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9718E">
        <w:rPr>
          <w:rFonts w:cs="Times New Roman"/>
          <w:b/>
        </w:rPr>
        <w:t>South Carolina General Assembly</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18E">
        <w:rPr>
          <w:rFonts w:cs="Times New Roman"/>
        </w:rPr>
        <w:t>119th Session, 2011-2012</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Pr="0029718E" w:rsidRDefault="000A1469"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A48, R66, S705</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18E">
        <w:rPr>
          <w:rFonts w:cs="Times New Roman"/>
          <w:b/>
        </w:rPr>
        <w:t>STATUS INFORMATION</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18E">
        <w:rPr>
          <w:rFonts w:cs="Times New Roman"/>
        </w:rPr>
        <w:t>General Bill</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18E">
        <w:rPr>
          <w:rFonts w:cs="Times New Roman"/>
        </w:rPr>
        <w:t>Sponsors: Senators Rankin, Campbell, Rose, Verdin, Hutto, Ford and Grooms</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18E">
        <w:rPr>
          <w:rFonts w:cs="Times New Roman"/>
        </w:rPr>
        <w:t>Document Path: l:\s-jud\bills\rankin\jud0092.hla.docx</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725F" w:rsidRDefault="00D0725F"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17, 2011</w:t>
      </w:r>
    </w:p>
    <w:p w:rsidR="00D0725F" w:rsidRDefault="00D0725F"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26, 2011</w:t>
      </w:r>
    </w:p>
    <w:p w:rsidR="00D0725F" w:rsidRDefault="00D0725F"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24, 2011</w:t>
      </w:r>
    </w:p>
    <w:p w:rsidR="00D0725F" w:rsidRDefault="00D0725F"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2011</w:t>
      </w:r>
    </w:p>
    <w:p w:rsidR="00D0725F" w:rsidRDefault="00D0725F"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D0725F" w:rsidRDefault="00D0725F"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18E">
        <w:rPr>
          <w:rFonts w:cs="Times New Roman"/>
        </w:rPr>
        <w:t>Summary: Underground Facility Damage Prevention Act</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Pr="0029718E" w:rsidRDefault="0029718E" w:rsidP="0029718E">
      <w:pPr>
        <w:widowControl w:val="0"/>
        <w:tabs>
          <w:tab w:val="center" w:pos="590"/>
          <w:tab w:val="center" w:pos="1440"/>
          <w:tab w:val="left" w:pos="1872"/>
          <w:tab w:val="left" w:pos="9187"/>
        </w:tabs>
        <w:rPr>
          <w:rFonts w:cs="Times New Roman"/>
        </w:rPr>
      </w:pPr>
      <w:r w:rsidRPr="0029718E">
        <w:rPr>
          <w:rFonts w:cs="Times New Roman"/>
          <w:b/>
        </w:rPr>
        <w:t>HISTORY OF LEGISLATIVE ACTIONS</w:t>
      </w:r>
    </w:p>
    <w:p w:rsidR="0029718E" w:rsidRPr="0029718E" w:rsidRDefault="0029718E" w:rsidP="0029718E">
      <w:pPr>
        <w:widowControl w:val="0"/>
        <w:tabs>
          <w:tab w:val="center" w:pos="590"/>
          <w:tab w:val="center" w:pos="1440"/>
          <w:tab w:val="left" w:pos="1872"/>
          <w:tab w:val="left" w:pos="9187"/>
        </w:tabs>
        <w:rPr>
          <w:rFonts w:cs="Times New Roman"/>
        </w:rPr>
      </w:pPr>
    </w:p>
    <w:p w:rsidR="0029718E" w:rsidRPr="0029718E" w:rsidRDefault="0029718E" w:rsidP="0029718E">
      <w:pPr>
        <w:widowControl w:val="0"/>
        <w:tabs>
          <w:tab w:val="center" w:pos="590"/>
          <w:tab w:val="center" w:pos="1440"/>
          <w:tab w:val="left" w:pos="1872"/>
          <w:tab w:val="left" w:pos="9187"/>
        </w:tabs>
        <w:rPr>
          <w:rFonts w:cs="Times New Roman"/>
        </w:rPr>
      </w:pPr>
      <w:r w:rsidRPr="0029718E">
        <w:rPr>
          <w:rFonts w:cs="Times New Roman"/>
          <w:u w:val="single"/>
        </w:rPr>
        <w:tab/>
        <w:t>Date</w:t>
      </w:r>
      <w:r w:rsidRPr="0029718E">
        <w:rPr>
          <w:rFonts w:cs="Times New Roman"/>
          <w:u w:val="single"/>
        </w:rPr>
        <w:tab/>
        <w:t>Body</w:t>
      </w:r>
      <w:r w:rsidRPr="0029718E">
        <w:rPr>
          <w:rFonts w:cs="Times New Roman"/>
          <w:u w:val="single"/>
        </w:rPr>
        <w:tab/>
        <w:t>Action Description with journal page number</w:t>
      </w:r>
      <w:r w:rsidRPr="0029718E">
        <w:rPr>
          <w:rFonts w:cs="Times New Roman"/>
          <w:u w:val="single"/>
        </w:rPr>
        <w:tab/>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3E3F2C">
        <w:rPr>
          <w:rFonts w:cs="Times New Roman"/>
        </w:rPr>
        <w:t>Introduced and read first time (</w:t>
      </w:r>
      <w:hyperlink r:id="rId7" w:history="1">
        <w:r w:rsidRPr="003E3F2C">
          <w:rPr>
            <w:rStyle w:val="Hyperlink"/>
            <w:rFonts w:cs="Times New Roman"/>
          </w:rPr>
          <w:t>Senate Journal</w:t>
        </w:r>
        <w:r w:rsidRPr="003E3F2C">
          <w:rPr>
            <w:rStyle w:val="Hyperlink"/>
            <w:rFonts w:cs="Times New Roman"/>
          </w:rPr>
          <w:noBreakHyphen/>
          <w:t>page 3</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3E3F2C">
        <w:rPr>
          <w:rFonts w:cs="Times New Roman"/>
        </w:rPr>
        <w:t>Ref</w:t>
      </w:r>
      <w:r>
        <w:rPr>
          <w:rFonts w:cs="Times New Roman"/>
        </w:rPr>
        <w:t xml:space="preserve">erred to Committee on </w:t>
      </w:r>
      <w:r w:rsidRPr="003E3F2C">
        <w:rPr>
          <w:rFonts w:cs="Times New Roman"/>
          <w:b/>
        </w:rPr>
        <w:t>Judiciary</w:t>
      </w:r>
      <w:r>
        <w:rPr>
          <w:rFonts w:cs="Times New Roman"/>
        </w:rPr>
        <w:t xml:space="preserve"> </w:t>
      </w:r>
      <w:r w:rsidRPr="003E3F2C">
        <w:rPr>
          <w:rFonts w:cs="Times New Roman"/>
        </w:rPr>
        <w:t>(</w:t>
      </w:r>
      <w:hyperlink r:id="rId8" w:history="1">
        <w:r w:rsidRPr="003E3F2C">
          <w:rPr>
            <w:rStyle w:val="Hyperlink"/>
            <w:rFonts w:cs="Times New Roman"/>
          </w:rPr>
          <w:t>Senate Journal</w:t>
        </w:r>
        <w:r w:rsidRPr="003E3F2C">
          <w:rPr>
            <w:rStyle w:val="Hyperlink"/>
            <w:rFonts w:cs="Times New Roman"/>
          </w:rPr>
          <w:noBreakHyphen/>
          <w:t>page 3</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3/21/2011</w:t>
      </w:r>
      <w:r>
        <w:rPr>
          <w:rFonts w:cs="Times New Roman"/>
        </w:rPr>
        <w:tab/>
        <w:t>Senate</w:t>
      </w:r>
      <w:r>
        <w:rPr>
          <w:rFonts w:cs="Times New Roman"/>
        </w:rPr>
        <w:tab/>
      </w:r>
      <w:r w:rsidRPr="003E3F2C">
        <w:rPr>
          <w:rFonts w:cs="Times New Roman"/>
        </w:rPr>
        <w:t>Referred to Subcommittee: Rankin (ch), Hutto, Campbell</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3E3F2C">
        <w:rPr>
          <w:rFonts w:cs="Times New Roman"/>
        </w:rPr>
        <w:t xml:space="preserve">Committee </w:t>
      </w:r>
      <w:r w:rsidRPr="003E3F2C">
        <w:rPr>
          <w:rFonts w:cs="Times New Roman"/>
        </w:rPr>
        <w:lastRenderedPageBreak/>
        <w:t>r</w:t>
      </w:r>
      <w:r>
        <w:rPr>
          <w:rFonts w:cs="Times New Roman"/>
        </w:rPr>
        <w:t xml:space="preserve">eport: Favorable with amendment </w:t>
      </w:r>
      <w:r w:rsidRPr="003E3F2C">
        <w:rPr>
          <w:rFonts w:cs="Times New Roman"/>
          <w:b/>
        </w:rPr>
        <w:t>Judiciary</w:t>
      </w:r>
      <w:r w:rsidRPr="003E3F2C">
        <w:rPr>
          <w:rFonts w:cs="Times New Roman"/>
        </w:rPr>
        <w:t xml:space="preserve"> (</w:t>
      </w:r>
      <w:hyperlink r:id="rId9" w:history="1">
        <w:r w:rsidRPr="003E3F2C">
          <w:rPr>
            <w:rStyle w:val="Hyperlink"/>
            <w:rFonts w:cs="Times New Roman"/>
          </w:rPr>
          <w:t>Senate Journal</w:t>
        </w:r>
        <w:r w:rsidRPr="003E3F2C">
          <w:rPr>
            <w:rStyle w:val="Hyperlink"/>
            <w:rFonts w:cs="Times New Roman"/>
          </w:rPr>
          <w:noBreakHyphen/>
          <w:t>page 11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3E3F2C">
        <w:rPr>
          <w:rFonts w:cs="Times New Roman"/>
        </w:rPr>
        <w:t>Committee Amendment Adopted (</w:t>
      </w:r>
      <w:hyperlink r:id="rId10" w:history="1">
        <w:r w:rsidRPr="003E3F2C">
          <w:rPr>
            <w:rStyle w:val="Hyperlink"/>
            <w:rFonts w:cs="Times New Roman"/>
          </w:rPr>
          <w:t>Senate Journal</w:t>
        </w:r>
        <w:r w:rsidRPr="003E3F2C">
          <w:rPr>
            <w:rStyle w:val="Hyperlink"/>
            <w:rFonts w:cs="Times New Roman"/>
          </w:rPr>
          <w:noBreakHyphen/>
          <w:t>page 31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3E3F2C">
        <w:rPr>
          <w:rFonts w:cs="Times New Roman"/>
        </w:rPr>
        <w:t>Read second time (</w:t>
      </w:r>
      <w:hyperlink r:id="rId11" w:history="1">
        <w:r w:rsidRPr="003E3F2C">
          <w:rPr>
            <w:rStyle w:val="Hyperlink"/>
            <w:rFonts w:cs="Times New Roman"/>
          </w:rPr>
          <w:t>Senate Journal</w:t>
        </w:r>
        <w:r w:rsidRPr="003E3F2C">
          <w:rPr>
            <w:rStyle w:val="Hyperlink"/>
            <w:rFonts w:cs="Times New Roman"/>
          </w:rPr>
          <w:noBreakHyphen/>
          <w:t>page 31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3E3F2C">
        <w:rPr>
          <w:rFonts w:cs="Times New Roman"/>
        </w:rPr>
        <w:t>Roll call Ayes</w:t>
      </w:r>
      <w:r>
        <w:rPr>
          <w:rFonts w:cs="Times New Roman"/>
        </w:rPr>
        <w:noBreakHyphen/>
      </w:r>
      <w:r w:rsidRPr="003E3F2C">
        <w:rPr>
          <w:rFonts w:cs="Times New Roman"/>
        </w:rPr>
        <w:t>39  Nays</w:t>
      </w:r>
      <w:r>
        <w:rPr>
          <w:rFonts w:cs="Times New Roman"/>
        </w:rPr>
        <w:noBreakHyphen/>
      </w:r>
      <w:r w:rsidRPr="003E3F2C">
        <w:rPr>
          <w:rFonts w:cs="Times New Roman"/>
        </w:rPr>
        <w:t>1 (</w:t>
      </w:r>
      <w:hyperlink r:id="rId12" w:history="1">
        <w:r w:rsidRPr="003E3F2C">
          <w:rPr>
            <w:rStyle w:val="Hyperlink"/>
            <w:rFonts w:cs="Times New Roman"/>
          </w:rPr>
          <w:t>Senate Journal</w:t>
        </w:r>
        <w:r w:rsidRPr="003E3F2C">
          <w:rPr>
            <w:rStyle w:val="Hyperlink"/>
            <w:rFonts w:cs="Times New Roman"/>
          </w:rPr>
          <w:noBreakHyphen/>
          <w:t>page 31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4/18/2011</w:t>
      </w:r>
      <w:r>
        <w:rPr>
          <w:rFonts w:cs="Times New Roman"/>
        </w:rPr>
        <w:tab/>
      </w:r>
      <w:r>
        <w:rPr>
          <w:rFonts w:cs="Times New Roman"/>
        </w:rPr>
        <w:tab/>
      </w:r>
      <w:r w:rsidRPr="003E3F2C">
        <w:rPr>
          <w:rFonts w:cs="Times New Roman"/>
        </w:rPr>
        <w:t>Scrivener's error corrected</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3E3F2C">
        <w:rPr>
          <w:rFonts w:cs="Times New Roman"/>
        </w:rPr>
        <w:t>Re</w:t>
      </w:r>
      <w:r>
        <w:rPr>
          <w:rFonts w:cs="Times New Roman"/>
        </w:rPr>
        <w:t xml:space="preserve">ad third time and sent to House </w:t>
      </w:r>
      <w:r w:rsidRPr="003E3F2C">
        <w:rPr>
          <w:rFonts w:cs="Times New Roman"/>
        </w:rPr>
        <w:t>(</w:t>
      </w:r>
      <w:hyperlink r:id="rId13" w:history="1">
        <w:r w:rsidRPr="003E3F2C">
          <w:rPr>
            <w:rStyle w:val="Hyperlink"/>
            <w:rFonts w:cs="Times New Roman"/>
          </w:rPr>
          <w:t>Senate Journal</w:t>
        </w:r>
        <w:r w:rsidRPr="003E3F2C">
          <w:rPr>
            <w:rStyle w:val="Hyperlink"/>
            <w:rFonts w:cs="Times New Roman"/>
          </w:rPr>
          <w:noBreakHyphen/>
          <w:t>page 12</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3E3F2C">
        <w:rPr>
          <w:rFonts w:cs="Times New Roman"/>
        </w:rPr>
        <w:t>Introduced and read first time (</w:t>
      </w:r>
      <w:hyperlink r:id="rId14" w:history="1">
        <w:r w:rsidRPr="003E3F2C">
          <w:rPr>
            <w:rStyle w:val="Hyperlink"/>
            <w:rFonts w:cs="Times New Roman"/>
          </w:rPr>
          <w:t>House Journal</w:t>
        </w:r>
        <w:r w:rsidRPr="003E3F2C">
          <w:rPr>
            <w:rStyle w:val="Hyperlink"/>
            <w:rFonts w:cs="Times New Roman"/>
          </w:rPr>
          <w:noBreakHyphen/>
          <w:t>page 23</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3E3F2C">
        <w:rPr>
          <w:rFonts w:cs="Times New Roman"/>
        </w:rPr>
        <w:t>Referred to C</w:t>
      </w:r>
      <w:r>
        <w:rPr>
          <w:rFonts w:cs="Times New Roman"/>
        </w:rPr>
        <w:t xml:space="preserve">ommittee on </w:t>
      </w:r>
      <w:r w:rsidRPr="003E3F2C">
        <w:rPr>
          <w:rFonts w:cs="Times New Roman"/>
          <w:b/>
        </w:rPr>
        <w:t>Labor, Commerce and Industry</w:t>
      </w:r>
      <w:r w:rsidRPr="003E3F2C">
        <w:rPr>
          <w:rFonts w:cs="Times New Roman"/>
        </w:rPr>
        <w:t xml:space="preserve"> (</w:t>
      </w:r>
      <w:hyperlink r:id="rId15" w:history="1">
        <w:r w:rsidRPr="003E3F2C">
          <w:rPr>
            <w:rStyle w:val="Hyperlink"/>
            <w:rFonts w:cs="Times New Roman"/>
          </w:rPr>
          <w:t>House Journal</w:t>
        </w:r>
        <w:r w:rsidRPr="003E3F2C">
          <w:rPr>
            <w:rStyle w:val="Hyperlink"/>
            <w:rFonts w:cs="Times New Roman"/>
          </w:rPr>
          <w:noBreakHyphen/>
          <w:t>page 23</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3E3F2C">
        <w:rPr>
          <w:rFonts w:cs="Times New Roman"/>
        </w:rPr>
        <w:t>Recalled from C</w:t>
      </w:r>
      <w:r>
        <w:rPr>
          <w:rFonts w:cs="Times New Roman"/>
        </w:rPr>
        <w:t xml:space="preserve">ommittee on </w:t>
      </w:r>
      <w:r w:rsidRPr="003E3F2C">
        <w:rPr>
          <w:rFonts w:cs="Times New Roman"/>
          <w:b/>
        </w:rPr>
        <w:t>Labor, Commerce and Industry</w:t>
      </w:r>
      <w:r w:rsidRPr="003E3F2C">
        <w:rPr>
          <w:rFonts w:cs="Times New Roman"/>
        </w:rPr>
        <w:t xml:space="preserve"> (</w:t>
      </w:r>
      <w:hyperlink r:id="rId16" w:history="1">
        <w:r w:rsidRPr="003E3F2C">
          <w:rPr>
            <w:rStyle w:val="Hyperlink"/>
            <w:rFonts w:cs="Times New Roman"/>
          </w:rPr>
          <w:t>House Journal</w:t>
        </w:r>
        <w:r w:rsidRPr="003E3F2C">
          <w:rPr>
            <w:rStyle w:val="Hyperlink"/>
            <w:rFonts w:cs="Times New Roman"/>
          </w:rPr>
          <w:noBreakHyphen/>
          <w:t>page 21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5/6/2011</w:t>
      </w:r>
      <w:r>
        <w:rPr>
          <w:rFonts w:cs="Times New Roman"/>
        </w:rPr>
        <w:tab/>
      </w:r>
      <w:r>
        <w:rPr>
          <w:rFonts w:cs="Times New Roman"/>
        </w:rPr>
        <w:tab/>
      </w:r>
      <w:r w:rsidRPr="003E3F2C">
        <w:rPr>
          <w:rFonts w:cs="Times New Roman"/>
        </w:rPr>
        <w:t>Scrivener's error corrected</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3E3F2C">
        <w:rPr>
          <w:rFonts w:cs="Times New Roman"/>
        </w:rPr>
        <w:t>Debate adjour</w:t>
      </w:r>
      <w:r>
        <w:rPr>
          <w:rFonts w:cs="Times New Roman"/>
        </w:rPr>
        <w:t xml:space="preserve">ned until Tuesday, May 17, 2011 </w:t>
      </w:r>
      <w:r w:rsidRPr="003E3F2C">
        <w:rPr>
          <w:rFonts w:cs="Times New Roman"/>
        </w:rPr>
        <w:t>(</w:t>
      </w:r>
      <w:hyperlink r:id="rId17" w:history="1">
        <w:r w:rsidRPr="003E3F2C">
          <w:rPr>
            <w:rStyle w:val="Hyperlink"/>
            <w:rFonts w:cs="Times New Roman"/>
          </w:rPr>
          <w:t>House Journal</w:t>
        </w:r>
        <w:r w:rsidRPr="003E3F2C">
          <w:rPr>
            <w:rStyle w:val="Hyperlink"/>
            <w:rFonts w:cs="Times New Roman"/>
          </w:rPr>
          <w:noBreakHyphen/>
          <w:t>page 16</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3E3F2C">
        <w:rPr>
          <w:rFonts w:cs="Times New Roman"/>
        </w:rPr>
        <w:t>Debate adjourned u</w:t>
      </w:r>
      <w:r>
        <w:rPr>
          <w:rFonts w:cs="Times New Roman"/>
        </w:rPr>
        <w:t xml:space="preserve">ntil Thursday, May 19, 2011 </w:t>
      </w:r>
      <w:r w:rsidRPr="003E3F2C">
        <w:rPr>
          <w:rFonts w:cs="Times New Roman"/>
        </w:rPr>
        <w:t>(</w:t>
      </w:r>
      <w:hyperlink r:id="rId18" w:history="1">
        <w:r w:rsidRPr="003E3F2C">
          <w:rPr>
            <w:rStyle w:val="Hyperlink"/>
            <w:rFonts w:cs="Times New Roman"/>
          </w:rPr>
          <w:t>House Journal</w:t>
        </w:r>
        <w:r w:rsidRPr="003E3F2C">
          <w:rPr>
            <w:rStyle w:val="Hyperlink"/>
            <w:rFonts w:cs="Times New Roman"/>
          </w:rPr>
          <w:noBreakHyphen/>
          <w:t>page 16</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3E3F2C">
        <w:rPr>
          <w:rFonts w:cs="Times New Roman"/>
        </w:rPr>
        <w:t>Debate adjour</w:t>
      </w:r>
      <w:r>
        <w:rPr>
          <w:rFonts w:cs="Times New Roman"/>
        </w:rPr>
        <w:t xml:space="preserve">ned until Tuesday, May 24, 2011 </w:t>
      </w:r>
      <w:r w:rsidRPr="003E3F2C">
        <w:rPr>
          <w:rFonts w:cs="Times New Roman"/>
        </w:rPr>
        <w:t>(</w:t>
      </w:r>
      <w:hyperlink r:id="rId19" w:history="1">
        <w:r w:rsidRPr="003E3F2C">
          <w:rPr>
            <w:rStyle w:val="Hyperlink"/>
            <w:rFonts w:cs="Times New Roman"/>
          </w:rPr>
          <w:t>House Journal</w:t>
        </w:r>
        <w:r w:rsidRPr="003E3F2C">
          <w:rPr>
            <w:rStyle w:val="Hyperlink"/>
            <w:rFonts w:cs="Times New Roman"/>
          </w:rPr>
          <w:noBreakHyphen/>
          <w:t>page 12</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3E3F2C">
        <w:rPr>
          <w:rFonts w:cs="Times New Roman"/>
        </w:rPr>
        <w:t>Amended (</w:t>
      </w:r>
      <w:hyperlink r:id="rId20" w:history="1">
        <w:r w:rsidRPr="003E3F2C">
          <w:rPr>
            <w:rStyle w:val="Hyperlink"/>
            <w:rFonts w:cs="Times New Roman"/>
          </w:rPr>
          <w:t>House Journal</w:t>
        </w:r>
        <w:r w:rsidRPr="003E3F2C">
          <w:rPr>
            <w:rStyle w:val="Hyperlink"/>
            <w:rFonts w:cs="Times New Roman"/>
          </w:rPr>
          <w:noBreakHyphen/>
          <w:t>page 11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3E3F2C">
        <w:rPr>
          <w:rFonts w:cs="Times New Roman"/>
        </w:rPr>
        <w:t>Read second time (</w:t>
      </w:r>
      <w:hyperlink r:id="rId21" w:history="1">
        <w:r w:rsidRPr="003E3F2C">
          <w:rPr>
            <w:rStyle w:val="Hyperlink"/>
            <w:rFonts w:cs="Times New Roman"/>
          </w:rPr>
          <w:t>House Journal</w:t>
        </w:r>
        <w:r w:rsidRPr="003E3F2C">
          <w:rPr>
            <w:rStyle w:val="Hyperlink"/>
            <w:rFonts w:cs="Times New Roman"/>
          </w:rPr>
          <w:noBreakHyphen/>
          <w:t>page 11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3E3F2C">
        <w:rPr>
          <w:rFonts w:cs="Times New Roman"/>
        </w:rPr>
        <w:t>Roll call Yeas</w:t>
      </w:r>
      <w:r>
        <w:rPr>
          <w:rFonts w:cs="Times New Roman"/>
        </w:rPr>
        <w:noBreakHyphen/>
      </w:r>
      <w:r w:rsidRPr="003E3F2C">
        <w:rPr>
          <w:rFonts w:cs="Times New Roman"/>
        </w:rPr>
        <w:t>108  Nays</w:t>
      </w:r>
      <w:r>
        <w:rPr>
          <w:rFonts w:cs="Times New Roman"/>
        </w:rPr>
        <w:noBreakHyphen/>
      </w:r>
      <w:r w:rsidRPr="003E3F2C">
        <w:rPr>
          <w:rFonts w:cs="Times New Roman"/>
        </w:rPr>
        <w:t>0 (</w:t>
      </w:r>
      <w:hyperlink r:id="rId22" w:history="1">
        <w:r w:rsidRPr="003E3F2C">
          <w:rPr>
            <w:rStyle w:val="Hyperlink"/>
            <w:rFonts w:cs="Times New Roman"/>
          </w:rPr>
          <w:t>House Journal</w:t>
        </w:r>
        <w:r w:rsidRPr="003E3F2C">
          <w:rPr>
            <w:rStyle w:val="Hyperlink"/>
            <w:rFonts w:cs="Times New Roman"/>
          </w:rPr>
          <w:noBreakHyphen/>
          <w:t>page 11</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lastRenderedPageBreak/>
        <w:tab/>
        <w:t>5/25/2011</w:t>
      </w:r>
      <w:r>
        <w:rPr>
          <w:rFonts w:cs="Times New Roman"/>
        </w:rPr>
        <w:tab/>
        <w:t>House</w:t>
      </w:r>
      <w:r>
        <w:rPr>
          <w:rFonts w:cs="Times New Roman"/>
        </w:rPr>
        <w:tab/>
      </w:r>
      <w:r w:rsidRPr="003E3F2C">
        <w:rPr>
          <w:rFonts w:cs="Times New Roman"/>
        </w:rPr>
        <w:t>Read third t</w:t>
      </w:r>
      <w:r>
        <w:rPr>
          <w:rFonts w:cs="Times New Roman"/>
        </w:rPr>
        <w:t xml:space="preserve">ime and returned to Senate with </w:t>
      </w:r>
      <w:r w:rsidRPr="003E3F2C">
        <w:rPr>
          <w:rFonts w:cs="Times New Roman"/>
        </w:rPr>
        <w:t>amendments (</w:t>
      </w:r>
      <w:hyperlink r:id="rId23" w:history="1">
        <w:r w:rsidRPr="003E3F2C">
          <w:rPr>
            <w:rStyle w:val="Hyperlink"/>
            <w:rFonts w:cs="Times New Roman"/>
          </w:rPr>
          <w:t>House Journal</w:t>
        </w:r>
        <w:r w:rsidRPr="003E3F2C">
          <w:rPr>
            <w:rStyle w:val="Hyperlink"/>
            <w:rFonts w:cs="Times New Roman"/>
          </w:rPr>
          <w:noBreakHyphen/>
          <w:t>page 14</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3E3F2C">
        <w:rPr>
          <w:rFonts w:cs="Times New Roman"/>
        </w:rPr>
        <w:t xml:space="preserve">Concurred </w:t>
      </w:r>
      <w:r>
        <w:rPr>
          <w:rFonts w:cs="Times New Roman"/>
        </w:rPr>
        <w:t xml:space="preserve">in House amendment and enrolled </w:t>
      </w:r>
      <w:r w:rsidRPr="003E3F2C">
        <w:rPr>
          <w:rFonts w:cs="Times New Roman"/>
        </w:rPr>
        <w:t>(</w:t>
      </w:r>
      <w:hyperlink r:id="rId24" w:history="1">
        <w:r w:rsidRPr="003E3F2C">
          <w:rPr>
            <w:rStyle w:val="Hyperlink"/>
            <w:rFonts w:cs="Times New Roman"/>
          </w:rPr>
          <w:t>Senate Journal</w:t>
        </w:r>
        <w:r w:rsidRPr="003E3F2C">
          <w:rPr>
            <w:rStyle w:val="Hyperlink"/>
            <w:rFonts w:cs="Times New Roman"/>
          </w:rPr>
          <w:noBreakHyphen/>
          <w:t>page 29</w:t>
        </w:r>
      </w:hyperlink>
      <w:r w:rsidRPr="003E3F2C">
        <w:rPr>
          <w:rFonts w:cs="Times New Roman"/>
        </w:rPr>
        <w:t>)</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3E3F2C">
        <w:rPr>
          <w:rFonts w:cs="Times New Roman"/>
        </w:rPr>
        <w:t>Ratified R 66</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3E3F2C">
        <w:rPr>
          <w:rFonts w:cs="Times New Roman"/>
        </w:rPr>
        <w:t>Signed By Governor</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3E3F2C">
        <w:rPr>
          <w:rFonts w:cs="Times New Roman"/>
        </w:rPr>
        <w:t>Effective date 06/07/12</w:t>
      </w:r>
    </w:p>
    <w:p w:rsidR="000A1469" w:rsidRDefault="000A1469" w:rsidP="000A1469">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3E3F2C">
        <w:rPr>
          <w:rFonts w:cs="Times New Roman"/>
        </w:rPr>
        <w:t>Act No</w:t>
      </w:r>
      <w:r>
        <w:rPr>
          <w:rFonts w:cs="Times New Roman"/>
        </w:rPr>
        <w:t>. </w:t>
      </w:r>
      <w:r w:rsidRPr="003E3F2C">
        <w:rPr>
          <w:rFonts w:cs="Times New Roman"/>
        </w:rPr>
        <w:t>48</w:t>
      </w:r>
    </w:p>
    <w:p w:rsidR="000A1469" w:rsidRDefault="000A1469" w:rsidP="000A1469">
      <w:pPr>
        <w:widowControl w:val="0"/>
        <w:tabs>
          <w:tab w:val="right" w:pos="1008"/>
          <w:tab w:val="left" w:pos="1152"/>
          <w:tab w:val="left" w:pos="1872"/>
          <w:tab w:val="left" w:pos="9187"/>
        </w:tabs>
        <w:ind w:left="2088" w:hanging="2088"/>
        <w:rPr>
          <w:rFonts w:cs="Times New Roman"/>
        </w:rPr>
      </w:pPr>
    </w:p>
    <w:p w:rsidR="0029718E" w:rsidRPr="0029718E" w:rsidRDefault="0029718E" w:rsidP="0029718E">
      <w:pPr>
        <w:widowControl w:val="0"/>
        <w:tabs>
          <w:tab w:val="right" w:pos="1008"/>
          <w:tab w:val="left" w:pos="1152"/>
          <w:tab w:val="left" w:pos="1872"/>
          <w:tab w:val="left" w:pos="9187"/>
        </w:tabs>
        <w:ind w:left="2088" w:hanging="2088"/>
        <w:rPr>
          <w:rFonts w:cs="Times New Roman"/>
        </w:rPr>
      </w:pP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18E">
        <w:rPr>
          <w:rFonts w:cs="Times New Roman"/>
          <w:b/>
        </w:rPr>
        <w:t>VERSIONS OF THIS BILL</w:t>
      </w:r>
    </w:p>
    <w:p w:rsidR="0029718E" w:rsidRPr="0029718E" w:rsidRDefault="0029718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Pr="0029718E" w:rsidRDefault="005B42AE" w:rsidP="00297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9718E" w:rsidRPr="0029718E">
          <w:rPr>
            <w:rFonts w:cs="Times New Roman"/>
            <w:color w:val="0000FF" w:themeColor="hyperlink"/>
            <w:u w:val="single"/>
          </w:rPr>
          <w:t>3/17/2011</w:t>
        </w:r>
      </w:hyperlink>
    </w:p>
    <w:p w:rsidR="0029718E" w:rsidRPr="0029718E" w:rsidRDefault="005B42A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29718E" w:rsidRPr="0029718E">
          <w:rPr>
            <w:rFonts w:cs="Times New Roman"/>
            <w:color w:val="0000FF" w:themeColor="hyperlink"/>
            <w:u w:val="single"/>
          </w:rPr>
          <w:t>4/13/2011</w:t>
        </w:r>
      </w:hyperlink>
    </w:p>
    <w:p w:rsidR="0029718E" w:rsidRPr="0029718E" w:rsidRDefault="005B42A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29718E" w:rsidRPr="0029718E">
          <w:rPr>
            <w:rFonts w:cs="Times New Roman"/>
            <w:color w:val="0000FF" w:themeColor="hyperlink"/>
            <w:u w:val="single"/>
          </w:rPr>
          <w:t>4/14/2011</w:t>
        </w:r>
      </w:hyperlink>
    </w:p>
    <w:p w:rsidR="0029718E" w:rsidRPr="0029718E" w:rsidRDefault="005B42A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29718E" w:rsidRPr="0029718E">
          <w:rPr>
            <w:rFonts w:cs="Times New Roman"/>
            <w:color w:val="0000FF" w:themeColor="hyperlink"/>
            <w:u w:val="single"/>
          </w:rPr>
          <w:t>4/18/2011</w:t>
        </w:r>
      </w:hyperlink>
    </w:p>
    <w:p w:rsidR="0029718E" w:rsidRPr="0029718E" w:rsidRDefault="005B42A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29718E" w:rsidRPr="0029718E">
          <w:rPr>
            <w:rFonts w:cs="Times New Roman"/>
            <w:color w:val="0000FF" w:themeColor="hyperlink"/>
            <w:u w:val="single"/>
          </w:rPr>
          <w:t>5/5/2011</w:t>
        </w:r>
      </w:hyperlink>
    </w:p>
    <w:p w:rsidR="0029718E" w:rsidRPr="0029718E" w:rsidRDefault="005B42A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29718E" w:rsidRPr="0029718E">
          <w:rPr>
            <w:rFonts w:cs="Times New Roman"/>
            <w:color w:val="0000FF" w:themeColor="hyperlink"/>
            <w:u w:val="single"/>
          </w:rPr>
          <w:t>5/6/2011</w:t>
        </w:r>
      </w:hyperlink>
    </w:p>
    <w:p w:rsidR="0029718E" w:rsidRPr="0029718E" w:rsidRDefault="005B42A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29718E" w:rsidRPr="0029718E">
          <w:rPr>
            <w:rFonts w:cs="Times New Roman"/>
            <w:color w:val="0000FF" w:themeColor="hyperlink"/>
            <w:u w:val="single"/>
          </w:rPr>
          <w:t>5/24/2011</w:t>
        </w:r>
      </w:hyperlink>
    </w:p>
    <w:p w:rsidR="0029718E" w:rsidRPr="0029718E" w:rsidRDefault="0029718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18E" w:rsidRDefault="0029718E" w:rsidP="0029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718E" w:rsidSect="0029718E">
          <w:pgSz w:w="12240" w:h="15840" w:code="1"/>
          <w:pgMar w:top="1080" w:right="1440" w:bottom="1080" w:left="1440" w:header="720" w:footer="720" w:gutter="0"/>
          <w:pgNumType w:start="1"/>
          <w:cols w:space="720"/>
          <w:noEndnote/>
          <w:docGrid w:linePitch="360"/>
        </w:sectPr>
      </w:pPr>
    </w:p>
    <w:p w:rsidR="00A35350"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(A48, R66, S705)</w:t>
      </w:r>
    </w:p>
    <w:p w:rsidR="00A35350" w:rsidRPr="008836A5"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35350" w:rsidRPr="0029718E"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718E">
        <w:rPr>
          <w:rFonts w:cs="Times New Roman"/>
          <w:b/>
          <w:color w:val="000000" w:themeColor="text1"/>
          <w:szCs w:val="36"/>
        </w:rPr>
        <w:t xml:space="preserve">AN ACT </w:t>
      </w:r>
      <w:r w:rsidRPr="0029718E">
        <w:rPr>
          <w:rFonts w:cs="Times New Roman"/>
          <w:b/>
        </w:rPr>
        <w:t>TO AMEND THE CODE OF LAWS OF SOUTH CAROLINA, 1976, BY ADDING CHAPTER 36 TO TITLE 58 SO AS ENACT THE “UNDERGROUND FACILITY DAMAGE PREVENTION ACT”, TO PROVIDE DEFINTIONS, TO PROVIDE LIMITS ON COSTS RELATED TO THIS CHAPTER, TO REQUIRE THE CREATION OF A NOTIFICATION CENTER ASSOCIATION PROVIDING FOR RECEIVING NOTICE OF EXCAVATION OR DEMOLITION IN A DEFINED AREA, TO CREATE AND SPECIFY THE MEMBERSHIP OF A BOARD TO GOVERN THE  NOTIFICATION CENTER, TO PROVIDE MISCELLANEOUS REQUIREMENTS AND DUTIES RELATED TO THE  NOTIFICATION CENTER, TO REQUIRE CERTAIN NOTICE RELATED TO EXCAVATIONS, DEMOLITIONS, AND DAMAGE RESULTING DURING AN EXCAVATION OR DEMOLITION, TO PROVIDE EXCEPTIONS TO THE NOTICE REQUIREMENTS AND OTHER PROVISIONS OF THIS CHAPTER, AND TO PROVIDE PENALTIES FOR A VIOLATION OF THIS CHAPTER; AND TO REPEAL SECTIONS 58</w:t>
      </w:r>
      <w:r w:rsidRPr="0029718E">
        <w:rPr>
          <w:rFonts w:cs="Times New Roman"/>
          <w:b/>
        </w:rPr>
        <w:noBreakHyphen/>
        <w:t>35</w:t>
      </w:r>
      <w:r w:rsidRPr="0029718E">
        <w:rPr>
          <w:rFonts w:cs="Times New Roman"/>
          <w:b/>
        </w:rPr>
        <w:noBreakHyphen/>
        <w:t>10, 58</w:t>
      </w:r>
      <w:r w:rsidRPr="0029718E">
        <w:rPr>
          <w:rFonts w:cs="Times New Roman"/>
          <w:b/>
        </w:rPr>
        <w:noBreakHyphen/>
        <w:t>35</w:t>
      </w:r>
      <w:r w:rsidRPr="0029718E">
        <w:rPr>
          <w:rFonts w:cs="Times New Roman"/>
          <w:b/>
        </w:rPr>
        <w:noBreakHyphen/>
        <w:t>20, 58</w:t>
      </w:r>
      <w:r w:rsidRPr="0029718E">
        <w:rPr>
          <w:rFonts w:cs="Times New Roman"/>
          <w:b/>
        </w:rPr>
        <w:noBreakHyphen/>
        <w:t>35</w:t>
      </w:r>
      <w:r w:rsidRPr="0029718E">
        <w:rPr>
          <w:rFonts w:cs="Times New Roman"/>
          <w:b/>
        </w:rPr>
        <w:noBreakHyphen/>
        <w:t>30, 58</w:t>
      </w:r>
      <w:r w:rsidRPr="0029718E">
        <w:rPr>
          <w:rFonts w:cs="Times New Roman"/>
          <w:b/>
        </w:rPr>
        <w:noBreakHyphen/>
        <w:t>35</w:t>
      </w:r>
      <w:r w:rsidRPr="0029718E">
        <w:rPr>
          <w:rFonts w:cs="Times New Roman"/>
          <w:b/>
        </w:rPr>
        <w:noBreakHyphen/>
        <w:t>40, 58</w:t>
      </w:r>
      <w:r w:rsidRPr="0029718E">
        <w:rPr>
          <w:rFonts w:cs="Times New Roman"/>
          <w:b/>
        </w:rPr>
        <w:noBreakHyphen/>
        <w:t>35</w:t>
      </w:r>
      <w:r w:rsidRPr="0029718E">
        <w:rPr>
          <w:rFonts w:cs="Times New Roman"/>
          <w:b/>
        </w:rPr>
        <w:noBreakHyphen/>
        <w:t>50, 58</w:t>
      </w:r>
      <w:r w:rsidRPr="0029718E">
        <w:rPr>
          <w:rFonts w:cs="Times New Roman"/>
          <w:b/>
        </w:rPr>
        <w:noBreakHyphen/>
        <w:t>35</w:t>
      </w:r>
      <w:r w:rsidRPr="0029718E">
        <w:rPr>
          <w:rFonts w:cs="Times New Roman"/>
          <w:b/>
        </w:rPr>
        <w:noBreakHyphen/>
        <w:t>60, 58</w:t>
      </w:r>
      <w:r w:rsidRPr="0029718E">
        <w:rPr>
          <w:rFonts w:cs="Times New Roman"/>
          <w:b/>
        </w:rPr>
        <w:noBreakHyphen/>
        <w:t>35</w:t>
      </w:r>
      <w:r w:rsidRPr="0029718E">
        <w:rPr>
          <w:rFonts w:cs="Times New Roman"/>
          <w:b/>
        </w:rPr>
        <w:noBreakHyphen/>
        <w:t>70, 58</w:t>
      </w:r>
      <w:r w:rsidRPr="0029718E">
        <w:rPr>
          <w:rFonts w:cs="Times New Roman"/>
          <w:b/>
        </w:rPr>
        <w:noBreakHyphen/>
        <w:t>35</w:t>
      </w:r>
      <w:r w:rsidRPr="0029718E">
        <w:rPr>
          <w:rFonts w:cs="Times New Roman"/>
          <w:b/>
        </w:rPr>
        <w:noBreakHyphen/>
        <w:t>80, 58</w:t>
      </w:r>
      <w:r w:rsidRPr="0029718E">
        <w:rPr>
          <w:rFonts w:cs="Times New Roman"/>
          <w:b/>
        </w:rPr>
        <w:noBreakHyphen/>
        <w:t>35</w:t>
      </w:r>
      <w:r w:rsidRPr="0029718E">
        <w:rPr>
          <w:rFonts w:cs="Times New Roman"/>
          <w:b/>
        </w:rPr>
        <w:noBreakHyphen/>
        <w:t>90, 58</w:t>
      </w:r>
      <w:r w:rsidRPr="0029718E">
        <w:rPr>
          <w:rFonts w:cs="Times New Roman"/>
          <w:b/>
        </w:rPr>
        <w:noBreakHyphen/>
        <w:t>35</w:t>
      </w:r>
      <w:r w:rsidRPr="0029718E">
        <w:rPr>
          <w:rFonts w:cs="Times New Roman"/>
          <w:b/>
        </w:rPr>
        <w:noBreakHyphen/>
        <w:t>100, 58</w:t>
      </w:r>
      <w:r w:rsidRPr="0029718E">
        <w:rPr>
          <w:rFonts w:cs="Times New Roman"/>
          <w:b/>
        </w:rPr>
        <w:noBreakHyphen/>
        <w:t>35</w:t>
      </w:r>
      <w:r w:rsidRPr="0029718E">
        <w:rPr>
          <w:rFonts w:cs="Times New Roman"/>
          <w:b/>
        </w:rPr>
        <w:noBreakHyphen/>
        <w:t>110, AND 58</w:t>
      </w:r>
      <w:r w:rsidRPr="0029718E">
        <w:rPr>
          <w:rFonts w:cs="Times New Roman"/>
          <w:b/>
        </w:rPr>
        <w:noBreakHyphen/>
        <w:t>35</w:t>
      </w:r>
      <w:r w:rsidRPr="0029718E">
        <w:rPr>
          <w:rFonts w:cs="Times New Roman"/>
          <w:b/>
        </w:rPr>
        <w:noBreakHyphen/>
        <w:t xml:space="preserve">120 ALL RELATING TO THE UNDERGROUND </w:t>
      </w:r>
      <w:r>
        <w:rPr>
          <w:rFonts w:cs="Times New Roman"/>
          <w:b/>
        </w:rPr>
        <w:t>FACILITY</w:t>
      </w:r>
      <w:r w:rsidRPr="0029718E">
        <w:rPr>
          <w:rFonts w:cs="Times New Roman"/>
          <w:b/>
        </w:rPr>
        <w:t xml:space="preserve"> DAMAGE PREVENTION ACT.</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35350" w:rsidRDefault="00A35350" w:rsidP="00A35350">
      <w:pPr>
        <w:tabs>
          <w:tab w:val="left" w:pos="-48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F13BD">
        <w:rPr>
          <w:rFonts w:eastAsia="Times New Roman" w:cs="Times New Roman"/>
          <w:color w:val="000000" w:themeColor="text1"/>
          <w:u w:color="000000" w:themeColor="text1"/>
        </w:rPr>
        <w:t>Be it enacted by the General Assembly of the State of South Carolina:</w:t>
      </w:r>
    </w:p>
    <w:p w:rsidR="00A35350" w:rsidRDefault="00A35350" w:rsidP="00A35350">
      <w:pPr>
        <w:tabs>
          <w:tab w:val="left" w:pos="-48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35350" w:rsidRPr="005D40E4" w:rsidRDefault="00A35350" w:rsidP="00A35350">
      <w:pPr>
        <w:tabs>
          <w:tab w:val="left" w:pos="-48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Underground Facility Damage Prevention Act</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Cs/>
          <w:sz w:val="22"/>
          <w:szCs w:val="22"/>
        </w:rPr>
      </w:pPr>
      <w:r w:rsidRPr="004814BC">
        <w:rPr>
          <w:bCs/>
          <w:sz w:val="22"/>
          <w:szCs w:val="22"/>
        </w:rPr>
        <w:t>SECTION</w:t>
      </w:r>
      <w:r w:rsidRPr="004814BC">
        <w:rPr>
          <w:bCs/>
          <w:sz w:val="22"/>
          <w:szCs w:val="22"/>
        </w:rPr>
        <w:tab/>
        <w:t>1.</w:t>
      </w:r>
      <w:r w:rsidRPr="004814BC">
        <w:rPr>
          <w:bCs/>
          <w:sz w:val="22"/>
          <w:szCs w:val="22"/>
        </w:rPr>
        <w:tab/>
        <w:t>Title 58 of the 1976 Code is amended by adding:</w:t>
      </w: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Cs/>
          <w:sz w:val="22"/>
          <w:szCs w:val="22"/>
        </w:rPr>
      </w:pP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Cs/>
          <w:sz w:val="22"/>
          <w:szCs w:val="22"/>
        </w:rPr>
      </w:pPr>
      <w:r w:rsidRPr="004814BC">
        <w:rPr>
          <w:bCs/>
          <w:sz w:val="22"/>
          <w:szCs w:val="22"/>
        </w:rPr>
        <w:t>“CHAPTER 36</w:t>
      </w: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Cs/>
          <w:sz w:val="22"/>
          <w:szCs w:val="22"/>
        </w:rPr>
      </w:pP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Cs/>
          <w:sz w:val="22"/>
          <w:szCs w:val="22"/>
        </w:rPr>
      </w:pPr>
      <w:r w:rsidRPr="004814BC">
        <w:rPr>
          <w:bCs/>
          <w:sz w:val="22"/>
          <w:szCs w:val="22"/>
        </w:rPr>
        <w:t>South Carolina Underground Facility Damage Prevention Act</w:t>
      </w: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Cs/>
          <w:sz w:val="22"/>
          <w:szCs w:val="22"/>
        </w:rPr>
      </w:pP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bCs/>
          <w:sz w:val="22"/>
          <w:szCs w:val="22"/>
        </w:rPr>
        <w:tab/>
        <w:t>Section 58</w:t>
      </w:r>
      <w:r w:rsidRPr="004814BC">
        <w:rPr>
          <w:bCs/>
          <w:sz w:val="22"/>
          <w:szCs w:val="22"/>
        </w:rPr>
        <w:noBreakHyphen/>
        <w:t>36</w:t>
      </w:r>
      <w:r w:rsidRPr="004814BC">
        <w:rPr>
          <w:bCs/>
          <w:sz w:val="22"/>
          <w:szCs w:val="22"/>
        </w:rPr>
        <w:noBreakHyphen/>
        <w:t>10.</w:t>
      </w:r>
      <w:r w:rsidRPr="004814BC">
        <w:rPr>
          <w:color w:val="000000" w:themeColor="text1"/>
          <w:sz w:val="22"/>
          <w:szCs w:val="22"/>
          <w:u w:color="000000" w:themeColor="text1"/>
        </w:rPr>
        <w:tab/>
        <w:t>This chapter may be cited as the Underground Facility Damage Prevention Act.</w:t>
      </w: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bCs/>
          <w:sz w:val="22"/>
          <w:szCs w:val="22"/>
        </w:rPr>
        <w:tab/>
        <w:t>Section 58</w:t>
      </w:r>
      <w:r w:rsidRPr="004814BC">
        <w:rPr>
          <w:bCs/>
          <w:sz w:val="22"/>
          <w:szCs w:val="22"/>
        </w:rPr>
        <w:noBreakHyphen/>
        <w:t>36</w:t>
      </w:r>
      <w:r w:rsidRPr="004814BC">
        <w:rPr>
          <w:bCs/>
          <w:sz w:val="22"/>
          <w:szCs w:val="22"/>
        </w:rPr>
        <w:noBreakHyphen/>
        <w:t>20.</w:t>
      </w:r>
      <w:r w:rsidRPr="004814BC">
        <w:rPr>
          <w:b/>
          <w:color w:val="000000" w:themeColor="text1"/>
          <w:sz w:val="22"/>
          <w:szCs w:val="22"/>
          <w:u w:color="000000" w:themeColor="text1"/>
        </w:rPr>
        <w:tab/>
      </w:r>
      <w:r w:rsidRPr="004814BC">
        <w:rPr>
          <w:color w:val="000000" w:themeColor="text1"/>
          <w:sz w:val="22"/>
          <w:szCs w:val="22"/>
          <w:u w:color="000000" w:themeColor="text1"/>
        </w:rPr>
        <w:t xml:space="preserve">For purposes of this chapter, the following words and terms are defined as follows: </w:t>
      </w:r>
    </w:p>
    <w:p w:rsidR="00A35350" w:rsidRPr="004814BC"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color w:val="000000" w:themeColor="text1"/>
          <w:sz w:val="22"/>
          <w:szCs w:val="22"/>
          <w:u w:color="000000" w:themeColor="text1"/>
        </w:rPr>
        <w:tab/>
        <w:t>(1)</w:t>
      </w:r>
      <w:r w:rsidRPr="004814BC">
        <w:rPr>
          <w:color w:val="000000" w:themeColor="text1"/>
          <w:sz w:val="22"/>
          <w:szCs w:val="22"/>
          <w:u w:color="000000" w:themeColor="text1"/>
        </w:rPr>
        <w:tab/>
        <w:t>‘APWA’ means the American Public Works Association or successor organization or entity.</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(2)</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Association</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 group of operators, or their representatives, formed for the purpose of operating a notification center.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(3)</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Business continuation plan</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 plan that includes actions to be taken in an effort to provide uninterrupted service during catastrophic events.</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(4)</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Damage</w:t>
      </w:r>
      <w:r w:rsidRPr="00E76A92">
        <w:rPr>
          <w:color w:val="000000" w:themeColor="text1"/>
          <w:sz w:val="22"/>
          <w:szCs w:val="22"/>
          <w:u w:color="000000" w:themeColor="text1"/>
        </w:rPr>
        <w:t>’</w:t>
      </w:r>
      <w:r w:rsidRPr="00FF13BD">
        <w:rPr>
          <w:color w:val="000000" w:themeColor="text1"/>
          <w:sz w:val="22"/>
          <w:szCs w:val="22"/>
          <w:u w:color="000000" w:themeColor="text1"/>
        </w:rPr>
        <w:t xml:space="preserve"> </w:t>
      </w:r>
      <w:r>
        <w:rPr>
          <w:color w:val="000000" w:themeColor="text1"/>
          <w:sz w:val="22"/>
          <w:szCs w:val="22"/>
          <w:u w:color="000000" w:themeColor="text1"/>
        </w:rPr>
        <w:t>means</w:t>
      </w:r>
      <w:r w:rsidRPr="00FF13BD">
        <w:rPr>
          <w:color w:val="000000" w:themeColor="text1"/>
          <w:sz w:val="22"/>
          <w:szCs w:val="22"/>
          <w:u w:color="000000" w:themeColor="text1"/>
        </w:rPr>
        <w:t xml:space="preserve"> the substantial weakening of structural or lateral support of a facility, penetration or destruction of protective coating, housing, or other protective device of a facility and the partial or complete severance of a facility.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(5)</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Demolish</w:t>
      </w:r>
      <w:r w:rsidRPr="00E76A92">
        <w:rPr>
          <w:color w:val="000000" w:themeColor="text1"/>
          <w:sz w:val="22"/>
          <w:szCs w:val="22"/>
          <w:u w:color="000000" w:themeColor="text1"/>
        </w:rPr>
        <w:t>’</w:t>
      </w:r>
      <w:r w:rsidRPr="00FF13BD">
        <w:rPr>
          <w:color w:val="000000" w:themeColor="text1"/>
          <w:sz w:val="22"/>
          <w:szCs w:val="22"/>
          <w:u w:color="000000" w:themeColor="text1"/>
        </w:rPr>
        <w:t xml:space="preserve"> or </w:t>
      </w:r>
      <w:r w:rsidRPr="00E76A92">
        <w:rPr>
          <w:color w:val="000000" w:themeColor="text1"/>
          <w:sz w:val="22"/>
          <w:szCs w:val="22"/>
          <w:u w:color="000000" w:themeColor="text1"/>
        </w:rPr>
        <w:t>‘</w:t>
      </w:r>
      <w:r w:rsidRPr="00FF13BD">
        <w:rPr>
          <w:color w:val="000000" w:themeColor="text1"/>
          <w:sz w:val="22"/>
          <w:szCs w:val="22"/>
          <w:u w:color="000000" w:themeColor="text1"/>
        </w:rPr>
        <w:t>demolition</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any operation by which a structure or mass of material is wrecked, razed, rendered, moved, or removed by means of any tools, equipment, or discharge of explosives.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(6)</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Designer</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any architect, engineer, or other person who prepares or issues a drawing or blueprint for a construction or other project that requires excavation or demolition work.</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(7)</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Design request</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 communication to the notification center in which a request for identifying existing facilities for advance planning purposes is made.  A design request may not be used for excavation purposes.</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(8)</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Emergency</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(9)</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Excavate</w:t>
      </w:r>
      <w:r w:rsidRPr="00E76A92">
        <w:rPr>
          <w:color w:val="000000" w:themeColor="text1"/>
          <w:sz w:val="22"/>
          <w:szCs w:val="22"/>
          <w:u w:color="000000" w:themeColor="text1"/>
        </w:rPr>
        <w:t>’</w:t>
      </w:r>
      <w:r w:rsidRPr="00FF13BD">
        <w:rPr>
          <w:color w:val="000000" w:themeColor="text1"/>
          <w:sz w:val="22"/>
          <w:szCs w:val="22"/>
          <w:u w:color="000000" w:themeColor="text1"/>
        </w:rPr>
        <w:t xml:space="preserve"> or </w:t>
      </w:r>
      <w:r w:rsidRPr="00E76A92">
        <w:rPr>
          <w:color w:val="000000" w:themeColor="text1"/>
          <w:sz w:val="22"/>
          <w:szCs w:val="22"/>
          <w:u w:color="000000" w:themeColor="text1"/>
        </w:rPr>
        <w:t>‘</w:t>
      </w:r>
      <w:r w:rsidRPr="00FF13BD">
        <w:rPr>
          <w:color w:val="000000" w:themeColor="text1"/>
          <w:sz w:val="22"/>
          <w:szCs w:val="22"/>
          <w:u w:color="000000" w:themeColor="text1"/>
        </w:rPr>
        <w:t>excavation</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Pr>
          <w:color w:val="000000" w:themeColor="text1"/>
          <w:sz w:val="22"/>
          <w:szCs w:val="22"/>
          <w:u w:color="000000" w:themeColor="text1"/>
        </w:rPr>
        <w:noBreakHyphen/>
      </w:r>
      <w:r w:rsidRPr="00FF13BD">
        <w:rPr>
          <w:color w:val="000000" w:themeColor="text1"/>
          <w:sz w:val="22"/>
          <w:szCs w:val="22"/>
          <w:u w:color="000000" w:themeColor="text1"/>
        </w:rPr>
        <w:t>in, pulling</w:t>
      </w:r>
      <w:r>
        <w:rPr>
          <w:color w:val="000000" w:themeColor="text1"/>
          <w:sz w:val="22"/>
          <w:szCs w:val="22"/>
          <w:u w:color="000000" w:themeColor="text1"/>
        </w:rPr>
        <w:noBreakHyphen/>
      </w:r>
      <w:r w:rsidRPr="00FF13BD">
        <w:rPr>
          <w:color w:val="000000" w:themeColor="text1"/>
          <w:sz w:val="22"/>
          <w:szCs w:val="22"/>
          <w:u w:color="000000" w:themeColor="text1"/>
        </w:rPr>
        <w:t xml:space="preserve">in, ripping, scraping, trenching, and tunneling.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(10)</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Excavator</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any person engaged in excavation or demolition.</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(11)</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Extraordinary circumstances</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circumstances which make it impractical or impossible for the operator to comply with the provisions of this chapter.  Extraordinary circumstances may include hurricanes, tornadoes, floods, ice, snow, and acts of God.</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sz w:val="22"/>
          <w:szCs w:val="20"/>
        </w:rPr>
        <w:tab/>
        <w:t>(12)</w:t>
      </w:r>
      <w:r w:rsidRPr="00FF13BD">
        <w:rPr>
          <w:sz w:val="22"/>
          <w:szCs w:val="20"/>
        </w:rPr>
        <w:tab/>
      </w:r>
      <w:r w:rsidRPr="00E76A92">
        <w:rPr>
          <w:sz w:val="22"/>
          <w:u w:color="000000" w:themeColor="text1"/>
        </w:rPr>
        <w:t>‘</w:t>
      </w:r>
      <w:r w:rsidRPr="00FF13BD">
        <w:rPr>
          <w:sz w:val="22"/>
          <w:u w:color="000000" w:themeColor="text1"/>
        </w:rPr>
        <w:t>Facility</w:t>
      </w:r>
      <w:r w:rsidRPr="00E76A92">
        <w:rPr>
          <w:sz w:val="22"/>
          <w:u w:color="000000" w:themeColor="text1"/>
        </w:rPr>
        <w:t>’</w:t>
      </w:r>
      <w:r w:rsidRPr="00FF13BD">
        <w:rPr>
          <w:sz w:val="22"/>
          <w:u w:color="000000" w:themeColor="text1"/>
        </w:rPr>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Pr="00E76A92">
        <w:rPr>
          <w:sz w:val="22"/>
          <w:u w:color="000000" w:themeColor="text1"/>
        </w:rPr>
        <w:t>’</w:t>
      </w:r>
      <w:r w:rsidRPr="00FF13BD">
        <w:rPr>
          <w:sz w:val="22"/>
          <w:u w:color="000000" w:themeColor="text1"/>
        </w:rPr>
        <w:t>s right</w:t>
      </w:r>
      <w:r>
        <w:rPr>
          <w:sz w:val="22"/>
          <w:u w:color="000000" w:themeColor="text1"/>
        </w:rPr>
        <w:noBreakHyphen/>
      </w:r>
      <w:r w:rsidRPr="00FF13BD">
        <w:rPr>
          <w:sz w:val="22"/>
          <w:u w:color="000000" w:themeColor="text1"/>
        </w:rPr>
        <w:t>of</w:t>
      </w:r>
      <w:r>
        <w:rPr>
          <w:sz w:val="22"/>
          <w:u w:color="000000" w:themeColor="text1"/>
        </w:rPr>
        <w:noBreakHyphen/>
      </w:r>
      <w:r w:rsidRPr="00FF13BD">
        <w:rPr>
          <w:sz w:val="22"/>
          <w:u w:color="000000" w:themeColor="text1"/>
        </w:rPr>
        <w:t xml:space="preserve">way, easement, or permitted use and for purposes of this act, the following are not considered as an underground </w:t>
      </w:r>
      <w:r w:rsidRPr="00E76A92">
        <w:rPr>
          <w:sz w:val="22"/>
          <w:u w:color="000000" w:themeColor="text1"/>
        </w:rPr>
        <w:t>‘</w:t>
      </w:r>
      <w:r w:rsidRPr="00FF13BD">
        <w:rPr>
          <w:sz w:val="22"/>
          <w:u w:color="000000" w:themeColor="text1"/>
        </w:rPr>
        <w:t>facility</w:t>
      </w:r>
      <w:r w:rsidRPr="00E76A92">
        <w:rPr>
          <w:sz w:val="22"/>
          <w:u w:color="000000" w:themeColor="text1"/>
        </w:rPr>
        <w:t>’</w:t>
      </w:r>
      <w:r w:rsidRPr="00FF13BD">
        <w:rPr>
          <w:sz w:val="22"/>
          <w:u w:color="000000" w:themeColor="text1"/>
        </w:rPr>
        <w:t>: petroleum storage systems subject to regulation pursuant to Chapter 2, Title 44; septic tanks as regulated by Chapter 55, Title 44; swimming pools and irrigation systems.  For purposes of this act, and provided there is no encroachment on any operator</w:t>
      </w:r>
      <w:r w:rsidRPr="00E76A92">
        <w:rPr>
          <w:sz w:val="22"/>
          <w:u w:color="000000" w:themeColor="text1"/>
        </w:rPr>
        <w:t>’</w:t>
      </w:r>
      <w:r w:rsidRPr="00FF13BD">
        <w:rPr>
          <w:sz w:val="22"/>
          <w:u w:color="000000" w:themeColor="text1"/>
        </w:rPr>
        <w:t>s right</w:t>
      </w:r>
      <w:r>
        <w:rPr>
          <w:sz w:val="22"/>
          <w:u w:color="000000" w:themeColor="text1"/>
        </w:rPr>
        <w:noBreakHyphen/>
      </w:r>
      <w:r w:rsidRPr="00FF13BD">
        <w:rPr>
          <w:sz w:val="22"/>
          <w:u w:color="000000" w:themeColor="text1"/>
        </w:rPr>
        <w:t>of</w:t>
      </w:r>
      <w:r>
        <w:rPr>
          <w:sz w:val="22"/>
          <w:u w:color="000000" w:themeColor="text1"/>
        </w:rPr>
        <w:noBreakHyphen/>
      </w:r>
      <w:r w:rsidRPr="00FF13BD">
        <w:rPr>
          <w:sz w:val="22"/>
          <w:u w:color="000000" w:themeColor="text1"/>
        </w:rPr>
        <w:t xml:space="preserve">way, easement, or permitted use, liquefied petroleum gas </w:t>
      </w:r>
      <w:r w:rsidRPr="00E76A92">
        <w:rPr>
          <w:sz w:val="22"/>
          <w:u w:color="000000" w:themeColor="text1"/>
        </w:rPr>
        <w:t>‘</w:t>
      </w:r>
      <w:r w:rsidRPr="00FF13BD">
        <w:rPr>
          <w:sz w:val="22"/>
          <w:u w:color="000000" w:themeColor="text1"/>
        </w:rPr>
        <w:t>systems</w:t>
      </w:r>
      <w:r w:rsidRPr="00E76A92">
        <w:rPr>
          <w:sz w:val="22"/>
          <w:u w:color="000000" w:themeColor="text1"/>
        </w:rPr>
        <w:t>’</w:t>
      </w:r>
      <w:r w:rsidRPr="00FF13BD">
        <w:rPr>
          <w:sz w:val="22"/>
          <w:u w:color="000000" w:themeColor="text1"/>
        </w:rPr>
        <w:t xml:space="preserve"> as defined in Section 40</w:t>
      </w:r>
      <w:r>
        <w:rPr>
          <w:sz w:val="22"/>
          <w:u w:color="000000" w:themeColor="text1"/>
        </w:rPr>
        <w:noBreakHyphen/>
      </w:r>
      <w:r w:rsidRPr="00FF13BD">
        <w:rPr>
          <w:sz w:val="22"/>
          <w:u w:color="000000" w:themeColor="text1"/>
        </w:rPr>
        <w:t>82</w:t>
      </w:r>
      <w:r>
        <w:rPr>
          <w:sz w:val="22"/>
          <w:u w:color="000000" w:themeColor="text1"/>
        </w:rPr>
        <w:noBreakHyphen/>
      </w:r>
      <w:r w:rsidRPr="00FF13BD">
        <w:rPr>
          <w:sz w:val="22"/>
          <w:u w:color="000000" w:themeColor="text1"/>
        </w:rPr>
        <w:t xml:space="preserve">20(8) do not constitute an underground </w:t>
      </w:r>
      <w:r w:rsidRPr="00E76A92">
        <w:rPr>
          <w:sz w:val="22"/>
          <w:u w:color="000000" w:themeColor="text1"/>
        </w:rPr>
        <w:t>‘</w:t>
      </w:r>
      <w:r w:rsidRPr="00FF13BD">
        <w:rPr>
          <w:sz w:val="22"/>
          <w:u w:color="000000" w:themeColor="text1"/>
        </w:rPr>
        <w:t>facility</w:t>
      </w:r>
      <w:r w:rsidRPr="00E76A92">
        <w:rPr>
          <w:sz w:val="22"/>
          <w:u w:color="000000" w:themeColor="text1"/>
        </w:rPr>
        <w:t>’</w:t>
      </w:r>
      <w:r w:rsidRPr="00FF13BD">
        <w:rPr>
          <w:sz w:val="22"/>
          <w:u w:color="000000" w:themeColor="text1"/>
        </w:rPr>
        <w:t xml:space="preserve"> unless such a system is subject to Title 49 C.F.R. Part 192.</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(13)</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Locator</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 person that identifies and marks facilities for operators.</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(14)</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Mechanized equipment</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equipment operated by means of mechanical power, including, but not limited to, trenchers, bulldozers, power shovels, augers, backhoes, scrapers, drills, cable and pipe plows, and other equipment used for plowing</w:t>
      </w:r>
      <w:r>
        <w:rPr>
          <w:color w:val="000000" w:themeColor="text1"/>
          <w:sz w:val="22"/>
          <w:szCs w:val="22"/>
          <w:u w:color="000000" w:themeColor="text1"/>
        </w:rPr>
        <w:noBreakHyphen/>
      </w:r>
      <w:r w:rsidRPr="00FF13BD">
        <w:rPr>
          <w:color w:val="000000" w:themeColor="text1"/>
          <w:sz w:val="22"/>
          <w:szCs w:val="22"/>
          <w:u w:color="000000" w:themeColor="text1"/>
        </w:rPr>
        <w:t>in or pulling</w:t>
      </w:r>
      <w:r>
        <w:rPr>
          <w:color w:val="000000" w:themeColor="text1"/>
          <w:sz w:val="22"/>
          <w:szCs w:val="22"/>
          <w:u w:color="000000" w:themeColor="text1"/>
        </w:rPr>
        <w:noBreakHyphen/>
      </w:r>
      <w:r w:rsidRPr="00FF13BD">
        <w:rPr>
          <w:color w:val="000000" w:themeColor="text1"/>
          <w:sz w:val="22"/>
          <w:szCs w:val="22"/>
          <w:u w:color="000000" w:themeColor="text1"/>
        </w:rPr>
        <w:t xml:space="preserve">in cable or pipe.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(15)</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Nonmechanized equipment</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hand tools.</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(16)</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Notification center</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 entity that administers a system through which a person can notify operators of proposed excavations or demolitions.</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sz w:val="22"/>
          <w:u w:color="000000" w:themeColor="text1"/>
        </w:rPr>
        <w:tab/>
        <w:t>(17)</w:t>
      </w:r>
      <w:r w:rsidRPr="00FF13BD">
        <w:rPr>
          <w:sz w:val="22"/>
          <w:u w:color="000000" w:themeColor="text1"/>
        </w:rPr>
        <w:tab/>
      </w:r>
      <w:r w:rsidRPr="00E76A92">
        <w:rPr>
          <w:sz w:val="22"/>
          <w:u w:color="000000" w:themeColor="text1"/>
        </w:rPr>
        <w:t>‘</w:t>
      </w:r>
      <w:r w:rsidRPr="00FF13BD">
        <w:rPr>
          <w:sz w:val="22"/>
          <w:u w:color="000000" w:themeColor="text1"/>
        </w:rPr>
        <w:t>Operator</w:t>
      </w:r>
      <w:r w:rsidRPr="00E76A92">
        <w:rPr>
          <w:sz w:val="22"/>
          <w:u w:color="000000" w:themeColor="text1"/>
        </w:rPr>
        <w:t>’</w:t>
      </w:r>
      <w:r w:rsidRPr="00FF13BD">
        <w:rPr>
          <w:sz w:val="22"/>
          <w:u w:color="000000" w:themeColor="text1"/>
        </w:rPr>
        <w:t xml:space="preserve"> means any person, public utility, communications and cable service provider, municipality, electrical utility, electric and telephone cooperatives, and the South Carolina Public Service Authority as defined in Titles 5, 6, 33, and 58</w:t>
      </w:r>
      <w:r>
        <w:rPr>
          <w:sz w:val="22"/>
          <w:u w:color="000000" w:themeColor="text1"/>
        </w:rPr>
        <w:t xml:space="preserve">, </w:t>
      </w:r>
      <w:r w:rsidRPr="00FF13BD">
        <w:rPr>
          <w:sz w:val="22"/>
          <w:u w:color="000000" w:themeColor="text1"/>
        </w:rPr>
        <w:t>Code of Laws</w:t>
      </w:r>
      <w:r>
        <w:rPr>
          <w:sz w:val="22"/>
          <w:u w:color="000000" w:themeColor="text1"/>
        </w:rPr>
        <w:t xml:space="preserve"> of South Carolina, 1976,</w:t>
      </w:r>
      <w:r w:rsidRPr="00FF13BD">
        <w:rPr>
          <w:sz w:val="22"/>
          <w:u w:color="000000" w:themeColor="text1"/>
        </w:rPr>
        <w:t xml:space="preserve"> who owns or operates a facility for commercial purposes in the State of South Carolina.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(18)</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Person</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any individual, owner, corporation, partnership, association, or any other entity organized under the laws of any state; any subdivision or instrumentality of a state; and any authorized representative thereof.</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(19)</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Positive response</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an automated information system that allows excavators, locators, operators, and other interested parties to determine the status of a locate request until excavation or demolition is complete.</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(20)</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Subaqueous</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a facility that is under a body of water, including rivers, streams, lakes, waterways, swamps, and bogs.  </w:t>
      </w:r>
      <w:r w:rsidRPr="00FF13BD">
        <w:rPr>
          <w:color w:val="000000" w:themeColor="text1"/>
          <w:sz w:val="22"/>
          <w:szCs w:val="22"/>
          <w:u w:color="000000" w:themeColor="text1"/>
        </w:rPr>
        <w:tab/>
      </w:r>
      <w:r w:rsidRPr="00FF13BD">
        <w:rPr>
          <w:bCs/>
          <w:color w:val="000000" w:themeColor="text1"/>
          <w:sz w:val="22"/>
          <w:szCs w:val="22"/>
          <w:u w:color="000000" w:themeColor="text1"/>
        </w:rPr>
        <w:tab/>
      </w:r>
      <w:r>
        <w:rPr>
          <w:bCs/>
          <w:color w:val="000000" w:themeColor="text1"/>
          <w:sz w:val="22"/>
          <w:szCs w:val="22"/>
          <w:u w:color="000000" w:themeColor="text1"/>
        </w:rPr>
        <w:t>(21)</w:t>
      </w:r>
      <w:r>
        <w:rPr>
          <w:bCs/>
          <w:color w:val="000000" w:themeColor="text1"/>
          <w:sz w:val="22"/>
          <w:szCs w:val="22"/>
          <w:u w:color="000000" w:themeColor="text1"/>
        </w:rPr>
        <w:tab/>
      </w:r>
      <w:r w:rsidRPr="00E76A92">
        <w:rPr>
          <w:bCs/>
          <w:color w:val="000000" w:themeColor="text1"/>
          <w:sz w:val="22"/>
          <w:szCs w:val="22"/>
          <w:u w:color="000000" w:themeColor="text1"/>
        </w:rPr>
        <w:t>‘</w:t>
      </w:r>
      <w:r w:rsidRPr="00FF13BD">
        <w:rPr>
          <w:bCs/>
          <w:color w:val="000000" w:themeColor="text1"/>
          <w:sz w:val="22"/>
          <w:szCs w:val="22"/>
          <w:u w:color="000000" w:themeColor="text1"/>
        </w:rPr>
        <w:t>Tolerance zone</w:t>
      </w:r>
      <w:r w:rsidRPr="00E76A92">
        <w:rPr>
          <w:bCs/>
          <w:color w:val="000000" w:themeColor="text1"/>
          <w:sz w:val="22"/>
          <w:szCs w:val="22"/>
          <w:u w:color="000000" w:themeColor="text1"/>
        </w:rPr>
        <w:t>’</w:t>
      </w:r>
      <w:r w:rsidRPr="00FF13BD">
        <w:rPr>
          <w:color w:val="000000" w:themeColor="text1"/>
          <w:sz w:val="22"/>
          <w:szCs w:val="22"/>
          <w:u w:color="000000" w:themeColor="text1"/>
        </w:rPr>
        <w:t xml:space="preserve"> means: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r>
      <w:r w:rsidRPr="00FF13BD">
        <w:rPr>
          <w:color w:val="000000" w:themeColor="text1"/>
          <w:sz w:val="22"/>
          <w:szCs w:val="22"/>
          <w:u w:color="000000" w:themeColor="text1"/>
        </w:rPr>
        <w:tab/>
        <w:t>(a)</w:t>
      </w:r>
      <w:r w:rsidRPr="00FF13BD">
        <w:rPr>
          <w:color w:val="000000" w:themeColor="text1"/>
          <w:sz w:val="22"/>
          <w:szCs w:val="22"/>
          <w:u w:color="000000" w:themeColor="text1"/>
        </w:rPr>
        <w:tab/>
        <w:t>if the diameter of the facility is known, the distance of one</w:t>
      </w:r>
      <w:r>
        <w:rPr>
          <w:color w:val="000000" w:themeColor="text1"/>
          <w:sz w:val="22"/>
          <w:szCs w:val="22"/>
          <w:u w:color="000000" w:themeColor="text1"/>
        </w:rPr>
        <w:noBreakHyphen/>
      </w:r>
      <w:r w:rsidRPr="00FF13BD">
        <w:rPr>
          <w:color w:val="000000" w:themeColor="text1"/>
          <w:sz w:val="22"/>
          <w:szCs w:val="22"/>
          <w:u w:color="000000" w:themeColor="text1"/>
        </w:rPr>
        <w:t>half of the known diameter plus twenty</w:t>
      </w:r>
      <w:r>
        <w:rPr>
          <w:color w:val="000000" w:themeColor="text1"/>
          <w:sz w:val="22"/>
          <w:szCs w:val="22"/>
          <w:u w:color="000000" w:themeColor="text1"/>
        </w:rPr>
        <w:noBreakHyphen/>
      </w:r>
      <w:r w:rsidRPr="00FF13BD">
        <w:rPr>
          <w:color w:val="000000" w:themeColor="text1"/>
          <w:sz w:val="22"/>
          <w:szCs w:val="22"/>
          <w:u w:color="000000" w:themeColor="text1"/>
        </w:rPr>
        <w:t xml:space="preserve">four inches on either side of the designated center line;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r>
      <w:r w:rsidRPr="00FF13BD">
        <w:rPr>
          <w:color w:val="000000" w:themeColor="text1"/>
          <w:sz w:val="22"/>
          <w:szCs w:val="22"/>
          <w:u w:color="000000" w:themeColor="text1"/>
        </w:rPr>
        <w:tab/>
        <w:t>(b)</w:t>
      </w:r>
      <w:r w:rsidRPr="00FF13BD">
        <w:rPr>
          <w:color w:val="000000" w:themeColor="text1"/>
          <w:sz w:val="22"/>
          <w:szCs w:val="22"/>
          <w:u w:color="000000" w:themeColor="text1"/>
        </w:rPr>
        <w:tab/>
        <w:t>if the diameter of the facility is not marked, twenty</w:t>
      </w:r>
      <w:r>
        <w:rPr>
          <w:color w:val="000000" w:themeColor="text1"/>
          <w:sz w:val="22"/>
          <w:szCs w:val="22"/>
          <w:u w:color="000000" w:themeColor="text1"/>
        </w:rPr>
        <w:noBreakHyphen/>
      </w:r>
      <w:r w:rsidRPr="00FF13BD">
        <w:rPr>
          <w:color w:val="000000" w:themeColor="text1"/>
          <w:sz w:val="22"/>
          <w:szCs w:val="22"/>
          <w:u w:color="000000" w:themeColor="text1"/>
        </w:rPr>
        <w:t>four inches on either side of the outside edge of the mark indicating a facility; or</w:t>
      </w:r>
      <w:r w:rsidRPr="00FF13BD">
        <w:rPr>
          <w:color w:val="000000" w:themeColor="text1"/>
          <w:sz w:val="22"/>
          <w:szCs w:val="22"/>
          <w:u w:color="000000" w:themeColor="text1"/>
        </w:rPr>
        <w:tab/>
        <w:t xml:space="preserve">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r>
      <w:r w:rsidRPr="00FF13BD">
        <w:rPr>
          <w:color w:val="000000" w:themeColor="text1"/>
          <w:sz w:val="22"/>
          <w:szCs w:val="22"/>
          <w:u w:color="000000" w:themeColor="text1"/>
        </w:rPr>
        <w:tab/>
        <w:t>(c)</w:t>
      </w:r>
      <w:r w:rsidRPr="00FF13BD">
        <w:rPr>
          <w:color w:val="000000" w:themeColor="text1"/>
          <w:sz w:val="22"/>
          <w:szCs w:val="22"/>
          <w:u w:color="000000" w:themeColor="text1"/>
        </w:rPr>
        <w:tab/>
        <w:t>for subaqueous facilities, a clearance of fifteen feet on either side of the indicated facility.</w:t>
      </w:r>
    </w:p>
    <w:p w:rsidR="00A35350"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(22)</w:t>
      </w:r>
      <w:r w:rsidRPr="00FF13BD">
        <w:rPr>
          <w:color w:val="000000" w:themeColor="text1"/>
          <w:sz w:val="22"/>
          <w:szCs w:val="22"/>
          <w:u w:color="000000" w:themeColor="text1"/>
        </w:rPr>
        <w:tab/>
      </w:r>
      <w:r w:rsidRPr="00E76A92">
        <w:rPr>
          <w:color w:val="000000" w:themeColor="text1"/>
          <w:sz w:val="22"/>
          <w:szCs w:val="22"/>
          <w:u w:color="000000" w:themeColor="text1"/>
        </w:rPr>
        <w:t>‘</w:t>
      </w:r>
      <w:r w:rsidRPr="00FF13BD">
        <w:rPr>
          <w:color w:val="000000" w:themeColor="text1"/>
          <w:sz w:val="22"/>
          <w:szCs w:val="22"/>
          <w:u w:color="000000" w:themeColor="text1"/>
        </w:rPr>
        <w:t>Working day</w:t>
      </w:r>
      <w:r w:rsidRPr="00E76A92">
        <w:rPr>
          <w:color w:val="000000" w:themeColor="text1"/>
          <w:sz w:val="22"/>
          <w:szCs w:val="22"/>
          <w:u w:color="000000" w:themeColor="text1"/>
        </w:rPr>
        <w:t>’</w:t>
      </w:r>
      <w:r w:rsidRPr="00FF13BD">
        <w:rPr>
          <w:color w:val="000000" w:themeColor="text1"/>
          <w:sz w:val="22"/>
          <w:szCs w:val="22"/>
          <w:u w:color="000000" w:themeColor="text1"/>
        </w:rPr>
        <w:t xml:space="preserve"> means every day, except Saturday, Sunday, and legal holidays as defined by South Carolina law.</w:t>
      </w:r>
    </w:p>
    <w:p w:rsidR="00A35350"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Pr>
          <w:color w:val="000000" w:themeColor="text1"/>
          <w:sz w:val="22"/>
          <w:szCs w:val="22"/>
          <w:u w:color="000000" w:themeColor="text1"/>
        </w:rPr>
        <w:tab/>
        <w:t>Section 58</w:t>
      </w:r>
      <w:r>
        <w:rPr>
          <w:color w:val="000000" w:themeColor="text1"/>
          <w:sz w:val="22"/>
          <w:szCs w:val="22"/>
          <w:u w:color="000000" w:themeColor="text1"/>
        </w:rPr>
        <w:noBreakHyphen/>
        <w:t>36</w:t>
      </w:r>
      <w:r>
        <w:rPr>
          <w:color w:val="000000" w:themeColor="text1"/>
          <w:sz w:val="22"/>
          <w:szCs w:val="22"/>
          <w:u w:color="000000" w:themeColor="text1"/>
        </w:rPr>
        <w:noBreakHyphen/>
        <w:t>30.</w:t>
      </w:r>
      <w:r>
        <w:rPr>
          <w:color w:val="000000" w:themeColor="text1"/>
          <w:sz w:val="22"/>
          <w:szCs w:val="22"/>
          <w:u w:color="000000" w:themeColor="text1"/>
        </w:rPr>
        <w:tab/>
      </w:r>
      <w:r w:rsidRPr="00FF13BD">
        <w:rPr>
          <w:color w:val="000000" w:themeColor="text1"/>
          <w:sz w:val="22"/>
          <w:szCs w:val="22"/>
          <w:u w:color="000000" w:themeColor="text1"/>
        </w:rPr>
        <w:t>(A)</w:t>
      </w:r>
      <w:r w:rsidRPr="00FF13BD">
        <w:rPr>
          <w:color w:val="000000" w:themeColor="text1"/>
          <w:sz w:val="22"/>
          <w:szCs w:val="22"/>
          <w:u w:color="000000" w:themeColor="text1"/>
        </w:rPr>
        <w:tab/>
        <w:t xml:space="preserve">The provisions in this chapter supersede and preempt any ordinance enacted by a local political subdivision that purports to:  </w:t>
      </w:r>
    </w:p>
    <w:p w:rsidR="00A35350" w:rsidRPr="00FF13BD" w:rsidRDefault="00A35350" w:rsidP="00A353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2"/>
          <w:u w:color="000000" w:themeColor="text1"/>
        </w:rPr>
      </w:pPr>
      <w:r w:rsidRPr="00FF13BD">
        <w:rPr>
          <w:rFonts w:ascii="Times New Roman" w:hAnsi="Times New Roman" w:cs="Times New Roman"/>
          <w:color w:val="000000" w:themeColor="text1"/>
          <w:sz w:val="22"/>
          <w:szCs w:val="22"/>
          <w:u w:color="000000" w:themeColor="text1"/>
        </w:rPr>
        <w:tab/>
      </w:r>
      <w:r w:rsidRPr="00FF13BD">
        <w:rPr>
          <w:rFonts w:ascii="Times New Roman" w:hAnsi="Times New Roman" w:cs="Times New Roman"/>
          <w:color w:val="000000" w:themeColor="text1"/>
          <w:sz w:val="22"/>
          <w:szCs w:val="22"/>
          <w:u w:color="000000" w:themeColor="text1"/>
        </w:rPr>
        <w:tab/>
        <w:t>(1)</w:t>
      </w:r>
      <w:r w:rsidRPr="00FF13BD">
        <w:rPr>
          <w:rFonts w:ascii="Times New Roman" w:hAnsi="Times New Roman" w:cs="Times New Roman"/>
          <w:color w:val="000000" w:themeColor="text1"/>
          <w:sz w:val="22"/>
          <w:szCs w:val="22"/>
          <w:u w:color="000000" w:themeColor="text1"/>
        </w:rPr>
        <w:tab/>
        <w:t>require operators to obtain permits from local governments in order to identify facilities;</w:t>
      </w:r>
    </w:p>
    <w:p w:rsidR="00A35350" w:rsidRPr="00FF13BD" w:rsidRDefault="00A35350" w:rsidP="00A353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2"/>
          <w:u w:color="000000" w:themeColor="text1"/>
        </w:rPr>
      </w:pPr>
      <w:r w:rsidRPr="00FF13BD">
        <w:rPr>
          <w:rFonts w:ascii="Times New Roman" w:hAnsi="Times New Roman" w:cs="Times New Roman"/>
          <w:color w:val="000000" w:themeColor="text1"/>
          <w:sz w:val="22"/>
          <w:szCs w:val="22"/>
          <w:u w:color="000000" w:themeColor="text1"/>
        </w:rPr>
        <w:tab/>
      </w:r>
      <w:r w:rsidRPr="00FF13BD">
        <w:rPr>
          <w:rFonts w:ascii="Times New Roman" w:hAnsi="Times New Roman" w:cs="Times New Roman"/>
          <w:color w:val="000000" w:themeColor="text1"/>
          <w:sz w:val="22"/>
          <w:szCs w:val="22"/>
          <w:u w:color="000000" w:themeColor="text1"/>
        </w:rPr>
        <w:tab/>
        <w:t>(2)</w:t>
      </w:r>
      <w:r w:rsidRPr="00FF13BD">
        <w:rPr>
          <w:rFonts w:ascii="Times New Roman" w:hAnsi="Times New Roman" w:cs="Times New Roman"/>
          <w:color w:val="000000" w:themeColor="text1"/>
          <w:sz w:val="22"/>
          <w:szCs w:val="22"/>
          <w:u w:color="000000" w:themeColor="text1"/>
        </w:rPr>
        <w:tab/>
        <w:t>require pre</w:t>
      </w:r>
      <w:r>
        <w:rPr>
          <w:rFonts w:ascii="Times New Roman" w:hAnsi="Times New Roman" w:cs="Times New Roman"/>
          <w:color w:val="000000" w:themeColor="text1"/>
          <w:sz w:val="22"/>
          <w:szCs w:val="22"/>
          <w:u w:color="000000" w:themeColor="text1"/>
        </w:rPr>
        <w:noBreakHyphen/>
      </w:r>
      <w:r w:rsidRPr="00FF13BD">
        <w:rPr>
          <w:rFonts w:ascii="Times New Roman" w:hAnsi="Times New Roman" w:cs="Times New Roman"/>
          <w:color w:val="000000" w:themeColor="text1"/>
          <w:sz w:val="22"/>
          <w:szCs w:val="22"/>
          <w:u w:color="000000" w:themeColor="text1"/>
        </w:rPr>
        <w:t>marking or marking of facilities;</w:t>
      </w:r>
    </w:p>
    <w:p w:rsidR="00A35350" w:rsidRPr="00FF13BD" w:rsidRDefault="00A35350" w:rsidP="00A353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2"/>
          <w:u w:color="000000" w:themeColor="text1"/>
        </w:rPr>
      </w:pPr>
      <w:r w:rsidRPr="00FF13BD">
        <w:rPr>
          <w:rFonts w:ascii="Times New Roman" w:hAnsi="Times New Roman" w:cs="Times New Roman"/>
          <w:color w:val="000000" w:themeColor="text1"/>
          <w:sz w:val="22"/>
          <w:szCs w:val="22"/>
          <w:u w:color="000000" w:themeColor="text1"/>
        </w:rPr>
        <w:tab/>
      </w:r>
      <w:r w:rsidRPr="00FF13BD">
        <w:rPr>
          <w:rFonts w:ascii="Times New Roman" w:hAnsi="Times New Roman" w:cs="Times New Roman"/>
          <w:color w:val="000000" w:themeColor="text1"/>
          <w:sz w:val="22"/>
          <w:szCs w:val="22"/>
          <w:u w:color="000000" w:themeColor="text1"/>
        </w:rPr>
        <w:tab/>
        <w:t>(3)</w:t>
      </w:r>
      <w:r w:rsidRPr="00FF13BD">
        <w:rPr>
          <w:rFonts w:ascii="Times New Roman" w:hAnsi="Times New Roman" w:cs="Times New Roman"/>
          <w:color w:val="000000" w:themeColor="text1"/>
          <w:sz w:val="22"/>
          <w:szCs w:val="22"/>
          <w:u w:color="000000" w:themeColor="text1"/>
        </w:rPr>
        <w:tab/>
        <w:t>specify the types of paint or other marking devices that are used to identify facilities; or</w:t>
      </w:r>
    </w:p>
    <w:p w:rsidR="00A35350" w:rsidRPr="00FF13BD" w:rsidRDefault="00A35350" w:rsidP="00A353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2"/>
          <w:u w:color="000000" w:themeColor="text1"/>
        </w:rPr>
      </w:pPr>
      <w:r w:rsidRPr="00FF13BD">
        <w:rPr>
          <w:rFonts w:ascii="Times New Roman" w:hAnsi="Times New Roman" w:cs="Times New Roman"/>
          <w:color w:val="000000" w:themeColor="text1"/>
          <w:sz w:val="22"/>
          <w:szCs w:val="22"/>
          <w:u w:color="000000" w:themeColor="text1"/>
        </w:rPr>
        <w:tab/>
      </w:r>
      <w:r w:rsidRPr="00FF13BD">
        <w:rPr>
          <w:rFonts w:ascii="Times New Roman" w:hAnsi="Times New Roman" w:cs="Times New Roman"/>
          <w:color w:val="000000" w:themeColor="text1"/>
          <w:sz w:val="22"/>
          <w:szCs w:val="22"/>
          <w:u w:color="000000" w:themeColor="text1"/>
        </w:rPr>
        <w:tab/>
        <w:t>(4)</w:t>
      </w:r>
      <w:r w:rsidRPr="00FF13BD">
        <w:rPr>
          <w:rFonts w:ascii="Times New Roman" w:hAnsi="Times New Roman" w:cs="Times New Roman"/>
          <w:color w:val="000000" w:themeColor="text1"/>
          <w:sz w:val="22"/>
          <w:szCs w:val="22"/>
          <w:u w:color="000000" w:themeColor="text1"/>
        </w:rPr>
        <w:tab/>
        <w:t>require removal of marks.</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(B)</w:t>
      </w:r>
      <w:r w:rsidRPr="00FF13BD">
        <w:rPr>
          <w:color w:val="000000" w:themeColor="text1"/>
          <w:sz w:val="22"/>
          <w:szCs w:val="22"/>
          <w:u w:color="000000" w:themeColor="text1"/>
        </w:rPr>
        <w:tab/>
        <w:t xml:space="preserve">A permit issued pursuant to law authorizing an excavation or demolition shall not be deemed to relieve a person from the responsibility for complying with the provisions of this chapter. </w:t>
      </w: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35350" w:rsidRPr="00FF13BD" w:rsidRDefault="00A35350" w:rsidP="00A3535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Section 58</w:t>
      </w:r>
      <w:r>
        <w:rPr>
          <w:color w:val="000000" w:themeColor="text1"/>
          <w:sz w:val="22"/>
          <w:szCs w:val="22"/>
          <w:u w:color="000000" w:themeColor="text1"/>
        </w:rPr>
        <w:noBreakHyphen/>
      </w:r>
      <w:r w:rsidRPr="00FF13BD">
        <w:rPr>
          <w:color w:val="000000" w:themeColor="text1"/>
          <w:sz w:val="22"/>
          <w:szCs w:val="22"/>
          <w:u w:color="000000" w:themeColor="text1"/>
        </w:rPr>
        <w:t>36</w:t>
      </w:r>
      <w:r>
        <w:rPr>
          <w:color w:val="000000" w:themeColor="text1"/>
          <w:sz w:val="22"/>
          <w:szCs w:val="22"/>
          <w:u w:color="000000" w:themeColor="text1"/>
        </w:rPr>
        <w:noBreakHyphen/>
      </w:r>
      <w:r w:rsidRPr="00FF13BD">
        <w:rPr>
          <w:color w:val="000000" w:themeColor="text1"/>
          <w:sz w:val="22"/>
          <w:szCs w:val="22"/>
          <w:u w:color="000000" w:themeColor="text1"/>
        </w:rPr>
        <w:t>40</w:t>
      </w:r>
      <w:r>
        <w:rPr>
          <w:color w:val="000000" w:themeColor="text1"/>
          <w:sz w:val="22"/>
          <w:szCs w:val="22"/>
          <w:u w:color="000000" w:themeColor="text1"/>
        </w:rPr>
        <w:t>.</w:t>
      </w:r>
      <w:r>
        <w:rPr>
          <w:color w:val="000000" w:themeColor="text1"/>
          <w:sz w:val="22"/>
          <w:szCs w:val="22"/>
          <w:u w:color="000000" w:themeColor="text1"/>
        </w:rPr>
        <w:tab/>
      </w:r>
      <w:r w:rsidRPr="00FF13BD">
        <w:rPr>
          <w:color w:val="000000" w:themeColor="text1"/>
          <w:sz w:val="22"/>
          <w:szCs w:val="22"/>
          <w:u w:color="000000" w:themeColor="text1"/>
        </w:rPr>
        <w:t>(A)</w:t>
      </w:r>
      <w:r w:rsidRPr="00FF13BD">
        <w:rPr>
          <w:color w:val="000000" w:themeColor="text1"/>
          <w:sz w:val="22"/>
          <w:szCs w:val="22"/>
          <w:u w:color="000000" w:themeColor="text1"/>
        </w:rPr>
        <w:tab/>
        <w:t xml:space="preserve">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  </w:t>
      </w:r>
    </w:p>
    <w:p w:rsidR="00A35350" w:rsidRPr="00FF13BD" w:rsidRDefault="00A35350" w:rsidP="00A353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2"/>
          <w:u w:color="000000" w:themeColor="text1"/>
        </w:rPr>
      </w:pPr>
      <w:r w:rsidRPr="00FF13BD">
        <w:rPr>
          <w:rFonts w:ascii="Times New Roman" w:hAnsi="Times New Roman" w:cs="Times New Roman"/>
          <w:color w:val="000000" w:themeColor="text1"/>
          <w:sz w:val="22"/>
          <w:szCs w:val="22"/>
          <w:u w:color="000000" w:themeColor="text1"/>
        </w:rPr>
        <w:tab/>
        <w:t>(B)</w:t>
      </w:r>
      <w:r w:rsidRPr="00FF13BD">
        <w:rPr>
          <w:rFonts w:ascii="Times New Roman" w:hAnsi="Times New Roman" w:cs="Times New Roman"/>
          <w:color w:val="000000" w:themeColor="text1"/>
          <w:sz w:val="22"/>
          <w:szCs w:val="22"/>
          <w:u w:color="000000" w:themeColor="text1"/>
        </w:rPr>
        <w:tab/>
        <w:t>This section shall not excuse an operator or excavator from liability for any damage or injury for which it would be responsible under applicable law.</w:t>
      </w:r>
    </w:p>
    <w:p w:rsidR="00A35350" w:rsidRPr="00FF13BD" w:rsidRDefault="00A35350" w:rsidP="00A353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2"/>
          <w:u w:color="000000" w:themeColor="text1"/>
        </w:rPr>
      </w:pPr>
    </w:p>
    <w:p w:rsidR="00A35350" w:rsidRPr="00FF13BD" w:rsidRDefault="00A35350" w:rsidP="00A35350">
      <w:pPr>
        <w:tabs>
          <w:tab w:val="left" w:pos="-48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14BC">
        <w:rPr>
          <w:rFonts w:eastAsia="Times New Roman"/>
          <w:b/>
          <w:bCs/>
        </w:rPr>
        <w:tab/>
      </w:r>
      <w:r w:rsidRPr="004814BC">
        <w:rPr>
          <w:rFonts w:eastAsia="Times New Roman"/>
          <w:bCs/>
        </w:rPr>
        <w:t>Section 58</w:t>
      </w:r>
      <w:r w:rsidRPr="004814BC">
        <w:rPr>
          <w:rFonts w:eastAsia="Times New Roman"/>
          <w:bCs/>
        </w:rPr>
        <w:noBreakHyphen/>
        <w:t>36</w:t>
      </w:r>
      <w:r w:rsidRPr="004814BC">
        <w:rPr>
          <w:rFonts w:eastAsia="Times New Roman"/>
          <w:bCs/>
        </w:rPr>
        <w:noBreakHyphen/>
        <w:t>50</w:t>
      </w:r>
      <w:r w:rsidRPr="004814BC">
        <w:rPr>
          <w:rFonts w:eastAsia="Times New Roman"/>
          <w:b/>
          <w:bCs/>
        </w:rPr>
        <w:t>.</w:t>
      </w:r>
      <w:r w:rsidRPr="004814BC">
        <w:rPr>
          <w:rFonts w:eastAsia="Times New Roman" w:cs="Times New Roman"/>
          <w:color w:val="000000" w:themeColor="text1"/>
          <w:u w:color="000000" w:themeColor="text1"/>
        </w:rPr>
        <w:tab/>
      </w:r>
      <w:r w:rsidRPr="00FF13BD">
        <w:rPr>
          <w:rFonts w:cs="Times New Roman"/>
          <w:color w:val="000000" w:themeColor="text1"/>
          <w:u w:color="000000" w:themeColor="text1"/>
        </w:rPr>
        <w:t>(A)</w:t>
      </w:r>
      <w:r w:rsidRPr="00FF13BD">
        <w:rPr>
          <w:rFonts w:cs="Times New Roman"/>
          <w:color w:val="000000" w:themeColor="text1"/>
          <w:u w:color="000000" w:themeColor="text1"/>
        </w:rPr>
        <w:tab/>
        <w:t xml:space="preserve">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w:t>
      </w:r>
      <w:r w:rsidRPr="00FF13BD">
        <w:rPr>
          <w:rFonts w:cs="Times New Roman"/>
          <w:color w:val="000000" w:themeColor="text1"/>
          <w:szCs w:val="20"/>
          <w:u w:color="000000" w:themeColor="text1"/>
        </w:rPr>
        <w:t>The by</w:t>
      </w:r>
      <w:r>
        <w:rPr>
          <w:rFonts w:cs="Times New Roman"/>
          <w:color w:val="000000" w:themeColor="text1"/>
          <w:szCs w:val="20"/>
          <w:u w:color="000000" w:themeColor="text1"/>
        </w:rPr>
        <w:noBreakHyphen/>
      </w:r>
      <w:r w:rsidRPr="00FF13BD">
        <w:rPr>
          <w:rFonts w:cs="Times New Roman"/>
          <w:color w:val="000000" w:themeColor="text1"/>
          <w:szCs w:val="20"/>
          <w:u w:color="000000" w:themeColor="text1"/>
        </w:rPr>
        <w:t>laws of the association must provide for a board of directors with the following membership:</w:t>
      </w:r>
      <w:r w:rsidRPr="00FF13BD">
        <w:rPr>
          <w:rFonts w:cs="Times New Roman"/>
          <w:color w:val="000000" w:themeColor="text1"/>
          <w:u w:color="000000" w:themeColor="text1"/>
        </w:rPr>
        <w:t xml:space="preserve">  </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one representative from each of the six facility members that receive the highest annual notification transmission volumes from the notification center;</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one representative of a public water or sewer company;</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one representative of an electric cooperative;</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(4)</w:t>
      </w:r>
      <w:r w:rsidRPr="00FF13BD">
        <w:rPr>
          <w:rFonts w:cs="Times New Roman"/>
          <w:color w:val="000000" w:themeColor="text1"/>
          <w:u w:color="000000" w:themeColor="text1"/>
        </w:rPr>
        <w:tab/>
        <w:t>one representative of an investor</w:t>
      </w:r>
      <w:r>
        <w:rPr>
          <w:rFonts w:cs="Times New Roman"/>
          <w:color w:val="000000" w:themeColor="text1"/>
          <w:u w:color="000000" w:themeColor="text1"/>
        </w:rPr>
        <w:noBreakHyphen/>
      </w:r>
      <w:r w:rsidRPr="00FF13BD">
        <w:rPr>
          <w:rFonts w:cs="Times New Roman"/>
          <w:color w:val="000000" w:themeColor="text1"/>
          <w:u w:color="000000" w:themeColor="text1"/>
        </w:rPr>
        <w:t>owned natural gas utility;</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(5)</w:t>
      </w:r>
      <w:r w:rsidRPr="00FF13BD">
        <w:rPr>
          <w:rFonts w:cs="Times New Roman"/>
          <w:color w:val="000000" w:themeColor="text1"/>
          <w:u w:color="000000" w:themeColor="text1"/>
        </w:rPr>
        <w:tab/>
        <w:t>one representative of a company that transports hazardous liquids as defined in 49 U.S.C. 60101(a)(4);</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(6)</w:t>
      </w:r>
      <w:r w:rsidRPr="00FF13BD">
        <w:rPr>
          <w:rFonts w:cs="Times New Roman"/>
          <w:color w:val="000000" w:themeColor="text1"/>
          <w:u w:color="000000" w:themeColor="text1"/>
        </w:rPr>
        <w:tab/>
        <w:t>one representative of a telephone cooperative;</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(7)</w:t>
      </w:r>
      <w:r w:rsidRPr="00FF13BD">
        <w:rPr>
          <w:rFonts w:cs="Times New Roman"/>
          <w:color w:val="000000" w:themeColor="text1"/>
          <w:u w:color="000000" w:themeColor="text1"/>
        </w:rPr>
        <w:tab/>
        <w:t>one representative of a rural water district;</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(8)</w:t>
      </w:r>
      <w:r w:rsidRPr="00FF13BD">
        <w:rPr>
          <w:rFonts w:cs="Times New Roman"/>
          <w:color w:val="000000" w:themeColor="text1"/>
          <w:u w:color="000000" w:themeColor="text1"/>
        </w:rPr>
        <w:tab/>
        <w:t>one representative of the South Carolina Association of Municipal Power Systems;</w:t>
      </w: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(9)</w:t>
      </w:r>
      <w:r w:rsidRPr="00FF13BD">
        <w:rPr>
          <w:rFonts w:cs="Times New Roman"/>
          <w:color w:val="000000" w:themeColor="text1"/>
          <w:u w:color="000000" w:themeColor="text1"/>
        </w:rPr>
        <w:tab/>
        <w:t>one representative of the South Carolina Association of Counties;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(10)</w:t>
      </w:r>
      <w:r w:rsidRPr="00FF13BD">
        <w:rPr>
          <w:rFonts w:cs="Times New Roman"/>
          <w:color w:val="000000" w:themeColor="text1"/>
          <w:u w:color="000000" w:themeColor="text1"/>
        </w:rPr>
        <w:tab/>
        <w:t xml:space="preserve">one representative of a company licensed in South Carolina for facility contract locating;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(11)</w:t>
      </w:r>
      <w:r w:rsidRPr="00FF13BD">
        <w:rPr>
          <w:rFonts w:cs="Times New Roman"/>
          <w:color w:val="000000" w:themeColor="text1"/>
          <w:u w:color="000000" w:themeColor="text1"/>
        </w:rPr>
        <w:tab/>
        <w:t>one representative of the South Carolina Department of Transportation;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(12)</w:t>
      </w:r>
      <w:r w:rsidRPr="00FF13BD">
        <w:rPr>
          <w:rFonts w:cs="Times New Roman"/>
          <w:color w:val="000000" w:themeColor="text1"/>
          <w:u w:color="000000" w:themeColor="text1"/>
        </w:rPr>
        <w:tab/>
        <w:t>one representative of a company licensed in South Carolina for construction of roads and highways;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(13)</w:t>
      </w:r>
      <w:r w:rsidRPr="00FF13BD">
        <w:rPr>
          <w:rFonts w:cs="Times New Roman"/>
          <w:color w:val="000000" w:themeColor="text1"/>
          <w:u w:color="000000" w:themeColor="text1"/>
        </w:rPr>
        <w:tab/>
        <w:t xml:space="preserve">one representative of a company licensed in South Carolina for construction of facilities;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(14)</w:t>
      </w:r>
      <w:r w:rsidRPr="00FF13BD">
        <w:rPr>
          <w:rFonts w:cs="Times New Roman"/>
          <w:color w:val="000000" w:themeColor="text1"/>
          <w:u w:color="000000" w:themeColor="text1"/>
        </w:rPr>
        <w:tab/>
        <w:t>one representative of a company licensed in South Carolina for landscaping or irrigation;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(15)</w:t>
      </w:r>
      <w:r w:rsidRPr="00FF13BD">
        <w:rPr>
          <w:rFonts w:cs="Times New Roman"/>
          <w:color w:val="000000" w:themeColor="text1"/>
          <w:u w:color="000000" w:themeColor="text1"/>
        </w:rPr>
        <w:tab/>
        <w:t>one representative of a company licensed in South Carolina as a general contractor or as a subcontractor in the construction industry;</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(16)</w:t>
      </w:r>
      <w:r w:rsidRPr="00FF13BD">
        <w:rPr>
          <w:rFonts w:cs="Times New Roman"/>
          <w:color w:val="000000" w:themeColor="text1"/>
          <w:u w:color="000000" w:themeColor="text1"/>
        </w:rPr>
        <w:tab/>
        <w:t xml:space="preserve">three representatives employed by different facility operators in South Carolina; and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(17)</w:t>
      </w:r>
      <w:r w:rsidRPr="00FF13BD">
        <w:rPr>
          <w:rFonts w:cs="Times New Roman"/>
          <w:color w:val="000000" w:themeColor="text1"/>
          <w:u w:color="000000" w:themeColor="text1"/>
        </w:rPr>
        <w:tab/>
        <w:t xml:space="preserve">one representative of a special purpose district providing natural gas.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szCs w:val="20"/>
          <w:u w:color="000000" w:themeColor="text1"/>
        </w:rPr>
        <w:tab/>
        <w:t xml:space="preserve">In choosing members of the association to fill these board positions, the association will solicit nominations from the membership of the association and industry organizations representing entities designated by this subsection.  The South Carolina 811 </w:t>
      </w:r>
      <w:r>
        <w:rPr>
          <w:rFonts w:cs="Times New Roman"/>
          <w:color w:val="000000" w:themeColor="text1"/>
          <w:szCs w:val="20"/>
          <w:u w:color="000000" w:themeColor="text1"/>
        </w:rPr>
        <w:t>B</w:t>
      </w:r>
      <w:r w:rsidRPr="00FF13BD">
        <w:rPr>
          <w:rFonts w:cs="Times New Roman"/>
          <w:color w:val="000000" w:themeColor="text1"/>
          <w:szCs w:val="20"/>
          <w:u w:color="000000" w:themeColor="text1"/>
        </w:rPr>
        <w:t xml:space="preserve">oard of </w:t>
      </w:r>
      <w:r>
        <w:rPr>
          <w:rFonts w:cs="Times New Roman"/>
          <w:color w:val="000000" w:themeColor="text1"/>
          <w:szCs w:val="20"/>
          <w:u w:color="000000" w:themeColor="text1"/>
        </w:rPr>
        <w:t>D</w:t>
      </w:r>
      <w:r w:rsidRPr="00FF13BD">
        <w:rPr>
          <w:rFonts w:cs="Times New Roman"/>
          <w:color w:val="000000" w:themeColor="text1"/>
          <w:szCs w:val="20"/>
          <w:u w:color="000000" w:themeColor="text1"/>
        </w:rPr>
        <w:t>irectors existing on the effective date of this act must elect the board as required by the provisions of this subsection within nine months following the effective date of this act.</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(B)</w:t>
      </w:r>
      <w:r w:rsidRPr="00FF13BD">
        <w:rPr>
          <w:rFonts w:cs="Times New Roman"/>
          <w:color w:val="000000" w:themeColor="text1"/>
          <w:u w:color="000000" w:themeColor="text1"/>
        </w:rPr>
        <w:tab/>
        <w:t xml:space="preserve">All operators are required to join the association and utilize the services of the notification center.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 xml:space="preserve">Operators that are members of the existing association on the effective date of this act must remain members.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Operators with more than fifty thousand customers or one thousand miles of facilities who are not members must join the association within one year from the effective date of this act.</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Operators with more than twenty</w:t>
      </w:r>
      <w:r>
        <w:rPr>
          <w:rFonts w:cs="Times New Roman"/>
          <w:color w:val="000000" w:themeColor="text1"/>
          <w:u w:color="000000" w:themeColor="text1"/>
        </w:rPr>
        <w:noBreakHyphen/>
      </w:r>
      <w:r w:rsidRPr="00FF13BD">
        <w:rPr>
          <w:rFonts w:cs="Times New Roman"/>
          <w:color w:val="000000" w:themeColor="text1"/>
          <w:u w:color="000000" w:themeColor="text1"/>
        </w:rPr>
        <w:t>five thousand customers or five hundred miles of facilities, who are not members, must join the association within two years from the effective date of this act.</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(4)</w:t>
      </w:r>
      <w:r w:rsidRPr="00FF13BD">
        <w:rPr>
          <w:rFonts w:cs="Times New Roman"/>
          <w:color w:val="000000" w:themeColor="text1"/>
          <w:u w:color="000000" w:themeColor="text1"/>
        </w:rPr>
        <w:tab/>
        <w:t>All operators that do not meet the thresholds described in item</w:t>
      </w:r>
      <w:r>
        <w:rPr>
          <w:rFonts w:cs="Times New Roman"/>
          <w:color w:val="000000" w:themeColor="text1"/>
          <w:u w:color="000000" w:themeColor="text1"/>
        </w:rPr>
        <w:t>s</w:t>
      </w:r>
      <w:r w:rsidRPr="00FF13BD">
        <w:rPr>
          <w:rFonts w:cs="Times New Roman"/>
          <w:color w:val="000000" w:themeColor="text1"/>
          <w:u w:color="000000" w:themeColor="text1"/>
        </w:rPr>
        <w:t xml:space="preserve"> (1), (2), or (3) must join the association within three years from the effective date of this act.</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(C)</w:t>
      </w:r>
      <w:r w:rsidRPr="00FF13BD">
        <w:rPr>
          <w:rFonts w:cs="Times New Roman"/>
          <w:color w:val="000000" w:themeColor="text1"/>
          <w:u w:color="000000" w:themeColor="text1"/>
        </w:rPr>
        <w:tab/>
        <w:t>There shall be only one notification center for the State of South Carolina.</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(D)</w:t>
      </w:r>
      <w:r w:rsidRPr="00FF13BD">
        <w:rPr>
          <w:rFonts w:cs="Times New Roman"/>
          <w:color w:val="000000" w:themeColor="text1"/>
          <w:u w:color="000000" w:themeColor="text1"/>
        </w:rPr>
        <w:tab/>
        <w:t>The association shall provide for a reasonable way of apportioning the cost of operating the notification center among its members.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(E)</w:t>
      </w:r>
      <w:r w:rsidRPr="00FF13BD">
        <w:rPr>
          <w:rFonts w:cs="Times New Roman"/>
          <w:color w:val="000000" w:themeColor="text1"/>
          <w:u w:color="000000" w:themeColor="text1"/>
        </w:rPr>
        <w:tab/>
        <w:t>The notification center shall receive notices from persons with intention of performing excavation or demolition and transmit to the operators the following information: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the name, address, and telephone number of the person providing the notice, and, if different, the excavator completing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the start date of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the anticipated duration of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(4)</w:t>
      </w:r>
      <w:r w:rsidRPr="00FF13BD">
        <w:rPr>
          <w:rFonts w:cs="Times New Roman"/>
          <w:color w:val="000000" w:themeColor="text1"/>
          <w:u w:color="000000" w:themeColor="text1"/>
        </w:rPr>
        <w:tab/>
        <w:t>the type of proposed excavation or demolition to be conducted;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(5)</w:t>
      </w:r>
      <w:r w:rsidRPr="00FF13BD">
        <w:rPr>
          <w:rFonts w:cs="Times New Roman"/>
          <w:color w:val="000000" w:themeColor="text1"/>
          <w:u w:color="000000" w:themeColor="text1"/>
        </w:rPr>
        <w:tab/>
        <w:t>the location of the proposed excavation or demolition; and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(6)</w:t>
      </w:r>
      <w:r w:rsidRPr="00FF13BD">
        <w:rPr>
          <w:rFonts w:cs="Times New Roman"/>
          <w:color w:val="000000" w:themeColor="text1"/>
          <w:u w:color="000000" w:themeColor="text1"/>
        </w:rPr>
        <w:tab/>
        <w:t>whether or not explosives are to be used in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(F)</w:t>
      </w:r>
      <w:r w:rsidRPr="00FF13BD">
        <w:rPr>
          <w:rFonts w:cs="Times New Roman"/>
          <w:color w:val="000000" w:themeColor="text1"/>
          <w:u w:color="000000" w:themeColor="text1"/>
        </w:rPr>
        <w:tab/>
        <w:t>The notification center must maintain a record of the notices received pursuant to subsection (E), and information regarding operators failing to provide a response pursuant to subsection (E), and excavators failing to provide notice pursuant to Section 58</w:t>
      </w:r>
      <w:r>
        <w:rPr>
          <w:rFonts w:cs="Times New Roman"/>
          <w:color w:val="000000" w:themeColor="text1"/>
          <w:u w:color="000000" w:themeColor="text1"/>
        </w:rPr>
        <w:noBreakHyphen/>
      </w:r>
      <w:r w:rsidRPr="00FF13BD">
        <w:rPr>
          <w:rFonts w:cs="Times New Roman"/>
          <w:color w:val="000000" w:themeColor="text1"/>
          <w:u w:color="000000" w:themeColor="text1"/>
        </w:rPr>
        <w:t>36</w:t>
      </w:r>
      <w:r>
        <w:rPr>
          <w:rFonts w:cs="Times New Roman"/>
          <w:color w:val="000000" w:themeColor="text1"/>
          <w:u w:color="000000" w:themeColor="text1"/>
        </w:rPr>
        <w:noBreakHyphen/>
      </w:r>
      <w:r w:rsidRPr="00FF13BD">
        <w:rPr>
          <w:rFonts w:cs="Times New Roman"/>
          <w:color w:val="000000" w:themeColor="text1"/>
          <w:u w:color="000000" w:themeColor="text1"/>
        </w:rPr>
        <w:t xml:space="preserve">60(C).  This record must be maintained for at least three years.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(G)</w:t>
      </w:r>
      <w:r w:rsidRPr="00FF13BD">
        <w:rPr>
          <w:rFonts w:cs="Times New Roman"/>
          <w:color w:val="000000" w:themeColor="text1"/>
          <w:u w:color="000000" w:themeColor="text1"/>
        </w:rPr>
        <w:tab/>
        <w:t>The notification center shall receive and transmit notices.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(H)</w:t>
      </w:r>
      <w:r w:rsidRPr="00FF13BD">
        <w:rPr>
          <w:rFonts w:cs="Times New Roman"/>
          <w:color w:val="000000" w:themeColor="text1"/>
          <w:u w:color="000000" w:themeColor="text1"/>
        </w:rPr>
        <w:tab/>
        <w:t>The notification center must have a business continuation plan.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(I)</w:t>
      </w:r>
      <w:r w:rsidRPr="00FF13BD">
        <w:rPr>
          <w:rFonts w:cs="Times New Roman"/>
          <w:color w:val="000000" w:themeColor="text1"/>
          <w:u w:color="000000" w:themeColor="text1"/>
        </w:rPr>
        <w:tab/>
        <w:t xml:space="preserve">The notification center shall provide a positive response system that must be fully operational </w:t>
      </w:r>
      <w:r w:rsidRPr="00FF13BD">
        <w:rPr>
          <w:rFonts w:cs="Times New Roman"/>
          <w:color w:val="000000" w:themeColor="text1"/>
          <w:szCs w:val="20"/>
          <w:u w:color="000000" w:themeColor="text1"/>
        </w:rPr>
        <w:t>within three years from the effective date of this act</w:t>
      </w:r>
      <w:r w:rsidRPr="00FF13BD">
        <w:rPr>
          <w:rFonts w:cs="Times New Roman"/>
          <w:color w:val="000000" w:themeColor="text1"/>
          <w:u w:color="000000" w:themeColor="text1"/>
        </w:rPr>
        <w:t xml:space="preserve">.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(J)</w:t>
      </w:r>
      <w:r w:rsidRPr="00FF13BD">
        <w:rPr>
          <w:rFonts w:cs="Times New Roman"/>
          <w:color w:val="000000" w:themeColor="text1"/>
          <w:u w:color="000000" w:themeColor="text1"/>
        </w:rPr>
        <w:tab/>
        <w:t xml:space="preserve">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(K)</w:t>
      </w:r>
      <w:r w:rsidRPr="00FF13BD">
        <w:rPr>
          <w:rFonts w:cs="Times New Roman"/>
          <w:color w:val="000000" w:themeColor="text1"/>
          <w:u w:color="000000" w:themeColor="text1"/>
        </w:rPr>
        <w:tab/>
        <w:t>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average speed of answer;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abandoned call rate;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transmit times;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(4)</w:t>
      </w:r>
      <w:r w:rsidRPr="00FF13BD">
        <w:rPr>
          <w:rFonts w:cs="Times New Roman"/>
          <w:color w:val="000000" w:themeColor="text1"/>
          <w:u w:color="000000" w:themeColor="text1"/>
        </w:rPr>
        <w:tab/>
        <w:t>total number of locate requests;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(5)</w:t>
      </w:r>
      <w:r w:rsidRPr="00FF13BD">
        <w:rPr>
          <w:rFonts w:cs="Times New Roman"/>
          <w:color w:val="000000" w:themeColor="text1"/>
          <w:u w:color="000000" w:themeColor="text1"/>
        </w:rPr>
        <w:tab/>
        <w:t>total number of transmissions to operators of locate requests; and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(6)</w:t>
      </w:r>
      <w:r w:rsidRPr="00FF13BD">
        <w:rPr>
          <w:rFonts w:cs="Times New Roman"/>
          <w:color w:val="000000" w:themeColor="text1"/>
          <w:u w:color="000000" w:themeColor="text1"/>
        </w:rPr>
        <w:tab/>
        <w:t>business continuation plan.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This report must be made no later than April fifteenth of each year.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(L)</w:t>
      </w:r>
      <w:r w:rsidRPr="00FF13BD">
        <w:rPr>
          <w:rFonts w:cs="Times New Roman"/>
          <w:color w:val="000000" w:themeColor="text1"/>
          <w:u w:color="000000" w:themeColor="text1"/>
        </w:rPr>
        <w:tab/>
        <w:t>The notification center must establish and operate a damage prevention training program.</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14BC">
        <w:rPr>
          <w:b/>
          <w:bCs/>
        </w:rPr>
        <w:tab/>
      </w:r>
      <w:r w:rsidRPr="004814BC">
        <w:rPr>
          <w:bCs/>
        </w:rPr>
        <w:t>Section 58</w:t>
      </w:r>
      <w:r w:rsidRPr="004814BC">
        <w:rPr>
          <w:bCs/>
        </w:rPr>
        <w:noBreakHyphen/>
        <w:t>36</w:t>
      </w:r>
      <w:r w:rsidRPr="004814BC">
        <w:rPr>
          <w:bCs/>
        </w:rPr>
        <w:noBreakHyphen/>
        <w:t>60</w:t>
      </w:r>
      <w:r w:rsidRPr="004814BC">
        <w:t>.</w:t>
      </w:r>
      <w:r w:rsidRPr="004814BC">
        <w:tab/>
      </w:r>
      <w:r>
        <w:rPr>
          <w:rStyle w:val="Strong"/>
          <w:rFonts w:cs="Times New Roman"/>
          <w:color w:val="000000" w:themeColor="text1"/>
          <w:u w:color="000000" w:themeColor="text1"/>
        </w:rPr>
        <w:t xml:space="preserve"> </w:t>
      </w:r>
      <w:r w:rsidRPr="00FF13BD">
        <w:rPr>
          <w:rFonts w:cs="Times New Roman"/>
          <w:color w:val="000000" w:themeColor="text1"/>
          <w:u w:color="000000" w:themeColor="text1"/>
        </w:rPr>
        <w:t>(A)</w:t>
      </w:r>
      <w:r w:rsidRPr="00FF13BD">
        <w:rPr>
          <w:rFonts w:cs="Times New Roman"/>
          <w:color w:val="000000" w:themeColor="text1"/>
          <w:u w:color="000000" w:themeColor="text1"/>
        </w:rPr>
        <w:tab/>
        <w:t xml:space="preserve">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(B)</w:t>
      </w:r>
      <w:r w:rsidRPr="00FF13BD">
        <w:rPr>
          <w:rFonts w:cs="Times New Roman"/>
          <w:color w:val="000000" w:themeColor="text1"/>
          <w:u w:color="000000" w:themeColor="text1"/>
        </w:rPr>
        <w:tab/>
        <w:t>Notice given pursuant to subsection (A) shall expire within fifteen working days after the date of notice.  No excavation or demolition may continue after this fifteen</w:t>
      </w:r>
      <w:r>
        <w:rPr>
          <w:rFonts w:cs="Times New Roman"/>
          <w:color w:val="000000" w:themeColor="text1"/>
          <w:u w:color="000000" w:themeColor="text1"/>
        </w:rPr>
        <w:noBreakHyphen/>
      </w:r>
      <w:r w:rsidRPr="00FF13BD">
        <w:rPr>
          <w:rFonts w:cs="Times New Roman"/>
          <w:color w:val="000000" w:themeColor="text1"/>
          <w:u w:color="000000" w:themeColor="text1"/>
        </w:rPr>
        <w:t>day period unless the person responsible for the excavation or demolition provides a subsequent notice pursuant to subsection (A).</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(C)</w:t>
      </w:r>
      <w:r w:rsidRPr="00FF13BD">
        <w:rPr>
          <w:rFonts w:cs="Times New Roman"/>
          <w:color w:val="000000" w:themeColor="text1"/>
          <w:u w:color="000000" w:themeColor="text1"/>
        </w:rPr>
        <w:tab/>
        <w:t>The notice to the notification center must contain: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the name, address, and telephone number of the person providing the notice;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the anticipated start date of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the anticipated duration of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(4)</w:t>
      </w:r>
      <w:r w:rsidRPr="00FF13BD">
        <w:rPr>
          <w:rFonts w:cs="Times New Roman"/>
          <w:color w:val="000000" w:themeColor="text1"/>
          <w:u w:color="000000" w:themeColor="text1"/>
        </w:rPr>
        <w:tab/>
        <w:t>the type of proposed excavation or demolition to be conducted;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(5)</w:t>
      </w:r>
      <w:r w:rsidRPr="00FF13BD">
        <w:rPr>
          <w:rFonts w:cs="Times New Roman"/>
          <w:color w:val="000000" w:themeColor="text1"/>
          <w:u w:color="000000" w:themeColor="text1"/>
        </w:rPr>
        <w:tab/>
        <w:t>the location of the proposed excavation or demolition, not to exceed one</w:t>
      </w:r>
      <w:r>
        <w:rPr>
          <w:rFonts w:cs="Times New Roman"/>
          <w:color w:val="000000" w:themeColor="text1"/>
          <w:u w:color="000000" w:themeColor="text1"/>
        </w:rPr>
        <w:noBreakHyphen/>
      </w:r>
      <w:r w:rsidRPr="00FF13BD">
        <w:rPr>
          <w:rFonts w:cs="Times New Roman"/>
          <w:color w:val="000000" w:themeColor="text1"/>
          <w:u w:color="000000" w:themeColor="text1"/>
        </w:rPr>
        <w:t xml:space="preserve">quarter mile in geographical length, or five adjoining addresses; and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(6)</w:t>
      </w:r>
      <w:r w:rsidRPr="00FF13BD">
        <w:rPr>
          <w:rFonts w:cs="Times New Roman"/>
          <w:color w:val="000000" w:themeColor="text1"/>
          <w:u w:color="000000" w:themeColor="text1"/>
        </w:rPr>
        <w:tab/>
        <w:t>whether or not explosives are to be used in the proposed excavation or demolition.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(D)</w:t>
      </w:r>
      <w:r w:rsidRPr="00FF13BD">
        <w:rPr>
          <w:rFonts w:cs="Times New Roman"/>
          <w:color w:val="000000" w:themeColor="text1"/>
          <w:u w:color="000000" w:themeColor="text1"/>
        </w:rPr>
        <w:tab/>
        <w:t>When demolition of a building is proposed, operators shall be given reasonable time to remove or protect their facilities before demolition is commenced.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(E)</w:t>
      </w:r>
      <w:r w:rsidRPr="00FF13BD">
        <w:rPr>
          <w:rFonts w:cs="Times New Roman"/>
          <w:color w:val="000000" w:themeColor="text1"/>
          <w:u w:color="000000" w:themeColor="text1"/>
        </w:rPr>
        <w:tab/>
        <w:t>An excavator must comply with the following:</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 xml:space="preserve">When the excavation site cannot be clearly and adequately identified within the area described in the notice, the excavator must designate the route, specific area to be excavated, or both, by premarking before the operator performs a locate.  Premarking must be made with white paint, flags, or stakes.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Check the notification center</w:t>
      </w:r>
      <w:r w:rsidRPr="00E76A92">
        <w:rPr>
          <w:rFonts w:cs="Times New Roman"/>
          <w:color w:val="000000" w:themeColor="text1"/>
          <w:u w:color="000000" w:themeColor="text1"/>
        </w:rPr>
        <w:t>’</w:t>
      </w:r>
      <w:r w:rsidRPr="00FF13BD">
        <w:rPr>
          <w:rFonts w:cs="Times New Roman"/>
          <w:color w:val="000000" w:themeColor="text1"/>
          <w:u w:color="000000" w:themeColor="text1"/>
        </w:rPr>
        <w:t xml:space="preserve">s positive response system prior to excavating or demolishing to ensure that all operators have responded and that all facilities that may be affected by the proposed excavation or demolition have been marked.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Plan the excavation or demolition to avoid damage to or minimize interference with facilities in and near the construction area.</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(4)</w:t>
      </w:r>
      <w:r w:rsidRPr="00FF13BD">
        <w:rPr>
          <w:rFonts w:cs="Times New Roman"/>
          <w:color w:val="000000" w:themeColor="text1"/>
          <w:u w:color="000000" w:themeColor="text1"/>
        </w:rPr>
        <w:tab/>
        <w:t>Excavation or demolition may begin prior to the specified waiting period if the excavator has confirmed that all operators responded with an appropriate positive response.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(5)</w:t>
      </w:r>
      <w:r w:rsidRPr="00FF13BD">
        <w:rPr>
          <w:rFonts w:cs="Times New Roman"/>
          <w:color w:val="000000" w:themeColor="text1"/>
          <w:u w:color="000000" w:themeColor="text1"/>
        </w:rPr>
        <w:tab/>
        <w:t>If an operator declares extraordinary circumstances, the excavator must not excavate or demolish until after the time and date that the operator provided in its response.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(6)</w:t>
      </w:r>
      <w:r w:rsidRPr="00FF13BD">
        <w:rPr>
          <w:rFonts w:cs="Times New Roman"/>
          <w:color w:val="000000" w:themeColor="text1"/>
          <w:u w:color="000000" w:themeColor="text1"/>
        </w:rPr>
        <w:tab/>
        <w:t>An operator</w:t>
      </w:r>
      <w:r w:rsidRPr="00E76A92">
        <w:rPr>
          <w:rFonts w:cs="Times New Roman"/>
          <w:color w:val="000000" w:themeColor="text1"/>
          <w:u w:color="000000" w:themeColor="text1"/>
        </w:rPr>
        <w:t>’</w:t>
      </w:r>
      <w:r w:rsidRPr="00FF13BD">
        <w:rPr>
          <w:rFonts w:cs="Times New Roman"/>
          <w:color w:val="000000" w:themeColor="text1"/>
          <w:u w:color="000000" w:themeColor="text1"/>
        </w:rPr>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(7)</w:t>
      </w:r>
      <w:r w:rsidRPr="00FF13BD">
        <w:rPr>
          <w:rFonts w:cs="Times New Roman"/>
          <w:color w:val="000000" w:themeColor="text1"/>
          <w:u w:color="000000" w:themeColor="text1"/>
        </w:rPr>
        <w:tab/>
        <w:t>Beginning on the date provided in the excavator</w:t>
      </w:r>
      <w:r w:rsidRPr="00E76A92">
        <w:rPr>
          <w:rFonts w:cs="Times New Roman"/>
          <w:color w:val="000000" w:themeColor="text1"/>
          <w:u w:color="000000" w:themeColor="text1"/>
        </w:rPr>
        <w:t>’</w:t>
      </w:r>
      <w:r w:rsidRPr="00FF13BD">
        <w:rPr>
          <w:rFonts w:cs="Times New Roman"/>
          <w:color w:val="000000" w:themeColor="text1"/>
          <w:u w:color="000000" w:themeColor="text1"/>
        </w:rPr>
        <w:t>s notice to the notification center, the excavator shall preserve the staking, marking, or other designation until no longer required.  When a mark is no longer visible, but the work continues in the vicinity of the facility, the excavator must request a re</w:t>
      </w:r>
      <w:r>
        <w:rPr>
          <w:rFonts w:cs="Times New Roman"/>
          <w:color w:val="000000" w:themeColor="text1"/>
          <w:u w:color="000000" w:themeColor="text1"/>
        </w:rPr>
        <w:noBreakHyphen/>
      </w:r>
      <w:r w:rsidRPr="00FF13BD">
        <w:rPr>
          <w:rFonts w:cs="Times New Roman"/>
          <w:color w:val="000000" w:themeColor="text1"/>
          <w:u w:color="000000" w:themeColor="text1"/>
        </w:rPr>
        <w:t xml:space="preserve">mark from the notification center to ensure the protection of the facility.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(8)</w:t>
      </w:r>
      <w:r w:rsidRPr="00FF13BD">
        <w:rPr>
          <w:rFonts w:cs="Times New Roman"/>
          <w:color w:val="000000" w:themeColor="text1"/>
          <w:u w:color="000000" w:themeColor="text1"/>
        </w:rPr>
        <w:tab/>
        <w:t>The excavator shall notify the notification center</w:t>
      </w:r>
      <w:r w:rsidRPr="00E76A92">
        <w:rPr>
          <w:rFonts w:cs="Times New Roman"/>
          <w:color w:val="000000" w:themeColor="text1"/>
          <w:u w:color="000000" w:themeColor="text1"/>
        </w:rPr>
        <w:t>’</w:t>
      </w:r>
      <w:r w:rsidRPr="00FF13BD">
        <w:rPr>
          <w:rFonts w:cs="Times New Roman"/>
          <w:color w:val="000000" w:themeColor="text1"/>
          <w:u w:color="000000" w:themeColor="text1"/>
        </w:rPr>
        <w:t xml:space="preserve">s positive response system when the excavation or demolition is complete.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(9)</w:t>
      </w:r>
      <w:r w:rsidRPr="00FF13BD">
        <w:rPr>
          <w:rFonts w:cs="Times New Roman"/>
          <w:color w:val="000000" w:themeColor="text1"/>
          <w:u w:color="000000" w:themeColor="text1"/>
        </w:rPr>
        <w:tab/>
        <w:t xml:space="preserve">An excavator may not perform any excavation or demolition within the tolerance zone unless the following conditions are met: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t>(a)</w:t>
      </w:r>
      <w:r w:rsidRPr="00FF13BD">
        <w:rPr>
          <w:rFonts w:cs="Times New Roman"/>
          <w:color w:val="000000" w:themeColor="text1"/>
          <w:u w:color="000000" w:themeColor="text1"/>
        </w:rPr>
        <w:tab/>
        <w:t>no use of mechanized equipment, except non</w:t>
      </w:r>
      <w:r>
        <w:rPr>
          <w:rFonts w:cs="Times New Roman"/>
          <w:color w:val="000000" w:themeColor="text1"/>
          <w:u w:color="000000" w:themeColor="text1"/>
        </w:rPr>
        <w:noBreakHyphen/>
      </w:r>
      <w:r w:rsidRPr="00FF13BD">
        <w:rPr>
          <w:rFonts w:cs="Times New Roman"/>
          <w:color w:val="000000" w:themeColor="text1"/>
          <w:u w:color="000000" w:themeColor="text1"/>
        </w:rPr>
        <w:t xml:space="preserve">invasive equipment specifically designed or intended to protect the integrity of the facility, within the marked tolerance zone of an existing facility until: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t>(i)</w:t>
      </w:r>
      <w:r>
        <w:rPr>
          <w:rFonts w:cs="Times New Roman"/>
          <w:color w:val="000000" w:themeColor="text1"/>
          <w:u w:color="000000" w:themeColor="text1"/>
        </w:rPr>
        <w:tab/>
      </w:r>
      <w:r w:rsidRPr="00FF13BD">
        <w:rPr>
          <w:rFonts w:cs="Times New Roman"/>
          <w:color w:val="000000" w:themeColor="text1"/>
          <w:u w:color="000000" w:themeColor="text1"/>
        </w:rPr>
        <w:tab/>
        <w:t xml:space="preserve">the excavator has visually identified the precise location of the facility, or has visually confirmed that no facility is present up to the depth of excavation; and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t>(ii)</w:t>
      </w:r>
      <w:r w:rsidRPr="00FF13BD">
        <w:rPr>
          <w:rFonts w:cs="Times New Roman"/>
          <w:color w:val="000000" w:themeColor="text1"/>
          <w:u w:color="000000" w:themeColor="text1"/>
        </w:rPr>
        <w:tab/>
        <w:t>reasonable precautions are taken to avoid any substantial weakening of the facility</w:t>
      </w:r>
      <w:r w:rsidRPr="00E76A92">
        <w:rPr>
          <w:rFonts w:cs="Times New Roman"/>
          <w:color w:val="000000" w:themeColor="text1"/>
          <w:u w:color="000000" w:themeColor="text1"/>
        </w:rPr>
        <w:t>’</w:t>
      </w:r>
      <w:r w:rsidRPr="00FF13BD">
        <w:rPr>
          <w:rFonts w:cs="Times New Roman"/>
          <w:color w:val="000000" w:themeColor="text1"/>
          <w:u w:color="000000" w:themeColor="text1"/>
        </w:rPr>
        <w:t xml:space="preserve">s structural or lateral support, or both, or penetration or destruction of the facilities or their protective coatings.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FF13BD">
        <w:rPr>
          <w:rFonts w:cs="Times New Roman"/>
          <w:color w:val="000000" w:themeColor="text1"/>
          <w:u w:color="000000" w:themeColor="text1"/>
        </w:rPr>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t>(b)</w:t>
      </w:r>
      <w:r w:rsidRPr="00FF13BD">
        <w:rPr>
          <w:rFonts w:cs="Times New Roman"/>
          <w:color w:val="000000" w:themeColor="text1"/>
          <w:u w:color="000000" w:themeColor="text1"/>
        </w:rPr>
        <w:tab/>
        <w:t>maintain clearance between a facility and the cutting edge or point of any mechanized equipment, taking into account the known limit of control of such cutting edge or point, as may be reasonably necessary to avoid damage to such facility; and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r>
      <w:r w:rsidRPr="00FF13BD">
        <w:rPr>
          <w:rFonts w:cs="Times New Roman"/>
          <w:color w:val="000000" w:themeColor="text1"/>
          <w:u w:color="000000" w:themeColor="text1"/>
        </w:rPr>
        <w:tab/>
        <w:t>(c)</w:t>
      </w:r>
      <w:r w:rsidRPr="00FF13BD">
        <w:rPr>
          <w:rFonts w:cs="Times New Roman"/>
          <w:color w:val="000000" w:themeColor="text1"/>
          <w:u w:color="000000" w:themeColor="text1"/>
        </w:rPr>
        <w:tab/>
        <w:t>provide support for facilities in and near the excavation or demolition area, including backfill operations, as may be reasonably required by the operator for the protection of such facilities.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rFonts w:eastAsiaTheme="minorHAnsi"/>
          <w:b/>
          <w:bCs/>
          <w:sz w:val="22"/>
          <w:szCs w:val="22"/>
        </w:rPr>
        <w:tab/>
      </w:r>
      <w:r w:rsidRPr="004814BC">
        <w:rPr>
          <w:rFonts w:eastAsiaTheme="minorHAnsi"/>
          <w:bCs/>
          <w:sz w:val="22"/>
          <w:szCs w:val="22"/>
        </w:rPr>
        <w:t>Section 58</w:t>
      </w:r>
      <w:r w:rsidRPr="004814BC">
        <w:rPr>
          <w:rFonts w:eastAsiaTheme="minorHAnsi"/>
          <w:bCs/>
          <w:sz w:val="22"/>
          <w:szCs w:val="22"/>
        </w:rPr>
        <w:noBreakHyphen/>
        <w:t>36</w:t>
      </w:r>
      <w:r w:rsidRPr="004814BC">
        <w:rPr>
          <w:rFonts w:eastAsiaTheme="minorHAnsi"/>
          <w:bCs/>
          <w:sz w:val="22"/>
          <w:szCs w:val="22"/>
        </w:rPr>
        <w:noBreakHyphen/>
        <w:t>70.</w:t>
      </w:r>
      <w:r w:rsidRPr="00FF13BD">
        <w:rPr>
          <w:color w:val="000000" w:themeColor="text1"/>
          <w:sz w:val="22"/>
          <w:szCs w:val="22"/>
          <w:u w:color="000000" w:themeColor="text1"/>
        </w:rPr>
        <w:tab/>
      </w:r>
      <w:r>
        <w:rPr>
          <w:color w:val="000000" w:themeColor="text1"/>
          <w:sz w:val="22"/>
          <w:szCs w:val="22"/>
          <w:u w:color="000000" w:themeColor="text1"/>
        </w:rPr>
        <w:t xml:space="preserve"> </w:t>
      </w:r>
      <w:r w:rsidRPr="00FF13BD">
        <w:rPr>
          <w:color w:val="000000" w:themeColor="text1"/>
          <w:sz w:val="22"/>
          <w:szCs w:val="22"/>
          <w:u w:color="000000" w:themeColor="text1"/>
        </w:rPr>
        <w:t>(A)</w:t>
      </w:r>
      <w:r w:rsidRPr="00FF13BD">
        <w:rPr>
          <w:color w:val="000000" w:themeColor="text1"/>
          <w:sz w:val="22"/>
          <w:szCs w:val="22"/>
          <w:u w:color="000000" w:themeColor="text1"/>
        </w:rPr>
        <w:tab/>
        <w:t>An operator or designated representative must provide to an excavator the following information: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Pr>
          <w:rFonts w:cs="Times New Roman"/>
          <w:color w:val="000000" w:themeColor="text1"/>
          <w:u w:color="000000" w:themeColor="text1"/>
        </w:rPr>
        <w:noBreakHyphen/>
      </w:r>
      <w:r w:rsidRPr="00FF13BD">
        <w:rPr>
          <w:rFonts w:cs="Times New Roman"/>
          <w:color w:val="000000" w:themeColor="text1"/>
          <w:u w:color="000000" w:themeColor="text1"/>
        </w:rPr>
        <w:t>five feet in the area of the proposed excavation or demolition.  Operators who operate multiple facilities in the same trench shall locate each facility individually.</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Any other information that would assist the excavator to identify, and thereby avoid damage to, the marked facilities.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(B)</w:t>
      </w:r>
      <w:r w:rsidRPr="00FF13BD">
        <w:rPr>
          <w:rFonts w:cs="Times New Roman"/>
          <w:color w:val="000000" w:themeColor="text1"/>
          <w:u w:color="000000" w:themeColor="text1"/>
        </w:rPr>
        <w:tab/>
        <w:t>The information in subsection (A) must be provided to the excavator within: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 xml:space="preserve">three full working days, not including the day the notice was made, for a facility after notice of the proposed excavation or demolition to the notification center;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ten full working days, not including the day the notice was made, for a subaqueous facility after notice of the proposed excavation or demolition to the notification center; or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as otherwise provided by written agreement by the excavator and the operator or designated representative of the operator.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These time lines do not apply in the event the operator declares an extraordinary circumstance.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(C)</w:t>
      </w:r>
      <w:r w:rsidRPr="00FF13BD">
        <w:rPr>
          <w:rFonts w:cs="Times New Roman"/>
          <w:color w:val="000000" w:themeColor="text1"/>
          <w:u w:color="000000" w:themeColor="text1"/>
        </w:rPr>
        <w:tab/>
        <w:t>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(D)</w:t>
      </w:r>
      <w:r w:rsidRPr="00FF13BD">
        <w:rPr>
          <w:rFonts w:cs="Times New Roman"/>
          <w:color w:val="000000" w:themeColor="text1"/>
          <w:u w:color="000000" w:themeColor="text1"/>
        </w:rPr>
        <w:tab/>
        <w:t xml:space="preserve">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(E)</w:t>
      </w:r>
      <w:r w:rsidRPr="00FF13BD">
        <w:rPr>
          <w:rFonts w:cs="Times New Roman"/>
          <w:color w:val="000000" w:themeColor="text1"/>
          <w:u w:color="000000" w:themeColor="text1"/>
        </w:rPr>
        <w:tab/>
        <w:t>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(F)</w:t>
      </w:r>
      <w:r w:rsidRPr="00FF13BD">
        <w:rPr>
          <w:rFonts w:cs="Times New Roman"/>
          <w:color w:val="000000" w:themeColor="text1"/>
          <w:u w:color="000000" w:themeColor="text1"/>
        </w:rPr>
        <w:tab/>
        <w:t>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(G)</w:t>
      </w:r>
      <w:r w:rsidRPr="00FF13BD">
        <w:rPr>
          <w:rFonts w:cs="Times New Roman"/>
          <w:color w:val="000000" w:themeColor="text1"/>
          <w:u w:color="000000" w:themeColor="text1"/>
        </w:rPr>
        <w:tab/>
        <w:t>All facilities installed by or on behalf of an operator as of the effective date of this act, must be electronically locatable using a generally accepted locating method by operators.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(H)</w:t>
      </w:r>
      <w:r w:rsidRPr="00FF13BD">
        <w:rPr>
          <w:rFonts w:cs="Times New Roman"/>
          <w:color w:val="000000" w:themeColor="text1"/>
          <w:u w:color="000000" w:themeColor="text1"/>
        </w:rPr>
        <w:tab/>
        <w:t xml:space="preserve">A facility locator must notify the operator if the locator becomes aware of an error or omission in facility placement documentation.  The operator must update its records to correct the error or omission.  </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(I)</w:t>
      </w:r>
      <w:r w:rsidRPr="00FF13BD">
        <w:rPr>
          <w:rFonts w:cs="Times New Roman"/>
          <w:color w:val="000000" w:themeColor="text1"/>
          <w:u w:color="000000" w:themeColor="text1"/>
        </w:rPr>
        <w:tab/>
        <w:t>An operator must prepare, or cause to be prepared, installation records of all facilities installed on or after the effective date of this act in a public street, alley, or right</w:t>
      </w:r>
      <w:r>
        <w:rPr>
          <w:rFonts w:cs="Times New Roman"/>
          <w:color w:val="000000" w:themeColor="text1"/>
          <w:u w:color="000000" w:themeColor="text1"/>
        </w:rPr>
        <w:noBreakHyphen/>
      </w:r>
      <w:r w:rsidRPr="00FF13BD">
        <w:rPr>
          <w:rFonts w:cs="Times New Roman"/>
          <w:color w:val="000000" w:themeColor="text1"/>
          <w:u w:color="000000" w:themeColor="text1"/>
        </w:rPr>
        <w:t>of</w:t>
      </w:r>
      <w:r>
        <w:rPr>
          <w:rFonts w:cs="Times New Roman"/>
          <w:color w:val="000000" w:themeColor="text1"/>
          <w:u w:color="000000" w:themeColor="text1"/>
        </w:rPr>
        <w:noBreakHyphen/>
      </w:r>
      <w:r w:rsidRPr="00FF13BD">
        <w:rPr>
          <w:rFonts w:cs="Times New Roman"/>
          <w:color w:val="000000" w:themeColor="text1"/>
          <w:u w:color="000000" w:themeColor="text1"/>
        </w:rPr>
        <w:t>way dedicated to public use, excluding service drops and services lines.  The operator must maintain these records in its possession while the facility is in service.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(J)</w:t>
      </w:r>
      <w:r w:rsidRPr="00FF13BD">
        <w:rPr>
          <w:rFonts w:cs="Times New Roman"/>
          <w:color w:val="000000" w:themeColor="text1"/>
          <w:u w:color="000000" w:themeColor="text1"/>
        </w:rPr>
        <w:tab/>
        <w:t>An operator that fails to become a member of the association as required by Section 58</w:t>
      </w:r>
      <w:r>
        <w:rPr>
          <w:rFonts w:cs="Times New Roman"/>
          <w:color w:val="000000" w:themeColor="text1"/>
          <w:u w:color="000000" w:themeColor="text1"/>
        </w:rPr>
        <w:noBreakHyphen/>
      </w:r>
      <w:r w:rsidRPr="00FF13BD">
        <w:rPr>
          <w:rFonts w:cs="Times New Roman"/>
          <w:color w:val="000000" w:themeColor="text1"/>
          <w:u w:color="000000" w:themeColor="text1"/>
        </w:rPr>
        <w:t>36</w:t>
      </w:r>
      <w:r>
        <w:rPr>
          <w:rFonts w:cs="Times New Roman"/>
          <w:color w:val="000000" w:themeColor="text1"/>
          <w:u w:color="000000" w:themeColor="text1"/>
        </w:rPr>
        <w:noBreakHyphen/>
      </w:r>
      <w:r w:rsidRPr="00FF13BD">
        <w:rPr>
          <w:rFonts w:cs="Times New Roman"/>
          <w:color w:val="000000" w:themeColor="text1"/>
          <w:u w:color="000000" w:themeColor="text1"/>
        </w:rPr>
        <w:t>50(B) may not recover for damages to a facility caused by an excavator that has complied with this chapter and has exercised reasonable care in the performance of the excavation or demolition.</w:t>
      </w: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sz w:val="22"/>
          <w:szCs w:val="22"/>
        </w:rPr>
        <w:tab/>
        <w:t>Section 58</w:t>
      </w:r>
      <w:r w:rsidRPr="004814BC">
        <w:rPr>
          <w:sz w:val="22"/>
          <w:szCs w:val="22"/>
        </w:rPr>
        <w:noBreakHyphen/>
        <w:t>36</w:t>
      </w:r>
      <w:r w:rsidRPr="004814BC">
        <w:rPr>
          <w:sz w:val="22"/>
          <w:szCs w:val="22"/>
        </w:rPr>
        <w:noBreakHyphen/>
        <w:t>80.</w:t>
      </w:r>
      <w:r w:rsidRPr="005D40E4">
        <w:rPr>
          <w:b/>
          <w:color w:val="000000" w:themeColor="text1"/>
          <w:sz w:val="22"/>
          <w:szCs w:val="22"/>
          <w:u w:color="000000" w:themeColor="text1"/>
        </w:rPr>
        <w:tab/>
      </w:r>
      <w:r>
        <w:rPr>
          <w:b/>
          <w:color w:val="000000" w:themeColor="text1"/>
          <w:sz w:val="22"/>
          <w:szCs w:val="22"/>
          <w:u w:color="000000" w:themeColor="text1"/>
        </w:rPr>
        <w:t xml:space="preserve"> </w:t>
      </w:r>
      <w:r w:rsidRPr="00FF13BD">
        <w:rPr>
          <w:color w:val="000000" w:themeColor="text1"/>
          <w:sz w:val="22"/>
          <w:szCs w:val="22"/>
          <w:u w:color="000000" w:themeColor="text1"/>
        </w:rPr>
        <w:t>(A)</w:t>
      </w:r>
      <w:r w:rsidRPr="00FF13BD">
        <w:rPr>
          <w:color w:val="000000" w:themeColor="text1"/>
          <w:sz w:val="22"/>
          <w:szCs w:val="22"/>
          <w:u w:color="000000" w:themeColor="text1"/>
        </w:rPr>
        <w:tab/>
        <w:t>An excavator performing an emergency excavation or demolition is exempt from the notice requirements in Section 58</w:t>
      </w:r>
      <w:r>
        <w:rPr>
          <w:color w:val="000000" w:themeColor="text1"/>
          <w:sz w:val="22"/>
          <w:szCs w:val="22"/>
          <w:u w:color="000000" w:themeColor="text1"/>
        </w:rPr>
        <w:noBreakHyphen/>
      </w:r>
      <w:r w:rsidRPr="00FF13BD">
        <w:rPr>
          <w:color w:val="000000" w:themeColor="text1"/>
          <w:sz w:val="22"/>
          <w:szCs w:val="22"/>
          <w:u w:color="000000" w:themeColor="text1"/>
        </w:rPr>
        <w:t>36</w:t>
      </w:r>
      <w:r>
        <w:rPr>
          <w:color w:val="000000" w:themeColor="text1"/>
          <w:sz w:val="22"/>
          <w:szCs w:val="22"/>
          <w:u w:color="000000" w:themeColor="text1"/>
        </w:rPr>
        <w:noBreakHyphen/>
      </w:r>
      <w:r w:rsidRPr="00FF13BD">
        <w:rPr>
          <w:color w:val="000000" w:themeColor="text1"/>
          <w:sz w:val="22"/>
          <w:szCs w:val="22"/>
          <w:u w:color="000000" w:themeColor="text1"/>
        </w:rPr>
        <w:t xml:space="preserve">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  </w:t>
      </w: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FF13BD">
        <w:rPr>
          <w:color w:val="000000" w:themeColor="text1"/>
          <w:sz w:val="22"/>
          <w:szCs w:val="22"/>
          <w:u w:color="000000" w:themeColor="text1"/>
        </w:rPr>
        <w:tab/>
        <w:t>(B)</w:t>
      </w:r>
      <w:r w:rsidRPr="00FF13BD">
        <w:rPr>
          <w:color w:val="000000" w:themeColor="text1"/>
          <w:sz w:val="22"/>
          <w:szCs w:val="22"/>
          <w:u w:color="000000" w:themeColor="text1"/>
        </w:rPr>
        <w:tab/>
        <w:t>The declaration of an emergency excavation or demolition does not relieve any party of liability for causing damage to an operator</w:t>
      </w:r>
      <w:r w:rsidRPr="00E76A92">
        <w:rPr>
          <w:color w:val="000000" w:themeColor="text1"/>
          <w:sz w:val="22"/>
          <w:szCs w:val="22"/>
          <w:u w:color="000000" w:themeColor="text1"/>
        </w:rPr>
        <w:t>’</w:t>
      </w:r>
      <w:r w:rsidRPr="00FF13BD">
        <w:rPr>
          <w:color w:val="000000" w:themeColor="text1"/>
          <w:sz w:val="22"/>
          <w:szCs w:val="22"/>
          <w:u w:color="000000" w:themeColor="text1"/>
        </w:rPr>
        <w:t xml:space="preserve">s facilities, even if those facilities are unmarked.  </w:t>
      </w: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14BC">
        <w:rPr>
          <w:b/>
          <w:bCs/>
        </w:rPr>
        <w:tab/>
      </w:r>
      <w:r w:rsidRPr="004814BC">
        <w:rPr>
          <w:bCs/>
        </w:rPr>
        <w:t>Section 58</w:t>
      </w:r>
      <w:r w:rsidRPr="004814BC">
        <w:rPr>
          <w:bCs/>
        </w:rPr>
        <w:noBreakHyphen/>
        <w:t>36</w:t>
      </w:r>
      <w:r w:rsidRPr="004814BC">
        <w:rPr>
          <w:bCs/>
        </w:rPr>
        <w:noBreakHyphen/>
        <w:t>90.</w:t>
      </w:r>
      <w:r>
        <w:rPr>
          <w:rStyle w:val="Strong"/>
          <w:rFonts w:cs="Times New Roman"/>
          <w:b w:val="0"/>
          <w:color w:val="000000" w:themeColor="text1"/>
          <w:u w:color="000000" w:themeColor="text1"/>
        </w:rPr>
        <w:t xml:space="preserve"> </w:t>
      </w:r>
      <w:r w:rsidRPr="00FF13BD">
        <w:rPr>
          <w:rFonts w:cs="Times New Roman"/>
          <w:color w:val="000000" w:themeColor="text1"/>
          <w:u w:color="000000" w:themeColor="text1"/>
        </w:rPr>
        <w:tab/>
        <w:t>(A)</w:t>
      </w:r>
      <w:r w:rsidRPr="00FF13BD">
        <w:rPr>
          <w:rFonts w:cs="Times New Roman"/>
          <w:color w:val="000000" w:themeColor="text1"/>
          <w:u w:color="000000" w:themeColor="text1"/>
        </w:rPr>
        <w:tab/>
        <w:t>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(B)</w:t>
      </w:r>
      <w:r w:rsidRPr="00FF13BD">
        <w:rPr>
          <w:rFonts w:cs="Times New Roman"/>
          <w:color w:val="000000" w:themeColor="text1"/>
          <w:u w:color="000000" w:themeColor="text1"/>
        </w:rPr>
        <w:tab/>
        <w:t>An excavator responsible for any excavation or demolition that results in damage to a facility where damage results in the escape of any flammable, toxic, or corrosive gas or liquid, or electricity, or endangers l</w:t>
      </w:r>
      <w:r>
        <w:rPr>
          <w:rFonts w:cs="Times New Roman"/>
          <w:color w:val="000000" w:themeColor="text1"/>
          <w:u w:color="000000" w:themeColor="text1"/>
        </w:rPr>
        <w:t xml:space="preserve">ife, health, or property, </w:t>
      </w:r>
      <w:r w:rsidRPr="00FF13BD">
        <w:rPr>
          <w:rFonts w:cs="Times New Roman"/>
          <w:color w:val="000000" w:themeColor="text1"/>
          <w:u w:color="000000" w:themeColor="text1"/>
        </w:rPr>
        <w:t>immediately</w:t>
      </w:r>
      <w:r>
        <w:rPr>
          <w:rFonts w:cs="Times New Roman"/>
          <w:color w:val="000000" w:themeColor="text1"/>
          <w:u w:color="000000" w:themeColor="text1"/>
        </w:rPr>
        <w:t xml:space="preserve"> shall</w:t>
      </w:r>
      <w:r w:rsidRPr="00FF13BD">
        <w:rPr>
          <w:rFonts w:cs="Times New Roman"/>
          <w:color w:val="000000" w:themeColor="text1"/>
          <w:u w:color="000000" w:themeColor="text1"/>
        </w:rPr>
        <w:t xml:space="preserve">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000000" w:themeColor="text1"/>
          <w:sz w:val="22"/>
          <w:szCs w:val="22"/>
          <w:u w:color="000000" w:themeColor="text1"/>
        </w:rPr>
      </w:pP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b/>
          <w:bCs/>
          <w:sz w:val="22"/>
          <w:szCs w:val="22"/>
        </w:rPr>
        <w:tab/>
      </w:r>
      <w:r w:rsidRPr="004814BC">
        <w:rPr>
          <w:bCs/>
          <w:sz w:val="22"/>
          <w:szCs w:val="22"/>
        </w:rPr>
        <w:t>Section 58</w:t>
      </w:r>
      <w:r w:rsidRPr="004814BC">
        <w:rPr>
          <w:bCs/>
          <w:sz w:val="22"/>
          <w:szCs w:val="22"/>
        </w:rPr>
        <w:noBreakHyphen/>
        <w:t>36</w:t>
      </w:r>
      <w:r w:rsidRPr="004814BC">
        <w:rPr>
          <w:bCs/>
          <w:sz w:val="22"/>
          <w:szCs w:val="22"/>
        </w:rPr>
        <w:noBreakHyphen/>
        <w:t>100.</w:t>
      </w:r>
      <w:r>
        <w:rPr>
          <w:rStyle w:val="Strong"/>
          <w:b w:val="0"/>
          <w:color w:val="000000" w:themeColor="text1"/>
          <w:sz w:val="22"/>
          <w:szCs w:val="22"/>
          <w:u w:color="000000" w:themeColor="text1"/>
        </w:rPr>
        <w:tab/>
        <w:t xml:space="preserve"> </w:t>
      </w:r>
      <w:r w:rsidRPr="00FF13BD">
        <w:rPr>
          <w:color w:val="000000" w:themeColor="text1"/>
          <w:sz w:val="22"/>
          <w:szCs w:val="22"/>
          <w:u w:color="000000" w:themeColor="text1"/>
        </w:rPr>
        <w:t>(A)</w:t>
      </w:r>
      <w:r w:rsidRPr="00FF13BD">
        <w:rPr>
          <w:color w:val="000000" w:themeColor="text1"/>
          <w:sz w:val="22"/>
          <w:szCs w:val="22"/>
          <w:u w:color="000000" w:themeColor="text1"/>
        </w:rPr>
        <w:tab/>
        <w:t xml:space="preserve">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(B)</w:t>
      </w:r>
      <w:r w:rsidRPr="00FF13BD">
        <w:rPr>
          <w:rFonts w:cs="Times New Roman"/>
          <w:color w:val="000000" w:themeColor="text1"/>
          <w:u w:color="000000" w:themeColor="text1"/>
        </w:rPr>
        <w:tab/>
        <w:t>Within fifteen working days after a design request has been submitted to the notification center for a proposed project, the operator shall respond by one of the following methods: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(1)</w:t>
      </w:r>
      <w:r w:rsidRPr="00FF13BD">
        <w:rPr>
          <w:rFonts w:cs="Times New Roman"/>
          <w:color w:val="000000" w:themeColor="text1"/>
          <w:u w:color="000000" w:themeColor="text1"/>
        </w:rPr>
        <w:tab/>
        <w:t>designate the location of all facilities within the area of the proposed excavation pursuant to Section 58</w:t>
      </w:r>
      <w:r>
        <w:rPr>
          <w:rFonts w:cs="Times New Roman"/>
          <w:color w:val="000000" w:themeColor="text1"/>
          <w:u w:color="000000" w:themeColor="text1"/>
        </w:rPr>
        <w:noBreakHyphen/>
      </w:r>
      <w:r w:rsidRPr="00FF13BD">
        <w:rPr>
          <w:rFonts w:cs="Times New Roman"/>
          <w:color w:val="000000" w:themeColor="text1"/>
          <w:u w:color="000000" w:themeColor="text1"/>
        </w:rPr>
        <w:t>36</w:t>
      </w:r>
      <w:r>
        <w:rPr>
          <w:rFonts w:cs="Times New Roman"/>
          <w:color w:val="000000" w:themeColor="text1"/>
          <w:u w:color="000000" w:themeColor="text1"/>
        </w:rPr>
        <w:noBreakHyphen/>
      </w:r>
      <w:r w:rsidRPr="00FF13BD">
        <w:rPr>
          <w:rFonts w:cs="Times New Roman"/>
          <w:color w:val="000000" w:themeColor="text1"/>
          <w:u w:color="000000" w:themeColor="text1"/>
        </w:rPr>
        <w:t>70(A);</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(2)</w:t>
      </w:r>
      <w:r w:rsidRPr="00FF13BD">
        <w:rPr>
          <w:rFonts w:cs="Times New Roman"/>
          <w:color w:val="000000" w:themeColor="text1"/>
          <w:u w:color="000000" w:themeColor="text1"/>
        </w:rPr>
        <w:tab/>
        <w:t>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(3)</w:t>
      </w:r>
      <w:r w:rsidRPr="00FF13BD">
        <w:rPr>
          <w:rFonts w:cs="Times New Roman"/>
          <w:color w:val="000000" w:themeColor="text1"/>
          <w:u w:color="000000" w:themeColor="text1"/>
        </w:rPr>
        <w:tab/>
        <w:t>allow the person submitting the design request or any other authorized person to inspect the drawings or other records for all facilities within the proposed area of excavation at an acceptable location.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(C)</w:t>
      </w:r>
      <w:r w:rsidRPr="00FF13BD">
        <w:rPr>
          <w:rFonts w:cs="Times New Roman"/>
          <w:color w:val="000000" w:themeColor="text1"/>
          <w:u w:color="000000" w:themeColor="text1"/>
        </w:rPr>
        <w:tab/>
        <w:t>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Pr>
          <w:rFonts w:cs="Times New Roman"/>
          <w:color w:val="000000" w:themeColor="text1"/>
          <w:u w:color="000000" w:themeColor="text1"/>
        </w:rPr>
        <w:noBreakHyphen/>
      </w:r>
      <w:r w:rsidRPr="00FF13BD">
        <w:rPr>
          <w:rFonts w:cs="Times New Roman"/>
          <w:color w:val="000000" w:themeColor="text1"/>
          <w:u w:color="000000" w:themeColor="text1"/>
        </w:rPr>
        <w:t>36</w:t>
      </w:r>
      <w:r>
        <w:rPr>
          <w:rFonts w:cs="Times New Roman"/>
          <w:color w:val="000000" w:themeColor="text1"/>
          <w:u w:color="000000" w:themeColor="text1"/>
        </w:rPr>
        <w:noBreakHyphen/>
      </w:r>
      <w:r w:rsidRPr="00FF13BD">
        <w:rPr>
          <w:rFonts w:cs="Times New Roman"/>
          <w:color w:val="000000" w:themeColor="text1"/>
          <w:u w:color="000000" w:themeColor="text1"/>
        </w:rPr>
        <w:t>70(B).</w:t>
      </w: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000000" w:themeColor="text1"/>
          <w:sz w:val="22"/>
          <w:szCs w:val="22"/>
          <w:u w:color="000000" w:themeColor="text1"/>
        </w:rPr>
      </w:pP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rFonts w:eastAsiaTheme="minorHAnsi"/>
          <w:b/>
          <w:bCs/>
          <w:sz w:val="22"/>
          <w:szCs w:val="22"/>
        </w:rPr>
        <w:tab/>
      </w:r>
      <w:r w:rsidRPr="004814BC">
        <w:rPr>
          <w:rFonts w:eastAsiaTheme="minorHAnsi"/>
          <w:bCs/>
          <w:sz w:val="22"/>
          <w:szCs w:val="22"/>
        </w:rPr>
        <w:t>Section 58</w:t>
      </w:r>
      <w:r w:rsidRPr="004814BC">
        <w:rPr>
          <w:rFonts w:eastAsiaTheme="minorHAnsi"/>
          <w:bCs/>
          <w:sz w:val="22"/>
          <w:szCs w:val="22"/>
        </w:rPr>
        <w:noBreakHyphen/>
        <w:t>36</w:t>
      </w:r>
      <w:r w:rsidRPr="004814BC">
        <w:rPr>
          <w:rFonts w:eastAsiaTheme="minorHAnsi"/>
          <w:bCs/>
          <w:sz w:val="22"/>
          <w:szCs w:val="22"/>
        </w:rPr>
        <w:noBreakHyphen/>
        <w:t>110.</w:t>
      </w:r>
      <w:r>
        <w:rPr>
          <w:rStyle w:val="Strong"/>
          <w:b w:val="0"/>
          <w:color w:val="000000" w:themeColor="text1"/>
          <w:sz w:val="22"/>
          <w:szCs w:val="22"/>
          <w:u w:color="000000" w:themeColor="text1"/>
        </w:rPr>
        <w:tab/>
        <w:t xml:space="preserve"> </w:t>
      </w:r>
      <w:r w:rsidRPr="00FF13BD">
        <w:rPr>
          <w:color w:val="000000" w:themeColor="text1"/>
          <w:sz w:val="22"/>
          <w:szCs w:val="22"/>
          <w:u w:color="000000" w:themeColor="text1"/>
        </w:rPr>
        <w:t>A person is exempt from the requirements of Section 58</w:t>
      </w:r>
      <w:r>
        <w:rPr>
          <w:color w:val="000000" w:themeColor="text1"/>
          <w:sz w:val="22"/>
          <w:szCs w:val="22"/>
          <w:u w:color="000000" w:themeColor="text1"/>
        </w:rPr>
        <w:noBreakHyphen/>
      </w:r>
      <w:r w:rsidRPr="00FF13BD">
        <w:rPr>
          <w:color w:val="000000" w:themeColor="text1"/>
          <w:sz w:val="22"/>
          <w:szCs w:val="22"/>
          <w:u w:color="000000" w:themeColor="text1"/>
        </w:rPr>
        <w:t>36</w:t>
      </w:r>
      <w:r>
        <w:rPr>
          <w:color w:val="000000" w:themeColor="text1"/>
          <w:sz w:val="22"/>
          <w:szCs w:val="22"/>
          <w:u w:color="000000" w:themeColor="text1"/>
        </w:rPr>
        <w:noBreakHyphen/>
      </w:r>
      <w:r w:rsidRPr="00FF13BD">
        <w:rPr>
          <w:color w:val="000000" w:themeColor="text1"/>
          <w:sz w:val="22"/>
          <w:szCs w:val="22"/>
          <w:u w:color="000000" w:themeColor="text1"/>
        </w:rPr>
        <w:t>60(A) when an excavation is performed under the following conditions: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(1)</w:t>
      </w:r>
      <w:r w:rsidRPr="00FF13BD">
        <w:rPr>
          <w:rFonts w:cs="Times New Roman"/>
          <w:color w:val="000000" w:themeColor="text1"/>
          <w:u w:color="000000" w:themeColor="text1"/>
        </w:rPr>
        <w:tab/>
        <w:t>by the owner of a single</w:t>
      </w:r>
      <w:r>
        <w:rPr>
          <w:rFonts w:cs="Times New Roman"/>
          <w:color w:val="000000" w:themeColor="text1"/>
          <w:u w:color="000000" w:themeColor="text1"/>
        </w:rPr>
        <w:noBreakHyphen/>
      </w:r>
      <w:r w:rsidRPr="00FF13BD">
        <w:rPr>
          <w:rFonts w:cs="Times New Roman"/>
          <w:color w:val="000000" w:themeColor="text1"/>
          <w:u w:color="000000" w:themeColor="text1"/>
        </w:rPr>
        <w:t>family residential property on his own land when the excavation: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(a)</w:t>
      </w:r>
      <w:r w:rsidRPr="00FF13BD">
        <w:rPr>
          <w:rFonts w:cs="Times New Roman"/>
          <w:color w:val="000000" w:themeColor="text1"/>
          <w:u w:color="000000" w:themeColor="text1"/>
        </w:rPr>
        <w:tab/>
        <w:t>does not encroach on any operator</w:t>
      </w:r>
      <w:r w:rsidRPr="00E76A92">
        <w:rPr>
          <w:rFonts w:cs="Times New Roman"/>
          <w:color w:val="000000" w:themeColor="text1"/>
          <w:u w:color="000000" w:themeColor="text1"/>
        </w:rPr>
        <w:t>’</w:t>
      </w:r>
      <w:r w:rsidRPr="00FF13BD">
        <w:rPr>
          <w:rFonts w:cs="Times New Roman"/>
          <w:color w:val="000000" w:themeColor="text1"/>
          <w:u w:color="000000" w:themeColor="text1"/>
        </w:rPr>
        <w:t>s known right</w:t>
      </w:r>
      <w:r>
        <w:rPr>
          <w:rFonts w:cs="Times New Roman"/>
          <w:color w:val="000000" w:themeColor="text1"/>
          <w:u w:color="000000" w:themeColor="text1"/>
        </w:rPr>
        <w:noBreakHyphen/>
      </w:r>
      <w:r w:rsidRPr="00FF13BD">
        <w:rPr>
          <w:rFonts w:cs="Times New Roman"/>
          <w:color w:val="000000" w:themeColor="text1"/>
          <w:u w:color="000000" w:themeColor="text1"/>
        </w:rPr>
        <w:t>of</w:t>
      </w:r>
      <w:r>
        <w:rPr>
          <w:rFonts w:cs="Times New Roman"/>
          <w:color w:val="000000" w:themeColor="text1"/>
          <w:u w:color="000000" w:themeColor="text1"/>
        </w:rPr>
        <w:noBreakHyphen/>
      </w:r>
      <w:r w:rsidRPr="00FF13BD">
        <w:rPr>
          <w:rFonts w:cs="Times New Roman"/>
          <w:color w:val="000000" w:themeColor="text1"/>
          <w:u w:color="000000" w:themeColor="text1"/>
        </w:rPr>
        <w:t>way, easement, or permitted use;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(b)</w:t>
      </w:r>
      <w:r w:rsidRPr="00FF13BD">
        <w:rPr>
          <w:rFonts w:cs="Times New Roman"/>
          <w:color w:val="000000" w:themeColor="text1"/>
          <w:u w:color="000000" w:themeColor="text1"/>
        </w:rPr>
        <w:tab/>
        <w:t>is performed with nonmechanized equipment; and</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(c)</w:t>
      </w:r>
      <w:r w:rsidRPr="00FF13BD">
        <w:rPr>
          <w:rFonts w:cs="Times New Roman"/>
          <w:color w:val="000000" w:themeColor="text1"/>
          <w:u w:color="000000" w:themeColor="text1"/>
        </w:rPr>
        <w:tab/>
        <w:t>is less than ten inches in depth;</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(2)</w:t>
      </w:r>
      <w:r w:rsidRPr="00FF13BD">
        <w:rPr>
          <w:rFonts w:cs="Times New Roman"/>
          <w:color w:val="000000" w:themeColor="text1"/>
          <w:u w:color="000000" w:themeColor="text1"/>
        </w:rPr>
        <w:tab/>
        <w:t>tilling or plowing of soil when less than twelve inches in depth for agricultural purposes;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(3)</w:t>
      </w:r>
      <w:r w:rsidRPr="00FF13BD">
        <w:rPr>
          <w:rFonts w:cs="Times New Roman"/>
          <w:color w:val="000000" w:themeColor="text1"/>
          <w:u w:color="000000" w:themeColor="text1"/>
        </w:rPr>
        <w:tab/>
        <w:t>for excavation with nonmechanized equipment by an operator or an agent of an operator for the following purposes:</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(a)</w:t>
      </w:r>
      <w:r w:rsidRPr="00FF13BD">
        <w:rPr>
          <w:rFonts w:cs="Times New Roman"/>
          <w:color w:val="000000" w:themeColor="text1"/>
          <w:u w:color="000000" w:themeColor="text1"/>
        </w:rPr>
        <w:tab/>
        <w:t>locating for a valid notification request, or for the minor repair, connecting or routine maintenance of an existing facility; or</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r>
      <w:r w:rsidRPr="00FF13BD">
        <w:rPr>
          <w:rFonts w:cs="Times New Roman"/>
          <w:color w:val="000000" w:themeColor="text1"/>
          <w:u w:color="000000" w:themeColor="text1"/>
        </w:rPr>
        <w:tab/>
        <w:t>(b)</w:t>
      </w:r>
      <w:r w:rsidRPr="00FF13BD">
        <w:rPr>
          <w:rFonts w:cs="Times New Roman"/>
          <w:color w:val="000000" w:themeColor="text1"/>
          <w:u w:color="000000" w:themeColor="text1"/>
        </w:rPr>
        <w:tab/>
        <w:t>underground probing to determine the extent of gas or water migration.</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ab/>
        <w:t>(4)</w:t>
      </w:r>
      <w:r w:rsidRPr="00FF13BD">
        <w:rPr>
          <w:rFonts w:cs="Times New Roman"/>
          <w:color w:val="000000" w:themeColor="text1"/>
          <w:u w:color="000000" w:themeColor="text1"/>
        </w:rPr>
        <w:tab/>
        <w:t>when the Department of Transportation, a local government, special purpose district</w:t>
      </w:r>
      <w:r>
        <w:rPr>
          <w:rFonts w:cs="Times New Roman"/>
          <w:color w:val="000000" w:themeColor="text1"/>
          <w:u w:color="000000" w:themeColor="text1"/>
        </w:rPr>
        <w:t>,</w:t>
      </w:r>
      <w:r w:rsidRPr="00FF13BD">
        <w:rPr>
          <w:rFonts w:cs="Times New Roman"/>
          <w:color w:val="000000" w:themeColor="text1"/>
          <w:u w:color="000000" w:themeColor="text1"/>
        </w:rPr>
        <w:t xml:space="preserve"> or public service district is carrying out maintenance activities within its designated right</w:t>
      </w:r>
      <w:r>
        <w:rPr>
          <w:rFonts w:cs="Times New Roman"/>
          <w:color w:val="000000" w:themeColor="text1"/>
          <w:u w:color="000000" w:themeColor="text1"/>
        </w:rPr>
        <w:noBreakHyphen/>
      </w:r>
      <w:r w:rsidRPr="00FF13BD">
        <w:rPr>
          <w:rFonts w:cs="Times New Roman"/>
          <w:color w:val="000000" w:themeColor="text1"/>
          <w:u w:color="000000" w:themeColor="text1"/>
        </w:rPr>
        <w:t>of</w:t>
      </w:r>
      <w:r>
        <w:rPr>
          <w:rFonts w:cs="Times New Roman"/>
          <w:color w:val="000000" w:themeColor="text1"/>
          <w:u w:color="000000" w:themeColor="text1"/>
        </w:rPr>
        <w:noBreakHyphen/>
      </w:r>
      <w:r w:rsidRPr="00FF13BD">
        <w:rPr>
          <w:rFonts w:cs="Times New Roman"/>
          <w:color w:val="000000" w:themeColor="text1"/>
          <w:u w:color="000000" w:themeColor="text1"/>
        </w:rPr>
        <w:t xml:space="preserve">way, which may include resurfacing, milling, emergency replacement of signs critical for maintaining safety, or the reshaping of shoulder and ditches to the original road profile.  </w:t>
      </w:r>
    </w:p>
    <w:p w:rsidR="00A35350" w:rsidRPr="005D40E4"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000000" w:themeColor="text1"/>
          <w:sz w:val="22"/>
          <w:szCs w:val="22"/>
          <w:u w:color="000000" w:themeColor="text1"/>
        </w:rPr>
      </w:pPr>
    </w:p>
    <w:p w:rsidR="00A35350" w:rsidRPr="00FF13BD" w:rsidRDefault="00A35350" w:rsidP="00A35350">
      <w:pPr>
        <w:pStyle w:val="NormalWeb"/>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sidRPr="004814BC">
        <w:rPr>
          <w:sz w:val="22"/>
          <w:szCs w:val="22"/>
        </w:rPr>
        <w:tab/>
        <w:t>Section 58</w:t>
      </w:r>
      <w:r w:rsidRPr="004814BC">
        <w:rPr>
          <w:sz w:val="22"/>
          <w:szCs w:val="22"/>
        </w:rPr>
        <w:noBreakHyphen/>
        <w:t>36</w:t>
      </w:r>
      <w:r w:rsidRPr="004814BC">
        <w:rPr>
          <w:sz w:val="22"/>
          <w:szCs w:val="22"/>
        </w:rPr>
        <w:noBreakHyphen/>
        <w:t>120.</w:t>
      </w:r>
      <w:r>
        <w:rPr>
          <w:rStyle w:val="Strong"/>
          <w:b w:val="0"/>
          <w:color w:val="000000" w:themeColor="text1"/>
          <w:sz w:val="22"/>
          <w:szCs w:val="22"/>
          <w:u w:color="000000" w:themeColor="text1"/>
        </w:rPr>
        <w:t xml:space="preserve"> </w:t>
      </w:r>
      <w:r>
        <w:rPr>
          <w:rStyle w:val="Strong"/>
          <w:b w:val="0"/>
          <w:color w:val="000000" w:themeColor="text1"/>
          <w:sz w:val="22"/>
          <w:szCs w:val="22"/>
          <w:u w:color="000000" w:themeColor="text1"/>
        </w:rPr>
        <w:tab/>
      </w:r>
      <w:r w:rsidRPr="00FF13BD">
        <w:rPr>
          <w:color w:val="000000" w:themeColor="text1"/>
          <w:sz w:val="22"/>
          <w:szCs w:val="22"/>
          <w:u w:color="000000" w:themeColor="text1"/>
        </w:rPr>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Pr="00E76A92">
        <w:rPr>
          <w:color w:val="000000" w:themeColor="text1"/>
          <w:sz w:val="22"/>
          <w:szCs w:val="22"/>
          <w:u w:color="000000" w:themeColor="text1"/>
        </w:rPr>
        <w:t>’</w:t>
      </w:r>
      <w:r w:rsidRPr="00FF13BD">
        <w:rPr>
          <w:color w:val="000000" w:themeColor="text1"/>
          <w:sz w:val="22"/>
          <w:szCs w:val="22"/>
          <w:u w:color="000000" w:themeColor="text1"/>
        </w:rPr>
        <w:t xml:space="preserve">s general fund and the </w:t>
      </w:r>
      <w:r>
        <w:rPr>
          <w:color w:val="000000" w:themeColor="text1"/>
          <w:sz w:val="22"/>
          <w:szCs w:val="22"/>
          <w:u w:color="000000" w:themeColor="text1"/>
        </w:rPr>
        <w:t xml:space="preserve">Office of the </w:t>
      </w:r>
      <w:r w:rsidRPr="00FF13BD">
        <w:rPr>
          <w:color w:val="000000" w:themeColor="text1"/>
          <w:sz w:val="22"/>
          <w:szCs w:val="22"/>
          <w:u w:color="000000" w:themeColor="text1"/>
        </w:rPr>
        <w:t>Attorney General.</w:t>
      </w:r>
    </w:p>
    <w:p w:rsidR="00A35350" w:rsidRDefault="00A35350" w:rsidP="00A35350">
      <w:pPr>
        <w:pStyle w:val="PlainText"/>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themeColor="text1"/>
          <w:sz w:val="22"/>
          <w:szCs w:val="22"/>
          <w:u w:color="000000" w:themeColor="text1"/>
        </w:rPr>
      </w:pPr>
      <w:r w:rsidRPr="00FF13BD">
        <w:rPr>
          <w:rFonts w:ascii="Times New Roman" w:hAnsi="Times New Roman"/>
          <w:color w:val="000000" w:themeColor="text1"/>
          <w:sz w:val="22"/>
          <w:szCs w:val="22"/>
          <w:u w:color="000000" w:themeColor="text1"/>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A35350" w:rsidRDefault="00A35350" w:rsidP="00A35350">
      <w:pPr>
        <w:pStyle w:val="PlainText"/>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themeColor="text1"/>
          <w:sz w:val="22"/>
          <w:szCs w:val="22"/>
          <w:u w:color="000000" w:themeColor="text1"/>
        </w:rPr>
      </w:pPr>
    </w:p>
    <w:p w:rsidR="00A35350" w:rsidRPr="005D40E4" w:rsidRDefault="00A35350" w:rsidP="00A35350">
      <w:pPr>
        <w:pStyle w:val="PlainText"/>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b/>
          <w:color w:val="000000" w:themeColor="text1"/>
          <w:sz w:val="22"/>
          <w:szCs w:val="22"/>
          <w:u w:color="000000" w:themeColor="text1"/>
        </w:rPr>
      </w:pPr>
      <w:r>
        <w:rPr>
          <w:rFonts w:ascii="Times New Roman" w:hAnsi="Times New Roman"/>
          <w:b/>
          <w:color w:val="000000" w:themeColor="text1"/>
          <w:sz w:val="22"/>
          <w:szCs w:val="22"/>
          <w:u w:color="000000" w:themeColor="text1"/>
        </w:rPr>
        <w:t>Repeal</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SECTION</w:t>
      </w:r>
      <w:r w:rsidRPr="00FF13BD">
        <w:rPr>
          <w:rFonts w:cs="Times New Roman"/>
          <w:color w:val="000000" w:themeColor="text1"/>
          <w:u w:color="000000" w:themeColor="text1"/>
        </w:rPr>
        <w:tab/>
        <w:t>2.</w:t>
      </w:r>
      <w:r w:rsidRPr="00FF13BD">
        <w:rPr>
          <w:rFonts w:cs="Times New Roman"/>
          <w:color w:val="000000" w:themeColor="text1"/>
          <w:u w:color="000000" w:themeColor="text1"/>
        </w:rPr>
        <w:tab/>
        <w:t>Chapter 35, Title 58 of the 1976 Code is repealed.</w:t>
      </w:r>
    </w:p>
    <w:p w:rsidR="00A35350"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Pr="005D40E4"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3BD">
        <w:rPr>
          <w:rFonts w:cs="Times New Roman"/>
          <w:color w:val="000000" w:themeColor="text1"/>
          <w:u w:color="000000" w:themeColor="text1"/>
        </w:rPr>
        <w:t>SECTION</w:t>
      </w:r>
      <w:r w:rsidRPr="00FF13BD">
        <w:rPr>
          <w:rFonts w:cs="Times New Roman"/>
          <w:color w:val="000000" w:themeColor="text1"/>
          <w:u w:color="000000" w:themeColor="text1"/>
        </w:rPr>
        <w:tab/>
        <w:t>3.</w:t>
      </w:r>
      <w:r w:rsidRPr="00FF13BD">
        <w:rPr>
          <w:rFonts w:cs="Times New Roman"/>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declares that it would have passed this act irrespective of the fact that any of one or more other sections, subsections, items, subitems, paragraphs, subparagraphs, sentences, clauses, phrases, or words hereof may be declared to be unconstitutional, invalid or otherwise ineffective.</w:t>
      </w:r>
    </w:p>
    <w:p w:rsidR="00A35350"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Pr="005D40E4"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35350" w:rsidRPr="00FF13BD" w:rsidRDefault="00A35350" w:rsidP="00A35350">
      <w:pPr>
        <w:tabs>
          <w:tab w:val="left" w:pos="-35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35350" w:rsidRPr="00FF13BD" w:rsidRDefault="00A35350"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3BD">
        <w:rPr>
          <w:rFonts w:cs="Times New Roman"/>
          <w:color w:val="000000" w:themeColor="text1"/>
          <w:u w:color="000000" w:themeColor="text1"/>
        </w:rPr>
        <w:t>SECTION</w:t>
      </w:r>
      <w:r w:rsidRPr="00FF13BD">
        <w:rPr>
          <w:rFonts w:cs="Times New Roman"/>
          <w:color w:val="000000" w:themeColor="text1"/>
          <w:u w:color="000000" w:themeColor="text1"/>
        </w:rPr>
        <w:tab/>
        <w:t>4.</w:t>
      </w:r>
      <w:r w:rsidRPr="00FF13BD">
        <w:rPr>
          <w:rFonts w:cs="Times New Roman"/>
          <w:color w:val="000000" w:themeColor="text1"/>
          <w:u w:color="000000" w:themeColor="text1"/>
        </w:rPr>
        <w:tab/>
        <w:t>The provisions of this chapter become effective one year after approval by the Governor.</w:t>
      </w:r>
    </w:p>
    <w:p w:rsidR="00A35350" w:rsidRDefault="00A35350" w:rsidP="00A35350">
      <w:pPr>
        <w:tabs>
          <w:tab w:val="left" w:pos="1440"/>
          <w:tab w:val="left" w:pos="1800"/>
          <w:tab w:val="left" w:pos="2880"/>
        </w:tabs>
        <w:rPr>
          <w:color w:val="000000" w:themeColor="text1"/>
        </w:rPr>
      </w:pPr>
    </w:p>
    <w:p w:rsidR="00A35350" w:rsidRDefault="00A35350" w:rsidP="00A35350">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A35350" w:rsidRDefault="00A35350" w:rsidP="00A35350">
      <w:pPr>
        <w:tabs>
          <w:tab w:val="left" w:pos="1440"/>
          <w:tab w:val="left" w:pos="1800"/>
          <w:tab w:val="left" w:pos="2880"/>
        </w:tabs>
        <w:rPr>
          <w:color w:val="000000" w:themeColor="text1"/>
        </w:rPr>
      </w:pPr>
    </w:p>
    <w:p w:rsidR="00A35350" w:rsidRDefault="00A35350" w:rsidP="00A35350">
      <w:pPr>
        <w:tabs>
          <w:tab w:val="left" w:pos="1440"/>
          <w:tab w:val="left" w:pos="1800"/>
          <w:tab w:val="left" w:pos="2880"/>
        </w:tabs>
        <w:rPr>
          <w:color w:val="000000" w:themeColor="text1"/>
        </w:rPr>
      </w:pPr>
      <w:r>
        <w:rPr>
          <w:color w:val="000000" w:themeColor="text1"/>
        </w:rPr>
        <w:t>Approved the 7</w:t>
      </w:r>
      <w:r w:rsidRPr="004814BC">
        <w:rPr>
          <w:color w:val="000000" w:themeColor="text1"/>
          <w:vertAlign w:val="superscript"/>
        </w:rPr>
        <w:t>th</w:t>
      </w:r>
      <w:r>
        <w:rPr>
          <w:color w:val="000000" w:themeColor="text1"/>
        </w:rPr>
        <w:t xml:space="preserve"> day of June, 2011. </w:t>
      </w:r>
    </w:p>
    <w:p w:rsidR="00A35350" w:rsidRDefault="00A35350" w:rsidP="00A35350">
      <w:pPr>
        <w:tabs>
          <w:tab w:val="left" w:pos="1440"/>
          <w:tab w:val="left" w:pos="1800"/>
          <w:tab w:val="left" w:pos="2880"/>
        </w:tabs>
        <w:jc w:val="center"/>
        <w:rPr>
          <w:color w:val="000000" w:themeColor="text1"/>
        </w:rPr>
      </w:pPr>
    </w:p>
    <w:p w:rsidR="00A35350" w:rsidRDefault="00A35350" w:rsidP="00A35350">
      <w:pPr>
        <w:tabs>
          <w:tab w:val="left" w:pos="1440"/>
          <w:tab w:val="left" w:pos="1800"/>
          <w:tab w:val="left" w:pos="2880"/>
        </w:tabs>
        <w:jc w:val="center"/>
        <w:rPr>
          <w:color w:val="000000" w:themeColor="text1"/>
        </w:rPr>
      </w:pPr>
      <w:r>
        <w:rPr>
          <w:color w:val="000000" w:themeColor="text1"/>
        </w:rPr>
        <w:t>__________</w:t>
      </w:r>
    </w:p>
    <w:p w:rsidR="008836A5" w:rsidRPr="005608A8" w:rsidRDefault="008836A5" w:rsidP="00A35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608A8" w:rsidSect="0029718E">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E4" w:rsidRDefault="005D40E4" w:rsidP="007D5FAC">
      <w:r>
        <w:separator/>
      </w:r>
    </w:p>
  </w:endnote>
  <w:endnote w:type="continuationSeparator" w:id="0">
    <w:p w:rsidR="005D40E4" w:rsidRDefault="005D40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18E" w:rsidRPr="0029718E" w:rsidRDefault="0029718E" w:rsidP="0029718E">
    <w:pPr>
      <w:pStyle w:val="Footer"/>
      <w:tabs>
        <w:tab w:val="clear" w:pos="4680"/>
        <w:tab w:val="clear" w:pos="9360"/>
        <w:tab w:val="center" w:pos="3168"/>
      </w:tabs>
      <w:spacing w:before="120"/>
    </w:pPr>
    <w:r>
      <w:tab/>
    </w:r>
    <w:r w:rsidR="006628F8">
      <w:fldChar w:fldCharType="begin"/>
    </w:r>
    <w:r w:rsidR="00AD3CB5">
      <w:instrText xml:space="preserve"> PAGE  \* MERGEFORMAT </w:instrText>
    </w:r>
    <w:r w:rsidR="006628F8">
      <w:fldChar w:fldCharType="separate"/>
    </w:r>
    <w:r w:rsidR="00A35350">
      <w:rPr>
        <w:noProof/>
      </w:rPr>
      <w:t>13</w:t>
    </w:r>
    <w:r w:rsidR="006628F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18E" w:rsidRDefault="00297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E4" w:rsidRDefault="005D40E4" w:rsidP="007D5FAC">
      <w:r>
        <w:separator/>
      </w:r>
    </w:p>
  </w:footnote>
  <w:footnote w:type="continuationSeparator" w:id="0">
    <w:p w:rsidR="005D40E4" w:rsidRDefault="005D40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705"/>
    <w:docVar w:name="ActSecretary" w:val="Morgan"/>
    <w:docVar w:name="ActSIdno" w:val="(500)  705AB11"/>
    <w:docVar w:name="clipname" w:val="705AB11"/>
    <w:docVar w:name="dvBillNumber" w:val="705"/>
    <w:docVar w:name="dvBillNumberPrefix" w:val="S"/>
    <w:docVar w:name="dvOriginalBody" w:val="Senate"/>
    <w:docVar w:name="OrigSENATEBillNo" w:val="705"/>
    <w:docVar w:name="SENATEACTFULLPATH" w:val="L:\COUNCIL\ACTS\705AB11.DOCX"/>
    <w:docVar w:name="WhatActtype" w:val="AN ACT"/>
  </w:docVars>
  <w:rsids>
    <w:rsidRoot w:val="00B766F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469"/>
    <w:rsid w:val="000A6151"/>
    <w:rsid w:val="000A6BCA"/>
    <w:rsid w:val="000B03AD"/>
    <w:rsid w:val="000B316D"/>
    <w:rsid w:val="000B56CB"/>
    <w:rsid w:val="000D356E"/>
    <w:rsid w:val="000D6F51"/>
    <w:rsid w:val="001030FE"/>
    <w:rsid w:val="001031AE"/>
    <w:rsid w:val="00103295"/>
    <w:rsid w:val="00103D2E"/>
    <w:rsid w:val="00104519"/>
    <w:rsid w:val="00105C00"/>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879"/>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18E"/>
    <w:rsid w:val="002A6880"/>
    <w:rsid w:val="002A7F6D"/>
    <w:rsid w:val="002B5BE3"/>
    <w:rsid w:val="002B787D"/>
    <w:rsid w:val="002C0E95"/>
    <w:rsid w:val="002C3DB3"/>
    <w:rsid w:val="002C4C93"/>
    <w:rsid w:val="002C7D37"/>
    <w:rsid w:val="002D3267"/>
    <w:rsid w:val="002D7489"/>
    <w:rsid w:val="002D7F22"/>
    <w:rsid w:val="002E0E09"/>
    <w:rsid w:val="002E2659"/>
    <w:rsid w:val="002F0A97"/>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0994"/>
    <w:rsid w:val="003B1A01"/>
    <w:rsid w:val="003B2E6E"/>
    <w:rsid w:val="003B355D"/>
    <w:rsid w:val="003B6BB7"/>
    <w:rsid w:val="003B746E"/>
    <w:rsid w:val="003C030C"/>
    <w:rsid w:val="003D2A73"/>
    <w:rsid w:val="003F46FB"/>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4C6"/>
    <w:rsid w:val="00481E5B"/>
    <w:rsid w:val="00484DF4"/>
    <w:rsid w:val="00486109"/>
    <w:rsid w:val="0049067C"/>
    <w:rsid w:val="004941A4"/>
    <w:rsid w:val="00497784"/>
    <w:rsid w:val="00497C9F"/>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0C22"/>
    <w:rsid w:val="00522B8D"/>
    <w:rsid w:val="00530D7F"/>
    <w:rsid w:val="00531A4F"/>
    <w:rsid w:val="005325C5"/>
    <w:rsid w:val="0053326B"/>
    <w:rsid w:val="005352AA"/>
    <w:rsid w:val="0053576C"/>
    <w:rsid w:val="0054323B"/>
    <w:rsid w:val="005515CE"/>
    <w:rsid w:val="00556774"/>
    <w:rsid w:val="00556D79"/>
    <w:rsid w:val="005608A8"/>
    <w:rsid w:val="00560EBF"/>
    <w:rsid w:val="005627E7"/>
    <w:rsid w:val="005627EC"/>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2AE"/>
    <w:rsid w:val="005B4DB1"/>
    <w:rsid w:val="005C4B9E"/>
    <w:rsid w:val="005C5915"/>
    <w:rsid w:val="005D40E4"/>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03D"/>
    <w:rsid w:val="00643998"/>
    <w:rsid w:val="00655550"/>
    <w:rsid w:val="00657AB1"/>
    <w:rsid w:val="006628F8"/>
    <w:rsid w:val="00663AC3"/>
    <w:rsid w:val="00672765"/>
    <w:rsid w:val="00672966"/>
    <w:rsid w:val="006750A0"/>
    <w:rsid w:val="00690F2C"/>
    <w:rsid w:val="00690F99"/>
    <w:rsid w:val="00691B24"/>
    <w:rsid w:val="00696C4D"/>
    <w:rsid w:val="00696F5B"/>
    <w:rsid w:val="006A4214"/>
    <w:rsid w:val="006A5B40"/>
    <w:rsid w:val="006A65C8"/>
    <w:rsid w:val="006A6F1D"/>
    <w:rsid w:val="006B263A"/>
    <w:rsid w:val="006B4FA6"/>
    <w:rsid w:val="006C0B56"/>
    <w:rsid w:val="006C7535"/>
    <w:rsid w:val="006C7D00"/>
    <w:rsid w:val="006C7DDE"/>
    <w:rsid w:val="006D2AEB"/>
    <w:rsid w:val="006F22C0"/>
    <w:rsid w:val="006F290C"/>
    <w:rsid w:val="006F2D3A"/>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5D31"/>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3E45"/>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E301D"/>
    <w:rsid w:val="008F4CA1"/>
    <w:rsid w:val="008F510F"/>
    <w:rsid w:val="008F5F0A"/>
    <w:rsid w:val="008F7D5B"/>
    <w:rsid w:val="00900319"/>
    <w:rsid w:val="0090133D"/>
    <w:rsid w:val="009057E7"/>
    <w:rsid w:val="00906C3F"/>
    <w:rsid w:val="009076FA"/>
    <w:rsid w:val="009112BB"/>
    <w:rsid w:val="009153A5"/>
    <w:rsid w:val="00916EE8"/>
    <w:rsid w:val="0092025F"/>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61A2"/>
    <w:rsid w:val="00997D30"/>
    <w:rsid w:val="009A0A3A"/>
    <w:rsid w:val="009A31B6"/>
    <w:rsid w:val="009B0FA5"/>
    <w:rsid w:val="009B6EA6"/>
    <w:rsid w:val="009C170D"/>
    <w:rsid w:val="009D0B32"/>
    <w:rsid w:val="009D75E7"/>
    <w:rsid w:val="009E5597"/>
    <w:rsid w:val="009F42DA"/>
    <w:rsid w:val="00A03978"/>
    <w:rsid w:val="00A03B6D"/>
    <w:rsid w:val="00A050C0"/>
    <w:rsid w:val="00A062DB"/>
    <w:rsid w:val="00A14F94"/>
    <w:rsid w:val="00A22884"/>
    <w:rsid w:val="00A23CED"/>
    <w:rsid w:val="00A25E64"/>
    <w:rsid w:val="00A26387"/>
    <w:rsid w:val="00A3022E"/>
    <w:rsid w:val="00A35350"/>
    <w:rsid w:val="00A450A2"/>
    <w:rsid w:val="00A46627"/>
    <w:rsid w:val="00A475E8"/>
    <w:rsid w:val="00A61397"/>
    <w:rsid w:val="00A62F8F"/>
    <w:rsid w:val="00A64E80"/>
    <w:rsid w:val="00A73974"/>
    <w:rsid w:val="00A74007"/>
    <w:rsid w:val="00A82C6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5F2"/>
    <w:rsid w:val="00AD33E6"/>
    <w:rsid w:val="00AD3CB5"/>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766F8"/>
    <w:rsid w:val="00B83DA1"/>
    <w:rsid w:val="00B846E9"/>
    <w:rsid w:val="00BA1DA9"/>
    <w:rsid w:val="00BB1593"/>
    <w:rsid w:val="00BB43F6"/>
    <w:rsid w:val="00BB7B1B"/>
    <w:rsid w:val="00BC5FF9"/>
    <w:rsid w:val="00BD5B27"/>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193F"/>
    <w:rsid w:val="00C92B7D"/>
    <w:rsid w:val="00C92E2B"/>
    <w:rsid w:val="00C94E59"/>
    <w:rsid w:val="00C97CB8"/>
    <w:rsid w:val="00CA23B8"/>
    <w:rsid w:val="00CA4CD7"/>
    <w:rsid w:val="00CB12FE"/>
    <w:rsid w:val="00CC2825"/>
    <w:rsid w:val="00CE1407"/>
    <w:rsid w:val="00CE2BB8"/>
    <w:rsid w:val="00CE54EA"/>
    <w:rsid w:val="00CE5B85"/>
    <w:rsid w:val="00D00681"/>
    <w:rsid w:val="00D04DCB"/>
    <w:rsid w:val="00D0725F"/>
    <w:rsid w:val="00D1180E"/>
    <w:rsid w:val="00D132DB"/>
    <w:rsid w:val="00D13C21"/>
    <w:rsid w:val="00D16DAA"/>
    <w:rsid w:val="00D17AD0"/>
    <w:rsid w:val="00D20F47"/>
    <w:rsid w:val="00D2230D"/>
    <w:rsid w:val="00D24F96"/>
    <w:rsid w:val="00D25233"/>
    <w:rsid w:val="00D25595"/>
    <w:rsid w:val="00D30850"/>
    <w:rsid w:val="00D31442"/>
    <w:rsid w:val="00D3443A"/>
    <w:rsid w:val="00D366FE"/>
    <w:rsid w:val="00D36CF8"/>
    <w:rsid w:val="00D375C1"/>
    <w:rsid w:val="00D461BE"/>
    <w:rsid w:val="00D474CA"/>
    <w:rsid w:val="00D50FB9"/>
    <w:rsid w:val="00D524C1"/>
    <w:rsid w:val="00D56467"/>
    <w:rsid w:val="00D61576"/>
    <w:rsid w:val="00D63C04"/>
    <w:rsid w:val="00D76225"/>
    <w:rsid w:val="00D7706E"/>
    <w:rsid w:val="00D80303"/>
    <w:rsid w:val="00D8576C"/>
    <w:rsid w:val="00D9130B"/>
    <w:rsid w:val="00D92268"/>
    <w:rsid w:val="00D94602"/>
    <w:rsid w:val="00D958BB"/>
    <w:rsid w:val="00DA02E5"/>
    <w:rsid w:val="00DA1730"/>
    <w:rsid w:val="00DA77C1"/>
    <w:rsid w:val="00DB01BE"/>
    <w:rsid w:val="00DB1297"/>
    <w:rsid w:val="00DB3AE6"/>
    <w:rsid w:val="00DC093F"/>
    <w:rsid w:val="00DC6CFE"/>
    <w:rsid w:val="00DD198F"/>
    <w:rsid w:val="00DD2595"/>
    <w:rsid w:val="00DD314B"/>
    <w:rsid w:val="00DD3B8D"/>
    <w:rsid w:val="00DD5167"/>
    <w:rsid w:val="00DD557D"/>
    <w:rsid w:val="00DE7E7A"/>
    <w:rsid w:val="00DF0E69"/>
    <w:rsid w:val="00DF69EF"/>
    <w:rsid w:val="00E00FC9"/>
    <w:rsid w:val="00E02A2E"/>
    <w:rsid w:val="00E02CA8"/>
    <w:rsid w:val="00E076BB"/>
    <w:rsid w:val="00E14905"/>
    <w:rsid w:val="00E3356F"/>
    <w:rsid w:val="00E33964"/>
    <w:rsid w:val="00E3462F"/>
    <w:rsid w:val="00E36231"/>
    <w:rsid w:val="00E500F1"/>
    <w:rsid w:val="00E5358E"/>
    <w:rsid w:val="00E5665F"/>
    <w:rsid w:val="00E60357"/>
    <w:rsid w:val="00E61B4C"/>
    <w:rsid w:val="00E6381F"/>
    <w:rsid w:val="00E71D4E"/>
    <w:rsid w:val="00E757F4"/>
    <w:rsid w:val="00E76A92"/>
    <w:rsid w:val="00E9303D"/>
    <w:rsid w:val="00EA2A3A"/>
    <w:rsid w:val="00EA77B0"/>
    <w:rsid w:val="00EB223A"/>
    <w:rsid w:val="00EB3395"/>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31F"/>
    <w:rsid w:val="00F86999"/>
    <w:rsid w:val="00F90E78"/>
    <w:rsid w:val="00FA1013"/>
    <w:rsid w:val="00FA7E14"/>
    <w:rsid w:val="00FB1A6A"/>
    <w:rsid w:val="00FB471B"/>
    <w:rsid w:val="00FB5795"/>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55305352-6A16-4A51-8EF4-79A0B2E5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971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character" w:styleId="Strong">
    <w:name w:val="Strong"/>
    <w:basedOn w:val="DefaultParagraphFont"/>
    <w:qFormat/>
    <w:rsid w:val="00B766F8"/>
    <w:rPr>
      <w:b/>
      <w:bCs/>
    </w:rPr>
  </w:style>
  <w:style w:type="paragraph" w:styleId="NormalWeb">
    <w:name w:val="Normal (Web)"/>
    <w:basedOn w:val="Normal"/>
    <w:uiPriority w:val="99"/>
    <w:rsid w:val="00B766F8"/>
    <w:pPr>
      <w:spacing w:before="100" w:beforeAutospacing="1" w:after="100" w:afterAutospacing="1"/>
    </w:pPr>
    <w:rPr>
      <w:rFonts w:eastAsia="Times New Roman" w:cs="Times New Roman"/>
      <w:sz w:val="24"/>
      <w:szCs w:val="24"/>
    </w:rPr>
  </w:style>
  <w:style w:type="paragraph" w:styleId="HTMLPreformatted">
    <w:name w:val="HTML Preformatted"/>
    <w:basedOn w:val="Normal"/>
    <w:link w:val="HTMLPreformattedChar"/>
    <w:uiPriority w:val="99"/>
    <w:unhideWhenUsed/>
    <w:rsid w:val="00B7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66F8"/>
    <w:rPr>
      <w:rFonts w:ascii="Courier New" w:eastAsia="Times New Roman" w:hAnsi="Courier New" w:cs="Courier New"/>
      <w:sz w:val="20"/>
      <w:szCs w:val="20"/>
    </w:rPr>
  </w:style>
  <w:style w:type="paragraph" w:styleId="PlainText">
    <w:name w:val="Plain Text"/>
    <w:basedOn w:val="Normal"/>
    <w:link w:val="PlainTextChar"/>
    <w:rsid w:val="00B766F8"/>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766F8"/>
    <w:rPr>
      <w:rFonts w:ascii="Courier New" w:eastAsia="Times New Roman" w:hAnsi="Courier New" w:cs="Times New Roman"/>
      <w:sz w:val="20"/>
      <w:szCs w:val="20"/>
    </w:rPr>
  </w:style>
  <w:style w:type="table" w:styleId="TableGrid">
    <w:name w:val="Table Grid"/>
    <w:basedOn w:val="TableNormal"/>
    <w:uiPriority w:val="59"/>
    <w:rsid w:val="00497C9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71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2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17-11.docx" TargetMode="External"/><Relationship Id="rId13" Type="http://schemas.openxmlformats.org/officeDocument/2006/relationships/hyperlink" Target="file:///h:\sj%20archive\2011\04-19-11.docx" TargetMode="External"/><Relationship Id="rId18" Type="http://schemas.openxmlformats.org/officeDocument/2006/relationships/hyperlink" Target="file:///h:\hj%20archive\2011\05-17-11.docx" TargetMode="External"/><Relationship Id="rId26" Type="http://schemas.openxmlformats.org/officeDocument/2006/relationships/hyperlink" Target="file:///p:\pprever\2011-12\705_20110413.docx" TargetMode="External"/><Relationship Id="rId3" Type="http://schemas.openxmlformats.org/officeDocument/2006/relationships/settings" Target="settings.xml"/><Relationship Id="rId21" Type="http://schemas.openxmlformats.org/officeDocument/2006/relationships/hyperlink" Target="file:///h:\hj%20archive\2011\05-24-11.docx" TargetMode="External"/><Relationship Id="rId34" Type="http://schemas.openxmlformats.org/officeDocument/2006/relationships/fontTable" Target="fontTable.xml"/><Relationship Id="rId7" Type="http://schemas.openxmlformats.org/officeDocument/2006/relationships/hyperlink" Target="file:///h:\sj%20archive\2011\03-17-11.docx" TargetMode="External"/><Relationship Id="rId12" Type="http://schemas.openxmlformats.org/officeDocument/2006/relationships/hyperlink" Target="file:///h:\sj%20archive\2011\04-14-11.docx" TargetMode="External"/><Relationship Id="rId17" Type="http://schemas.openxmlformats.org/officeDocument/2006/relationships/hyperlink" Target="file:///h:\hj%20archive\2011\05-12-11.docx" TargetMode="External"/><Relationship Id="rId25" Type="http://schemas.openxmlformats.org/officeDocument/2006/relationships/hyperlink" Target="file:///p:\pprever\2011-12\705_20110317.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1\05-05-11.docx" TargetMode="External"/><Relationship Id="rId20" Type="http://schemas.openxmlformats.org/officeDocument/2006/relationships/hyperlink" Target="file:///h:\hj%20archive\2011\05-24-11.docx" TargetMode="External"/><Relationship Id="rId29" Type="http://schemas.openxmlformats.org/officeDocument/2006/relationships/hyperlink" Target="file:///p:\pprever\2011-12\705_201105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4-14-11.docx" TargetMode="External"/><Relationship Id="rId24" Type="http://schemas.openxmlformats.org/officeDocument/2006/relationships/hyperlink" Target="file:///h:\sj%20archive\2011\05-26-1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1\04-26-11.docx" TargetMode="External"/><Relationship Id="rId23" Type="http://schemas.openxmlformats.org/officeDocument/2006/relationships/hyperlink" Target="file:///h:\hj%20archive\2011\05-25-11.docx" TargetMode="External"/><Relationship Id="rId28" Type="http://schemas.openxmlformats.org/officeDocument/2006/relationships/hyperlink" Target="file:///p:\pprever\2011-12\705_20110418.docx" TargetMode="External"/><Relationship Id="rId10" Type="http://schemas.openxmlformats.org/officeDocument/2006/relationships/hyperlink" Target="file:///h:\sj%20archive\2011\04-14-11.docx" TargetMode="External"/><Relationship Id="rId19" Type="http://schemas.openxmlformats.org/officeDocument/2006/relationships/hyperlink" Target="file:///h:\hj%20archive\2011\05-19-11.docx" TargetMode="External"/><Relationship Id="rId31" Type="http://schemas.openxmlformats.org/officeDocument/2006/relationships/hyperlink" Target="file:///p:\pprever\2011-12\705_20110524.docx" TargetMode="External"/><Relationship Id="rId4" Type="http://schemas.openxmlformats.org/officeDocument/2006/relationships/webSettings" Target="webSettings.xml"/><Relationship Id="rId9" Type="http://schemas.openxmlformats.org/officeDocument/2006/relationships/hyperlink" Target="file:///h:\sj%20archive\2011\04-13-11.docx" TargetMode="External"/><Relationship Id="rId14" Type="http://schemas.openxmlformats.org/officeDocument/2006/relationships/hyperlink" Target="file:///h:\hj%20archive\2011\04-26-11.docx" TargetMode="External"/><Relationship Id="rId22" Type="http://schemas.openxmlformats.org/officeDocument/2006/relationships/hyperlink" Target="file:///h:\hj%20archive\2011\05-24-11.docx" TargetMode="External"/><Relationship Id="rId27" Type="http://schemas.openxmlformats.org/officeDocument/2006/relationships/hyperlink" Target="file:///p:\pprever\2011-12\705_20110414.docx" TargetMode="External"/><Relationship Id="rId30" Type="http://schemas.openxmlformats.org/officeDocument/2006/relationships/hyperlink" Target="file:///p:\pprever\2011-12\705_2011050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821F-68AE-476A-9D89-111AB593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4880</Words>
  <Characters>27141</Characters>
  <Application>Microsoft Office Word</Application>
  <DocSecurity>4</DocSecurity>
  <Lines>613</Lines>
  <Paragraphs>209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705: Underground Facility Damage Prevention Act - South Carolina Legislature Online</dc:title>
  <dc:subject/>
  <dc:creator>angiemorgan</dc:creator>
  <cp:keywords/>
  <dc:description/>
  <cp:lastModifiedBy>N Cumfer</cp:lastModifiedBy>
  <cp:revision>2</cp:revision>
  <cp:lastPrinted>2011-05-27T18:01:00Z</cp:lastPrinted>
  <dcterms:created xsi:type="dcterms:W3CDTF">2014-11-21T20:51:00Z</dcterms:created>
  <dcterms:modified xsi:type="dcterms:W3CDTF">2014-11-21T20:51:00Z</dcterms:modified>
</cp:coreProperties>
</file>