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215" w:rsidRDefault="00794215" w:rsidP="00794215">
      <w:pPr>
        <w:widowControl w:val="0"/>
        <w:jc w:val="center"/>
      </w:pPr>
      <w:bookmarkStart w:id="0" w:name="_GoBack"/>
      <w:bookmarkEnd w:id="0"/>
      <w:r w:rsidRPr="00794215">
        <w:rPr>
          <w:b/>
        </w:rPr>
        <w:t>South Carolina General Assembly</w:t>
      </w:r>
    </w:p>
    <w:p w:rsidR="00794215" w:rsidRDefault="00794215" w:rsidP="00794215">
      <w:pPr>
        <w:widowControl w:val="0"/>
        <w:jc w:val="center"/>
      </w:pPr>
      <w:r>
        <w:t>119th Session, 2011-2012</w:t>
      </w:r>
    </w:p>
    <w:p w:rsidR="00794215" w:rsidRDefault="00794215" w:rsidP="00794215">
      <w:pPr>
        <w:widowControl w:val="0"/>
      </w:pPr>
    </w:p>
    <w:p w:rsidR="00794215" w:rsidRDefault="00794215" w:rsidP="00794215">
      <w:pPr>
        <w:widowControl w:val="0"/>
        <w:rPr>
          <w:b/>
        </w:rPr>
      </w:pPr>
      <w:r w:rsidRPr="00794215">
        <w:rPr>
          <w:b/>
        </w:rPr>
        <w:t>S.</w:t>
      </w:r>
      <w:r>
        <w:rPr>
          <w:b/>
        </w:rPr>
        <w:t xml:space="preserve"> </w:t>
      </w:r>
      <w:r w:rsidRPr="00794215">
        <w:rPr>
          <w:b/>
        </w:rPr>
        <w:t>813</w:t>
      </w:r>
    </w:p>
    <w:p w:rsidR="00794215" w:rsidRDefault="00794215" w:rsidP="00794215">
      <w:pPr>
        <w:widowControl w:val="0"/>
        <w:rPr>
          <w:b/>
        </w:rPr>
      </w:pPr>
    </w:p>
    <w:p w:rsidR="00794215" w:rsidRDefault="00794215" w:rsidP="00794215">
      <w:pPr>
        <w:widowControl w:val="0"/>
      </w:pPr>
      <w:r w:rsidRPr="00794215">
        <w:rPr>
          <w:b/>
        </w:rPr>
        <w:t>STATUS INFORMATION</w:t>
      </w:r>
    </w:p>
    <w:p w:rsidR="00794215" w:rsidRDefault="00794215" w:rsidP="00794215">
      <w:pPr>
        <w:widowControl w:val="0"/>
      </w:pPr>
    </w:p>
    <w:p w:rsidR="00794215" w:rsidRDefault="00794215" w:rsidP="00794215">
      <w:pPr>
        <w:widowControl w:val="0"/>
      </w:pPr>
      <w:r>
        <w:t>General Bill</w:t>
      </w:r>
    </w:p>
    <w:p w:rsidR="00794215" w:rsidRDefault="00794215" w:rsidP="00794215">
      <w:pPr>
        <w:widowControl w:val="0"/>
      </w:pPr>
      <w:r>
        <w:t>Sponsors: Senator Campsen</w:t>
      </w:r>
    </w:p>
    <w:p w:rsidR="00794215" w:rsidRDefault="00794215" w:rsidP="00794215">
      <w:pPr>
        <w:widowControl w:val="0"/>
      </w:pPr>
      <w:r>
        <w:t>Document Path: l:\s-res\gec\006ditc.kmm.gec.docx</w:t>
      </w:r>
    </w:p>
    <w:p w:rsidR="00794215" w:rsidRDefault="00794215" w:rsidP="00794215">
      <w:pPr>
        <w:widowControl w:val="0"/>
      </w:pPr>
    </w:p>
    <w:p w:rsidR="00794215" w:rsidRDefault="00794215" w:rsidP="00794215">
      <w:pPr>
        <w:widowControl w:val="0"/>
      </w:pPr>
      <w:r>
        <w:t>Introduced in the Senate on April 14, 2011</w:t>
      </w:r>
    </w:p>
    <w:p w:rsidR="00794215" w:rsidRDefault="00794215" w:rsidP="00794215">
      <w:pPr>
        <w:widowControl w:val="0"/>
      </w:pPr>
      <w:r>
        <w:t xml:space="preserve">Currently residing in the Senate Committee on </w:t>
      </w:r>
      <w:r w:rsidRPr="00794215">
        <w:rPr>
          <w:b/>
        </w:rPr>
        <w:t>Agriculture and Natural Resources</w:t>
      </w:r>
    </w:p>
    <w:p w:rsidR="00794215" w:rsidRDefault="00794215" w:rsidP="00794215">
      <w:pPr>
        <w:widowControl w:val="0"/>
      </w:pPr>
    </w:p>
    <w:p w:rsidR="00794215" w:rsidRDefault="00794215" w:rsidP="00794215">
      <w:pPr>
        <w:widowControl w:val="0"/>
      </w:pPr>
      <w:r>
        <w:t xml:space="preserve">Summary: </w:t>
      </w:r>
      <w:r w:rsidR="00E8043E">
        <w:t>Exemptions for requirement of permits to utilize critical areas</w:t>
      </w:r>
    </w:p>
    <w:p w:rsidR="00794215" w:rsidRDefault="00794215" w:rsidP="00794215">
      <w:pPr>
        <w:widowControl w:val="0"/>
      </w:pPr>
    </w:p>
    <w:p w:rsidR="00794215" w:rsidRDefault="00794215" w:rsidP="00794215">
      <w:pPr>
        <w:widowControl w:val="0"/>
      </w:pPr>
    </w:p>
    <w:p w:rsidR="00794215" w:rsidRDefault="00794215" w:rsidP="00794215">
      <w:pPr>
        <w:widowControl w:val="0"/>
        <w:tabs>
          <w:tab w:val="center" w:pos="590"/>
          <w:tab w:val="center" w:pos="1440"/>
          <w:tab w:val="left" w:pos="1872"/>
          <w:tab w:val="left" w:pos="9187"/>
        </w:tabs>
      </w:pPr>
      <w:r w:rsidRPr="00794215">
        <w:rPr>
          <w:b/>
        </w:rPr>
        <w:t>HISTORY OF LEGISLATIVE ACTIONS</w:t>
      </w:r>
    </w:p>
    <w:p w:rsidR="00794215" w:rsidRDefault="00794215" w:rsidP="00794215">
      <w:pPr>
        <w:widowControl w:val="0"/>
        <w:tabs>
          <w:tab w:val="center" w:pos="590"/>
          <w:tab w:val="center" w:pos="1440"/>
          <w:tab w:val="left" w:pos="1872"/>
          <w:tab w:val="left" w:pos="9187"/>
        </w:tabs>
      </w:pPr>
    </w:p>
    <w:p w:rsidR="00794215" w:rsidRPr="00794215" w:rsidRDefault="00794215" w:rsidP="00794215">
      <w:pPr>
        <w:widowControl w:val="0"/>
        <w:tabs>
          <w:tab w:val="center" w:pos="590"/>
          <w:tab w:val="center" w:pos="1440"/>
          <w:tab w:val="left" w:pos="1872"/>
          <w:tab w:val="left" w:pos="9187"/>
        </w:tabs>
      </w:pPr>
      <w:r w:rsidRPr="00794215">
        <w:rPr>
          <w:u w:val="single"/>
        </w:rPr>
        <w:tab/>
        <w:t>Date</w:t>
      </w:r>
      <w:r w:rsidRPr="00794215">
        <w:rPr>
          <w:u w:val="single"/>
        </w:rPr>
        <w:tab/>
        <w:t>Body</w:t>
      </w:r>
      <w:r w:rsidRPr="00794215">
        <w:rPr>
          <w:u w:val="single"/>
        </w:rPr>
        <w:tab/>
        <w:t>Action Description with journal page number</w:t>
      </w:r>
      <w:r w:rsidRPr="00794215">
        <w:rPr>
          <w:u w:val="single"/>
        </w:rPr>
        <w:tab/>
      </w:r>
    </w:p>
    <w:p w:rsidR="00347044" w:rsidRDefault="00347044" w:rsidP="00347044">
      <w:pPr>
        <w:widowControl w:val="0"/>
        <w:tabs>
          <w:tab w:val="right" w:pos="1008"/>
          <w:tab w:val="left" w:pos="1152"/>
          <w:tab w:val="left" w:pos="1872"/>
          <w:tab w:val="left" w:pos="9187"/>
        </w:tabs>
        <w:ind w:left="2088" w:hanging="2088"/>
      </w:pPr>
      <w:r>
        <w:tab/>
        <w:t>4/14/2011</w:t>
      </w:r>
      <w:r>
        <w:tab/>
        <w:t>Senate</w:t>
      </w:r>
      <w:r>
        <w:tab/>
      </w:r>
      <w:r w:rsidRPr="00231846">
        <w:t>Introduced and read first time (</w:t>
      </w:r>
      <w:hyperlink r:id="rId6" w:history="1">
        <w:r w:rsidRPr="00231846">
          <w:rPr>
            <w:rStyle w:val="Hyperlink"/>
          </w:rPr>
          <w:t>Senate Journal</w:t>
        </w:r>
        <w:r w:rsidRPr="00231846">
          <w:rPr>
            <w:rStyle w:val="Hyperlink"/>
          </w:rPr>
          <w:noBreakHyphen/>
          <w:t>page 2</w:t>
        </w:r>
      </w:hyperlink>
      <w:r w:rsidRPr="00231846">
        <w:t>)</w:t>
      </w:r>
    </w:p>
    <w:p w:rsidR="00347044" w:rsidRDefault="00347044" w:rsidP="00347044">
      <w:pPr>
        <w:widowControl w:val="0"/>
        <w:tabs>
          <w:tab w:val="right" w:pos="1008"/>
          <w:tab w:val="left" w:pos="1152"/>
          <w:tab w:val="left" w:pos="1872"/>
          <w:tab w:val="left" w:pos="9187"/>
        </w:tabs>
        <w:ind w:left="2088" w:hanging="2088"/>
      </w:pPr>
      <w:r>
        <w:tab/>
        <w:t>4/14/2011</w:t>
      </w:r>
      <w:r>
        <w:tab/>
        <w:t>Senate</w:t>
      </w:r>
      <w:r>
        <w:tab/>
      </w:r>
      <w:r w:rsidRPr="00231846">
        <w:t>Referred to Commi</w:t>
      </w:r>
      <w:r>
        <w:t xml:space="preserve">ttee on </w:t>
      </w:r>
      <w:r w:rsidRPr="00231846">
        <w:rPr>
          <w:b/>
        </w:rPr>
        <w:t>Agriculture and Natural Resources</w:t>
      </w:r>
      <w:r w:rsidRPr="00231846">
        <w:t xml:space="preserve"> (</w:t>
      </w:r>
      <w:hyperlink r:id="rId7" w:history="1">
        <w:r w:rsidRPr="00231846">
          <w:rPr>
            <w:rStyle w:val="Hyperlink"/>
          </w:rPr>
          <w:t>Senate Journal</w:t>
        </w:r>
        <w:r w:rsidRPr="00231846">
          <w:rPr>
            <w:rStyle w:val="Hyperlink"/>
          </w:rPr>
          <w:noBreakHyphen/>
          <w:t>page 2</w:t>
        </w:r>
      </w:hyperlink>
      <w:r w:rsidRPr="00231846">
        <w:t>)</w:t>
      </w:r>
    </w:p>
    <w:p w:rsidR="00347044" w:rsidRDefault="00347044" w:rsidP="00347044">
      <w:pPr>
        <w:widowControl w:val="0"/>
        <w:tabs>
          <w:tab w:val="right" w:pos="1008"/>
          <w:tab w:val="left" w:pos="1152"/>
          <w:tab w:val="left" w:pos="1872"/>
          <w:tab w:val="left" w:pos="9187"/>
        </w:tabs>
        <w:ind w:left="2088" w:hanging="2088"/>
      </w:pPr>
    </w:p>
    <w:p w:rsidR="00794215" w:rsidRPr="00794215" w:rsidRDefault="00794215" w:rsidP="00794215">
      <w:pPr>
        <w:widowControl w:val="0"/>
        <w:tabs>
          <w:tab w:val="right" w:pos="1008"/>
          <w:tab w:val="left" w:pos="1152"/>
          <w:tab w:val="left" w:pos="1872"/>
          <w:tab w:val="left" w:pos="9187"/>
        </w:tabs>
        <w:ind w:left="2088" w:hanging="2088"/>
      </w:pPr>
    </w:p>
    <w:p w:rsidR="00794215" w:rsidRDefault="00794215" w:rsidP="00794215">
      <w:pPr>
        <w:widowControl w:val="0"/>
      </w:pPr>
      <w:r w:rsidRPr="00794215">
        <w:rPr>
          <w:b/>
        </w:rPr>
        <w:t>VERSIONS OF THIS BILL</w:t>
      </w:r>
    </w:p>
    <w:p w:rsidR="00794215" w:rsidRDefault="00794215" w:rsidP="00794215">
      <w:pPr>
        <w:widowControl w:val="0"/>
      </w:pPr>
    </w:p>
    <w:p w:rsidR="00794215" w:rsidRDefault="00F61ACE" w:rsidP="00794215">
      <w:pPr>
        <w:widowControl w:val="0"/>
      </w:pPr>
      <w:hyperlink r:id="rId8" w:history="1">
        <w:r w:rsidR="00794215">
          <w:rPr>
            <w:rStyle w:val="Hyperlink"/>
          </w:rPr>
          <w:t>4/14/2011</w:t>
        </w:r>
      </w:hyperlink>
    </w:p>
    <w:p w:rsidR="00794215" w:rsidRDefault="00794215" w:rsidP="00794215"/>
    <w:p w:rsidR="00794215" w:rsidRDefault="00794215" w:rsidP="00794215">
      <w:pPr>
        <w:sectPr w:rsidR="00794215" w:rsidSect="0079421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63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2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703D84">
        <w:rPr>
          <w:rFonts w:eastAsia="Times New Roman"/>
        </w:rPr>
        <w:noBreakHyphen/>
      </w:r>
      <w:r>
        <w:rPr>
          <w:rFonts w:eastAsia="Times New Roman"/>
        </w:rPr>
        <w:t>39</w:t>
      </w:r>
      <w:r w:rsidR="00703D84">
        <w:rPr>
          <w:rFonts w:eastAsia="Times New Roman"/>
        </w:rPr>
        <w:noBreakHyphen/>
      </w:r>
      <w:r>
        <w:rPr>
          <w:rFonts w:eastAsia="Times New Roman"/>
        </w:rPr>
        <w:t>130</w:t>
      </w:r>
      <w:r w:rsidR="00703D84">
        <w:rPr>
          <w:rFonts w:eastAsia="Times New Roman"/>
        </w:rPr>
        <w:t xml:space="preserve"> </w:t>
      </w:r>
      <w:r>
        <w:rPr>
          <w:rFonts w:eastAsia="Times New Roman"/>
        </w:rPr>
        <w:t>OF THE 1976 CODE, RELATING TO PERMITS REQUIRED TO UTILIZE CRITICAL AREAS, TO EXEMPT CERTAIN DRAINAGE FACILITIES, SEWER FACILITIES, AND PUBLIC STORMWATER MANAGEMENT SYSTEMS FROM PERMITTING REQUIREMENTS IN CRITICAL AREAS, TO PROVIDE FOR AN EXEMPTION FOR NORMAL MAINTENANCE AND REPAIR OF A UTILITY OR RAILROAD</w:t>
      </w:r>
      <w:r w:rsidR="00013FA0">
        <w:rPr>
          <w:rFonts w:eastAsia="Times New Roman"/>
        </w:rPr>
        <w:t xml:space="preserve">, </w:t>
      </w:r>
      <w:r>
        <w:rPr>
          <w:rFonts w:eastAsia="Times New Roman"/>
        </w:rPr>
        <w:t>AND TO PROVIDE NECESSARY DEFINITIONS.</w:t>
      </w:r>
    </w:p>
    <w:p w:rsidR="009C637F" w:rsidRDefault="009C6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Be it enacted by the General Assembly of the State of South Carolina:</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SECTION</w:t>
      </w:r>
      <w:r w:rsidRPr="00EF4A0E">
        <w:rPr>
          <w:color w:val="000000" w:themeColor="text1"/>
          <w:u w:color="000000" w:themeColor="text1"/>
        </w:rPr>
        <w:tab/>
        <w:t>1.</w:t>
      </w:r>
      <w:r w:rsidRPr="00EF4A0E">
        <w:rPr>
          <w:color w:val="000000" w:themeColor="text1"/>
          <w:u w:color="000000" w:themeColor="text1"/>
        </w:rPr>
        <w:tab/>
        <w:t>Section 48</w:t>
      </w:r>
      <w:r w:rsidR="00703D84">
        <w:rPr>
          <w:color w:val="000000" w:themeColor="text1"/>
          <w:u w:color="000000" w:themeColor="text1"/>
        </w:rPr>
        <w:noBreakHyphen/>
      </w:r>
      <w:r w:rsidRPr="00EF4A0E">
        <w:rPr>
          <w:color w:val="000000" w:themeColor="text1"/>
          <w:u w:color="000000" w:themeColor="text1"/>
        </w:rPr>
        <w:t>39</w:t>
      </w:r>
      <w:r w:rsidR="00703D84">
        <w:rPr>
          <w:color w:val="000000" w:themeColor="text1"/>
          <w:u w:color="000000" w:themeColor="text1"/>
        </w:rPr>
        <w:noBreakHyphen/>
      </w:r>
      <w:r w:rsidRPr="00EF4A0E">
        <w:rPr>
          <w:color w:val="000000" w:themeColor="text1"/>
          <w:u w:color="000000" w:themeColor="text1"/>
        </w:rPr>
        <w:t>130(D) is amended by adding an appropriately number new item to read:</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t>“(  )</w:t>
      </w:r>
      <w:r w:rsidRPr="00EF4A0E">
        <w:rPr>
          <w:color w:val="000000" w:themeColor="text1"/>
          <w:u w:color="000000" w:themeColor="text1"/>
        </w:rPr>
        <w:tab/>
        <w:t>Normal maintenance and repair of any utility or railroad.”</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SECTION</w:t>
      </w:r>
      <w:r w:rsidRPr="00EF4A0E">
        <w:rPr>
          <w:color w:val="000000" w:themeColor="text1"/>
          <w:u w:color="000000" w:themeColor="text1"/>
        </w:rPr>
        <w:tab/>
        <w:t>2.</w:t>
      </w:r>
      <w:r w:rsidRPr="00EF4A0E">
        <w:rPr>
          <w:color w:val="000000" w:themeColor="text1"/>
          <w:u w:color="000000" w:themeColor="text1"/>
        </w:rPr>
        <w:tab/>
        <w:t>Section 48</w:t>
      </w:r>
      <w:r w:rsidR="00703D84">
        <w:rPr>
          <w:color w:val="000000" w:themeColor="text1"/>
          <w:u w:color="000000" w:themeColor="text1"/>
        </w:rPr>
        <w:noBreakHyphen/>
      </w:r>
      <w:r w:rsidRPr="00EF4A0E">
        <w:rPr>
          <w:color w:val="000000" w:themeColor="text1"/>
          <w:u w:color="000000" w:themeColor="text1"/>
        </w:rPr>
        <w:t>39</w:t>
      </w:r>
      <w:r w:rsidR="00703D84">
        <w:rPr>
          <w:color w:val="000000" w:themeColor="text1"/>
          <w:u w:color="000000" w:themeColor="text1"/>
        </w:rPr>
        <w:noBreakHyphen/>
      </w:r>
      <w:r w:rsidRPr="00EF4A0E">
        <w:rPr>
          <w:color w:val="000000" w:themeColor="text1"/>
          <w:u w:color="000000" w:themeColor="text1"/>
        </w:rPr>
        <w:t>130(D)(7) of the 1976 Code is amended to read:</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t>“(7)</w:t>
      </w:r>
      <w:r w:rsidRPr="00EF4A0E">
        <w:rPr>
          <w:color w:val="000000" w:themeColor="text1"/>
          <w:u w:color="000000" w:themeColor="text1"/>
        </w:rPr>
        <w:tab/>
        <w:t xml:space="preserve">Maintenance and repair of drainage </w:t>
      </w:r>
      <w:r w:rsidRPr="00EF4A0E">
        <w:rPr>
          <w:strike/>
          <w:color w:val="000000" w:themeColor="text1"/>
          <w:u w:color="000000" w:themeColor="text1"/>
        </w:rPr>
        <w:t>and</w:t>
      </w:r>
      <w:r w:rsidRPr="00EF4A0E">
        <w:rPr>
          <w:color w:val="000000" w:themeColor="text1"/>
          <w:u w:color="000000" w:themeColor="text1"/>
        </w:rPr>
        <w:t xml:space="preserve"> </w:t>
      </w:r>
      <w:r w:rsidRPr="00EF4A0E">
        <w:rPr>
          <w:color w:val="000000" w:themeColor="text1"/>
          <w:u w:val="single" w:color="000000" w:themeColor="text1"/>
        </w:rPr>
        <w:t>facilities,</w:t>
      </w:r>
      <w:r w:rsidRPr="00EF4A0E">
        <w:rPr>
          <w:color w:val="000000" w:themeColor="text1"/>
          <w:u w:color="000000" w:themeColor="text1"/>
        </w:rPr>
        <w:t xml:space="preserve"> sewer facilities</w:t>
      </w:r>
      <w:r w:rsidRPr="00EF4A0E">
        <w:rPr>
          <w:color w:val="000000" w:themeColor="text1"/>
          <w:u w:val="single" w:color="000000" w:themeColor="text1"/>
        </w:rPr>
        <w:t>, and public stormwater management systems, provided that the facilities or systems were grandfathered, previously permitted, or</w:t>
      </w:r>
      <w:r w:rsidRPr="00EF4A0E">
        <w:rPr>
          <w:color w:val="000000" w:themeColor="text1"/>
          <w:u w:color="000000" w:themeColor="text1"/>
        </w:rPr>
        <w:t xml:space="preserve"> constructed in accordance with federal or state laws </w:t>
      </w:r>
      <w:r w:rsidRPr="00EF4A0E">
        <w:rPr>
          <w:strike/>
          <w:color w:val="000000" w:themeColor="text1"/>
          <w:u w:color="000000" w:themeColor="text1"/>
        </w:rPr>
        <w:t>and normal maintenance and repair of any utility or railroad</w:t>
      </w:r>
      <w:r w:rsidRPr="00EF4A0E">
        <w:rPr>
          <w:color w:val="000000" w:themeColor="text1"/>
          <w:u w:color="000000" w:themeColor="text1"/>
        </w:rPr>
        <w:t>.”</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SECTION</w:t>
      </w:r>
      <w:r w:rsidRPr="00EF4A0E">
        <w:rPr>
          <w:color w:val="000000" w:themeColor="text1"/>
          <w:u w:color="000000" w:themeColor="text1"/>
        </w:rPr>
        <w:tab/>
        <w:t>3.</w:t>
      </w:r>
      <w:r w:rsidRPr="00EF4A0E">
        <w:rPr>
          <w:color w:val="000000" w:themeColor="text1"/>
          <w:u w:color="000000" w:themeColor="text1"/>
        </w:rPr>
        <w:tab/>
        <w:t>Section 48</w:t>
      </w:r>
      <w:r w:rsidR="00703D84">
        <w:rPr>
          <w:color w:val="000000" w:themeColor="text1"/>
          <w:u w:color="000000" w:themeColor="text1"/>
        </w:rPr>
        <w:noBreakHyphen/>
      </w:r>
      <w:r w:rsidRPr="00EF4A0E">
        <w:rPr>
          <w:color w:val="000000" w:themeColor="text1"/>
          <w:u w:color="000000" w:themeColor="text1"/>
        </w:rPr>
        <w:t>39</w:t>
      </w:r>
      <w:r w:rsidR="00703D84">
        <w:rPr>
          <w:color w:val="000000" w:themeColor="text1"/>
          <w:u w:color="000000" w:themeColor="text1"/>
        </w:rPr>
        <w:noBreakHyphen/>
      </w:r>
      <w:r w:rsidRPr="00EF4A0E">
        <w:rPr>
          <w:color w:val="000000" w:themeColor="text1"/>
          <w:u w:color="000000" w:themeColor="text1"/>
        </w:rPr>
        <w:t>130 of the 1976 Code is amended by adding a new subsection to read:</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t>“(E)</w:t>
      </w:r>
      <w:r w:rsidRPr="00EF4A0E">
        <w:rPr>
          <w:color w:val="000000" w:themeColor="text1"/>
          <w:u w:color="000000" w:themeColor="text1"/>
        </w:rPr>
        <w:tab/>
        <w:t>As used in this section:</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r>
      <w:r w:rsidRPr="00EF4A0E">
        <w:rPr>
          <w:color w:val="000000" w:themeColor="text1"/>
          <w:u w:color="000000" w:themeColor="text1"/>
        </w:rPr>
        <w:tab/>
        <w:t>(1)</w:t>
      </w:r>
      <w:r w:rsidRPr="00EF4A0E">
        <w:rPr>
          <w:color w:val="000000" w:themeColor="text1"/>
          <w:u w:color="000000" w:themeColor="text1"/>
        </w:rPr>
        <w:tab/>
      </w:r>
      <w:r w:rsidR="00703D84" w:rsidRPr="00703D84">
        <w:rPr>
          <w:color w:val="000000" w:themeColor="text1"/>
          <w:u w:color="000000" w:themeColor="text1"/>
        </w:rPr>
        <w:t>‘</w:t>
      </w:r>
      <w:r w:rsidRPr="00EF4A0E">
        <w:rPr>
          <w:color w:val="000000" w:themeColor="text1"/>
          <w:u w:color="000000" w:themeColor="text1"/>
        </w:rPr>
        <w:t>Structure</w:t>
      </w:r>
      <w:r w:rsidR="00703D84" w:rsidRPr="00703D84">
        <w:rPr>
          <w:color w:val="000000" w:themeColor="text1"/>
          <w:u w:color="000000" w:themeColor="text1"/>
        </w:rPr>
        <w:t>’</w:t>
      </w:r>
      <w:r w:rsidRPr="00EF4A0E">
        <w:rPr>
          <w:color w:val="000000" w:themeColor="text1"/>
          <w:u w:color="000000" w:themeColor="text1"/>
        </w:rPr>
        <w:t xml:space="preserve"> means any man</w:t>
      </w:r>
      <w:r w:rsidR="00703D84">
        <w:rPr>
          <w:color w:val="000000" w:themeColor="text1"/>
          <w:u w:color="000000" w:themeColor="text1"/>
        </w:rPr>
        <w:noBreakHyphen/>
      </w:r>
      <w:r w:rsidRPr="00EF4A0E">
        <w:rPr>
          <w:color w:val="000000" w:themeColor="text1"/>
          <w:u w:color="000000" w:themeColor="text1"/>
        </w:rPr>
        <w:t>made structure including, but not limited to, a dock, pier, walkway, utility, or public stormwater management system.</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r>
      <w:r w:rsidRPr="00EF4A0E">
        <w:rPr>
          <w:color w:val="000000" w:themeColor="text1"/>
          <w:u w:color="000000" w:themeColor="text1"/>
        </w:rPr>
        <w:tab/>
        <w:t>(2)</w:t>
      </w:r>
      <w:r w:rsidRPr="00EF4A0E">
        <w:rPr>
          <w:color w:val="000000" w:themeColor="text1"/>
          <w:u w:color="000000" w:themeColor="text1"/>
        </w:rPr>
        <w:tab/>
      </w:r>
      <w:r w:rsidR="00703D84" w:rsidRPr="00703D84">
        <w:rPr>
          <w:color w:val="000000" w:themeColor="text1"/>
          <w:u w:color="000000" w:themeColor="text1"/>
        </w:rPr>
        <w:t>‘</w:t>
      </w:r>
      <w:r w:rsidRPr="00EF4A0E">
        <w:rPr>
          <w:color w:val="000000" w:themeColor="text1"/>
          <w:u w:color="000000" w:themeColor="text1"/>
        </w:rPr>
        <w:t>Maintenance and repair</w:t>
      </w:r>
      <w:r w:rsidR="00703D84" w:rsidRPr="00703D84">
        <w:rPr>
          <w:color w:val="000000" w:themeColor="text1"/>
          <w:u w:color="000000" w:themeColor="text1"/>
        </w:rPr>
        <w:t>’</w:t>
      </w:r>
      <w:r w:rsidRPr="00EF4A0E">
        <w:rPr>
          <w:color w:val="000000" w:themeColor="text1"/>
          <w:u w:color="000000" w:themeColor="text1"/>
        </w:rPr>
        <w:t xml:space="preserve"> means work performed within the critical area to restore the integrity of facilities, structures, or systems, including public stormwater systems, provided that the work is limited to activities necessary for restoring the original design capacities of the facilities or structures.</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r>
      <w:r w:rsidRPr="00EF4A0E">
        <w:rPr>
          <w:color w:val="000000" w:themeColor="text1"/>
          <w:u w:color="000000" w:themeColor="text1"/>
        </w:rPr>
        <w:tab/>
        <w:t>(3)</w:t>
      </w:r>
      <w:r w:rsidRPr="00EF4A0E">
        <w:rPr>
          <w:color w:val="000000" w:themeColor="text1"/>
          <w:u w:color="000000" w:themeColor="text1"/>
        </w:rPr>
        <w:tab/>
      </w:r>
      <w:r w:rsidR="00703D84" w:rsidRPr="00703D84">
        <w:rPr>
          <w:color w:val="000000" w:themeColor="text1"/>
          <w:u w:color="000000" w:themeColor="text1"/>
        </w:rPr>
        <w:t>‘</w:t>
      </w:r>
      <w:r w:rsidRPr="00EF4A0E">
        <w:rPr>
          <w:color w:val="000000" w:themeColor="text1"/>
          <w:u w:color="000000" w:themeColor="text1"/>
        </w:rPr>
        <w:t>Normal maintenance and repair</w:t>
      </w:r>
      <w:r w:rsidR="00703D84" w:rsidRPr="00703D84">
        <w:rPr>
          <w:color w:val="000000" w:themeColor="text1"/>
          <w:u w:color="000000" w:themeColor="text1"/>
        </w:rPr>
        <w:t>’</w:t>
      </w:r>
      <w:r w:rsidRPr="00EF4A0E">
        <w:rPr>
          <w:color w:val="000000" w:themeColor="text1"/>
          <w:u w:color="000000" w:themeColor="text1"/>
        </w:rPr>
        <w:t xml:space="preserve"> means work performed within the critical area as part of a routine and ongoing program to maintain the integrity of the structure, provided that the structure is still generally intact and functional in its present condition and that the work only extends to the original dimensions of the structure.</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4A0E">
        <w:rPr>
          <w:color w:val="000000" w:themeColor="text1"/>
          <w:u w:color="000000" w:themeColor="text1"/>
        </w:rPr>
        <w:tab/>
      </w:r>
      <w:r w:rsidRPr="00EF4A0E">
        <w:rPr>
          <w:color w:val="000000" w:themeColor="text1"/>
          <w:u w:color="000000" w:themeColor="text1"/>
        </w:rPr>
        <w:tab/>
        <w:t>(4)</w:t>
      </w:r>
      <w:r w:rsidRPr="00EF4A0E">
        <w:rPr>
          <w:color w:val="000000" w:themeColor="text1"/>
          <w:u w:color="000000" w:themeColor="text1"/>
        </w:rPr>
        <w:tab/>
      </w:r>
      <w:r w:rsidR="00703D84" w:rsidRPr="00703D84">
        <w:rPr>
          <w:color w:val="000000" w:themeColor="text1"/>
          <w:u w:color="000000" w:themeColor="text1"/>
        </w:rPr>
        <w:t>‘</w:t>
      </w:r>
      <w:r w:rsidRPr="00EF4A0E">
        <w:rPr>
          <w:color w:val="000000" w:themeColor="text1"/>
          <w:u w:color="000000" w:themeColor="text1"/>
        </w:rPr>
        <w:t>Public stormwater management system</w:t>
      </w:r>
      <w:r w:rsidR="00703D84" w:rsidRPr="00703D84">
        <w:rPr>
          <w:color w:val="000000" w:themeColor="text1"/>
          <w:u w:color="000000" w:themeColor="text1"/>
        </w:rPr>
        <w:t>’</w:t>
      </w:r>
      <w:r w:rsidRPr="00EF4A0E">
        <w:rPr>
          <w:color w:val="000000" w:themeColor="text1"/>
          <w:u w:color="000000" w:themeColor="text1"/>
        </w:rPr>
        <w:t xml:space="preserve"> means a conveyance or system of conveyances, including, but not limited to, roads with drainage systems, municipal streets, catch basins, curbs, gutters, ditches, man</w:t>
      </w:r>
      <w:r w:rsidR="00703D84">
        <w:rPr>
          <w:color w:val="000000" w:themeColor="text1"/>
          <w:u w:color="000000" w:themeColor="text1"/>
        </w:rPr>
        <w:noBreakHyphen/>
      </w:r>
      <w:r w:rsidRPr="00EF4A0E">
        <w:rPr>
          <w:color w:val="000000" w:themeColor="text1"/>
          <w:u w:color="000000" w:themeColor="text1"/>
        </w:rPr>
        <w:t>made channels, or storm drains, owned and operated by the State or a political subdivision having jurisdiction over the conveyance and disposal of stormwater, including, but not limited to, special purpose districts such as flood control or drainage districts, or similar entities, or an Indian tribe or authorized Indian tribal organization, or a designated and approved management agency under Section 208 of the Clean Water Act that discharges into waters of the State.”</w:t>
      </w:r>
    </w:p>
    <w:p w:rsidR="00260966" w:rsidRPr="00EF4A0E" w:rsidRDefault="00260966"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0966" w:rsidRPr="00EF4A0E" w:rsidRDefault="00BA74C7" w:rsidP="0026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260966" w:rsidRPr="00EF4A0E">
        <w:rPr>
          <w:color w:val="000000" w:themeColor="text1"/>
          <w:u w:color="000000" w:themeColor="text1"/>
        </w:rPr>
        <w:t>.</w:t>
      </w:r>
      <w:r w:rsidR="00260966" w:rsidRPr="00EF4A0E">
        <w:rPr>
          <w:color w:val="000000" w:themeColor="text1"/>
          <w:u w:color="000000" w:themeColor="text1"/>
        </w:rPr>
        <w:tab/>
        <w:t>This act takes effect upon approval by the Governor.</w:t>
      </w:r>
    </w:p>
    <w:p w:rsidR="002C33B2" w:rsidRDefault="00703D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33B2" w:rsidRDefault="002C33B2" w:rsidP="00794215">
      <w:pPr>
        <w:suppressAutoHyphens/>
        <w:jc w:val="both"/>
        <w:rPr>
          <w:rFonts w:eastAsia="Times New Roman"/>
        </w:rPr>
      </w:pPr>
    </w:p>
    <w:sectPr w:rsidR="002C33B2" w:rsidSect="007942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8F1" w:rsidRDefault="00E508F1" w:rsidP="00522CE0">
      <w:r>
        <w:separator/>
      </w:r>
    </w:p>
  </w:endnote>
  <w:endnote w:type="continuationSeparator" w:id="0">
    <w:p w:rsidR="00E508F1" w:rsidRDefault="00E508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1DC224-4EE5-4ACA-887C-29E86D6A9ED5}"/>
    <w:embedBold r:id="rId2" w:fontKey="{F17F6431-9C12-4C58-9540-815BCFE73AA6}"/>
  </w:font>
  <w:font w:name="Calibri">
    <w:panose1 w:val="020F0502020204030204"/>
    <w:charset w:val="00"/>
    <w:family w:val="swiss"/>
    <w:pitch w:val="variable"/>
    <w:sig w:usb0="E10002FF" w:usb1="4000ACFF" w:usb2="00000009" w:usb3="00000000" w:csb0="0000019F" w:csb1="00000000"/>
    <w:embedRegular r:id="rId3" w:fontKey="{C7C3CFF0-67D9-4AE9-AFCA-0AE10E119DF3}"/>
    <w:embedBold r:id="rId4" w:fontKey="{4B8FBAF4-EC46-4857-813C-5739BAF3D258}"/>
  </w:font>
  <w:font w:name="Cambria">
    <w:panose1 w:val="02040503050406030204"/>
    <w:charset w:val="00"/>
    <w:family w:val="roman"/>
    <w:pitch w:val="variable"/>
    <w:sig w:usb0="E00002FF" w:usb1="400004FF" w:usb2="00000000" w:usb3="00000000" w:csb0="0000019F" w:csb1="00000000"/>
    <w:embedRegular r:id="rId5" w:fontKey="{BF9E54D4-F0AB-4DBF-98E1-AC8E4A49E6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215" w:rsidRPr="002C33B2" w:rsidRDefault="00794215" w:rsidP="002C33B2">
    <w:pPr>
      <w:pStyle w:val="Footer"/>
      <w:tabs>
        <w:tab w:val="clear" w:pos="4680"/>
        <w:tab w:val="clear" w:pos="9360"/>
        <w:tab w:val="center" w:pos="2995"/>
      </w:tabs>
      <w:spacing w:before="120"/>
    </w:pPr>
    <w:r>
      <w:t>[813]</w:t>
    </w:r>
    <w:r>
      <w:tab/>
    </w:r>
    <w:r w:rsidR="00F61ACE">
      <w:fldChar w:fldCharType="begin"/>
    </w:r>
    <w:r w:rsidR="00F61ACE">
      <w:instrText xml:space="preserve"> PAGE  \* MERGEFORMAT </w:instrText>
    </w:r>
    <w:r w:rsidR="00F61ACE">
      <w:fldChar w:fldCharType="separate"/>
    </w:r>
    <w:r w:rsidR="00F61ACE">
      <w:rPr>
        <w:noProof/>
      </w:rPr>
      <w:t>1</w:t>
    </w:r>
    <w:r w:rsidR="00F61A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8F1" w:rsidRDefault="00E508F1" w:rsidP="00522CE0">
      <w:r>
        <w:separator/>
      </w:r>
    </w:p>
  </w:footnote>
  <w:footnote w:type="continuationSeparator" w:id="0">
    <w:p w:rsidR="00E508F1" w:rsidRDefault="00E508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6DITC.KMM.GEC"/>
    <w:docVar w:name="CoverAttorneyInitials" w:val="KMM"/>
    <w:docVar w:name="CoverAttorneyLastName" w:val="Moffitt"/>
    <w:docVar w:name="CoverBillType" w:val="b"/>
    <w:docVar w:name="CoverSenator" w:val="GEC"/>
    <w:docVar w:name="dvBillNumber" w:val="813"/>
    <w:docVar w:name="dvBillNumberPrefix" w:val="S. "/>
    <w:docVar w:name="dvOriginalBody" w:val="Senate"/>
    <w:docVar w:name="fulldraftpath" w:val="L:\S-RES\GEC\006DITC.KMM.GEC.DOCX"/>
    <w:docVar w:name="NameofBody" w:val="S"/>
    <w:docVar w:name="vgroup2" w:val="S-RES"/>
  </w:docVars>
  <w:rsids>
    <w:rsidRoot w:val="000D59DD"/>
    <w:rsid w:val="00013FA0"/>
    <w:rsid w:val="00042AC1"/>
    <w:rsid w:val="00046516"/>
    <w:rsid w:val="0007601D"/>
    <w:rsid w:val="000B0720"/>
    <w:rsid w:val="000B5EAF"/>
    <w:rsid w:val="000D59DD"/>
    <w:rsid w:val="00170561"/>
    <w:rsid w:val="00186AC9"/>
    <w:rsid w:val="00197DF1"/>
    <w:rsid w:val="001B3DD9"/>
    <w:rsid w:val="001B7E5D"/>
    <w:rsid w:val="001D3BAC"/>
    <w:rsid w:val="00245C4E"/>
    <w:rsid w:val="00260966"/>
    <w:rsid w:val="002A420B"/>
    <w:rsid w:val="002C1321"/>
    <w:rsid w:val="002C33B2"/>
    <w:rsid w:val="002C5896"/>
    <w:rsid w:val="002D3BED"/>
    <w:rsid w:val="00307C2B"/>
    <w:rsid w:val="0033158D"/>
    <w:rsid w:val="00347044"/>
    <w:rsid w:val="00383247"/>
    <w:rsid w:val="003D6E2B"/>
    <w:rsid w:val="003E7597"/>
    <w:rsid w:val="00424A36"/>
    <w:rsid w:val="004407A1"/>
    <w:rsid w:val="00450668"/>
    <w:rsid w:val="00483831"/>
    <w:rsid w:val="00486039"/>
    <w:rsid w:val="004952FA"/>
    <w:rsid w:val="004B24D6"/>
    <w:rsid w:val="004B6A22"/>
    <w:rsid w:val="004D7F37"/>
    <w:rsid w:val="00511BEC"/>
    <w:rsid w:val="00522CE0"/>
    <w:rsid w:val="00565148"/>
    <w:rsid w:val="00593361"/>
    <w:rsid w:val="005A413B"/>
    <w:rsid w:val="005A5017"/>
    <w:rsid w:val="005A648C"/>
    <w:rsid w:val="005D2D4E"/>
    <w:rsid w:val="005F1745"/>
    <w:rsid w:val="006155D9"/>
    <w:rsid w:val="006A6316"/>
    <w:rsid w:val="006C74EA"/>
    <w:rsid w:val="00703D84"/>
    <w:rsid w:val="0071636C"/>
    <w:rsid w:val="00720D40"/>
    <w:rsid w:val="007318D4"/>
    <w:rsid w:val="00765784"/>
    <w:rsid w:val="00794215"/>
    <w:rsid w:val="007949A2"/>
    <w:rsid w:val="007A4390"/>
    <w:rsid w:val="007A7EFE"/>
    <w:rsid w:val="007E5CB7"/>
    <w:rsid w:val="008314D2"/>
    <w:rsid w:val="008B2F42"/>
    <w:rsid w:val="008C3697"/>
    <w:rsid w:val="008E185F"/>
    <w:rsid w:val="008F023B"/>
    <w:rsid w:val="009022D9"/>
    <w:rsid w:val="00904E16"/>
    <w:rsid w:val="009162B3"/>
    <w:rsid w:val="00927C62"/>
    <w:rsid w:val="00983951"/>
    <w:rsid w:val="00984124"/>
    <w:rsid w:val="00984640"/>
    <w:rsid w:val="00995C37"/>
    <w:rsid w:val="00997C87"/>
    <w:rsid w:val="009C118A"/>
    <w:rsid w:val="009C637F"/>
    <w:rsid w:val="009F5A74"/>
    <w:rsid w:val="00A02011"/>
    <w:rsid w:val="00A4011E"/>
    <w:rsid w:val="00A86015"/>
    <w:rsid w:val="00A9594E"/>
    <w:rsid w:val="00AB44C4"/>
    <w:rsid w:val="00AE59C8"/>
    <w:rsid w:val="00B10098"/>
    <w:rsid w:val="00B5790D"/>
    <w:rsid w:val="00B945C5"/>
    <w:rsid w:val="00B96684"/>
    <w:rsid w:val="00BA20EA"/>
    <w:rsid w:val="00BA74C7"/>
    <w:rsid w:val="00BB5AFC"/>
    <w:rsid w:val="00BC0A56"/>
    <w:rsid w:val="00BD6019"/>
    <w:rsid w:val="00BE73C3"/>
    <w:rsid w:val="00C45366"/>
    <w:rsid w:val="00C57023"/>
    <w:rsid w:val="00C74052"/>
    <w:rsid w:val="00CB187A"/>
    <w:rsid w:val="00CC0EC7"/>
    <w:rsid w:val="00D1088B"/>
    <w:rsid w:val="00D136F3"/>
    <w:rsid w:val="00D14DE6"/>
    <w:rsid w:val="00D156D2"/>
    <w:rsid w:val="00D1650E"/>
    <w:rsid w:val="00D86943"/>
    <w:rsid w:val="00DA47B9"/>
    <w:rsid w:val="00DE6D82"/>
    <w:rsid w:val="00E058D3"/>
    <w:rsid w:val="00E508F1"/>
    <w:rsid w:val="00E76AD9"/>
    <w:rsid w:val="00E8043E"/>
    <w:rsid w:val="00E91E2F"/>
    <w:rsid w:val="00E94916"/>
    <w:rsid w:val="00EA3546"/>
    <w:rsid w:val="00EB47AE"/>
    <w:rsid w:val="00EC34E1"/>
    <w:rsid w:val="00F0234A"/>
    <w:rsid w:val="00F52959"/>
    <w:rsid w:val="00F55884"/>
    <w:rsid w:val="00F61AC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7034D6C1-863E-413B-AD94-BA0A1BA02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4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13_20110414.docx" TargetMode="External"/><Relationship Id="rId3" Type="http://schemas.openxmlformats.org/officeDocument/2006/relationships/webSettings" Target="webSettings.xml"/><Relationship Id="rId7" Type="http://schemas.openxmlformats.org/officeDocument/2006/relationships/hyperlink" Target="file:///h:\sj%20archive\2011\04-14-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4-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495</Words>
  <Characters>2838</Characters>
  <Application>Microsoft Office Word</Application>
  <DocSecurity>4</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813: Exemptions for requirement of permits to utilize critical areas - South Carolina Legislature Online</dc:title>
  <dc:subject/>
  <dc:creator>KenMoffitt</dc:creator>
  <cp:keywords/>
  <dc:description/>
  <cp:lastModifiedBy>N Cumfer</cp:lastModifiedBy>
  <cp:revision>2</cp:revision>
  <dcterms:created xsi:type="dcterms:W3CDTF">2014-11-21T20:54:00Z</dcterms:created>
  <dcterms:modified xsi:type="dcterms:W3CDTF">2014-11-21T20:54:00Z</dcterms:modified>
</cp:coreProperties>
</file>