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81C" w:rsidRDefault="00D02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4181C" w:rsidRDefault="00D02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w:t>
      </w:r>
      <w:r w:rsidR="00B4181C">
        <w:rPr>
          <w:rFonts w:eastAsia="Times New Roman"/>
        </w:rPr>
        <w:t>, 2012</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Pr="00B4181C" w:rsidRDefault="00B4181C" w:rsidP="00B4181C">
      <w:pPr>
        <w:tabs>
          <w:tab w:val="right" w:pos="5933"/>
        </w:tabs>
        <w:suppressAutoHyphens/>
        <w:jc w:val="both"/>
        <w:rPr>
          <w:rFonts w:eastAsia="Times New Roman"/>
        </w:rPr>
      </w:pPr>
      <w:r>
        <w:rPr>
          <w:rFonts w:eastAsia="Times New Roman"/>
        </w:rPr>
        <w:tab/>
      </w:r>
      <w:r>
        <w:rPr>
          <w:rFonts w:eastAsia="Times New Roman"/>
          <w:b/>
          <w:sz w:val="36"/>
        </w:rPr>
        <w:t>S. 10</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McGill, Rose, Campsen</w:t>
      </w:r>
      <w:r w:rsidR="00306778">
        <w:t xml:space="preserve">, </w:t>
      </w:r>
      <w:r>
        <w:t>Knotts</w:t>
      </w:r>
      <w:r w:rsidR="00306778">
        <w:t xml:space="preserve"> and Hayes</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D027B9" w:rsidP="00306778">
      <w:pPr>
        <w:tabs>
          <w:tab w:val="right" w:pos="5933"/>
        </w:tabs>
        <w:suppressAutoHyphens/>
        <w:jc w:val="both"/>
        <w:rPr>
          <w:rFonts w:eastAsia="Times New Roman"/>
        </w:rPr>
      </w:pPr>
      <w:r>
        <w:rPr>
          <w:rFonts w:eastAsia="Times New Roman"/>
        </w:rPr>
        <w:t>S. Printed 4/26</w:t>
      </w:r>
      <w:r w:rsidR="00B4181C">
        <w:rPr>
          <w:rFonts w:eastAsia="Times New Roman"/>
        </w:rPr>
        <w:t>/12--S.</w:t>
      </w:r>
      <w:r w:rsidR="00306778">
        <w:rPr>
          <w:rFonts w:eastAsia="Times New Roman"/>
        </w:rPr>
        <w:tab/>
        <w:t>[SEC 4/27/12 2:09 PM]</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B4181C" w:rsidRDefault="00B4181C" w:rsidP="0030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181C" w:rsidSect="00B418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2B2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D027B9" w:rsidRDefault="00D027B9"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rsidRPr="008A464B">
        <w:tab/>
      </w:r>
      <w:r>
        <w:t>It is essential that the State act to reduce the cost of state government, through all means available, including efficiencies, economies, greater effectiveness, and other means to streamline government in order to ensure that available state tax dollars are being spent efficiently and effectively.  Many state agencies were created years ago, and a review of all agencies and their activities, functions, programs, and services is needed to determine whether the purpose served by the agency or activity, function, program, or service continues to be relevant</w:t>
      </w:r>
      <w:r w:rsidRPr="008A464B">
        <w:t xml:space="preserve"> and cost efficient</w:t>
      </w:r>
      <w:r>
        <w:t>.</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As used in this joint resolution, unless the context requires otherwise: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t xml:space="preserve">“Agency” means and includes any office, department, board, commission, institution, division, instrumentality, or </w:t>
      </w:r>
      <w:r>
        <w:lastRenderedPageBreak/>
        <w:t xml:space="preserve">functional group, existing before or created after the enactment of this joint resolution, that is authorized to exercise, or that does exercise, a function in the executive branch of state government.  </w:t>
      </w:r>
      <w:r w:rsidRPr="008A464B">
        <w:t>“</w:t>
      </w:r>
      <w:r>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“Commission” means the Commission on Streamlining Government and Reduction of Waste.</w:t>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Pr="00B62870">
        <w:rPr>
          <w:color w:val="000000" w:themeColor="text1"/>
          <w:u w:color="000000" w:themeColor="text1"/>
        </w:rPr>
        <w:t>’</w:t>
      </w:r>
      <w:r w:rsidRPr="00221FC1">
        <w:rPr>
          <w:color w:val="000000" w:themeColor="text1"/>
          <w:u w:color="000000" w:themeColor="text1"/>
        </w:rPr>
        <w:t>s</w:t>
      </w:r>
      <w:r w:rsidRPr="008A464B">
        <w:rPr>
          <w:color w:val="000000" w:themeColor="text1"/>
          <w:u w:color="000000" w:themeColor="text1"/>
        </w:rPr>
        <w:t xml:space="preserve"> </w:t>
      </w:r>
      <w:r w:rsidRPr="00221FC1">
        <w:rPr>
          <w:color w:val="000000" w:themeColor="text1"/>
          <w:u w:color="000000" w:themeColor="text1"/>
        </w:rPr>
        <w:t>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Pr>
          <w:color w:val="000000" w:themeColor="text1"/>
          <w:u w:color="000000" w:themeColor="text1"/>
        </w:rPr>
        <w:t>, or his designee;</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Pr>
          <w:color w:val="000000" w:themeColor="text1"/>
          <w:u w:color="000000" w:themeColor="text1"/>
        </w:rPr>
        <w:t>, or his designee;</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Pr>
          <w:color w:val="000000" w:themeColor="text1"/>
          <w:u w:color="000000" w:themeColor="text1"/>
        </w:rPr>
        <w:t>his designee;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Pr>
          <w:color w:val="000000" w:themeColor="text1"/>
          <w:u w:color="000000" w:themeColor="text1"/>
        </w:rPr>
        <w:t>his designee;</w:t>
      </w:r>
    </w:p>
    <w:p w:rsidR="00D027B9" w:rsidRPr="00CF6FC3"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t>two individuals</w:t>
      </w:r>
      <w:r w:rsidRPr="00CF6FC3">
        <w:rPr>
          <w:color w:val="000000" w:themeColor="text1"/>
          <w:u w:color="000000" w:themeColor="text1"/>
        </w:rPr>
        <w:t xml:space="preserve"> </w:t>
      </w:r>
      <w:r>
        <w:rPr>
          <w:color w:val="000000" w:themeColor="text1"/>
          <w:u w:color="000000" w:themeColor="text1"/>
        </w:rPr>
        <w:t>appointed by the Governor</w:t>
      </w:r>
      <w:r w:rsidRPr="00CF6FC3">
        <w:rPr>
          <w:color w:val="000000" w:themeColor="text1"/>
          <w:u w:color="000000" w:themeColor="text1"/>
        </w:rPr>
        <w:t>;</w:t>
      </w:r>
    </w:p>
    <w:p w:rsidR="00D027B9" w:rsidRPr="00CF6FC3"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xml:space="preserve"> appointed by the Speaker of the House of Representatives; and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one individual</w:t>
      </w:r>
      <w:r w:rsidRPr="00CF6FC3">
        <w:rPr>
          <w:color w:val="000000" w:themeColor="text1"/>
          <w:u w:color="000000" w:themeColor="text1"/>
        </w:rPr>
        <w:t xml:space="preserve"> appointed by the President Pro Tempore of the Senate.</w:t>
      </w:r>
      <w:r>
        <w:rPr>
          <w:color w:val="000000" w:themeColor="text1"/>
          <w:u w:color="000000" w:themeColor="text1"/>
        </w:rPr>
        <w:tab/>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p>
    <w:p w:rsidR="00D027B9" w:rsidRPr="00FC582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Pr>
          <w:color w:val="000000" w:themeColor="text1"/>
          <w:u w:color="000000" w:themeColor="text1"/>
        </w:rPr>
        <w:t>its evaluation process</w:t>
      </w:r>
      <w:r w:rsidRPr="00221FC1">
        <w:rPr>
          <w:color w:val="000000" w:themeColor="text1"/>
          <w:u w:color="000000" w:themeColor="text1"/>
        </w:rPr>
        <w:t xml:space="preserve">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w:t>
      </w:r>
      <w:r>
        <w:rPr>
          <w:color w:val="000000" w:themeColor="text1"/>
          <w:u w:color="000000" w:themeColor="text1"/>
        </w:rPr>
        <w:t xml:space="preserve"> </w:t>
      </w:r>
      <w:r w:rsidRPr="008A464B">
        <w:rPr>
          <w:color w:val="000000" w:themeColor="text1"/>
        </w:rPr>
        <w:t xml:space="preserve">Each advisory group shall consist of no more than five </w:t>
      </w:r>
      <w:r>
        <w:rPr>
          <w:color w:val="000000" w:themeColor="text1"/>
        </w:rPr>
        <w:t>members including at least one c</w:t>
      </w:r>
      <w:r w:rsidRPr="008A464B">
        <w:rPr>
          <w:color w:val="000000" w:themeColor="text1"/>
        </w:rPr>
        <w:t>omm</w:t>
      </w:r>
      <w:r>
        <w:rPr>
          <w:color w:val="000000" w:themeColor="text1"/>
        </w:rPr>
        <w:t>ission member, with one of the c</w:t>
      </w:r>
      <w:r w:rsidRPr="008A464B">
        <w:rPr>
          <w:color w:val="000000" w:themeColor="text1"/>
        </w:rPr>
        <w:t>om</w:t>
      </w:r>
      <w:r>
        <w:rPr>
          <w:color w:val="000000" w:themeColor="text1"/>
        </w:rPr>
        <w:t>mission members serving as its c</w:t>
      </w:r>
      <w:r w:rsidRPr="008A464B">
        <w:rPr>
          <w:color w:val="000000" w:themeColor="text1"/>
        </w:rPr>
        <w:t>hairm</w:t>
      </w:r>
      <w:r>
        <w:rPr>
          <w:color w:val="000000" w:themeColor="text1"/>
        </w:rPr>
        <w:t>an, and no more than three non-commission members.  The non-c</w:t>
      </w:r>
      <w:r w:rsidRPr="008A464B">
        <w:rPr>
          <w:color w:val="000000" w:themeColor="text1"/>
        </w:rPr>
        <w:t>ommission advisory group members shall be entitled to vote on matters before the advisory group.</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xml:space="preserve">. </w:t>
      </w:r>
      <w:r>
        <w:rPr>
          <w:color w:val="000000" w:themeColor="text1"/>
          <w:u w:color="000000" w:themeColor="text1"/>
        </w:rPr>
        <w:t xml:space="preserve"> </w:t>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sidRPr="008A464B">
        <w:rPr>
          <w:color w:val="000000" w:themeColor="text1"/>
        </w:rPr>
        <w:t>(3)</w:t>
      </w:r>
      <w:r w:rsidRPr="008A464B">
        <w:rPr>
          <w:color w:val="000000" w:themeColor="text1"/>
        </w:rPr>
        <w:tab/>
        <w:t xml:space="preserve">Members of each advisory group are entitled to </w:t>
      </w:r>
      <w:r>
        <w:rPr>
          <w:color w:val="000000" w:themeColor="text1"/>
        </w:rPr>
        <w:t>receive a per diem pursuant to s</w:t>
      </w:r>
      <w:r w:rsidRPr="008A464B">
        <w:rPr>
          <w:color w:val="000000" w:themeColor="text1"/>
        </w:rPr>
        <w:t>ubsection (E).</w:t>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for the elimination, consolidation, privatization, or outsourcing of an agency to provide a more cost efficient or more </w:t>
      </w:r>
      <w:r w:rsidRPr="00221FC1">
        <w:rPr>
          <w:color w:val="000000" w:themeColor="text1"/>
          <w:u w:color="000000" w:themeColor="text1"/>
        </w:rPr>
        <w:lastRenderedPageBreak/>
        <w:t>effective manner of providing an activity</w:t>
      </w:r>
      <w:r>
        <w:rPr>
          <w:color w:val="000000" w:themeColor="text1"/>
          <w:u w:color="000000" w:themeColor="text1"/>
        </w:rPr>
        <w:t>, function, program, or service;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Pr>
          <w:color w:val="000000" w:themeColor="text1"/>
          <w:u w:color="000000" w:themeColor="text1"/>
        </w:rPr>
        <w:t>-</w:t>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D027B9" w:rsidRPr="0005365E"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 xml:space="preserve">the Speaker of the House of Representatives no later than </w:t>
      </w:r>
      <w:r w:rsidRPr="008A464B">
        <w:rPr>
          <w:color w:val="000000" w:themeColor="text1"/>
        </w:rPr>
        <w:t>December 3, 2012.</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(2)</w:t>
      </w:r>
      <w:r>
        <w:rPr>
          <w:snapToGrid w:val="0"/>
        </w:rPr>
        <w:tab/>
        <w:t xml:space="preserve">The commission shall submit the recommendations in the report as a reorganization plan and submit the plan to the Governor, the </w:t>
      </w:r>
      <w:r w:rsidRPr="008A464B">
        <w:rPr>
          <w:color w:val="000000" w:themeColor="text1"/>
        </w:rPr>
        <w:t>President Pro Tempore of the Senate, the Cha</w:t>
      </w:r>
      <w:r>
        <w:rPr>
          <w:color w:val="000000" w:themeColor="text1"/>
        </w:rPr>
        <w:t>ir</w:t>
      </w:r>
      <w:r w:rsidRPr="008A464B">
        <w:rPr>
          <w:color w:val="000000" w:themeColor="text1"/>
        </w:rPr>
        <w:t>man of the Senate Finance Committee, the Speaker of the House of Representatives</w:t>
      </w:r>
      <w:r>
        <w:rPr>
          <w:color w:val="000000" w:themeColor="text1"/>
        </w:rPr>
        <w:t>,</w:t>
      </w:r>
      <w:r w:rsidRPr="008A464B">
        <w:rPr>
          <w:snapToGrid w:val="0"/>
        </w:rPr>
        <w:t xml:space="preserve"> and the Chairman of the House Ways and Means Committee by January 2, 2013. </w:t>
      </w:r>
      <w:r>
        <w:rPr>
          <w:snapToGrid w:val="0"/>
        </w:rPr>
        <w:t xml:space="preserve"> </w:t>
      </w:r>
      <w:r w:rsidRPr="008A464B">
        <w:rPr>
          <w:snapToGrid w:val="0"/>
        </w:rPr>
        <w:t>The committees shall review the plan by February 5, 2013</w:t>
      </w:r>
      <w:r w:rsidRPr="0005365E">
        <w:rPr>
          <w:snapToGrid w:val="0"/>
        </w:rPr>
        <w:t>.</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r>
      <w:r>
        <w:rPr>
          <w:snapToGrid w:val="0"/>
        </w:rPr>
        <w:tab/>
        <w:t>(3)</w:t>
      </w:r>
      <w:r>
        <w:rPr>
          <w:snapToGrid w:val="0"/>
        </w:rPr>
        <w:tab/>
        <w:t>Executive and legislative action should be taken to implement the portions of the reorganization plan that are either approved or modified as soon as possible.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t>(C)</w:t>
      </w:r>
      <w:r>
        <w:rPr>
          <w:snapToGrid w:val="0"/>
        </w:rPr>
        <w:tab/>
      </w:r>
      <w:r w:rsidRPr="000C6419">
        <w:rPr>
          <w:snapToGrid w:val="0"/>
        </w:rPr>
        <w:t>The commission shall submit</w:t>
      </w:r>
      <w:r>
        <w:rPr>
          <w:snapToGrid w:val="0"/>
        </w:rPr>
        <w:t xml:space="preserve"> a report before January 1, 2014</w:t>
      </w:r>
      <w:r w:rsidRPr="000C6419">
        <w:rPr>
          <w:snapToGrid w:val="0"/>
        </w:rPr>
        <w:t>,</w:t>
      </w:r>
      <w:r>
        <w:rPr>
          <w:snapToGrid w:val="0"/>
        </w:rPr>
        <w:t xml:space="preserve">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 xml:space="preserve">Budget and Control Board may provide staff support and otherwise assist the commission as requested by the commission. </w:t>
      </w:r>
      <w:r>
        <w:rPr>
          <w:color w:val="000000" w:themeColor="text1"/>
          <w:u w:color="000000" w:themeColor="text1"/>
        </w:rPr>
        <w:t xml:space="preserve"> </w:t>
      </w:r>
      <w:r w:rsidRPr="00221FC1">
        <w:rPr>
          <w:color w:val="000000" w:themeColor="text1"/>
          <w:u w:color="000000" w:themeColor="text1"/>
        </w:rPr>
        <w:t>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 xml:space="preserve">Budget and Control Board for </w:t>
      </w:r>
      <w:r w:rsidRPr="00221FC1">
        <w:rPr>
          <w:color w:val="000000" w:themeColor="text1"/>
          <w:u w:color="000000" w:themeColor="text1"/>
        </w:rPr>
        <w:lastRenderedPageBreak/>
        <w:t>specific support and assistance to be provided by the staffs of their respective agencies.</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shall furnish aid, services, and assistance as may be requested by the commission.</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To the extent permitted by</w:t>
      </w:r>
      <w:r>
        <w:rPr>
          <w:color w:val="000000" w:themeColor="text1"/>
          <w:u w:color="000000" w:themeColor="text1"/>
        </w:rPr>
        <w:t>,</w:t>
      </w:r>
      <w:r w:rsidRPr="00221FC1">
        <w:rPr>
          <w:color w:val="000000" w:themeColor="text1"/>
          <w:u w:color="000000" w:themeColor="text1"/>
        </w:rPr>
        <w:t xml:space="preserve"> and in accordance with</w:t>
      </w:r>
      <w:r>
        <w:rPr>
          <w:color w:val="000000" w:themeColor="text1"/>
          <w:u w:color="000000" w:themeColor="text1"/>
        </w:rPr>
        <w:t>,</w:t>
      </w:r>
      <w:r w:rsidRPr="00221FC1">
        <w:rPr>
          <w:color w:val="000000" w:themeColor="text1"/>
          <w:u w:color="000000" w:themeColor="text1"/>
        </w:rPr>
        <w:t xml:space="preserve"> applicable</w:t>
      </w:r>
      <w:r>
        <w:rPr>
          <w:color w:val="000000" w:themeColor="text1"/>
          <w:u w:color="000000" w:themeColor="text1"/>
        </w:rPr>
        <w:t xml:space="preserve"> laws, each officer and agency</w:t>
      </w:r>
      <w:r w:rsidRPr="00221FC1">
        <w:rPr>
          <w:color w:val="000000" w:themeColor="text1"/>
          <w:u w:color="000000" w:themeColor="text1"/>
        </w:rPr>
        <w:t xml:space="preserve">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C411C">
        <w:rPr>
          <w:snapToGrid w:val="0"/>
        </w:rPr>
        <w:tab/>
        <w:t>(C)</w:t>
      </w:r>
      <w:r w:rsidRPr="00AC411C">
        <w:rPr>
          <w:snapToGrid w:val="0"/>
        </w:rPr>
        <w:tab/>
        <w:t>All information requested by the commission must be submi</w:t>
      </w:r>
      <w:r>
        <w:rPr>
          <w:snapToGrid w:val="0"/>
        </w:rPr>
        <w:t xml:space="preserve">tted to the commission </w:t>
      </w:r>
      <w:r w:rsidRPr="008A464B">
        <w:rPr>
          <w:snapToGrid w:val="0"/>
        </w:rPr>
        <w:t>as soon as possible but not more than</w:t>
      </w:r>
      <w:r>
        <w:rPr>
          <w:snapToGrid w:val="0"/>
        </w:rPr>
        <w:t xml:space="preserve"> fifteen</w:t>
      </w:r>
      <w:r w:rsidRPr="00AC411C">
        <w:rPr>
          <w:snapToGrid w:val="0"/>
        </w:rPr>
        <w:t xml:space="preserve"> business days after the date of the request.  The commission chairman may extend this time period for good cause shown.</w:t>
      </w:r>
      <w:r w:rsidRPr="00AC411C">
        <w:rPr>
          <w:snapToGrid w:val="0"/>
        </w:rPr>
        <w:tab/>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w:t>
      </w:r>
      <w:r w:rsidRPr="00A34396">
        <w:rPr>
          <w:color w:val="000000" w:themeColor="text1"/>
          <w:u w:color="000000" w:themeColor="text1"/>
        </w:rPr>
        <w:t xml:space="preserve"> </w:t>
      </w:r>
      <w:r w:rsidRPr="00A34396">
        <w:rPr>
          <w:color w:val="000000" w:themeColor="text1"/>
        </w:rPr>
        <w:t xml:space="preserve">its </w:t>
      </w:r>
      <w:r>
        <w:rPr>
          <w:color w:val="000000" w:themeColor="text1"/>
          <w:u w:color="000000" w:themeColor="text1"/>
        </w:rPr>
        <w:t>duties and responsibilities</w:t>
      </w:r>
      <w:r w:rsidRPr="00221FC1">
        <w:rPr>
          <w:color w:val="000000" w:themeColor="text1"/>
          <w:u w:color="000000" w:themeColor="text1"/>
        </w:rPr>
        <w:t>.</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C6419">
        <w:rPr>
          <w:color w:val="000000" w:themeColor="text1"/>
          <w:u w:color="000000" w:themeColor="text1"/>
        </w:rPr>
        <w:t xml:space="preserve">This joint resolution is repealed </w:t>
      </w:r>
      <w:r w:rsidRPr="008A464B">
        <w:rPr>
          <w:color w:val="000000" w:themeColor="text1"/>
        </w:rPr>
        <w:t>January 10, 2016</w:t>
      </w:r>
      <w:r w:rsidRPr="000C6419">
        <w:rPr>
          <w:color w:val="000000" w:themeColor="text1"/>
          <w:u w:color="000000" w:themeColor="text1"/>
        </w:rPr>
        <w:t>.</w:t>
      </w:r>
      <w:bookmarkStart w:id="3" w:name="titleend"/>
      <w:bookmarkEnd w:id="3"/>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This joint resolution takes effect upon approval by the Governor.</w:t>
      </w:r>
    </w:p>
    <w:p w:rsidR="00BA00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004C" w:rsidRDefault="00BA004C" w:rsidP="00E3445F">
      <w:pPr>
        <w:suppressAutoHyphens/>
        <w:jc w:val="both"/>
        <w:rPr>
          <w:rFonts w:eastAsia="Times New Roman"/>
        </w:rPr>
      </w:pPr>
    </w:p>
    <w:sectPr w:rsidR="00BA004C" w:rsidSect="00B418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B25" w:rsidRDefault="00A72B25" w:rsidP="00522CE0">
      <w:r>
        <w:separator/>
      </w:r>
    </w:p>
  </w:endnote>
  <w:endnote w:type="continuationSeparator" w:id="0">
    <w:p w:rsidR="00A72B25" w:rsidRDefault="00A72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E657C4-D659-49C6-85AA-52F9669DF1CC}"/>
    <w:embedBold r:id="rId2" w:fontKey="{8F073408-9E1C-4696-89C6-315FCC94105A}"/>
  </w:font>
  <w:font w:name="Calibri">
    <w:panose1 w:val="020F0502020204030204"/>
    <w:charset w:val="00"/>
    <w:family w:val="swiss"/>
    <w:pitch w:val="variable"/>
    <w:sig w:usb0="A00002EF" w:usb1="4000207B" w:usb2="00000000" w:usb3="00000000" w:csb0="0000009F" w:csb1="00000000"/>
    <w:embedRegular r:id="rId3" w:fontKey="{C92FCD1E-9643-45F6-B384-FC9060C79AF1}"/>
  </w:font>
  <w:font w:name="Cambria">
    <w:panose1 w:val="02040503050406030204"/>
    <w:charset w:val="00"/>
    <w:family w:val="roman"/>
    <w:pitch w:val="variable"/>
    <w:sig w:usb0="A00002EF" w:usb1="4000004B" w:usb2="00000000" w:usb3="00000000" w:csb0="0000009F" w:csb1="00000000"/>
    <w:embedRegular r:id="rId4" w:fontKey="{2372571E-3B83-4070-A02D-98647DC4AA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32" w:rsidRPr="00BA004C" w:rsidRDefault="00BA004C" w:rsidP="00BA004C">
    <w:pPr>
      <w:pStyle w:val="Footer"/>
      <w:tabs>
        <w:tab w:val="clear" w:pos="4680"/>
        <w:tab w:val="clear" w:pos="9360"/>
        <w:tab w:val="center" w:pos="2995"/>
      </w:tabs>
      <w:spacing w:before="120"/>
    </w:pPr>
    <w:r>
      <w:t>[10</w:t>
    </w:r>
    <w:r w:rsidR="00B4181C">
      <w:t>-</w:t>
    </w:r>
    <w:fldSimple w:instr=" PAGE  \* MERGEFORMAT ">
      <w:r w:rsidR="00E3445F">
        <w:rPr>
          <w:noProof/>
        </w:rPr>
        <w:t>1</w:t>
      </w:r>
    </w:fldSimple>
    <w:r w:rsidR="00B418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81C" w:rsidRPr="00BA004C" w:rsidRDefault="00B4181C" w:rsidP="00BA004C">
    <w:pPr>
      <w:pStyle w:val="Footer"/>
      <w:tabs>
        <w:tab w:val="clear" w:pos="4680"/>
        <w:tab w:val="clear" w:pos="9360"/>
        <w:tab w:val="center" w:pos="2995"/>
      </w:tabs>
      <w:spacing w:before="120"/>
    </w:pPr>
    <w:r>
      <w:t>[10]</w:t>
    </w:r>
    <w:r>
      <w:tab/>
    </w:r>
    <w:fldSimple w:instr=" PAGE  \* MERGEFORMAT ">
      <w:r w:rsidR="00E344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B25" w:rsidRDefault="00A72B25" w:rsidP="00522CE0">
      <w:r>
        <w:separator/>
      </w:r>
    </w:p>
  </w:footnote>
  <w:footnote w:type="continuationSeparator" w:id="0">
    <w:p w:rsidR="00A72B25" w:rsidRDefault="00A72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16.HLA"/>
    <w:docVar w:name="CoverAttorneyInitials" w:val="HLA"/>
    <w:docVar w:name="CoverAttorneyLastName" w:val="Anderson"/>
    <w:docVar w:name="CoverBillType" w:val="j"/>
    <w:docVar w:name="DraftFileName" w:val="JUD0016.HLA.DOCX"/>
    <w:docVar w:name="DraftStenoName" w:val="Craft"/>
    <w:docVar w:name="dvBillNumber" w:val="10"/>
    <w:docVar w:name="dvBillNumberPrefix" w:val="S. "/>
    <w:docVar w:name="dvOriginalBody" w:val="Senate"/>
    <w:docVar w:name="fulldraftpath" w:val="L:\S-JUD\BILLS\McConnell\JUD0016.HLA.DOCX"/>
    <w:docVar w:name="NameofBody" w:val="S"/>
    <w:docVar w:name="SenatorFolderName" w:val="McConnell"/>
    <w:docVar w:name="VGROUP2" w:val="S-JUD"/>
  </w:docVars>
  <w:rsids>
    <w:rsidRoot w:val="0045244B"/>
    <w:rsid w:val="0000249E"/>
    <w:rsid w:val="000141EB"/>
    <w:rsid w:val="00042AC1"/>
    <w:rsid w:val="00046516"/>
    <w:rsid w:val="000A4D08"/>
    <w:rsid w:val="000A6988"/>
    <w:rsid w:val="000B0720"/>
    <w:rsid w:val="000B5EAF"/>
    <w:rsid w:val="000E473B"/>
    <w:rsid w:val="000F002B"/>
    <w:rsid w:val="000F2DD6"/>
    <w:rsid w:val="00107C3D"/>
    <w:rsid w:val="00126995"/>
    <w:rsid w:val="0016543B"/>
    <w:rsid w:val="00170561"/>
    <w:rsid w:val="00186AC9"/>
    <w:rsid w:val="00190F47"/>
    <w:rsid w:val="00197DF1"/>
    <w:rsid w:val="001B3DD9"/>
    <w:rsid w:val="001D3BAC"/>
    <w:rsid w:val="00206D3D"/>
    <w:rsid w:val="0024519E"/>
    <w:rsid w:val="00245C4E"/>
    <w:rsid w:val="002C5896"/>
    <w:rsid w:val="002E0512"/>
    <w:rsid w:val="00306778"/>
    <w:rsid w:val="00307C2B"/>
    <w:rsid w:val="0031409E"/>
    <w:rsid w:val="00333DF1"/>
    <w:rsid w:val="0033541C"/>
    <w:rsid w:val="00364389"/>
    <w:rsid w:val="00385B8E"/>
    <w:rsid w:val="003D6A5D"/>
    <w:rsid w:val="003D6E2B"/>
    <w:rsid w:val="003E7597"/>
    <w:rsid w:val="00410945"/>
    <w:rsid w:val="00412C9E"/>
    <w:rsid w:val="00450668"/>
    <w:rsid w:val="0045244B"/>
    <w:rsid w:val="00452CD7"/>
    <w:rsid w:val="0045498A"/>
    <w:rsid w:val="00477696"/>
    <w:rsid w:val="004952FA"/>
    <w:rsid w:val="004A592F"/>
    <w:rsid w:val="004B6A22"/>
    <w:rsid w:val="004D168C"/>
    <w:rsid w:val="004D6923"/>
    <w:rsid w:val="004D7F37"/>
    <w:rsid w:val="004F7790"/>
    <w:rsid w:val="0050372E"/>
    <w:rsid w:val="0051584C"/>
    <w:rsid w:val="00520D79"/>
    <w:rsid w:val="00522CE0"/>
    <w:rsid w:val="00541FF6"/>
    <w:rsid w:val="00565148"/>
    <w:rsid w:val="00581497"/>
    <w:rsid w:val="00586B30"/>
    <w:rsid w:val="0058748C"/>
    <w:rsid w:val="00593361"/>
    <w:rsid w:val="005A5017"/>
    <w:rsid w:val="005A648C"/>
    <w:rsid w:val="005F15E4"/>
    <w:rsid w:val="00606D23"/>
    <w:rsid w:val="00634ADD"/>
    <w:rsid w:val="00641A16"/>
    <w:rsid w:val="006431BA"/>
    <w:rsid w:val="006B4B3C"/>
    <w:rsid w:val="006C74EA"/>
    <w:rsid w:val="00720D40"/>
    <w:rsid w:val="007318D4"/>
    <w:rsid w:val="00746551"/>
    <w:rsid w:val="00765784"/>
    <w:rsid w:val="007A4390"/>
    <w:rsid w:val="007C65B0"/>
    <w:rsid w:val="007E3B8F"/>
    <w:rsid w:val="007E5CB7"/>
    <w:rsid w:val="008314D2"/>
    <w:rsid w:val="008756F6"/>
    <w:rsid w:val="008804AE"/>
    <w:rsid w:val="008B2F42"/>
    <w:rsid w:val="008B7332"/>
    <w:rsid w:val="008C1E32"/>
    <w:rsid w:val="008E185F"/>
    <w:rsid w:val="008E5870"/>
    <w:rsid w:val="008F023B"/>
    <w:rsid w:val="008F7524"/>
    <w:rsid w:val="00904E16"/>
    <w:rsid w:val="00927442"/>
    <w:rsid w:val="00927C62"/>
    <w:rsid w:val="00931A96"/>
    <w:rsid w:val="00983951"/>
    <w:rsid w:val="00984124"/>
    <w:rsid w:val="00984640"/>
    <w:rsid w:val="00995C37"/>
    <w:rsid w:val="009C118A"/>
    <w:rsid w:val="00A02011"/>
    <w:rsid w:val="00A07010"/>
    <w:rsid w:val="00A13853"/>
    <w:rsid w:val="00A35165"/>
    <w:rsid w:val="00A4011E"/>
    <w:rsid w:val="00A72B25"/>
    <w:rsid w:val="00A86015"/>
    <w:rsid w:val="00AE59C8"/>
    <w:rsid w:val="00B030B6"/>
    <w:rsid w:val="00B10098"/>
    <w:rsid w:val="00B10E10"/>
    <w:rsid w:val="00B27F62"/>
    <w:rsid w:val="00B35389"/>
    <w:rsid w:val="00B4181C"/>
    <w:rsid w:val="00B450FF"/>
    <w:rsid w:val="00B87E6B"/>
    <w:rsid w:val="00B945C5"/>
    <w:rsid w:val="00BA004C"/>
    <w:rsid w:val="00BA20EA"/>
    <w:rsid w:val="00BC0A56"/>
    <w:rsid w:val="00C23348"/>
    <w:rsid w:val="00C6454A"/>
    <w:rsid w:val="00C74052"/>
    <w:rsid w:val="00CA6151"/>
    <w:rsid w:val="00CB187A"/>
    <w:rsid w:val="00CD16BA"/>
    <w:rsid w:val="00CD7C71"/>
    <w:rsid w:val="00CE136E"/>
    <w:rsid w:val="00D027B9"/>
    <w:rsid w:val="00D03013"/>
    <w:rsid w:val="00D1088B"/>
    <w:rsid w:val="00D156D2"/>
    <w:rsid w:val="00D77EC0"/>
    <w:rsid w:val="00D86943"/>
    <w:rsid w:val="00DA47B9"/>
    <w:rsid w:val="00E3445F"/>
    <w:rsid w:val="00E677A1"/>
    <w:rsid w:val="00E91E2F"/>
    <w:rsid w:val="00EA3546"/>
    <w:rsid w:val="00EB1AAC"/>
    <w:rsid w:val="00EB47AE"/>
    <w:rsid w:val="00EC34E1"/>
    <w:rsid w:val="00ED0AE1"/>
    <w:rsid w:val="00EE200A"/>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B73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1415</Words>
  <Characters>8066</Characters>
  <Application>Microsoft Office Word</Application>
  <DocSecurity>0</DocSecurity>
  <Lines>67</Lines>
  <Paragraphs>18</Paragraphs>
  <ScaleCrop>false</ScaleCrop>
  <Company> </Company>
  <LinksUpToDate>false</LinksUpToDate>
  <CharactersWithSpaces>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cp:lastPrinted>2010-10-27T15:47:00Z</cp:lastPrinted>
  <dcterms:created xsi:type="dcterms:W3CDTF">2012-04-27T18:10:00Z</dcterms:created>
  <dcterms:modified xsi:type="dcterms:W3CDTF">2012-04-27T18:10:00Z</dcterms:modified>
</cp:coreProperties>
</file>