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222" w:rsidRDefault="00117222" w:rsidP="002A3EB4">
      <w:pPr>
        <w:pStyle w:val="BillDots"/>
      </w:pPr>
      <w:r>
        <w:t>COMMITTEE REPORT</w:t>
      </w:r>
    </w:p>
    <w:p w:rsidR="00117222" w:rsidRDefault="00117222" w:rsidP="002A3EB4">
      <w:pPr>
        <w:pStyle w:val="BillDots"/>
      </w:pPr>
      <w:r>
        <w:t>February 22, 2012</w:t>
      </w:r>
    </w:p>
    <w:p w:rsidR="00117222" w:rsidRDefault="00117222" w:rsidP="002A3EB4">
      <w:pPr>
        <w:pStyle w:val="BillDots"/>
      </w:pPr>
    </w:p>
    <w:p w:rsidR="00117222" w:rsidRPr="00117222" w:rsidRDefault="00117222" w:rsidP="00117222">
      <w:pPr>
        <w:pStyle w:val="BillDots"/>
        <w:tabs>
          <w:tab w:val="clear" w:pos="216"/>
          <w:tab w:val="clear" w:pos="432"/>
          <w:tab w:val="clear" w:pos="648"/>
          <w:tab w:val="clear" w:pos="864"/>
          <w:tab w:val="clear" w:pos="1080"/>
          <w:tab w:val="clear" w:pos="1296"/>
          <w:tab w:val="clear" w:pos="5904"/>
          <w:tab w:val="right" w:pos="5933"/>
        </w:tabs>
      </w:pPr>
      <w:r>
        <w:tab/>
      </w:r>
      <w:r>
        <w:rPr>
          <w:b/>
          <w:sz w:val="36"/>
        </w:rPr>
        <w:t>S. 11</w:t>
      </w:r>
    </w:p>
    <w:p w:rsidR="00117222" w:rsidRDefault="00117222" w:rsidP="002A3EB4">
      <w:pPr>
        <w:pStyle w:val="BillDots"/>
      </w:pPr>
    </w:p>
    <w:p w:rsidR="00117222" w:rsidRDefault="00117222" w:rsidP="002A3EB4">
      <w:pPr>
        <w:pStyle w:val="BillDots"/>
      </w:pPr>
      <w:r>
        <w:t>Introduced by Senators McConnell, Cromer, McGill, Rose, Grooms, Campsen and Alexander</w:t>
      </w:r>
    </w:p>
    <w:p w:rsidR="00117222" w:rsidRDefault="00117222" w:rsidP="002A3EB4">
      <w:pPr>
        <w:pStyle w:val="BillDots"/>
      </w:pPr>
    </w:p>
    <w:p w:rsidR="00117222" w:rsidRDefault="00117222" w:rsidP="002A3EB4">
      <w:pPr>
        <w:pStyle w:val="BillDots"/>
      </w:pPr>
      <w:r>
        <w:t>S. Printed 2/22/12--S.</w:t>
      </w:r>
    </w:p>
    <w:p w:rsidR="00117222" w:rsidRDefault="00117222" w:rsidP="002A3EB4">
      <w:pPr>
        <w:pStyle w:val="BillDots"/>
      </w:pPr>
      <w:r>
        <w:t>Read the first time January 11, 2011.</w:t>
      </w:r>
    </w:p>
    <w:p w:rsidR="00117222" w:rsidRPr="00117222" w:rsidRDefault="00117222" w:rsidP="00117222">
      <w:pPr>
        <w:pStyle w:val="BillDots"/>
        <w:jc w:val="center"/>
      </w:pPr>
      <w:r>
        <w:rPr>
          <w:u w:val="single"/>
        </w:rPr>
        <w:t>            </w:t>
      </w:r>
    </w:p>
    <w:p w:rsidR="00117222" w:rsidRDefault="00117222" w:rsidP="002A3EB4">
      <w:pPr>
        <w:pStyle w:val="BillDots"/>
      </w:pPr>
    </w:p>
    <w:p w:rsidR="00117222" w:rsidRPr="00117222" w:rsidRDefault="00117222" w:rsidP="00117222">
      <w:pPr>
        <w:pStyle w:val="BillDots"/>
        <w:jc w:val="center"/>
      </w:pPr>
      <w:r>
        <w:rPr>
          <w:b/>
        </w:rPr>
        <w:t>THE COMMITTEE ON FINANCE</w:t>
      </w:r>
    </w:p>
    <w:p w:rsidR="00117222" w:rsidRDefault="00117222" w:rsidP="002A3EB4">
      <w:pPr>
        <w:pStyle w:val="BillDots"/>
      </w:pPr>
      <w:r>
        <w:tab/>
        <w:t>To whom was referred a Bill (S. 11) to amend the Code of Laws of South Carolina, 1976, enacting the “Taxpayer Fairness Act” by adding Section 12</w:t>
      </w:r>
      <w:r>
        <w:noBreakHyphen/>
        <w:t>4</w:t>
      </w:r>
      <w:r>
        <w:noBreakHyphen/>
        <w:t>397 so as to provide the manner, etc., respectfully</w:t>
      </w:r>
    </w:p>
    <w:p w:rsidR="00117222" w:rsidRPr="00117222" w:rsidRDefault="00117222" w:rsidP="00117222">
      <w:pPr>
        <w:pStyle w:val="BillDots"/>
        <w:jc w:val="center"/>
      </w:pPr>
      <w:r>
        <w:rPr>
          <w:b/>
        </w:rPr>
        <w:t>REPORT:</w:t>
      </w:r>
    </w:p>
    <w:p w:rsidR="00117222" w:rsidRDefault="00117222" w:rsidP="002A3EB4">
      <w:pPr>
        <w:pStyle w:val="BillDots"/>
      </w:pPr>
      <w:r>
        <w:tab/>
        <w:t>That they have duly and carefully considered the same and recommend that the same do pass with amendment:</w:t>
      </w:r>
    </w:p>
    <w:p w:rsidR="00117222" w:rsidRDefault="00117222" w:rsidP="002A3EB4">
      <w:pPr>
        <w:pStyle w:val="BillDots"/>
      </w:pP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2EE1">
        <w:rPr>
          <w:snapToGrid w:val="0"/>
        </w:rPr>
        <w:tab/>
      </w:r>
      <w:r w:rsidRPr="00E32EE1">
        <w:rPr>
          <w:u w:color="000000" w:themeColor="text1"/>
        </w:rPr>
        <w:t>Amend the bill, as and if amended, by striking SECTION 2 and inserting:</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32EE1">
        <w:rPr>
          <w:u w:color="000000" w:themeColor="text1"/>
        </w:rPr>
        <w:t>/</w:t>
      </w:r>
      <w:r w:rsidRPr="00E32EE1">
        <w:rPr>
          <w:u w:color="000000" w:themeColor="text1"/>
        </w:rPr>
        <w:tab/>
      </w:r>
      <w:r w:rsidRPr="00E32EE1">
        <w:rPr>
          <w:u w:color="000000" w:themeColor="text1"/>
        </w:rPr>
        <w:tab/>
        <w:t>SECTION</w:t>
      </w:r>
      <w:r w:rsidRPr="00E32EE1">
        <w:rPr>
          <w:u w:color="000000" w:themeColor="text1"/>
        </w:rPr>
        <w:tab/>
        <w:t>2.</w:t>
      </w:r>
      <w:r w:rsidRPr="00E32EE1">
        <w:rPr>
          <w:u w:color="000000" w:themeColor="text1"/>
        </w:rPr>
        <w:tab/>
        <w:t>Article 3, Chapter 4, Title 12 of the 1976 Code is amended by adding:</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2EE1">
        <w:rPr>
          <w:u w:color="000000" w:themeColor="text1"/>
        </w:rPr>
        <w:tab/>
        <w:t>“Section 12</w:t>
      </w:r>
      <w:r w:rsidRPr="00E32EE1">
        <w:rPr>
          <w:u w:color="000000" w:themeColor="text1"/>
        </w:rPr>
        <w:noBreakHyphen/>
        <w:t>4</w:t>
      </w:r>
      <w:r w:rsidRPr="00E32EE1">
        <w:rPr>
          <w:u w:color="000000" w:themeColor="text1"/>
        </w:rPr>
        <w:noBreakHyphen/>
        <w:t>397.</w:t>
      </w:r>
      <w:r w:rsidRPr="00E32EE1">
        <w:rPr>
          <w:u w:color="000000" w:themeColor="text1"/>
        </w:rPr>
        <w:tab/>
        <w:t>(A)</w:t>
      </w:r>
      <w:r w:rsidRPr="00E32EE1">
        <w:rPr>
          <w:u w:color="000000" w:themeColor="text1"/>
        </w:rPr>
        <w:tab/>
        <w:t>For purposes of this section, a ‘tax statute of this State’ means a statute imposing a tax or fee administrated by the South Carolina Department of Revenue.</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2EE1">
        <w:rPr>
          <w:u w:color="000000" w:themeColor="text1"/>
        </w:rPr>
        <w:tab/>
        <w:t>(B)</w:t>
      </w:r>
      <w:r w:rsidRPr="00E32EE1">
        <w:rPr>
          <w:u w:color="000000" w:themeColor="text1"/>
        </w:rPr>
        <w:tab/>
        <w:t>In applying the tax statutes of this State, the department’s interpretation of the statutes must be based on the plain meaning of the statute’s text and the legislative intent giving rise to the enactment of the statutes.</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2EE1">
        <w:rPr>
          <w:u w:color="000000" w:themeColor="text1"/>
        </w:rPr>
        <w:tab/>
        <w:t>(C)</w:t>
      </w:r>
      <w:r w:rsidRPr="00E32EE1">
        <w:rPr>
          <w:u w:color="000000" w:themeColor="text1"/>
        </w:rPr>
        <w:tab/>
        <w:t>Terms contained in the tax statutes of this State may not be given broader meaning in policy documents or regulations of the department beyond the meaning of the statute.</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2EE1">
        <w:rPr>
          <w:u w:color="000000" w:themeColor="text1"/>
        </w:rPr>
        <w:tab/>
        <w:t>(D)</w:t>
      </w:r>
      <w:r w:rsidRPr="00E32EE1">
        <w:rPr>
          <w:u w:color="000000" w:themeColor="text1"/>
        </w:rPr>
        <w:tab/>
        <w:t xml:space="preserve">At least twice annually, the department shall submit a report to the Governor, the President Pro Tempore of the Senate, the Speaker of the House of Representatives, the Chairmen of the Senate Finance Committee, and the Chairman of the House Ways and Means Committee regarding any discovered ambiguity in the meaning of a tax statute.  The first report must be submitted no </w:t>
      </w:r>
      <w:r w:rsidRPr="00E32EE1">
        <w:rPr>
          <w:u w:color="000000" w:themeColor="text1"/>
        </w:rPr>
        <w:lastRenderedPageBreak/>
        <w:t>later than May first and the second report must be submitted no later than November first of each year.”</w:t>
      </w:r>
      <w:r w:rsidRPr="00E32EE1">
        <w:rPr>
          <w:u w:color="000000" w:themeColor="text1"/>
        </w:rPr>
        <w:tab/>
      </w:r>
      <w:r w:rsidRPr="00E32EE1">
        <w:rPr>
          <w:u w:color="000000" w:themeColor="text1"/>
        </w:rPr>
        <w:tab/>
        <w:t>/</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2EE1">
        <w:rPr>
          <w:snapToGrid w:val="0"/>
        </w:rPr>
        <w:tab/>
        <w:t>Renumber sections to conform.</w:t>
      </w:r>
    </w:p>
    <w:p w:rsidR="00117222"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2EE1">
        <w:rPr>
          <w:snapToGrid w:val="0"/>
        </w:rPr>
        <w:tab/>
        <w:t>Amend title to conform.</w:t>
      </w:r>
    </w:p>
    <w:p w:rsidR="00117222" w:rsidRPr="00E32EE1"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7222" w:rsidRDefault="00117222" w:rsidP="002A3EB4">
      <w:pPr>
        <w:pStyle w:val="BillDots"/>
      </w:pPr>
      <w:r>
        <w:t>HUGH K. LEATHERMAN, SR. for Committee.</w:t>
      </w:r>
    </w:p>
    <w:p w:rsidR="00117222" w:rsidRPr="00117222" w:rsidRDefault="00117222" w:rsidP="00117222">
      <w:pPr>
        <w:pStyle w:val="BillDots"/>
        <w:jc w:val="center"/>
      </w:pPr>
      <w:r>
        <w:rPr>
          <w:u w:val="single"/>
        </w:rPr>
        <w:t>            </w:t>
      </w:r>
    </w:p>
    <w:p w:rsidR="00117222" w:rsidRDefault="00117222" w:rsidP="002A3EB4">
      <w:pPr>
        <w:pStyle w:val="BillDots"/>
      </w:pPr>
    </w:p>
    <w:p w:rsidR="00117222" w:rsidRPr="00117222" w:rsidRDefault="00117222" w:rsidP="00117222">
      <w:pPr>
        <w:pStyle w:val="BillDots"/>
        <w:jc w:val="center"/>
      </w:pPr>
      <w:r>
        <w:rPr>
          <w:b/>
          <w:u w:val="single"/>
        </w:rPr>
        <w:t>STATEMENT OF ESTIMATED FISCAL IMPACT</w:t>
      </w:r>
    </w:p>
    <w:p w:rsidR="00117222" w:rsidRPr="005602BE"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02BE">
        <w:rPr>
          <w:b/>
          <w:szCs w:val="22"/>
        </w:rPr>
        <w:t xml:space="preserve">REVENUE IMPACT </w:t>
      </w:r>
      <w:r w:rsidRPr="005602BE">
        <w:rPr>
          <w:b/>
          <w:szCs w:val="22"/>
          <w:vertAlign w:val="superscript"/>
        </w:rPr>
        <w:t>1/</w:t>
      </w:r>
    </w:p>
    <w:p w:rsidR="00117222" w:rsidRPr="005602BE"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602BE">
        <w:rPr>
          <w:szCs w:val="22"/>
        </w:rPr>
        <w:t xml:space="preserve">This bill, as amended, is not expected to affect </w:t>
      </w:r>
      <w:r>
        <w:rPr>
          <w:szCs w:val="22"/>
        </w:rPr>
        <w:t>g</w:t>
      </w:r>
      <w:r w:rsidRPr="005602BE">
        <w:rPr>
          <w:szCs w:val="22"/>
        </w:rPr>
        <w:t xml:space="preserve">eneral </w:t>
      </w:r>
      <w:r>
        <w:rPr>
          <w:szCs w:val="22"/>
        </w:rPr>
        <w:t>f</w:t>
      </w:r>
      <w:r w:rsidRPr="005602BE">
        <w:rPr>
          <w:szCs w:val="22"/>
        </w:rPr>
        <w:t>und revenue in FY2012-13.</w:t>
      </w:r>
    </w:p>
    <w:p w:rsidR="00117222" w:rsidRPr="005602BE"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02BE">
        <w:rPr>
          <w:b/>
          <w:szCs w:val="22"/>
        </w:rPr>
        <w:t>Explanation of Amendment (February 7, 2012) – By the Senate Finance Sales &amp; Income Tax Subcommittee</w:t>
      </w:r>
    </w:p>
    <w:p w:rsidR="00117222" w:rsidRPr="005602BE"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5602BE">
        <w:rPr>
          <w:szCs w:val="22"/>
        </w:rPr>
        <w:t>This amendment would strike Section 2 in its entirety and insert language to remove the requirement if any ambiguity in the application of revenue statutes in the filing of a tax return exist, the disputed tax assessments of the Department of Revenue must be resolved in favor of the taxpayer.</w:t>
      </w:r>
      <w:r w:rsidRPr="005602BE">
        <w:rPr>
          <w:b/>
          <w:szCs w:val="22"/>
        </w:rPr>
        <w:t xml:space="preserve"> </w:t>
      </w:r>
      <w:r w:rsidRPr="005602BE">
        <w:rPr>
          <w:szCs w:val="22"/>
        </w:rPr>
        <w:t xml:space="preserve">The phrase “tax statute of this State” means a statute imposing a tax or fee administered by the South Carolina Department of Revenue. This amendment would also require the Department of Revenue to interpret the revenue statutes based on the plain meaning and legislative intent of the statute. The terms contained in the tax statute may not be given broader meaning in policy documents or regulations of the department. This bill would also require the Department of Revenue to report any ambiguity in the interpretation of a tax statute to the Governor, the President Pro Tempore of the Senate, the Speaker of the House of Representatives, and the Chairmen of the Senate Finance Committee and the House Ways and Means Committee. The first report must be submitted no later than May first and the second report must be submitted no later than November first of each year. This bill, as amended, is not expected to affect </w:t>
      </w:r>
      <w:r>
        <w:rPr>
          <w:szCs w:val="22"/>
        </w:rPr>
        <w:t>g</w:t>
      </w:r>
      <w:r w:rsidRPr="005602BE">
        <w:rPr>
          <w:szCs w:val="22"/>
        </w:rPr>
        <w:t xml:space="preserve">eneral </w:t>
      </w:r>
      <w:r>
        <w:rPr>
          <w:szCs w:val="22"/>
        </w:rPr>
        <w:t>f</w:t>
      </w:r>
      <w:r w:rsidRPr="005602BE">
        <w:rPr>
          <w:szCs w:val="22"/>
        </w:rPr>
        <w:t>und revenue in FY2012-13.</w:t>
      </w:r>
    </w:p>
    <w:p w:rsidR="00117222" w:rsidRPr="005602BE"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602BE">
        <w:rPr>
          <w:b/>
          <w:szCs w:val="22"/>
        </w:rPr>
        <w:t>Explanation of Bill filed January 11, 2011</w:t>
      </w:r>
    </w:p>
    <w:p w:rsidR="00117222" w:rsidRPr="005602BE" w:rsidRDefault="00117222" w:rsidP="0011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602BE">
        <w:rPr>
          <w:szCs w:val="22"/>
        </w:rPr>
        <w:t xml:space="preserve">This bill would add Section 12-4-397 to create the “Taxpayer Fairness Act” that if any ambiguity in the application of revenue statutes in the filing of a tax return must be resolved in favor of the taxpayer. The Department of Revenue would have to interpret the revenue statutes based on the plain meaning and legislative intent of the statute, and must not give broader meaning in policy documents or regulations of the department. This bill would also require the Department of Revenue to report any ambiguity in the </w:t>
      </w:r>
      <w:r w:rsidRPr="005602BE">
        <w:rPr>
          <w:szCs w:val="22"/>
        </w:rPr>
        <w:lastRenderedPageBreak/>
        <w:t>interpretation of a revenue statute to the Governor, the President Pro Tempore of the Senate, the Speaker of the House of Representatives, and the Chairmen of the Senate Finance Committee and the House Ways and Means Committee. This bill would require the disputed assessments between the Department of Revenue and taxpayers to be resolved in the favor of the taxpayers. Tax disputes and issues of compliance with the tax statutes occur every tax year. Tax settlements usually result in regular enforced collections of $300,000,000 to $400,000,000 per year. According to figures provided by the Audit Division of the South Carolina Department of Revenue, audits of tax returns produced assessments totaling $390,788,169 in FY2009-10. Of those assessments, $56,873,246 was paid in FY2009-10. The Department of Revenue is still working on the remaining $333,914,923. The Department of Revenue has advised the BEA, that this bill would inhibit the Department of Revenue’s ability to collect an estimated $350,000,000 of tax revenue in FY2012-13. This act takes effect upon approval by the Governor.</w:t>
      </w:r>
    </w:p>
    <w:p w:rsidR="00117222" w:rsidRDefault="00117222" w:rsidP="002A3EB4">
      <w:pPr>
        <w:pStyle w:val="BillDots"/>
      </w:pPr>
    </w:p>
    <w:p w:rsidR="00117222" w:rsidRDefault="00117222" w:rsidP="0011722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117222" w:rsidRDefault="00117222" w:rsidP="00117222">
      <w:pPr>
        <w:pStyle w:val="BillDots"/>
        <w:tabs>
          <w:tab w:val="clear" w:pos="216"/>
          <w:tab w:val="clear" w:pos="432"/>
          <w:tab w:val="clear" w:pos="648"/>
          <w:tab w:val="clear" w:pos="864"/>
          <w:tab w:val="clear" w:pos="1080"/>
          <w:tab w:val="clear" w:pos="1296"/>
          <w:tab w:val="clear" w:pos="5904"/>
          <w:tab w:val="left" w:pos="3024"/>
        </w:tabs>
      </w:pPr>
      <w:r>
        <w:tab/>
      </w:r>
      <w:r w:rsidR="00455CE4">
        <w:t>Frank A. Rainwater</w:t>
      </w:r>
    </w:p>
    <w:p w:rsidR="00117222" w:rsidRPr="00117222" w:rsidRDefault="00117222" w:rsidP="0011722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117222" w:rsidRDefault="00117222" w:rsidP="002A3EB4">
      <w:pPr>
        <w:pStyle w:val="BillDots"/>
      </w:pPr>
    </w:p>
    <w:p w:rsidR="00117222" w:rsidRDefault="00117222"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117222" w:rsidRPr="00117222" w:rsidRDefault="00117222" w:rsidP="002A3EB4">
      <w:pPr>
        <w:pStyle w:val="BillDots"/>
        <w:sectPr w:rsidR="00117222" w:rsidRPr="00117222" w:rsidSect="0011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Pr="00325348"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ENACTING THE “TAXPAYER FAIRNESS ACT” BY ADDING SECTION 12</w:t>
      </w:r>
      <w:r>
        <w:noBreakHyphen/>
        <w:t>4</w:t>
      </w:r>
      <w:r>
        <w:noBreakHyphen/>
        <w:t>397 SO AS TO PROVIDE THE MANNER IN WHICH THE SOUTH CAROLINA DEPARTMENT OF REVENUE MUST INTERPRET TAX STATUTES OF THIS STATE, TO PROVIDE THAT TERMS IN THE TAX STATUTES OF THIS STATE MAY NOT BE GIVEN BROADER MEANING THAN INTENDED BY POLICY DOCUMENTS AND REGULATIONS OF THE DEPARTMENT OF REVENUE, TO PROVIDE THAT AMBIGUITY IN TAX STATUTES MUST BE RESOLVED IN FAVOR OF THE TAXPAYER, TO REQUIRE THE DEPARTMENT TO REPORT AMBIGUITIES TO CERTAIN MEMBERS OF THE GENERAL ASSEMBLY, AND TO DEFINE “TAX STATUTES OF THIS STATE”.</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“Taxpayer Fairness Act”.</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3, Chapter 4, Title 12 of the 1976 Code is amended by adding:</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w:t>
      </w:r>
      <w:r>
        <w:noBreakHyphen/>
        <w:t>397.</w:t>
      </w:r>
      <w:r>
        <w:tab/>
        <w:t>(A)</w:t>
      </w:r>
      <w:r>
        <w:tab/>
        <w:t xml:space="preserve">For purposes of this section, a </w:t>
      </w:r>
      <w:r w:rsidRPr="009F5AAF">
        <w:t>‘</w:t>
      </w:r>
      <w:r>
        <w:t>tax statute of this State</w:t>
      </w:r>
      <w:r w:rsidRPr="009F5AAF">
        <w:t>’</w:t>
      </w:r>
      <w:r>
        <w:t xml:space="preserve"> means a statute imposing or relating to the imposition or nonimposition of a tax or fee administrated by the South Carolina Department of Revenue.</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applying the revenue statutes of this State, the department</w:t>
      </w:r>
      <w:r w:rsidRPr="009F5AAF">
        <w:t>’</w:t>
      </w:r>
      <w:r>
        <w:t xml:space="preserve">s interpretation of those statutes must be based solely </w:t>
      </w:r>
      <w:r>
        <w:lastRenderedPageBreak/>
        <w:t>on the plain meaning of the statute</w:t>
      </w:r>
      <w:r w:rsidRPr="009F5AAF">
        <w:t>’</w:t>
      </w:r>
      <w:r>
        <w:t>s text and the legislative intent giving rise to the statute</w:t>
      </w:r>
      <w:r w:rsidRPr="009F5AAF">
        <w:t>’</w:t>
      </w:r>
      <w:r>
        <w:t>s enactment.</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Terms contained in the tax statutes of this State may not be given broader meaning in policy documents or regulations of the department beyond the meaning of the statute.</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application of subsection (B) of this section results in ambiguity with respect to the correct application of the statute, then that ambiguity must be resolved in favor of the taxpayer.  The department shall report any ambiguity to the Governor, the President Pro Tempore of the Senate, the Speaker of the House of Representatives, and the respective Chairmen of the Senate Finance Committee and the House Ways and Means Committee.”</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74F2A" w:rsidRDefault="00B74F2A" w:rsidP="00B7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4F2A" w:rsidRDefault="00B74F2A" w:rsidP="00B74F2A">
      <w:pPr>
        <w:suppressAutoHyphens/>
      </w:pPr>
    </w:p>
    <w:p w:rsidR="00D82F95" w:rsidRDefault="00D82F95" w:rsidP="00173373"/>
    <w:sectPr w:rsidR="00D82F95" w:rsidSect="0011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568" w:rsidRDefault="00956568" w:rsidP="009F0C77">
      <w:r>
        <w:separator/>
      </w:r>
    </w:p>
  </w:endnote>
  <w:endnote w:type="continuationSeparator" w:id="0">
    <w:p w:rsidR="00956568" w:rsidRDefault="009565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6DB4EC-DECE-4627-B6B1-83D19B023133}"/>
    <w:embedBold r:id="rId2" w:fontKey="{BCB87273-2255-478F-8852-B4B3C67CECD8}"/>
    <w:embedItalic r:id="rId3" w:fontKey="{36E6A003-C6C6-4738-96D4-6D2FBC7F88BC}"/>
  </w:font>
  <w:font w:name="Calibri">
    <w:panose1 w:val="020F0502020204030204"/>
    <w:charset w:val="00"/>
    <w:family w:val="swiss"/>
    <w:pitch w:val="variable"/>
    <w:sig w:usb0="A00002EF" w:usb1="4000207B" w:usb2="00000000" w:usb3="00000000" w:csb0="0000009F" w:csb1="00000000"/>
    <w:embedRegular r:id="rId4" w:fontKey="{D831C008-D509-470A-B22F-8A957B0390AE}"/>
  </w:font>
  <w:font w:name="Cambria">
    <w:panose1 w:val="02040503050406030204"/>
    <w:charset w:val="00"/>
    <w:family w:val="roman"/>
    <w:pitch w:val="variable"/>
    <w:sig w:usb0="A00002EF" w:usb1="4000004B" w:usb2="00000000" w:usb3="00000000" w:csb0="0000009F" w:csb1="00000000"/>
    <w:embedRegular r:id="rId5" w:fontKey="{1734C55F-5CA4-4E70-BA8D-74930B6B52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9B1" w:rsidRPr="00D82F95" w:rsidRDefault="00D82F95" w:rsidP="00D82F95">
    <w:pPr>
      <w:pStyle w:val="Footer"/>
      <w:tabs>
        <w:tab w:val="clear" w:pos="4680"/>
        <w:tab w:val="clear" w:pos="9360"/>
        <w:tab w:val="center" w:pos="2995"/>
      </w:tabs>
      <w:spacing w:before="120"/>
    </w:pPr>
    <w:r>
      <w:t>[11</w:t>
    </w:r>
    <w:r w:rsidR="00117222">
      <w:t>-</w:t>
    </w:r>
    <w:fldSimple w:instr=" PAGE  \* MERGEFORMAT ">
      <w:r w:rsidR="00173373">
        <w:rPr>
          <w:noProof/>
        </w:rPr>
        <w:t>3</w:t>
      </w:r>
    </w:fldSimple>
    <w:r w:rsidR="00117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222" w:rsidRPr="00D82F95" w:rsidRDefault="00117222" w:rsidP="00D82F95">
    <w:pPr>
      <w:pStyle w:val="Footer"/>
      <w:tabs>
        <w:tab w:val="clear" w:pos="4680"/>
        <w:tab w:val="clear" w:pos="9360"/>
        <w:tab w:val="center" w:pos="2995"/>
      </w:tabs>
      <w:spacing w:before="120"/>
    </w:pPr>
    <w:r>
      <w:t>[11]</w:t>
    </w:r>
    <w:r>
      <w:tab/>
    </w:r>
    <w:fldSimple w:instr=" PAGE  \* MERGEFORMAT ">
      <w:r w:rsidR="001733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568" w:rsidRDefault="00956568" w:rsidP="009F0C77">
      <w:r>
        <w:separator/>
      </w:r>
    </w:p>
  </w:footnote>
  <w:footnote w:type="continuationSeparator" w:id="0">
    <w:p w:rsidR="00956568" w:rsidRDefault="009565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docVars>
    <w:docVar w:name="body" w:val="s"/>
    <w:docVar w:name="clipname" w:val="9869HTC11"/>
    <w:docVar w:name="CoverBillType" w:val="b"/>
    <w:docVar w:name="docpath" w:val="L:\Council\bills\BBM\9869HTC11.DOCX"/>
    <w:docVar w:name="dvBillNumber" w:val="11"/>
    <w:docVar w:name="dvBillNumberPrefix" w:val="S. "/>
    <w:docVar w:name="dvOriginalBody" w:val="Senate"/>
    <w:docVar w:name="dvSteno" w:val="BBM"/>
    <w:docVar w:name="NameofBody" w:val="s"/>
    <w:docVar w:name="vgroup2" w:val="Council"/>
  </w:docVars>
  <w:rsids>
    <w:rsidRoot w:val="005712D8"/>
    <w:rsid w:val="00026C9A"/>
    <w:rsid w:val="000965A1"/>
    <w:rsid w:val="000B769D"/>
    <w:rsid w:val="000E1785"/>
    <w:rsid w:val="001023A4"/>
    <w:rsid w:val="0010776B"/>
    <w:rsid w:val="00117222"/>
    <w:rsid w:val="00133E66"/>
    <w:rsid w:val="00134ACF"/>
    <w:rsid w:val="00144E15"/>
    <w:rsid w:val="001471DF"/>
    <w:rsid w:val="00173373"/>
    <w:rsid w:val="001A4A62"/>
    <w:rsid w:val="001A681E"/>
    <w:rsid w:val="001D08F2"/>
    <w:rsid w:val="002037CA"/>
    <w:rsid w:val="002047A2"/>
    <w:rsid w:val="002209B1"/>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3CBB"/>
    <w:rsid w:val="00455CE4"/>
    <w:rsid w:val="004809EE"/>
    <w:rsid w:val="00511EE9"/>
    <w:rsid w:val="00521E00"/>
    <w:rsid w:val="005712D8"/>
    <w:rsid w:val="00577C6C"/>
    <w:rsid w:val="0058501B"/>
    <w:rsid w:val="006215AA"/>
    <w:rsid w:val="006340D9"/>
    <w:rsid w:val="00643B8E"/>
    <w:rsid w:val="00665EBC"/>
    <w:rsid w:val="0069470D"/>
    <w:rsid w:val="006A476C"/>
    <w:rsid w:val="006C6A93"/>
    <w:rsid w:val="006E02F9"/>
    <w:rsid w:val="007157D2"/>
    <w:rsid w:val="00753C04"/>
    <w:rsid w:val="00756946"/>
    <w:rsid w:val="00757F80"/>
    <w:rsid w:val="00771EEC"/>
    <w:rsid w:val="00786819"/>
    <w:rsid w:val="007A325A"/>
    <w:rsid w:val="007F1523"/>
    <w:rsid w:val="007F509E"/>
    <w:rsid w:val="007F5799"/>
    <w:rsid w:val="007F6947"/>
    <w:rsid w:val="00872729"/>
    <w:rsid w:val="008F4429"/>
    <w:rsid w:val="009352BB"/>
    <w:rsid w:val="00956568"/>
    <w:rsid w:val="00990668"/>
    <w:rsid w:val="009F0C77"/>
    <w:rsid w:val="009F4DD1"/>
    <w:rsid w:val="009F5AAF"/>
    <w:rsid w:val="00A456F0"/>
    <w:rsid w:val="00A64E80"/>
    <w:rsid w:val="00A741D9"/>
    <w:rsid w:val="00A9741D"/>
    <w:rsid w:val="00AA7ABF"/>
    <w:rsid w:val="00AD4B17"/>
    <w:rsid w:val="00B26FA6"/>
    <w:rsid w:val="00B741CB"/>
    <w:rsid w:val="00B74F2A"/>
    <w:rsid w:val="00B934F3"/>
    <w:rsid w:val="00BB6347"/>
    <w:rsid w:val="00BD2134"/>
    <w:rsid w:val="00C038D8"/>
    <w:rsid w:val="00C045DD"/>
    <w:rsid w:val="00C3136F"/>
    <w:rsid w:val="00C3483A"/>
    <w:rsid w:val="00C74E9D"/>
    <w:rsid w:val="00C82FD3"/>
    <w:rsid w:val="00CC6B7B"/>
    <w:rsid w:val="00CD3619"/>
    <w:rsid w:val="00CD406E"/>
    <w:rsid w:val="00CF4447"/>
    <w:rsid w:val="00D405E7"/>
    <w:rsid w:val="00D41D56"/>
    <w:rsid w:val="00D6260D"/>
    <w:rsid w:val="00D6662B"/>
    <w:rsid w:val="00D82F95"/>
    <w:rsid w:val="00D95E2F"/>
    <w:rsid w:val="00D970A9"/>
    <w:rsid w:val="00DB3AC0"/>
    <w:rsid w:val="00DE68F0"/>
    <w:rsid w:val="00DF3845"/>
    <w:rsid w:val="00DF7E17"/>
    <w:rsid w:val="00E078F3"/>
    <w:rsid w:val="00EA2E28"/>
    <w:rsid w:val="00EB00A2"/>
    <w:rsid w:val="00EB1BF3"/>
    <w:rsid w:val="00EF3EEE"/>
    <w:rsid w:val="00F149A7"/>
    <w:rsid w:val="00F50BAF"/>
    <w:rsid w:val="00F52C10"/>
    <w:rsid w:val="00F62A34"/>
    <w:rsid w:val="00F81FFD"/>
    <w:rsid w:val="00F85228"/>
    <w:rsid w:val="00FB6773"/>
    <w:rsid w:val="00FC46D5"/>
    <w:rsid w:val="00FD55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FD55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FF3BD-8FF4-40A1-9AAC-D8E3E45D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1231</Words>
  <Characters>6157</Characters>
  <Application>Microsoft Office Word</Application>
  <DocSecurity>0</DocSecurity>
  <Lines>171</Lines>
  <Paragraphs>49</Paragraphs>
  <ScaleCrop>false</ScaleCrop>
  <Company> </Company>
  <LinksUpToDate>false</LinksUpToDate>
  <CharactersWithSpaces>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2010-11-16T20:50:00Z</cp:lastPrinted>
  <dcterms:created xsi:type="dcterms:W3CDTF">2012-02-23T00:01:00Z</dcterms:created>
  <dcterms:modified xsi:type="dcterms:W3CDTF">2012-02-23T00:01:00Z</dcterms:modified>
</cp:coreProperties>
</file>