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6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259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7B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rPr>
        <w:t>TO AMEND TITLE 62</w:t>
      </w:r>
      <w:r w:rsidR="00707D01">
        <w:rPr>
          <w:color w:val="000000"/>
        </w:rPr>
        <w:t>,</w:t>
      </w:r>
      <w:r>
        <w:rPr>
          <w:color w:val="000000"/>
        </w:rPr>
        <w:t xml:space="preserve"> CODE OF LAWS OF SOUTH CAROLINA, 1976, RELATING TO THE SOUTH CAROLINA PROBATE CODE, SO AS TO, AMONG OTHER THINGS, DEFINE THE JURISDICTION OF THE PROBATE CODE, TO DETERMINE INTESTATE SUCCESSION, TO</w:t>
      </w:r>
      <w:r w:rsidR="001D1C6A">
        <w:rPr>
          <w:color w:val="000000"/>
        </w:rPr>
        <w:t xml:space="preserve"> PROVIDE FOR</w:t>
      </w:r>
      <w:r>
        <w:rPr>
          <w:color w:val="000000"/>
        </w:rPr>
        <w:t xml:space="preserve"> THE PROCESS OF EXECUTING A WILL, TO </w:t>
      </w:r>
      <w:r w:rsidR="001D1C6A">
        <w:rPr>
          <w:color w:val="000000"/>
        </w:rPr>
        <w:t>PROVIDE FOR</w:t>
      </w:r>
      <w:r>
        <w:rPr>
          <w:color w:val="000000"/>
        </w:rPr>
        <w:t xml:space="preserve"> THE PROCESS TO PROBATE AND ADMINISTER A WILL, TO PROVIDE FOR LOCAL AND FOREIGN PERSONAL REPRESENTATIVES, TO PROVIDE FOR THE PROTECTION OF PERSONS WITH DISABILITIES, TO PROVIDE FOR THE GOVERNANCE OF NONPROBATE TRANSFERS, AND TO AMEN</w:t>
      </w:r>
      <w:r w:rsidR="006C7328">
        <w:rPr>
          <w:color w:val="000000"/>
        </w:rPr>
        <w:t>D THE SOUTH CAROLINA TRUST CODE; AND TO AMEND CHAPTER 6, TITLE 27</w:t>
      </w:r>
      <w:r w:rsidR="00F11CF8">
        <w:rPr>
          <w:color w:val="000000"/>
        </w:rPr>
        <w:t>,</w:t>
      </w:r>
      <w:r w:rsidR="006C7328">
        <w:rPr>
          <w:color w:val="000000"/>
        </w:rPr>
        <w:t xml:space="preserve"> RELATING TO THE RULE AGAINST </w:t>
      </w:r>
      <w:r w:rsidR="00E13B9F">
        <w:rPr>
          <w:color w:val="000000"/>
        </w:rPr>
        <w:t>PERPETUITIES</w:t>
      </w:r>
      <w:r w:rsidR="006C7328">
        <w:rPr>
          <w:color w:val="000000"/>
        </w:rPr>
        <w:t>, SO AS TO PROVIDE THAT NO RULE AGAINST PERPETUITIES SHALL BE IN FORCE IN THIS STATE.</w:t>
      </w:r>
    </w:p>
    <w:p w:rsidR="002259A2" w:rsidRDefault="002259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259A2" w:rsidRDefault="002259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59A2" w:rsidRDefault="002259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A65AE">
        <w:rPr>
          <w:szCs w:val="22"/>
        </w:rPr>
        <w:t>SECTION</w:t>
      </w:r>
      <w:r w:rsidRPr="00AA65AE">
        <w:rPr>
          <w:szCs w:val="22"/>
        </w:rPr>
        <w:tab/>
        <w:t>1.</w:t>
      </w:r>
      <w:r w:rsidRPr="00AA65AE">
        <w:rPr>
          <w:szCs w:val="22"/>
        </w:rPr>
        <w:tab/>
        <w:t>Title 62 of the 1976 Code is amended to read: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“Article 1</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AA65AE">
        <w:rPr>
          <w:szCs w:val="22"/>
        </w:rPr>
        <w:t xml:space="preserve"> </w:t>
      </w:r>
      <w:r w:rsidRPr="00AA65AE">
        <w:rPr>
          <w:bCs/>
          <w:szCs w:val="22"/>
        </w:rPr>
        <w:t>General Provisions, Definitions, and Probate Jurisdiction Of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bCs/>
          <w:szCs w:val="22"/>
        </w:rPr>
        <w:t>Part</w:t>
      </w:r>
      <w:r w:rsidRPr="00AA65AE">
        <w:rPr>
          <w:szCs w:val="22"/>
        </w:rPr>
        <w:t xml:space="preserve"> 1</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Short Title, Construction, General Provisions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sidR="0056284B">
        <w:rPr>
          <w:szCs w:val="22"/>
        </w:rPr>
        <w:noBreakHyphen/>
      </w:r>
      <w:r w:rsidRPr="00AA65AE">
        <w:rPr>
          <w:szCs w:val="22"/>
        </w:rPr>
        <w:t>1</w:t>
      </w:r>
      <w:r w:rsidR="0056284B">
        <w:rPr>
          <w:szCs w:val="22"/>
        </w:rPr>
        <w:noBreakHyphen/>
      </w:r>
      <w:r w:rsidRPr="00AA65AE">
        <w:rPr>
          <w:szCs w:val="22"/>
        </w:rPr>
        <w:t>100.</w:t>
      </w:r>
      <w:r w:rsidRPr="00AA65AE">
        <w:rPr>
          <w:szCs w:val="22"/>
        </w:rPr>
        <w:tab/>
        <w:t>(a)</w:t>
      </w:r>
      <w:r w:rsidRPr="00AA65AE">
        <w:rPr>
          <w:szCs w:val="22"/>
        </w:rPr>
        <w:tab/>
        <w:t xml:space="preserve">Except as otherwise provided, this Code takes effect July 1, 1987.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Except as provided elsewhere in this Code, on the effective date of this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the Code applies to any estates of decedents dying thereafter;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procedural provisions of the Code apply to any proceedings in court then pending or thereafter commenced regardless of the time of the death of decedent except to the extent that in the opinion of the court the former procedure should be made applicable in a particular case in the interest of justice or because of infeasibility of application of the procedure of this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every personal representative, including a person administering an estate of a minor or incompetent holding an appointment on that date, continues to hold the appointment but has only the powers conferred by this Code and is subject to the duties imposed with respect to any act occurring or done thereafter;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an act done before the effective date in any proceeding and any accrued right is not impaired by this Code.  Unless otherwise provided in the Code, a substantive right in the decedent</w:t>
      </w:r>
      <w:r w:rsidR="0056284B" w:rsidRPr="0056284B">
        <w:rPr>
          <w:szCs w:val="22"/>
        </w:rPr>
        <w:t>’</w:t>
      </w:r>
      <w:r w:rsidRPr="00AA65AE">
        <w:rPr>
          <w:szCs w:val="22"/>
        </w:rPr>
        <w:t>s estate accrues in accordance with the law in effect on the date of the decedent</w:t>
      </w:r>
      <w:r w:rsidR="0056284B" w:rsidRPr="0056284B">
        <w:rPr>
          <w:szCs w:val="22"/>
        </w:rPr>
        <w:t>’</w:t>
      </w:r>
      <w:r w:rsidRPr="00AA65AE">
        <w:rPr>
          <w:szCs w:val="22"/>
        </w:rPr>
        <w:t xml:space="preserve">s death.  If a right is acquired, extinguished, or barred upon the expiration of a prescribed period of time which has commenced to run by the provisions of any statute before the effective date, the provisions remain in force with respect to that right;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a rule of construction or presumption provided in this code applies to multiple</w:t>
      </w:r>
      <w:r w:rsidR="0056284B">
        <w:rPr>
          <w:szCs w:val="22"/>
        </w:rPr>
        <w:noBreakHyphen/>
      </w:r>
      <w:r w:rsidRPr="00AA65AE">
        <w:rPr>
          <w:szCs w:val="22"/>
        </w:rPr>
        <w:t xml:space="preserve">party accounts opened before the effective date unless there is a clear indication of a contrary intent.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502 is effective for all wills executed after June 27, 1984, whether the testator dies before or after July 1, 1987.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101.</w:t>
      </w:r>
      <w:r w:rsidRPr="00AA65AE">
        <w:rPr>
          <w:szCs w:val="22"/>
        </w:rPr>
        <w:tab/>
        <w:t>Sections 62</w:t>
      </w:r>
      <w:r w:rsidR="0056284B">
        <w:rPr>
          <w:szCs w:val="22"/>
        </w:rPr>
        <w:noBreakHyphen/>
      </w:r>
      <w:r w:rsidRPr="00AA65AE">
        <w:rPr>
          <w:szCs w:val="22"/>
        </w:rPr>
        <w:t>1</w:t>
      </w:r>
      <w:r w:rsidR="0056284B">
        <w:rPr>
          <w:szCs w:val="22"/>
        </w:rPr>
        <w:noBreakHyphen/>
      </w:r>
      <w:r w:rsidRPr="00AA65AE">
        <w:rPr>
          <w:szCs w:val="22"/>
        </w:rPr>
        <w:t>101 et seq. shall be known and may be cited as the South Carolina Probate Code.  References in Sections 62</w:t>
      </w:r>
      <w:r w:rsidR="0056284B">
        <w:rPr>
          <w:szCs w:val="22"/>
        </w:rPr>
        <w:noBreakHyphen/>
      </w:r>
      <w:r w:rsidRPr="00AA65AE">
        <w:rPr>
          <w:szCs w:val="22"/>
        </w:rPr>
        <w:t>1</w:t>
      </w:r>
      <w:r w:rsidR="0056284B">
        <w:rPr>
          <w:szCs w:val="22"/>
        </w:rPr>
        <w:noBreakHyphen/>
      </w:r>
      <w:r w:rsidRPr="00AA65AE">
        <w:rPr>
          <w:szCs w:val="22"/>
        </w:rPr>
        <w:t xml:space="preserve">101 et seq. to the term </w:t>
      </w:r>
      <w:r w:rsidR="0056284B" w:rsidRPr="0056284B">
        <w:rPr>
          <w:szCs w:val="22"/>
        </w:rPr>
        <w:t>‘</w:t>
      </w:r>
      <w:r w:rsidRPr="00AA65AE">
        <w:rPr>
          <w:szCs w:val="22"/>
        </w:rPr>
        <w:t>Code</w:t>
      </w:r>
      <w:r w:rsidR="0056284B" w:rsidRPr="0056284B">
        <w:rPr>
          <w:szCs w:val="22"/>
        </w:rPr>
        <w:t>’</w:t>
      </w:r>
      <w:r w:rsidRPr="00AA65AE">
        <w:rPr>
          <w:szCs w:val="22"/>
        </w:rPr>
        <w:t xml:space="preserve">, unless the context clearly indicates otherwise, shall mean the South Carolina Probate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102. </w:t>
      </w:r>
      <w:r w:rsidRPr="00AA65AE">
        <w:rPr>
          <w:szCs w:val="22"/>
        </w:rPr>
        <w:tab/>
        <w:t>(a)</w:t>
      </w:r>
      <w:r w:rsidRPr="00AA65AE">
        <w:rPr>
          <w:szCs w:val="22"/>
        </w:rPr>
        <w:tab/>
        <w:t xml:space="preserve">This Code shall be liberally construed and applied to promote its underlying purposes and policies.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(b)</w:t>
      </w:r>
      <w:r w:rsidRPr="00AA65AE">
        <w:rPr>
          <w:szCs w:val="22"/>
        </w:rPr>
        <w:tab/>
        <w:t xml:space="preserve">The underlying purposes and policies of this Code are: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to simplify and clarify the law concerning the affairs of decedents, missing persons, protected persons, minors, and incapacitated persons;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to discover and make effective the intent of a decedent in the distribution of his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to promote a speedy and efficient system for liquidating the estate of the decedent and making distribution to his successors;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to facilitate use and enforcement of certain trusts;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to make uniform the law among the various jurisdictions.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103. </w:t>
      </w:r>
      <w:r w:rsidRPr="00AA65AE">
        <w:rPr>
          <w:szCs w:val="22"/>
        </w:rPr>
        <w:tab/>
        <w:t xml:space="preserve">Unless displaced by the particular provisions of this Code, the principles of law and equity supplement its provisions.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104. </w:t>
      </w:r>
      <w:r w:rsidRPr="00AA65AE">
        <w:rPr>
          <w:szCs w:val="22"/>
        </w:rPr>
        <w:tab/>
        <w:t xml:space="preserve">If any provision of this Code or the application thereof to any person or circumstances is held invalid, the invalidity shall not affect other provisions or applications of the Code which can be given effect without the invalid provision or application and to this end the provisions of this Code are declared to be severable.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105. </w:t>
      </w:r>
      <w:r w:rsidRPr="00AA65AE">
        <w:rPr>
          <w:szCs w:val="22"/>
        </w:rPr>
        <w:tab/>
        <w:t xml:space="preserve">This Code is a general act intended as a unified coverage of its subject matter and no part of it shall be deemed impliedly repealed by subsequent legislation if it can reasonably be avoided.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106. </w:t>
      </w:r>
      <w:r w:rsidRPr="00AA65AE">
        <w:rPr>
          <w:szCs w:val="22"/>
        </w:rPr>
        <w:tab/>
        <w:t>Whenever fraud has been perpetrated in connection with any proceeding or in any statement filed under this Code or if fraud is used to avoid or circumvent the provisions or purposes of this Code, any person injured thereby may</w:t>
      </w:r>
      <w:r w:rsidRPr="00AA65AE">
        <w:rPr>
          <w:szCs w:val="22"/>
          <w:u w:val="single"/>
        </w:rPr>
        <w:t>: (i)</w:t>
      </w:r>
      <w:r w:rsidRPr="00AA65AE">
        <w:rPr>
          <w:szCs w:val="22"/>
        </w:rPr>
        <w:t xml:space="preserve"> obtain appropriate relief against the perpetrator of the fraud </w:t>
      </w:r>
      <w:r w:rsidRPr="00AA65AE">
        <w:rPr>
          <w:strike/>
          <w:szCs w:val="22"/>
        </w:rPr>
        <w:t>or</w:t>
      </w:r>
      <w:r w:rsidRPr="00AA65AE">
        <w:rPr>
          <w:szCs w:val="22"/>
        </w:rPr>
        <w:t xml:space="preserve"> </w:t>
      </w:r>
      <w:r w:rsidRPr="00AA65AE">
        <w:rPr>
          <w:szCs w:val="22"/>
          <w:u w:val="single"/>
        </w:rPr>
        <w:t>and (ii)</w:t>
      </w:r>
      <w:r w:rsidRPr="00AA65AE">
        <w:rPr>
          <w:szCs w:val="22"/>
        </w:rPr>
        <w:t xml:space="preserve"> restitution from any person (other than a bona fide purchaser) benefiting from the fraud, whether innocent or not, but only to the extent of any benefit received.  Any proceeding must be commenced within two years after the discovery of the fraud, but no proceeding may be brought against one not a perpetrator of the fraud later than five years after the time of commission of the fraud.  This section has no bearing on remedies relating to fraud practiced on a decedent during his lifetime which affects the succession of his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By virtue of this section, the six</w:t>
      </w:r>
      <w:r w:rsidR="0056284B">
        <w:rPr>
          <w:szCs w:val="22"/>
        </w:rPr>
        <w:noBreakHyphen/>
      </w:r>
      <w:r w:rsidRPr="00AA65AE">
        <w:rPr>
          <w:szCs w:val="22"/>
        </w:rPr>
        <w:t>year period of limitation provided by Section 15</w:t>
      </w:r>
      <w:r w:rsidR="0056284B">
        <w:rPr>
          <w:szCs w:val="22"/>
        </w:rPr>
        <w:noBreakHyphen/>
      </w:r>
      <w:r w:rsidRPr="00AA65AE">
        <w:rPr>
          <w:szCs w:val="22"/>
        </w:rPr>
        <w:t>3</w:t>
      </w:r>
      <w:r w:rsidR="0056284B">
        <w:rPr>
          <w:szCs w:val="22"/>
        </w:rPr>
        <w:noBreakHyphen/>
      </w:r>
      <w:r w:rsidRPr="00AA65AE">
        <w:rPr>
          <w:szCs w:val="22"/>
        </w:rPr>
        <w:t xml:space="preserve">530(7) of the 1976 Code for actions for relief on the ground of fraud is reduced, with respect to fraud perpetrated in connection with proceedings and statements filed under this Code, or to circumvent its provisions or purposes.  Under this section, actions for relief on the ground of fraud must be brought within two years after discovery of the fraud.  In no event, however, may an action be brought against one not the perpetrator of the fraud (such as an innocent party benefiting from the fraud) later than five years after the commission of the fraud.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last sentence of this section, however, excepts from this section actions </w:t>
      </w:r>
      <w:r w:rsidR="0056284B" w:rsidRPr="0056284B">
        <w:rPr>
          <w:szCs w:val="22"/>
        </w:rPr>
        <w:t>‘</w:t>
      </w:r>
      <w:r w:rsidRPr="00AA65AE">
        <w:rPr>
          <w:szCs w:val="22"/>
        </w:rPr>
        <w:t>relating to fraud practiced on a decedent during his lifetime which affect the succession of his estate</w:t>
      </w:r>
      <w:r w:rsidR="0056284B" w:rsidRPr="0056284B">
        <w:rPr>
          <w:szCs w:val="22"/>
        </w:rPr>
        <w:t>’</w:t>
      </w:r>
      <w:r w:rsidRPr="00AA65AE">
        <w:rPr>
          <w:szCs w:val="22"/>
        </w:rPr>
        <w:t xml:space="preserve"> such as fraud inducing the execution or revocation of a will.  There is some general authority for the proposition that one who is damaged by fraud which interferes with the making of a will may maintain an action for damages against the person who commits the fraud, 79 Am.  Jur. 2d, Wills Section 414.  In cases involving direct contest of wills which are allegedly the result of fraud, however, the provisions of Section 62</w:t>
      </w:r>
      <w:r w:rsidR="0056284B">
        <w:rPr>
          <w:szCs w:val="22"/>
        </w:rPr>
        <w:noBreakHyphen/>
      </w:r>
      <w:r w:rsidRPr="00AA65AE">
        <w:rPr>
          <w:szCs w:val="22"/>
        </w:rPr>
        <w:t>3</w:t>
      </w:r>
      <w:r w:rsidR="0056284B">
        <w:rPr>
          <w:szCs w:val="22"/>
        </w:rPr>
        <w:noBreakHyphen/>
      </w:r>
      <w:r w:rsidRPr="00AA65AE">
        <w:rPr>
          <w:szCs w:val="22"/>
        </w:rPr>
        <w:t>108 would be applicable and a formal probate proceeding would have to be commenced within the later of twelve months from the informal probate or three years from the decedent</w:t>
      </w:r>
      <w:r w:rsidR="0056284B" w:rsidRPr="0056284B">
        <w:rPr>
          <w:szCs w:val="22"/>
        </w:rPr>
        <w:t>’</w:t>
      </w:r>
      <w:r w:rsidRPr="00AA65AE">
        <w:rPr>
          <w:szCs w:val="22"/>
        </w:rPr>
        <w:t xml:space="preserve">s death, at which time the allegations of fraud would be considered.  </w:t>
      </w:r>
    </w:p>
    <w:p w:rsidR="00F27FA8" w:rsidRPr="00AA65AE" w:rsidRDefault="00F27FA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2012 amendment clarified that any person injured by the effects of fraud may (i) obtain relief against the perpetrator of the fraud and (ii) restitution from any other person (other than a bona fide purchaser) benefitting from the fraud.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107. </w:t>
      </w:r>
      <w:r w:rsidRPr="00AA65AE">
        <w:rPr>
          <w:szCs w:val="22"/>
        </w:rPr>
        <w:tab/>
        <w:t>In proceedings under this Code the</w:t>
      </w:r>
      <w:r w:rsidR="00E13B9F" w:rsidRPr="00AA65AE">
        <w:rPr>
          <w:szCs w:val="22"/>
        </w:rPr>
        <w:t xml:space="preserve"> </w:t>
      </w:r>
      <w:r w:rsidR="00E13B9F" w:rsidRPr="00AA65AE">
        <w:rPr>
          <w:szCs w:val="22"/>
          <w:u w:val="single"/>
        </w:rPr>
        <w:t>South Carolina</w:t>
      </w:r>
      <w:r w:rsidRPr="00AA65AE">
        <w:rPr>
          <w:szCs w:val="22"/>
        </w:rPr>
        <w:t xml:space="preserve"> </w:t>
      </w:r>
      <w:r w:rsidR="00E13B9F" w:rsidRPr="00AA65AE">
        <w:rPr>
          <w:szCs w:val="22"/>
        </w:rPr>
        <w:t xml:space="preserve">Rules </w:t>
      </w:r>
      <w:r w:rsidRPr="00AA65AE">
        <w:rPr>
          <w:szCs w:val="22"/>
        </w:rPr>
        <w:t xml:space="preserve">of </w:t>
      </w:r>
      <w:r w:rsidR="00E13B9F" w:rsidRPr="00AA65AE">
        <w:rPr>
          <w:szCs w:val="22"/>
        </w:rPr>
        <w:t xml:space="preserve">Evidence </w:t>
      </w:r>
      <w:r w:rsidRPr="00AA65AE">
        <w:rPr>
          <w:strike/>
          <w:szCs w:val="22"/>
        </w:rPr>
        <w:t>in courts of general jurisdiction, including any relating to simultaneous deaths,</w:t>
      </w:r>
      <w:r w:rsidRPr="00AA65AE">
        <w:rPr>
          <w:szCs w:val="22"/>
        </w:rPr>
        <w:t xml:space="preserve"> are applicable unless specifically displaced by the Code.  </w:t>
      </w:r>
      <w:r w:rsidRPr="00AA65AE">
        <w:rPr>
          <w:strike/>
          <w:szCs w:val="22"/>
        </w:rPr>
        <w:t>In addition, the following rules relating to determination of death and status are applicable:</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w:t>
      </w:r>
      <w:r w:rsidRPr="00AA65AE">
        <w:rPr>
          <w:szCs w:val="22"/>
        </w:rPr>
        <w:tab/>
      </w:r>
      <w:r w:rsidRPr="00AA65AE">
        <w:rPr>
          <w:strike/>
          <w:szCs w:val="22"/>
        </w:rPr>
        <w:t>A certified or authenticated copy of a death certificate purporting to be issued by an official or agency of the place where the death purportedly occurred is prima facie proof of the fact, place, date and time of death, and the identity of the decedent.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w:t>
      </w:r>
      <w:r w:rsidRPr="00AA65AE">
        <w:rPr>
          <w:szCs w:val="22"/>
        </w:rPr>
        <w:tab/>
      </w:r>
      <w:r w:rsidRPr="00AA65AE">
        <w:rPr>
          <w:strike/>
          <w:szCs w:val="22"/>
        </w:rPr>
        <w:t xml:space="preserve">A certified or authenticated copy of any record or report of a governmental agency, domestic or foreign, that a person is missing, detained, dead, or alive is prima facie evidence of the </w:t>
      </w:r>
      <w:r w:rsidRPr="00AA65AE">
        <w:rPr>
          <w:strike/>
          <w:szCs w:val="22"/>
        </w:rPr>
        <w:lastRenderedPageBreak/>
        <w:t>status and of the dates, circumstances, and places disclosed by the record or report.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w:t>
      </w:r>
      <w:r w:rsidRPr="00AA65AE">
        <w:rPr>
          <w:szCs w:val="22"/>
        </w:rPr>
        <w:tab/>
      </w:r>
      <w:r w:rsidRPr="00AA65AE">
        <w:rPr>
          <w:strike/>
          <w:szCs w:val="22"/>
        </w:rPr>
        <w:t>A person who is absent for a continuous period of five years, during which he has not been heard from, and whose absence is not satisfactorily explained after diligent search or inquiry, is presumed to be dead.  His death is presumed to have occurred at the end of the period unless there is sufficient evidence for determining that death occurred earlier.</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F27FA8" w:rsidRPr="00AA65AE">
        <w:rPr>
          <w:szCs w:val="22"/>
        </w:rPr>
        <w:t>REPORTER</w:t>
      </w:r>
      <w:r w:rsidR="0056284B" w:rsidRPr="0056284B">
        <w:rPr>
          <w:szCs w:val="22"/>
        </w:rPr>
        <w:t>’</w:t>
      </w:r>
      <w:r w:rsidR="00F27FA8" w:rsidRPr="00AA65AE">
        <w:rPr>
          <w:szCs w:val="22"/>
        </w:rPr>
        <w:t>S</w:t>
      </w:r>
      <w:r w:rsidRPr="00AA65AE">
        <w:rPr>
          <w:szCs w:val="22"/>
        </w:rPr>
        <w:t xml:space="preserve">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states that the rules of evidence that apply in circuit court also apply in probate court proceedings unless specifically displaced by provisions of the South Carolina Probate Code.  The 2011 Amendment removed those sections related to evidence as to the status of death, and these provisions have been incorporated into §62</w:t>
      </w:r>
      <w:r w:rsidR="0056284B">
        <w:rPr>
          <w:szCs w:val="22"/>
        </w:rPr>
        <w:noBreakHyphen/>
      </w:r>
      <w:r w:rsidRPr="00AA65AE">
        <w:rPr>
          <w:szCs w:val="22"/>
        </w:rPr>
        <w:t>1</w:t>
      </w:r>
      <w:r w:rsidR="0056284B">
        <w:rPr>
          <w:szCs w:val="22"/>
        </w:rPr>
        <w:noBreakHyphen/>
      </w:r>
      <w:r w:rsidRPr="00AA65AE">
        <w:rPr>
          <w:szCs w:val="22"/>
        </w:rPr>
        <w:t>507 of the Uniform Simultaneous Death Act.  See §§62</w:t>
      </w:r>
      <w:r w:rsidR="0056284B">
        <w:rPr>
          <w:szCs w:val="22"/>
        </w:rPr>
        <w:noBreakHyphen/>
      </w:r>
      <w:r w:rsidRPr="00AA65AE">
        <w:rPr>
          <w:szCs w:val="22"/>
        </w:rPr>
        <w:t>1</w:t>
      </w:r>
      <w:r w:rsidR="0056284B">
        <w:rPr>
          <w:szCs w:val="22"/>
        </w:rPr>
        <w:noBreakHyphen/>
      </w:r>
      <w:r w:rsidRPr="00AA65AE">
        <w:rPr>
          <w:szCs w:val="22"/>
        </w:rPr>
        <w:t>500 to 62</w:t>
      </w:r>
      <w:r w:rsidR="0056284B">
        <w:rPr>
          <w:szCs w:val="22"/>
        </w:rPr>
        <w:noBreakHyphen/>
      </w:r>
      <w:r w:rsidRPr="00AA65AE">
        <w:rPr>
          <w:szCs w:val="22"/>
        </w:rPr>
        <w:t>1</w:t>
      </w:r>
      <w:r w:rsidR="0056284B">
        <w:rPr>
          <w:szCs w:val="22"/>
        </w:rPr>
        <w:noBreakHyphen/>
      </w:r>
      <w:r w:rsidRPr="00AA65AE">
        <w:rPr>
          <w:szCs w:val="22"/>
        </w:rPr>
        <w:t>510 for the Uniform Simultaneous Death Act.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108. </w:t>
      </w:r>
      <w:r w:rsidRPr="00AA65AE">
        <w:rPr>
          <w:szCs w:val="22"/>
        </w:rPr>
        <w:tab/>
        <w:t>For the purpose of granting consent or approval with regard to the acts or accounts of a personal representative or trustee, including relief from liability or penalty for failure to post bond, or to perform other duties, and for purposes of consenting to modification or termination of a trust or to deviation from its terms, the sole holder or all co</w:t>
      </w:r>
      <w:r w:rsidR="0056284B">
        <w:rPr>
          <w:szCs w:val="22"/>
        </w:rPr>
        <w:noBreakHyphen/>
      </w:r>
      <w:r w:rsidRPr="00AA65AE">
        <w:rPr>
          <w:szCs w:val="22"/>
        </w:rPr>
        <w:t xml:space="preserve">holders of a presently exercisable general power of appointment, including one in the form of a power of amendment or revocation, are deemed to act for beneficiaries to the extent their interests (as objects, takers in default, or otherwise) are subject to the power.  The term </w:t>
      </w:r>
      <w:r w:rsidR="0056284B" w:rsidRPr="0056284B">
        <w:rPr>
          <w:szCs w:val="22"/>
        </w:rPr>
        <w:t>‘</w:t>
      </w:r>
      <w:r w:rsidRPr="00AA65AE">
        <w:rPr>
          <w:szCs w:val="22"/>
        </w:rPr>
        <w:t>presently exercisable general power of appointment</w:t>
      </w:r>
      <w:r w:rsidR="0056284B" w:rsidRPr="0056284B">
        <w:rPr>
          <w:szCs w:val="22"/>
        </w:rPr>
        <w:t>’</w:t>
      </w:r>
      <w:r w:rsidRPr="00AA65AE">
        <w:rPr>
          <w:szCs w:val="22"/>
        </w:rPr>
        <w:t xml:space="preserve"> includes a testamentary general power of appointment having no conditions precedent to its exercise other than the death of the holder, the validity of the holder</w:t>
      </w:r>
      <w:r w:rsidR="0056284B" w:rsidRPr="0056284B">
        <w:rPr>
          <w:szCs w:val="22"/>
        </w:rPr>
        <w:t>’</w:t>
      </w:r>
      <w:r w:rsidRPr="00AA65AE">
        <w:rPr>
          <w:szCs w:val="22"/>
        </w:rPr>
        <w:t xml:space="preserve">s last will and testament, and the inclusion of a provision in the will sufficient to exercise this power.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allows one who is the holder of a presently exercisable </w:t>
      </w:r>
      <w:r w:rsidR="0056284B" w:rsidRPr="0056284B">
        <w:rPr>
          <w:szCs w:val="22"/>
        </w:rPr>
        <w:t>‘</w:t>
      </w:r>
      <w:r w:rsidRPr="00AA65AE">
        <w:rPr>
          <w:szCs w:val="22"/>
        </w:rPr>
        <w:t>general power of appointment</w:t>
      </w:r>
      <w:r w:rsidR="0056284B" w:rsidRPr="0056284B">
        <w:rPr>
          <w:szCs w:val="22"/>
        </w:rPr>
        <w:t>’</w:t>
      </w:r>
      <w:r w:rsidRPr="00AA65AE">
        <w:rPr>
          <w:szCs w:val="22"/>
        </w:rPr>
        <w:t xml:space="preserve"> (which, in this context, means one having the power to take absolute ownership of property to himself, either by appointment, by amendment, or by revocation) to agree to actions taken by a personal representative or by a trustee, to consent to the modification or termination of a </w:t>
      </w:r>
      <w:r w:rsidRPr="00AA65AE">
        <w:rPr>
          <w:szCs w:val="22"/>
        </w:rPr>
        <w:lastRenderedPageBreak/>
        <w:t xml:space="preserve">trust or a deviation from its terms, and, thereby, to bind the beneficiaries whose interests are subject to the power.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109. </w:t>
      </w:r>
      <w:r w:rsidRPr="00AA65AE">
        <w:rPr>
          <w:szCs w:val="22"/>
        </w:rPr>
        <w:tab/>
        <w:t>Unless expressly provided otherwise in a written employment agreement, the creation of an attorney</w:t>
      </w:r>
      <w:r w:rsidR="0056284B">
        <w:rPr>
          <w:szCs w:val="22"/>
        </w:rPr>
        <w:noBreakHyphen/>
      </w:r>
      <w:r w:rsidRPr="00AA65AE">
        <w:rPr>
          <w:szCs w:val="22"/>
        </w:rPr>
        <w:t xml:space="preserve">client relationship between a lawyer and a person serving as a fiduciary shall not impose upon the lawyer any duties or obligations to other persons interested in the estate, trust estate, or other fiduciary property, even though fiduciary funds may be used to compensate the lawyer for legal services rendered to the fiduciary.  This section is intended to be declaratory of the common law and governs relationships in existence between lawyers and persons serving as fiduciaries as well as such relationships hereafter created.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110. </w:t>
      </w:r>
      <w:r w:rsidRPr="00AA65AE">
        <w:rPr>
          <w:szCs w:val="22"/>
        </w:rPr>
        <w:tab/>
        <w:t>Whenever an attorney</w:t>
      </w:r>
      <w:r w:rsidR="0056284B">
        <w:rPr>
          <w:szCs w:val="22"/>
        </w:rPr>
        <w:noBreakHyphen/>
      </w:r>
      <w:r w:rsidRPr="00AA65AE">
        <w:rPr>
          <w:szCs w:val="22"/>
        </w:rPr>
        <w:t>client relationship exists between a lawyer and a fiduciary, communications between the lawyer and the fiduciary shall be subject to the attorney</w:t>
      </w:r>
      <w:r w:rsidR="0056284B">
        <w:rPr>
          <w:szCs w:val="22"/>
        </w:rPr>
        <w:noBreakHyphen/>
      </w:r>
      <w:r w:rsidRPr="00AA65AE">
        <w:rPr>
          <w:szCs w:val="22"/>
        </w:rPr>
        <w:t xml:space="preserve">client privilege unless waived by the fiduciary, even though fiduciary funds may be used to compensate the lawyer for legal services rendered to the fiduciary.  The existence of a fiduciary relationship between a fiduciary and a beneficiary does not constitute or give rise to any waiver of the privilege for communications between the lawyer and the fiduciary.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F27FA8" w:rsidRPr="00AA65AE">
        <w:rPr>
          <w:szCs w:val="22"/>
        </w:rPr>
        <w:t>REPORTER</w:t>
      </w:r>
      <w:r w:rsidR="0056284B" w:rsidRPr="0056284B">
        <w:rPr>
          <w:szCs w:val="22"/>
        </w:rPr>
        <w:t>’</w:t>
      </w:r>
      <w:r w:rsidR="00F27FA8" w:rsidRPr="00AA65AE">
        <w:rPr>
          <w:szCs w:val="22"/>
        </w:rPr>
        <w:t>S</w:t>
      </w:r>
      <w:r w:rsidRPr="00AA65AE">
        <w:rPr>
          <w:szCs w:val="22"/>
        </w:rPr>
        <w:t xml:space="preserve">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was enacted and intended to:  (i) expressly reject the concept of a </w:t>
      </w:r>
      <w:r w:rsidR="0056284B" w:rsidRPr="0056284B">
        <w:rPr>
          <w:szCs w:val="22"/>
        </w:rPr>
        <w:t>‘</w:t>
      </w:r>
      <w:r w:rsidRPr="00AA65AE">
        <w:rPr>
          <w:szCs w:val="22"/>
        </w:rPr>
        <w:t>fiduciary exception</w:t>
      </w:r>
      <w:r w:rsidR="0056284B" w:rsidRPr="0056284B">
        <w:rPr>
          <w:szCs w:val="22"/>
        </w:rPr>
        <w:t>’</w:t>
      </w:r>
      <w:r w:rsidRPr="00AA65AE">
        <w:rPr>
          <w:szCs w:val="22"/>
        </w:rPr>
        <w:t xml:space="preserve"> to any attorney</w:t>
      </w:r>
      <w:r w:rsidR="0056284B">
        <w:rPr>
          <w:szCs w:val="22"/>
        </w:rPr>
        <w:noBreakHyphen/>
      </w:r>
      <w:r w:rsidRPr="00AA65AE">
        <w:rPr>
          <w:szCs w:val="22"/>
        </w:rPr>
        <w:t>client privilege;  (ii) encourage full disclosure by the fiduciary to the lawyer to further the administration of justice;  and (iii) foster confidence between a fiduciary and his lawyer that will lead to a trusting and open attorney</w:t>
      </w:r>
      <w:r w:rsidR="0056284B">
        <w:rPr>
          <w:szCs w:val="22"/>
        </w:rPr>
        <w:noBreakHyphen/>
      </w:r>
      <w:r w:rsidRPr="00AA65AE">
        <w:rPr>
          <w:szCs w:val="22"/>
        </w:rPr>
        <w:t>client dialogue.  See Estate of Kofsky, 487 Pa. 473 (1979).   This section also expressly rejects the holding set forth in the case of Riggs Natl.  Bank v. Zimmer, 355 A.2d 709 (Del. Ch. 1976)(trustee</w:t>
      </w:r>
      <w:r w:rsidR="0056284B" w:rsidRPr="0056284B">
        <w:rPr>
          <w:szCs w:val="22"/>
        </w:rPr>
        <w:t>’</w:t>
      </w:r>
      <w:r w:rsidRPr="00AA65AE">
        <w:rPr>
          <w:szCs w:val="22"/>
        </w:rPr>
        <w:t>s invocation of the attorney</w:t>
      </w:r>
      <w:r w:rsidR="0056284B">
        <w:rPr>
          <w:szCs w:val="22"/>
        </w:rPr>
        <w:noBreakHyphen/>
      </w:r>
      <w:r w:rsidRPr="00AA65AE">
        <w:rPr>
          <w:szCs w:val="22"/>
        </w:rPr>
        <w:t>client privilege does not shield document from disclosure to trust beneficiaries) as applied by the Court in Floyd v.   Floyd, 365 S.C. 56, 615 S.E.2d 465 (Ct. App. 2005).</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Section 62</w:t>
      </w:r>
      <w:r w:rsidR="0056284B">
        <w:rPr>
          <w:szCs w:val="22"/>
          <w:u w:val="single"/>
        </w:rPr>
        <w:noBreakHyphen/>
      </w:r>
      <w:r w:rsidRPr="00AA65AE">
        <w:rPr>
          <w:szCs w:val="22"/>
          <w:u w:val="single"/>
        </w:rPr>
        <w:t>1</w:t>
      </w:r>
      <w:r w:rsidR="0056284B">
        <w:rPr>
          <w:szCs w:val="22"/>
          <w:u w:val="single"/>
        </w:rPr>
        <w:noBreakHyphen/>
      </w:r>
      <w:r w:rsidRPr="00AA65AE">
        <w:rPr>
          <w:szCs w:val="22"/>
          <w:u w:val="single"/>
        </w:rPr>
        <w:t>111.</w:t>
      </w:r>
      <w:r w:rsidRPr="00AA65AE">
        <w:rPr>
          <w:szCs w:val="22"/>
        </w:rPr>
        <w:tab/>
      </w:r>
      <w:r w:rsidRPr="00AA65AE">
        <w:rPr>
          <w:szCs w:val="22"/>
          <w:u w:val="single"/>
        </w:rPr>
        <w:t>In a</w:t>
      </w:r>
      <w:r w:rsidRPr="00AA65AE">
        <w:rPr>
          <w:szCs w:val="22"/>
          <w:u w:val="single" w:color="000000" w:themeColor="text1"/>
        </w:rPr>
        <w:t xml:space="preserve"> formal proceeding, the court, as justice and equity may require, may award costs and expenses, including reasonable attorney</w:t>
      </w:r>
      <w:r w:rsidR="0056284B" w:rsidRPr="0056284B">
        <w:rPr>
          <w:szCs w:val="22"/>
          <w:u w:val="single" w:color="000000" w:themeColor="text1"/>
        </w:rPr>
        <w:t>’</w:t>
      </w:r>
      <w:r w:rsidRPr="00AA65AE">
        <w:rPr>
          <w:szCs w:val="22"/>
          <w:u w:val="single" w:color="000000" w:themeColor="text1"/>
        </w:rPr>
        <w:t>s fees, to any party, to be paid by another party or from the estate that is the subject of the controversy.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F27FA8" w:rsidRPr="00AA65AE">
        <w:rPr>
          <w:szCs w:val="22"/>
        </w:rPr>
        <w:t>REPORTER</w:t>
      </w:r>
      <w:r w:rsidR="0056284B" w:rsidRPr="0056284B">
        <w:rPr>
          <w:szCs w:val="22"/>
        </w:rPr>
        <w:t>’</w:t>
      </w:r>
      <w:r w:rsidR="00F27FA8" w:rsidRPr="00AA65AE">
        <w:rPr>
          <w:szCs w:val="22"/>
        </w:rPr>
        <w:t>S</w:t>
      </w:r>
      <w:r w:rsidRPr="00AA65AE">
        <w:rPr>
          <w:szCs w:val="22"/>
        </w:rPr>
        <w:t xml:space="preserve">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was enacted to clarify the probate court</w:t>
      </w:r>
      <w:r w:rsidR="0056284B" w:rsidRPr="0056284B">
        <w:rPr>
          <w:szCs w:val="22"/>
        </w:rPr>
        <w:t>’</w:t>
      </w:r>
      <w:r w:rsidRPr="00AA65AE">
        <w:rPr>
          <w:szCs w:val="22"/>
        </w:rPr>
        <w:t>s authority to award costs and expenses.  See §62</w:t>
      </w:r>
      <w:r w:rsidR="0056284B">
        <w:rPr>
          <w:szCs w:val="22"/>
        </w:rPr>
        <w:noBreakHyphen/>
      </w:r>
      <w:r w:rsidRPr="00AA65AE">
        <w:rPr>
          <w:szCs w:val="22"/>
        </w:rPr>
        <w:t>7</w:t>
      </w:r>
      <w:r w:rsidR="0056284B">
        <w:rPr>
          <w:szCs w:val="22"/>
        </w:rPr>
        <w:noBreakHyphen/>
      </w:r>
      <w:r w:rsidRPr="00AA65AE">
        <w:rPr>
          <w:szCs w:val="22"/>
        </w:rPr>
        <w:t>1004 for</w:t>
      </w:r>
      <w:r w:rsidR="00F27FA8" w:rsidRPr="00AA65AE">
        <w:rPr>
          <w:szCs w:val="22"/>
        </w:rPr>
        <w:t xml:space="preserve"> a</w:t>
      </w:r>
      <w:r w:rsidRPr="00AA65AE">
        <w:rPr>
          <w:szCs w:val="22"/>
        </w:rPr>
        <w:t xml:space="preserve"> similar provision in the South Carolina Trust Code.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Definitions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201. </w:t>
      </w:r>
      <w:r w:rsidRPr="00AA65AE">
        <w:rPr>
          <w:szCs w:val="22"/>
        </w:rPr>
        <w:tab/>
      </w:r>
      <w:r w:rsidRPr="00AA65AE">
        <w:rPr>
          <w:szCs w:val="22"/>
        </w:rPr>
        <w:tab/>
        <w:t xml:space="preserve">Subject to additional definitions contained in the subsequent articles which are applicable to specific articles or parts, and unless the context otherwise requires, in this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r>
      <w:r w:rsidR="0056284B" w:rsidRPr="0056284B">
        <w:rPr>
          <w:szCs w:val="22"/>
        </w:rPr>
        <w:t>‘</w:t>
      </w:r>
      <w:r w:rsidRPr="00AA65AE">
        <w:rPr>
          <w:szCs w:val="22"/>
        </w:rPr>
        <w:t>Application</w:t>
      </w:r>
      <w:r w:rsidR="0056284B" w:rsidRPr="0056284B">
        <w:rPr>
          <w:szCs w:val="22"/>
        </w:rPr>
        <w:t>’</w:t>
      </w:r>
      <w:r w:rsidRPr="00AA65AE">
        <w:rPr>
          <w:szCs w:val="22"/>
        </w:rPr>
        <w:t xml:space="preserve"> means a written request to the probate court for an order.  An application does not require a summons and is not governed by or subject to the rules of civil procedure adopted for the circuit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r>
      <w:r w:rsidR="0056284B" w:rsidRPr="0056284B">
        <w:rPr>
          <w:szCs w:val="22"/>
        </w:rPr>
        <w:t>‘</w:t>
      </w:r>
      <w:r w:rsidRPr="00AA65AE">
        <w:rPr>
          <w:szCs w:val="22"/>
        </w:rPr>
        <w:t>Beneficiary</w:t>
      </w:r>
      <w:r w:rsidR="0056284B" w:rsidRPr="0056284B">
        <w:rPr>
          <w:szCs w:val="22"/>
        </w:rPr>
        <w:t>’</w:t>
      </w:r>
      <w:r w:rsidRPr="00AA65AE">
        <w:rPr>
          <w:szCs w:val="22"/>
        </w:rPr>
        <w:t xml:space="preserve">, as it relates to trust beneficiaries, includes a person who has any present or future interest, vested or contingent, and also includes the owner of an interest by assignment or other transfer and, as it relates to a charitable trust, includes any person entitled to enforce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r>
      <w:r w:rsidR="0056284B" w:rsidRPr="0056284B">
        <w:rPr>
          <w:szCs w:val="22"/>
        </w:rPr>
        <w:t>‘</w:t>
      </w:r>
      <w:r w:rsidRPr="00AA65AE">
        <w:rPr>
          <w:szCs w:val="22"/>
        </w:rPr>
        <w:t>Child</w:t>
      </w:r>
      <w:r w:rsidR="0056284B" w:rsidRPr="0056284B">
        <w:rPr>
          <w:szCs w:val="22"/>
        </w:rPr>
        <w:t>’</w:t>
      </w:r>
      <w:r w:rsidRPr="00AA65AE">
        <w:rPr>
          <w:szCs w:val="22"/>
        </w:rPr>
        <w:t xml:space="preserve"> includes any individual entitled to take as a child under this Code by intestate succession from the parent whose relationship is involved and excludes any person who is only a stepchild, a foster child, a grandchild, or any more remote descendant.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(4)</w:t>
      </w:r>
      <w:r w:rsidRPr="00AA65AE">
        <w:rPr>
          <w:szCs w:val="22"/>
        </w:rPr>
        <w:tab/>
      </w:r>
      <w:r w:rsidR="0056284B" w:rsidRPr="0056284B">
        <w:rPr>
          <w:szCs w:val="22"/>
        </w:rPr>
        <w:t>‘</w:t>
      </w:r>
      <w:r w:rsidRPr="00AA65AE">
        <w:rPr>
          <w:szCs w:val="22"/>
        </w:rPr>
        <w:t>Claims</w:t>
      </w:r>
      <w:r w:rsidR="0056284B" w:rsidRPr="0056284B">
        <w:rPr>
          <w:szCs w:val="22"/>
        </w:rPr>
        <w:t>’</w:t>
      </w:r>
      <w:r w:rsidRPr="00AA65AE">
        <w:rPr>
          <w:szCs w:val="22"/>
        </w:rPr>
        <w:t xml:space="preserve">, in respect to estates of decedents and protected persons, includes liabilities of the decedent or protected person whether arising in contract, in tort, or otherwise, and liabilities of the estate which arise at or after the death of the decedent or after the appointment of a conservator, including funeral expenses and expenses of administration.  The term does not include estate or inheritance taxes, or demands or disputes regarding title of a decedent or protected person to specific assets alleged to be included in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(5)</w:t>
      </w:r>
      <w:r w:rsidRPr="00AA65AE">
        <w:rPr>
          <w:szCs w:val="22"/>
        </w:rPr>
        <w:tab/>
      </w:r>
      <w:r w:rsidR="0056284B" w:rsidRPr="0056284B">
        <w:rPr>
          <w:szCs w:val="22"/>
        </w:rPr>
        <w:t>‘</w:t>
      </w:r>
      <w:r w:rsidRPr="00AA65AE">
        <w:rPr>
          <w:szCs w:val="22"/>
        </w:rPr>
        <w:t>Court</w:t>
      </w:r>
      <w:r w:rsidR="0056284B" w:rsidRPr="0056284B">
        <w:rPr>
          <w:szCs w:val="22"/>
        </w:rPr>
        <w:t>’</w:t>
      </w:r>
      <w:r w:rsidRPr="00AA65AE">
        <w:rPr>
          <w:szCs w:val="22"/>
        </w:rPr>
        <w:t xml:space="preserve"> means the court or branch having jurisdiction in matters as provided in this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(6)</w:t>
      </w:r>
      <w:r w:rsidRPr="00AA65AE">
        <w:rPr>
          <w:szCs w:val="22"/>
        </w:rPr>
        <w:tab/>
      </w:r>
      <w:r w:rsidR="0056284B" w:rsidRPr="0056284B">
        <w:rPr>
          <w:szCs w:val="22"/>
        </w:rPr>
        <w:t>‘</w:t>
      </w:r>
      <w:r w:rsidRPr="00AA65AE">
        <w:rPr>
          <w:szCs w:val="22"/>
        </w:rPr>
        <w:t>Conservator</w:t>
      </w:r>
      <w:r w:rsidR="0056284B" w:rsidRPr="0056284B">
        <w:rPr>
          <w:szCs w:val="22"/>
        </w:rPr>
        <w:t>’</w:t>
      </w:r>
      <w:r w:rsidRPr="00AA65AE">
        <w:rPr>
          <w:szCs w:val="22"/>
        </w:rPr>
        <w:t xml:space="preserve"> means a person who is appointed by a court to manage the estate of a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(7)</w:t>
      </w:r>
      <w:r w:rsidRPr="00AA65AE">
        <w:rPr>
          <w:szCs w:val="22"/>
        </w:rPr>
        <w:tab/>
      </w:r>
      <w:r w:rsidR="0056284B" w:rsidRPr="0056284B">
        <w:rPr>
          <w:szCs w:val="22"/>
        </w:rPr>
        <w:t>‘</w:t>
      </w:r>
      <w:r w:rsidRPr="00AA65AE">
        <w:rPr>
          <w:szCs w:val="22"/>
        </w:rPr>
        <w:t>Devise</w:t>
      </w:r>
      <w:r w:rsidR="0056284B" w:rsidRPr="0056284B">
        <w:rPr>
          <w:szCs w:val="22"/>
        </w:rPr>
        <w:t>’</w:t>
      </w:r>
      <w:r w:rsidRPr="00AA65AE">
        <w:rPr>
          <w:szCs w:val="22"/>
        </w:rPr>
        <w:t xml:space="preserve">, when used as a noun, means a testamentary disposition of real or personal property, including both devise and </w:t>
      </w:r>
      <w:r w:rsidRPr="00AA65AE">
        <w:rPr>
          <w:szCs w:val="22"/>
        </w:rPr>
        <w:lastRenderedPageBreak/>
        <w:t xml:space="preserve">bequest as formerly used, and when used as a verb, means to dispose of real or personal property by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(8)</w:t>
      </w:r>
      <w:r w:rsidRPr="00AA65AE">
        <w:rPr>
          <w:szCs w:val="22"/>
        </w:rPr>
        <w:tab/>
      </w:r>
      <w:r w:rsidR="0056284B" w:rsidRPr="0056284B">
        <w:rPr>
          <w:szCs w:val="22"/>
        </w:rPr>
        <w:t>‘</w:t>
      </w:r>
      <w:r w:rsidRPr="00AA65AE">
        <w:rPr>
          <w:szCs w:val="22"/>
        </w:rPr>
        <w:t>Devisee</w:t>
      </w:r>
      <w:r w:rsidR="0056284B" w:rsidRPr="0056284B">
        <w:rPr>
          <w:szCs w:val="22"/>
        </w:rPr>
        <w:t>’</w:t>
      </w:r>
      <w:r w:rsidRPr="00AA65AE">
        <w:rPr>
          <w:szCs w:val="22"/>
        </w:rPr>
        <w:t xml:space="preserve"> means any person designated in a will to receive a devise.  In the case of a devise to an existing trust or trustee, or to a trustee on trust described by will, the trust or trustee is the devisee and the beneficiaries are not devisees.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(9)</w:t>
      </w:r>
      <w:r w:rsidRPr="00AA65AE">
        <w:rPr>
          <w:szCs w:val="22"/>
        </w:rPr>
        <w:tab/>
      </w:r>
      <w:r w:rsidR="0056284B" w:rsidRPr="0056284B">
        <w:rPr>
          <w:szCs w:val="22"/>
        </w:rPr>
        <w:t>‘</w:t>
      </w:r>
      <w:r w:rsidRPr="00AA65AE">
        <w:rPr>
          <w:szCs w:val="22"/>
        </w:rPr>
        <w:t>Disability</w:t>
      </w:r>
      <w:r w:rsidR="0056284B" w:rsidRPr="0056284B">
        <w:rPr>
          <w:szCs w:val="22"/>
        </w:rPr>
        <w:t>’</w:t>
      </w:r>
      <w:r w:rsidRPr="00AA65AE">
        <w:rPr>
          <w:szCs w:val="22"/>
        </w:rPr>
        <w:t xml:space="preserve"> means cause for a protective order as described by Section 62</w:t>
      </w:r>
      <w:r w:rsidR="0056284B">
        <w:rPr>
          <w:szCs w:val="22"/>
        </w:rPr>
        <w:noBreakHyphen/>
      </w:r>
      <w:r w:rsidRPr="00AA65AE">
        <w:rPr>
          <w:szCs w:val="22"/>
        </w:rPr>
        <w:t>5</w:t>
      </w:r>
      <w:r w:rsidR="0056284B">
        <w:rPr>
          <w:szCs w:val="22"/>
        </w:rPr>
        <w:noBreakHyphen/>
      </w:r>
      <w:r w:rsidRPr="00AA65AE">
        <w:rPr>
          <w:szCs w:val="22"/>
        </w:rPr>
        <w:t xml:space="preserve">401.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(10)</w:t>
      </w:r>
      <w:r w:rsidRPr="00AA65AE">
        <w:rPr>
          <w:szCs w:val="22"/>
        </w:rPr>
        <w:tab/>
      </w:r>
      <w:r w:rsidR="0056284B" w:rsidRPr="0056284B">
        <w:rPr>
          <w:szCs w:val="22"/>
        </w:rPr>
        <w:t>‘</w:t>
      </w:r>
      <w:r w:rsidRPr="00AA65AE">
        <w:rPr>
          <w:szCs w:val="22"/>
        </w:rPr>
        <w:t>Distributee</w:t>
      </w:r>
      <w:r w:rsidR="0056284B" w:rsidRPr="0056284B">
        <w:rPr>
          <w:szCs w:val="22"/>
        </w:rPr>
        <w:t>’</w:t>
      </w:r>
      <w:r w:rsidRPr="00AA65AE">
        <w:rPr>
          <w:szCs w:val="22"/>
        </w:rPr>
        <w:t xml:space="preserve"> means any person who has received property of a decedent from his personal representative other than as creditor or purchaser.  A testamentary trustee is a distributee only to the extent of distributed assets or increment thereto remaining in his hands.  A beneficiary of a testamentary trust to whom the trustee has distributed property received from a personal representative is a distributee of the personal representative.  For purposes of this provision, </w:t>
      </w:r>
      <w:r w:rsidR="0056284B" w:rsidRPr="0056284B">
        <w:rPr>
          <w:szCs w:val="22"/>
        </w:rPr>
        <w:t>‘</w:t>
      </w:r>
      <w:r w:rsidRPr="00AA65AE">
        <w:rPr>
          <w:szCs w:val="22"/>
        </w:rPr>
        <w:t>testamentary trustee</w:t>
      </w:r>
      <w:r w:rsidR="0056284B" w:rsidRPr="0056284B">
        <w:rPr>
          <w:szCs w:val="22"/>
        </w:rPr>
        <w:t>’</w:t>
      </w:r>
      <w:r w:rsidRPr="00AA65AE">
        <w:rPr>
          <w:szCs w:val="22"/>
        </w:rPr>
        <w:t xml:space="preserve"> includes a trustee to whom assets are transferred by will, to the extent of the devised assets.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(11)</w:t>
      </w:r>
      <w:r w:rsidRPr="00AA65AE">
        <w:rPr>
          <w:szCs w:val="22"/>
        </w:rPr>
        <w:tab/>
      </w:r>
      <w:r w:rsidR="0056284B" w:rsidRPr="0056284B">
        <w:rPr>
          <w:szCs w:val="22"/>
        </w:rPr>
        <w:t>‘</w:t>
      </w:r>
      <w:r w:rsidRPr="00AA65AE">
        <w:rPr>
          <w:szCs w:val="22"/>
        </w:rPr>
        <w:t>Estate</w:t>
      </w:r>
      <w:r w:rsidR="0056284B" w:rsidRPr="0056284B">
        <w:rPr>
          <w:szCs w:val="22"/>
        </w:rPr>
        <w:t>’</w:t>
      </w:r>
      <w:r w:rsidRPr="00AA65AE">
        <w:rPr>
          <w:szCs w:val="22"/>
        </w:rPr>
        <w:t xml:space="preserve"> includes the property of the decedent, trust, or other person whose affairs are subject to this Code as originally constituted and as it exists from time to time during administration.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(12)</w:t>
      </w:r>
      <w:r w:rsidRPr="00AA65AE">
        <w:rPr>
          <w:szCs w:val="22"/>
        </w:rPr>
        <w:tab/>
      </w:r>
      <w:r w:rsidR="0056284B" w:rsidRPr="0056284B">
        <w:rPr>
          <w:szCs w:val="22"/>
        </w:rPr>
        <w:t>‘</w:t>
      </w:r>
      <w:r w:rsidRPr="00AA65AE">
        <w:rPr>
          <w:szCs w:val="22"/>
        </w:rPr>
        <w:t>Exempt property</w:t>
      </w:r>
      <w:r w:rsidR="0056284B" w:rsidRPr="0056284B">
        <w:rPr>
          <w:szCs w:val="22"/>
        </w:rPr>
        <w:t>’</w:t>
      </w:r>
      <w:r w:rsidRPr="00AA65AE">
        <w:rPr>
          <w:szCs w:val="22"/>
        </w:rPr>
        <w:t xml:space="preserve"> means that property of a decedent</w:t>
      </w:r>
      <w:r w:rsidR="0056284B" w:rsidRPr="0056284B">
        <w:rPr>
          <w:szCs w:val="22"/>
        </w:rPr>
        <w:t>’</w:t>
      </w:r>
      <w:r w:rsidRPr="00AA65AE">
        <w:rPr>
          <w:szCs w:val="22"/>
        </w:rPr>
        <w:t>s estate which is described in Section 62</w:t>
      </w:r>
      <w:r w:rsidR="0056284B">
        <w:rPr>
          <w:szCs w:val="22"/>
        </w:rPr>
        <w:noBreakHyphen/>
      </w:r>
      <w:r w:rsidRPr="00AA65AE">
        <w:rPr>
          <w:szCs w:val="22"/>
        </w:rPr>
        <w:t>2</w:t>
      </w:r>
      <w:r w:rsidR="0056284B">
        <w:rPr>
          <w:szCs w:val="22"/>
        </w:rPr>
        <w:noBreakHyphen/>
      </w:r>
      <w:r w:rsidRPr="00AA65AE">
        <w:rPr>
          <w:szCs w:val="22"/>
        </w:rPr>
        <w:t xml:space="preserve">401.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(12A)</w:t>
      </w:r>
      <w:r w:rsidRPr="00AA65AE">
        <w:rPr>
          <w:szCs w:val="22"/>
          <w:u w:val="single"/>
        </w:rPr>
        <w:t>(13)</w:t>
      </w:r>
      <w:r w:rsidRPr="00AA65AE">
        <w:rPr>
          <w:szCs w:val="22"/>
        </w:rPr>
        <w:tab/>
      </w:r>
      <w:r w:rsidR="0056284B" w:rsidRPr="0056284B">
        <w:rPr>
          <w:szCs w:val="22"/>
        </w:rPr>
        <w:t>‘</w:t>
      </w:r>
      <w:r w:rsidRPr="00AA65AE">
        <w:rPr>
          <w:szCs w:val="22"/>
        </w:rPr>
        <w:t>Expense of administration</w:t>
      </w:r>
      <w:r w:rsidR="0056284B" w:rsidRPr="0056284B">
        <w:rPr>
          <w:szCs w:val="22"/>
        </w:rPr>
        <w:t>’</w:t>
      </w:r>
      <w:r w:rsidRPr="00AA65AE">
        <w:rPr>
          <w:szCs w:val="22"/>
        </w:rPr>
        <w:t xml:space="preserve"> includes commissions of personal representatives, fees and disbursements of attorneys, fees of appraisers, and such other expenses that are reasonably incurred in the administration of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(14)</w:t>
      </w:r>
      <w:r w:rsidRPr="00AA65AE">
        <w:rPr>
          <w:szCs w:val="22"/>
        </w:rPr>
        <w:tab/>
      </w:r>
      <w:r w:rsidR="0056284B" w:rsidRPr="0056284B">
        <w:rPr>
          <w:szCs w:val="22"/>
          <w:u w:val="single" w:color="000000" w:themeColor="text1"/>
        </w:rPr>
        <w:t>‘</w:t>
      </w:r>
      <w:r w:rsidRPr="00AA65AE">
        <w:rPr>
          <w:szCs w:val="22"/>
          <w:u w:val="single" w:color="000000" w:themeColor="text1"/>
        </w:rPr>
        <w:t>Fair market value</w:t>
      </w:r>
      <w:r w:rsidR="0056284B" w:rsidRPr="0056284B">
        <w:rPr>
          <w:szCs w:val="22"/>
          <w:u w:val="single" w:color="000000" w:themeColor="text1"/>
        </w:rPr>
        <w:t>’</w:t>
      </w:r>
      <w:r w:rsidRPr="00AA65AE">
        <w:rPr>
          <w:szCs w:val="22"/>
          <w:u w:val="single" w:color="000000" w:themeColor="text1"/>
        </w:rPr>
        <w:t xml:space="preserve"> is the price that property would sell for on the open market that would be agreed on between a willing buyer and a willing seller, with neither being required to act, and both having reasonable knowledge of the relevant facts.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(13)</w:t>
      </w:r>
      <w:r w:rsidRPr="00AA65AE">
        <w:rPr>
          <w:szCs w:val="22"/>
          <w:u w:val="single"/>
        </w:rPr>
        <w:t>(15)</w:t>
      </w:r>
      <w:r w:rsidRPr="00AA65AE">
        <w:rPr>
          <w:szCs w:val="22"/>
        </w:rPr>
        <w:tab/>
      </w:r>
      <w:r w:rsidR="0056284B" w:rsidRPr="0056284B">
        <w:rPr>
          <w:szCs w:val="22"/>
        </w:rPr>
        <w:t>‘</w:t>
      </w:r>
      <w:r w:rsidRPr="00AA65AE">
        <w:rPr>
          <w:szCs w:val="22"/>
        </w:rPr>
        <w:t>Fiduciary</w:t>
      </w:r>
      <w:r w:rsidR="0056284B" w:rsidRPr="0056284B">
        <w:rPr>
          <w:szCs w:val="22"/>
        </w:rPr>
        <w:t>’</w:t>
      </w:r>
      <w:r w:rsidRPr="00AA65AE">
        <w:rPr>
          <w:szCs w:val="22"/>
        </w:rPr>
        <w:t xml:space="preserve"> includes personal representative, guardian, conservator, and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(14)</w:t>
      </w:r>
      <w:r w:rsidRPr="00AA65AE">
        <w:rPr>
          <w:szCs w:val="22"/>
          <w:u w:val="single"/>
        </w:rPr>
        <w:t>(16)</w:t>
      </w:r>
      <w:r w:rsidRPr="00AA65AE">
        <w:rPr>
          <w:szCs w:val="22"/>
        </w:rPr>
        <w:tab/>
      </w:r>
      <w:r w:rsidR="0056284B" w:rsidRPr="0056284B">
        <w:rPr>
          <w:szCs w:val="22"/>
        </w:rPr>
        <w:t>‘</w:t>
      </w:r>
      <w:r w:rsidRPr="00AA65AE">
        <w:rPr>
          <w:szCs w:val="22"/>
        </w:rPr>
        <w:t>Foreign personal representative</w:t>
      </w:r>
      <w:r w:rsidR="0056284B" w:rsidRPr="0056284B">
        <w:rPr>
          <w:szCs w:val="22"/>
        </w:rPr>
        <w:t>’</w:t>
      </w:r>
      <w:r w:rsidRPr="00AA65AE">
        <w:rPr>
          <w:szCs w:val="22"/>
        </w:rPr>
        <w:t xml:space="preserve"> means a personal representative of another jurisdiction.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(15)</w:t>
      </w:r>
      <w:r w:rsidRPr="00AA65AE">
        <w:rPr>
          <w:szCs w:val="22"/>
          <w:u w:val="single"/>
        </w:rPr>
        <w:t>(17)</w:t>
      </w:r>
      <w:r w:rsidRPr="00AA65AE">
        <w:rPr>
          <w:szCs w:val="22"/>
        </w:rPr>
        <w:tab/>
      </w:r>
      <w:r w:rsidR="0056284B" w:rsidRPr="0056284B">
        <w:rPr>
          <w:szCs w:val="22"/>
        </w:rPr>
        <w:t>‘</w:t>
      </w:r>
      <w:r w:rsidRPr="00AA65AE">
        <w:rPr>
          <w:szCs w:val="22"/>
        </w:rPr>
        <w:t>Formal proceedings</w:t>
      </w:r>
      <w:r w:rsidR="0056284B" w:rsidRPr="0056284B">
        <w:rPr>
          <w:szCs w:val="22"/>
        </w:rPr>
        <w:t>’</w:t>
      </w:r>
      <w:r w:rsidRPr="00AA65AE">
        <w:rPr>
          <w:szCs w:val="22"/>
        </w:rPr>
        <w:t xml:space="preserve"> means actions commenced by the filing of a summons and petition with the probate court and service of the summons and petition upon the interested persons.  Formal proceedings are governed by and subject to the rules of civil procedure adopted for </w:t>
      </w:r>
      <w:r w:rsidRPr="00AA65AE">
        <w:rPr>
          <w:strike/>
          <w:szCs w:val="22"/>
        </w:rPr>
        <w:t>the</w:t>
      </w:r>
      <w:r w:rsidRPr="00AA65AE">
        <w:rPr>
          <w:szCs w:val="22"/>
        </w:rPr>
        <w:t xml:space="preserve"> circuit </w:t>
      </w:r>
      <w:r w:rsidRPr="00AA65AE">
        <w:rPr>
          <w:strike/>
          <w:szCs w:val="22"/>
        </w:rPr>
        <w:t>court</w:t>
      </w:r>
      <w:r w:rsidRPr="00AA65AE">
        <w:rPr>
          <w:szCs w:val="22"/>
        </w:rPr>
        <w:t xml:space="preserve"> </w:t>
      </w:r>
      <w:r w:rsidRPr="00AA65AE">
        <w:rPr>
          <w:szCs w:val="22"/>
          <w:u w:val="single"/>
        </w:rPr>
        <w:t>courts</w:t>
      </w:r>
      <w:r w:rsidRPr="00AA65AE">
        <w:rPr>
          <w:szCs w:val="22"/>
        </w:rPr>
        <w:t xml:space="preserve"> and other rules of procedure in this title.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(16)</w:t>
      </w:r>
      <w:r w:rsidRPr="00AA65AE">
        <w:rPr>
          <w:szCs w:val="22"/>
          <w:u w:val="single"/>
        </w:rPr>
        <w:t>(18)</w:t>
      </w:r>
      <w:r w:rsidRPr="00AA65AE">
        <w:rPr>
          <w:szCs w:val="22"/>
        </w:rPr>
        <w:tab/>
      </w:r>
      <w:r w:rsidR="0056284B" w:rsidRPr="0056284B">
        <w:rPr>
          <w:szCs w:val="22"/>
        </w:rPr>
        <w:t>‘</w:t>
      </w:r>
      <w:r w:rsidRPr="00AA65AE">
        <w:rPr>
          <w:szCs w:val="22"/>
        </w:rPr>
        <w:t>Guardian</w:t>
      </w:r>
      <w:r w:rsidR="0056284B" w:rsidRPr="0056284B">
        <w:rPr>
          <w:szCs w:val="22"/>
        </w:rPr>
        <w:t>’</w:t>
      </w:r>
      <w:r w:rsidRPr="00AA65AE">
        <w:rPr>
          <w:szCs w:val="22"/>
        </w:rPr>
        <w:t xml:space="preserve"> means a person </w:t>
      </w:r>
      <w:r w:rsidRPr="00AA65AE">
        <w:rPr>
          <w:szCs w:val="22"/>
          <w:u w:val="single"/>
        </w:rPr>
        <w:t>appointed by the court as guardian</w:t>
      </w:r>
      <w:r w:rsidRPr="00AA65AE">
        <w:rPr>
          <w:szCs w:val="22"/>
        </w:rPr>
        <w:t xml:space="preserve"> </w:t>
      </w:r>
      <w:r w:rsidRPr="00AA65AE">
        <w:rPr>
          <w:strike/>
          <w:szCs w:val="22"/>
        </w:rPr>
        <w:t xml:space="preserve">who has qualified as a guardian of an incapacitated </w:t>
      </w:r>
      <w:r w:rsidRPr="00AA65AE">
        <w:rPr>
          <w:strike/>
          <w:szCs w:val="22"/>
        </w:rPr>
        <w:lastRenderedPageBreak/>
        <w:t>person pursuant to testamentary or court appointment</w:t>
      </w:r>
      <w:r w:rsidRPr="00AA65AE">
        <w:rPr>
          <w:szCs w:val="22"/>
        </w:rPr>
        <w:t xml:space="preserve">, but excludes one who is </w:t>
      </w:r>
      <w:r w:rsidRPr="00AA65AE">
        <w:rPr>
          <w:strike/>
          <w:szCs w:val="22"/>
        </w:rPr>
        <w:t>merely</w:t>
      </w:r>
      <w:r w:rsidRPr="00AA65AE">
        <w:rPr>
          <w:szCs w:val="22"/>
        </w:rPr>
        <w:t xml:space="preserve"> a guardian ad litem </w:t>
      </w:r>
      <w:r w:rsidRPr="00AA65AE">
        <w:rPr>
          <w:strike/>
          <w:szCs w:val="22"/>
        </w:rPr>
        <w:t>or a statutory guardian</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(16A)</w:t>
      </w:r>
      <w:r w:rsidRPr="00AA65AE">
        <w:rPr>
          <w:szCs w:val="22"/>
          <w:u w:val="single"/>
        </w:rPr>
        <w:t>(19)</w:t>
      </w:r>
      <w:r w:rsidRPr="00AA65AE">
        <w:rPr>
          <w:szCs w:val="22"/>
        </w:rPr>
        <w:tab/>
      </w:r>
      <w:r w:rsidR="0056284B" w:rsidRPr="0056284B">
        <w:rPr>
          <w:szCs w:val="22"/>
        </w:rPr>
        <w:t>‘</w:t>
      </w:r>
      <w:r w:rsidRPr="00AA65AE">
        <w:rPr>
          <w:szCs w:val="22"/>
        </w:rPr>
        <w:t>General power of appointment</w:t>
      </w:r>
      <w:r w:rsidR="0056284B" w:rsidRPr="0056284B">
        <w:rPr>
          <w:szCs w:val="22"/>
        </w:rPr>
        <w:t>’</w:t>
      </w:r>
      <w:r w:rsidRPr="00AA65AE">
        <w:rPr>
          <w:szCs w:val="22"/>
        </w:rPr>
        <w:t xml:space="preserve"> means any power that would cause income to be taxed to the fiduciary in his individual capacity under Section 678 of the Internal Revenue Code and any power that would be a general power of appointment, in whole or in part, under Section 2041(a)(2) or 2514(c) of the Internal Revenue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(17)</w:t>
      </w:r>
      <w:r w:rsidRPr="00AA65AE">
        <w:rPr>
          <w:szCs w:val="22"/>
          <w:u w:val="single"/>
        </w:rPr>
        <w:t>(20)</w:t>
      </w:r>
      <w:r w:rsidRPr="00AA65AE">
        <w:rPr>
          <w:szCs w:val="22"/>
        </w:rPr>
        <w:tab/>
      </w:r>
      <w:r w:rsidR="0056284B" w:rsidRPr="0056284B">
        <w:rPr>
          <w:szCs w:val="22"/>
        </w:rPr>
        <w:t>‘</w:t>
      </w:r>
      <w:r w:rsidRPr="00AA65AE">
        <w:rPr>
          <w:szCs w:val="22"/>
        </w:rPr>
        <w:t>Heirs</w:t>
      </w:r>
      <w:r w:rsidR="0056284B" w:rsidRPr="0056284B">
        <w:rPr>
          <w:szCs w:val="22"/>
        </w:rPr>
        <w:t>’</w:t>
      </w:r>
      <w:r w:rsidRPr="00AA65AE">
        <w:rPr>
          <w:szCs w:val="22"/>
        </w:rPr>
        <w:t xml:space="preserve"> means those persons, including the surviving spouse, who are entitled under the statute of intestate succession to the property of a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(18)</w:t>
      </w:r>
      <w:r w:rsidRPr="00AA65AE">
        <w:rPr>
          <w:szCs w:val="22"/>
          <w:u w:val="single"/>
        </w:rPr>
        <w:t>(21)</w:t>
      </w:r>
      <w:r w:rsidRPr="00AA65AE">
        <w:rPr>
          <w:szCs w:val="22"/>
        </w:rPr>
        <w:tab/>
      </w:r>
      <w:r w:rsidR="0056284B" w:rsidRPr="0056284B">
        <w:rPr>
          <w:szCs w:val="22"/>
        </w:rPr>
        <w:t>‘</w:t>
      </w:r>
      <w:r w:rsidRPr="00AA65AE">
        <w:rPr>
          <w:szCs w:val="22"/>
        </w:rPr>
        <w:t>Incapacitated person</w:t>
      </w:r>
      <w:r w:rsidR="0056284B" w:rsidRPr="0056284B">
        <w:rPr>
          <w:szCs w:val="22"/>
        </w:rPr>
        <w:t>’</w:t>
      </w:r>
      <w:r w:rsidRPr="00AA65AE">
        <w:rPr>
          <w:szCs w:val="22"/>
        </w:rPr>
        <w:t xml:space="preserve"> is as defined in Section 62</w:t>
      </w:r>
      <w:r w:rsidR="0056284B">
        <w:rPr>
          <w:szCs w:val="22"/>
        </w:rPr>
        <w:noBreakHyphen/>
      </w:r>
      <w:r w:rsidRPr="00AA65AE">
        <w:rPr>
          <w:szCs w:val="22"/>
        </w:rPr>
        <w:t>5</w:t>
      </w:r>
      <w:r w:rsidR="0056284B">
        <w:rPr>
          <w:szCs w:val="22"/>
        </w:rPr>
        <w:noBreakHyphen/>
      </w:r>
      <w:r w:rsidRPr="00AA65AE">
        <w:rPr>
          <w:szCs w:val="22"/>
        </w:rPr>
        <w:t xml:space="preserve">101.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(19)</w:t>
      </w:r>
      <w:r w:rsidRPr="00AA65AE">
        <w:rPr>
          <w:szCs w:val="22"/>
          <w:u w:val="single"/>
        </w:rPr>
        <w:t>(22)</w:t>
      </w:r>
      <w:r w:rsidRPr="00AA65AE">
        <w:rPr>
          <w:szCs w:val="22"/>
        </w:rPr>
        <w:tab/>
      </w:r>
      <w:r w:rsidR="0056284B" w:rsidRPr="0056284B">
        <w:rPr>
          <w:szCs w:val="22"/>
        </w:rPr>
        <w:t>‘</w:t>
      </w:r>
      <w:r w:rsidRPr="00AA65AE">
        <w:rPr>
          <w:szCs w:val="22"/>
        </w:rPr>
        <w:t>Informal proceedings</w:t>
      </w:r>
      <w:r w:rsidR="0056284B" w:rsidRPr="0056284B">
        <w:rPr>
          <w:szCs w:val="22"/>
        </w:rPr>
        <w:t>’</w:t>
      </w:r>
      <w:r w:rsidRPr="00AA65AE">
        <w:rPr>
          <w:szCs w:val="22"/>
        </w:rPr>
        <w:t xml:space="preserve"> means those commenced by application and conducted without notice to interested persons by the court for probate of a will or appointment of a personal representative.  Informal proceedings are not governed by or subject to the rules of civil procedure adopted for the circuit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(20)</w:t>
      </w:r>
      <w:r w:rsidRPr="00AA65AE">
        <w:rPr>
          <w:szCs w:val="22"/>
          <w:u w:val="single"/>
        </w:rPr>
        <w:t>(23)</w:t>
      </w:r>
      <w:r w:rsidRPr="00AA65AE">
        <w:rPr>
          <w:szCs w:val="22"/>
        </w:rPr>
        <w:tab/>
      </w:r>
      <w:r w:rsidR="0056284B" w:rsidRPr="0056284B">
        <w:rPr>
          <w:szCs w:val="22"/>
        </w:rPr>
        <w:t>‘</w:t>
      </w:r>
      <w:r w:rsidRPr="00AA65AE">
        <w:rPr>
          <w:szCs w:val="22"/>
        </w:rPr>
        <w:t>Interested person</w:t>
      </w:r>
      <w:r w:rsidR="0056284B" w:rsidRPr="0056284B">
        <w:rPr>
          <w:szCs w:val="22"/>
        </w:rPr>
        <w:t>’</w:t>
      </w:r>
      <w:r w:rsidRPr="00AA65AE">
        <w:rPr>
          <w:szCs w:val="22"/>
        </w:rPr>
        <w:t xml:space="preserve"> includes heirs, devisees, children, spouses, creditors, beneficiaries, and any others having a property right in or claim against a trust estate or the estate of a decedent, ward, or protected person which may be affected by the proceeding.  It also includes persons having priority for appointment as personal representative and other fiduciaries representing interested persons.  The meaning as it relates to particular persons may vary from time to time and must be determined according to the particular purposes of, and matter involved in, any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(21)</w:t>
      </w:r>
      <w:r w:rsidRPr="00AA65AE">
        <w:rPr>
          <w:szCs w:val="22"/>
          <w:u w:val="single"/>
        </w:rPr>
        <w:t>(24)</w:t>
      </w:r>
      <w:r w:rsidRPr="00AA65AE">
        <w:rPr>
          <w:szCs w:val="22"/>
        </w:rPr>
        <w:tab/>
      </w:r>
      <w:r w:rsidR="0056284B" w:rsidRPr="0056284B">
        <w:rPr>
          <w:szCs w:val="22"/>
        </w:rPr>
        <w:t>‘</w:t>
      </w:r>
      <w:r w:rsidRPr="00AA65AE">
        <w:rPr>
          <w:szCs w:val="22"/>
        </w:rPr>
        <w:t>Issue</w:t>
      </w:r>
      <w:r w:rsidR="0056284B" w:rsidRPr="0056284B">
        <w:rPr>
          <w:szCs w:val="22"/>
        </w:rPr>
        <w:t>’</w:t>
      </w:r>
      <w:r w:rsidRPr="00AA65AE">
        <w:rPr>
          <w:szCs w:val="22"/>
        </w:rPr>
        <w:t xml:space="preserve"> of a person means all his lineal descendants whether natural or adoptive of all generations, with the relationship of parent and child at each generation being determined by the definitions of child and parent contained in this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(22)</w:t>
      </w:r>
      <w:r w:rsidRPr="00AA65AE">
        <w:rPr>
          <w:szCs w:val="22"/>
          <w:u w:val="single"/>
        </w:rPr>
        <w:t>(25)</w:t>
      </w:r>
      <w:r w:rsidRPr="00AA65AE">
        <w:rPr>
          <w:szCs w:val="22"/>
        </w:rPr>
        <w:tab/>
      </w:r>
      <w:r w:rsidR="0056284B" w:rsidRPr="0056284B">
        <w:rPr>
          <w:szCs w:val="22"/>
        </w:rPr>
        <w:t>‘</w:t>
      </w:r>
      <w:r w:rsidRPr="00AA65AE">
        <w:rPr>
          <w:szCs w:val="22"/>
        </w:rPr>
        <w:t>Lease</w:t>
      </w:r>
      <w:r w:rsidR="0056284B" w:rsidRPr="0056284B">
        <w:rPr>
          <w:szCs w:val="22"/>
        </w:rPr>
        <w:t>’</w:t>
      </w:r>
      <w:r w:rsidRPr="00AA65AE">
        <w:rPr>
          <w:szCs w:val="22"/>
        </w:rPr>
        <w:t xml:space="preserve"> includes an oil, gas, or other mineral lease.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(23)</w:t>
      </w:r>
      <w:r w:rsidRPr="00AA65AE">
        <w:rPr>
          <w:szCs w:val="22"/>
          <w:u w:val="single"/>
        </w:rPr>
        <w:t>(26)</w:t>
      </w:r>
      <w:r w:rsidRPr="00AA65AE">
        <w:rPr>
          <w:szCs w:val="22"/>
        </w:rPr>
        <w:tab/>
      </w:r>
      <w:r w:rsidR="0056284B" w:rsidRPr="0056284B">
        <w:rPr>
          <w:szCs w:val="22"/>
        </w:rPr>
        <w:t>‘</w:t>
      </w:r>
      <w:r w:rsidRPr="00AA65AE">
        <w:rPr>
          <w:szCs w:val="22"/>
        </w:rPr>
        <w:t>Letters</w:t>
      </w:r>
      <w:r w:rsidR="0056284B" w:rsidRPr="0056284B">
        <w:rPr>
          <w:szCs w:val="22"/>
        </w:rPr>
        <w:t>’</w:t>
      </w:r>
      <w:r w:rsidRPr="00AA65AE">
        <w:rPr>
          <w:szCs w:val="22"/>
        </w:rPr>
        <w:t xml:space="preserve"> includes letters testamentary, letters of guardianship, letters of administration, and letters of conservatorship.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(24)</w:t>
      </w:r>
      <w:r w:rsidRPr="00AA65AE">
        <w:rPr>
          <w:szCs w:val="22"/>
          <w:u w:val="single"/>
        </w:rPr>
        <w:t>(27)</w:t>
      </w:r>
      <w:r w:rsidRPr="00AA65AE">
        <w:rPr>
          <w:szCs w:val="22"/>
        </w:rPr>
        <w:tab/>
      </w:r>
      <w:r w:rsidR="0056284B" w:rsidRPr="0056284B">
        <w:rPr>
          <w:szCs w:val="22"/>
        </w:rPr>
        <w:t>‘</w:t>
      </w:r>
      <w:r w:rsidRPr="00AA65AE">
        <w:rPr>
          <w:szCs w:val="22"/>
        </w:rPr>
        <w:t>Minor</w:t>
      </w:r>
      <w:r w:rsidR="0056284B" w:rsidRPr="0056284B">
        <w:rPr>
          <w:szCs w:val="22"/>
        </w:rPr>
        <w:t>’</w:t>
      </w:r>
      <w:r w:rsidRPr="00AA65AE">
        <w:rPr>
          <w:szCs w:val="22"/>
        </w:rPr>
        <w:t xml:space="preserve"> means a person who is under eighteen years of age, excluding a person under the age of eighteen who is married or emancipated as decreed by the family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(25)</w:t>
      </w:r>
      <w:r w:rsidRPr="00AA65AE">
        <w:rPr>
          <w:szCs w:val="22"/>
          <w:u w:val="single"/>
        </w:rPr>
        <w:t>(28)</w:t>
      </w:r>
      <w:r w:rsidRPr="00AA65AE">
        <w:rPr>
          <w:szCs w:val="22"/>
        </w:rPr>
        <w:tab/>
      </w:r>
      <w:r w:rsidR="0056284B" w:rsidRPr="0056284B">
        <w:rPr>
          <w:szCs w:val="22"/>
        </w:rPr>
        <w:t>‘</w:t>
      </w:r>
      <w:r w:rsidRPr="00AA65AE">
        <w:rPr>
          <w:szCs w:val="22"/>
        </w:rPr>
        <w:t>Mortgage</w:t>
      </w:r>
      <w:r w:rsidR="0056284B" w:rsidRPr="0056284B">
        <w:rPr>
          <w:szCs w:val="22"/>
        </w:rPr>
        <w:t>’</w:t>
      </w:r>
      <w:r w:rsidRPr="00AA65AE">
        <w:rPr>
          <w:szCs w:val="22"/>
        </w:rPr>
        <w:t xml:space="preserve"> means any conveyance, agreement, or arrangement in which real property is used as security.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(26)</w:t>
      </w:r>
      <w:r w:rsidRPr="00AA65AE">
        <w:rPr>
          <w:szCs w:val="22"/>
          <w:u w:val="single"/>
        </w:rPr>
        <w:t>(29)</w:t>
      </w:r>
      <w:r w:rsidRPr="00AA65AE">
        <w:rPr>
          <w:szCs w:val="22"/>
        </w:rPr>
        <w:tab/>
      </w:r>
      <w:r w:rsidR="0056284B" w:rsidRPr="0056284B">
        <w:rPr>
          <w:szCs w:val="22"/>
        </w:rPr>
        <w:t>‘</w:t>
      </w:r>
      <w:r w:rsidRPr="00AA65AE">
        <w:rPr>
          <w:szCs w:val="22"/>
        </w:rPr>
        <w:t>Nonresident decedent</w:t>
      </w:r>
      <w:r w:rsidR="0056284B" w:rsidRPr="0056284B">
        <w:rPr>
          <w:szCs w:val="22"/>
        </w:rPr>
        <w:t>’</w:t>
      </w:r>
      <w:r w:rsidRPr="00AA65AE">
        <w:rPr>
          <w:szCs w:val="22"/>
        </w:rPr>
        <w:t xml:space="preserve"> means a decedent who was domiciled in another jurisdiction at the time of his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trike/>
          <w:szCs w:val="22"/>
        </w:rPr>
        <w:t>(27)</w:t>
      </w:r>
      <w:r w:rsidRPr="00AA65AE">
        <w:rPr>
          <w:szCs w:val="22"/>
          <w:u w:val="single"/>
        </w:rPr>
        <w:t>(30)</w:t>
      </w:r>
      <w:r w:rsidRPr="00AA65AE">
        <w:rPr>
          <w:szCs w:val="22"/>
        </w:rPr>
        <w:tab/>
      </w:r>
      <w:r w:rsidR="0056284B" w:rsidRPr="0056284B">
        <w:rPr>
          <w:szCs w:val="22"/>
        </w:rPr>
        <w:t>‘</w:t>
      </w:r>
      <w:r w:rsidRPr="00AA65AE">
        <w:rPr>
          <w:szCs w:val="22"/>
        </w:rPr>
        <w:t>Organization</w:t>
      </w:r>
      <w:r w:rsidR="0056284B" w:rsidRPr="0056284B">
        <w:rPr>
          <w:szCs w:val="22"/>
        </w:rPr>
        <w:t>’</w:t>
      </w:r>
      <w:r w:rsidRPr="00AA65AE">
        <w:rPr>
          <w:szCs w:val="22"/>
        </w:rPr>
        <w:t xml:space="preserve"> includes a corporation, government or governmental subdivision or agency, business trust, estate, trust, partnership or association, two or more persons having a joint or common interest, or any other legal entity.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(28)</w:t>
      </w:r>
      <w:r w:rsidRPr="00AA65AE">
        <w:rPr>
          <w:szCs w:val="22"/>
          <w:u w:val="single"/>
        </w:rPr>
        <w:t>(31)</w:t>
      </w:r>
      <w:r w:rsidRPr="00AA65AE">
        <w:rPr>
          <w:szCs w:val="22"/>
        </w:rPr>
        <w:tab/>
      </w:r>
      <w:r w:rsidR="0056284B" w:rsidRPr="0056284B">
        <w:rPr>
          <w:szCs w:val="22"/>
        </w:rPr>
        <w:t>‘</w:t>
      </w:r>
      <w:r w:rsidRPr="00AA65AE">
        <w:rPr>
          <w:szCs w:val="22"/>
        </w:rPr>
        <w:t>Parent</w:t>
      </w:r>
      <w:r w:rsidR="0056284B" w:rsidRPr="0056284B">
        <w:rPr>
          <w:szCs w:val="22"/>
        </w:rPr>
        <w:t>’</w:t>
      </w:r>
      <w:r w:rsidRPr="00AA65AE">
        <w:rPr>
          <w:szCs w:val="22"/>
        </w:rPr>
        <w:t xml:space="preserve"> includes any person entitled to take, or who would be entitled to take if the child died without a will, as a parent under this Code by intestate succession from the child whose relationship is in question and excludes any person who is only a stepparent, foster parent, or grandparent.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(29)</w:t>
      </w:r>
      <w:r w:rsidRPr="00AA65AE">
        <w:rPr>
          <w:szCs w:val="22"/>
          <w:u w:val="single"/>
        </w:rPr>
        <w:t>(32)</w:t>
      </w:r>
      <w:r w:rsidRPr="00AA65AE">
        <w:rPr>
          <w:szCs w:val="22"/>
        </w:rPr>
        <w:tab/>
      </w:r>
      <w:r w:rsidR="0056284B" w:rsidRPr="0056284B">
        <w:rPr>
          <w:szCs w:val="22"/>
        </w:rPr>
        <w:t>‘</w:t>
      </w:r>
      <w:r w:rsidRPr="00AA65AE">
        <w:rPr>
          <w:szCs w:val="22"/>
        </w:rPr>
        <w:t>Person</w:t>
      </w:r>
      <w:r w:rsidR="0056284B" w:rsidRPr="0056284B">
        <w:rPr>
          <w:szCs w:val="22"/>
        </w:rPr>
        <w:t>’</w:t>
      </w:r>
      <w:r w:rsidRPr="00AA65AE">
        <w:rPr>
          <w:szCs w:val="22"/>
        </w:rPr>
        <w:t xml:space="preserve"> means an individual, </w:t>
      </w:r>
      <w:r w:rsidRPr="00AA65AE">
        <w:rPr>
          <w:strike/>
          <w:szCs w:val="22"/>
        </w:rPr>
        <w:t>a</w:t>
      </w:r>
      <w:r w:rsidRPr="00AA65AE">
        <w:rPr>
          <w:szCs w:val="22"/>
        </w:rPr>
        <w:t xml:space="preserve"> corporation, </w:t>
      </w:r>
      <w:r w:rsidRPr="00AA65AE">
        <w:rPr>
          <w:strike/>
          <w:szCs w:val="22"/>
        </w:rPr>
        <w:t>an organization, or other legal entity</w:t>
      </w:r>
      <w:r w:rsidRPr="00AA65AE">
        <w:rPr>
          <w:szCs w:val="22"/>
          <w:u w:color="000000" w:themeColor="text1"/>
        </w:rPr>
        <w:t xml:space="preserve"> </w:t>
      </w:r>
      <w:r w:rsidRPr="00AA65AE">
        <w:rPr>
          <w:rFonts w:eastAsia="MS Mincho"/>
          <w:szCs w:val="22"/>
          <w:u w:val="single" w:color="000000" w:themeColor="text1"/>
        </w:rPr>
        <w:t>business trust, estate, trust, partnership, limited liability company, association, joint venture, government or governmental subdivision, agency, or instrumentality, public corporation, or any other legal or commercial entity</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(30)</w:t>
      </w:r>
      <w:r w:rsidRPr="00AA65AE">
        <w:rPr>
          <w:szCs w:val="22"/>
          <w:u w:val="single"/>
        </w:rPr>
        <w:t>(33)</w:t>
      </w:r>
      <w:r w:rsidRPr="00AA65AE">
        <w:rPr>
          <w:szCs w:val="22"/>
        </w:rPr>
        <w:tab/>
      </w:r>
      <w:r w:rsidR="0056284B" w:rsidRPr="0056284B">
        <w:rPr>
          <w:szCs w:val="22"/>
        </w:rPr>
        <w:t>‘</w:t>
      </w:r>
      <w:r w:rsidRPr="00AA65AE">
        <w:rPr>
          <w:szCs w:val="22"/>
        </w:rPr>
        <w:t>Personal representative</w:t>
      </w:r>
      <w:r w:rsidR="0056284B" w:rsidRPr="0056284B">
        <w:rPr>
          <w:szCs w:val="22"/>
        </w:rPr>
        <w:t>’</w:t>
      </w:r>
      <w:r w:rsidRPr="00AA65AE">
        <w:rPr>
          <w:szCs w:val="22"/>
        </w:rPr>
        <w:t xml:space="preserve"> includes executor, administrator, successor personal representative, special administrator, and persons who perform substantially the same function under the law governing their status.   </w:t>
      </w:r>
      <w:r w:rsidR="0056284B" w:rsidRPr="0056284B">
        <w:rPr>
          <w:szCs w:val="22"/>
        </w:rPr>
        <w:t>‘</w:t>
      </w:r>
      <w:r w:rsidRPr="00AA65AE">
        <w:rPr>
          <w:szCs w:val="22"/>
        </w:rPr>
        <w:t>General personal representative</w:t>
      </w:r>
      <w:r w:rsidR="0056284B" w:rsidRPr="0056284B">
        <w:rPr>
          <w:szCs w:val="22"/>
        </w:rPr>
        <w:t>’</w:t>
      </w:r>
      <w:r w:rsidRPr="00AA65AE">
        <w:rPr>
          <w:szCs w:val="22"/>
        </w:rPr>
        <w:t xml:space="preserve"> excludes special administrator.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(31)</w:t>
      </w:r>
      <w:r w:rsidRPr="00AA65AE">
        <w:rPr>
          <w:szCs w:val="22"/>
          <w:u w:val="single"/>
        </w:rPr>
        <w:t>(34)</w:t>
      </w:r>
      <w:r w:rsidRPr="00AA65AE">
        <w:rPr>
          <w:szCs w:val="22"/>
        </w:rPr>
        <w:tab/>
      </w:r>
      <w:r w:rsidR="0056284B" w:rsidRPr="0056284B">
        <w:rPr>
          <w:szCs w:val="22"/>
        </w:rPr>
        <w:t>‘</w:t>
      </w:r>
      <w:r w:rsidRPr="00AA65AE">
        <w:rPr>
          <w:szCs w:val="22"/>
        </w:rPr>
        <w:t>Petition</w:t>
      </w:r>
      <w:r w:rsidR="0056284B" w:rsidRPr="0056284B">
        <w:rPr>
          <w:szCs w:val="22"/>
        </w:rPr>
        <w:t>’</w:t>
      </w:r>
      <w:r w:rsidRPr="00AA65AE">
        <w:rPr>
          <w:szCs w:val="22"/>
        </w:rPr>
        <w:t xml:space="preserve"> means a complaint as defined in the rules of civil procedure adopted for the circuit court.  A petition requires a summons and is governed by and subject to the rules of civil procedure adopted for the circuit court and other rules of procedure in this title.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(35)</w:t>
      </w:r>
      <w:r w:rsidRPr="00AA65AE">
        <w:rPr>
          <w:szCs w:val="22"/>
        </w:rPr>
        <w:tab/>
      </w:r>
      <w:r w:rsidR="0056284B" w:rsidRPr="0056284B">
        <w:rPr>
          <w:szCs w:val="22"/>
          <w:u w:val="single" w:color="000000" w:themeColor="text1"/>
        </w:rPr>
        <w:t>‘</w:t>
      </w:r>
      <w:r w:rsidRPr="00AA65AE">
        <w:rPr>
          <w:szCs w:val="22"/>
          <w:u w:val="single" w:color="000000" w:themeColor="text1"/>
        </w:rPr>
        <w:t>Probate estate</w:t>
      </w:r>
      <w:r w:rsidR="0056284B" w:rsidRPr="0056284B">
        <w:rPr>
          <w:szCs w:val="22"/>
          <w:u w:val="single" w:color="000000" w:themeColor="text1"/>
        </w:rPr>
        <w:t>’</w:t>
      </w:r>
      <w:r w:rsidRPr="00AA65AE">
        <w:rPr>
          <w:szCs w:val="22"/>
          <w:u w:val="single" w:color="000000" w:themeColor="text1"/>
        </w:rPr>
        <w:t xml:space="preserve"> means the decedent</w:t>
      </w:r>
      <w:r w:rsidR="0056284B" w:rsidRPr="0056284B">
        <w:rPr>
          <w:szCs w:val="22"/>
          <w:u w:val="single" w:color="000000" w:themeColor="text1"/>
        </w:rPr>
        <w:t>’</w:t>
      </w:r>
      <w:r w:rsidRPr="00AA65AE">
        <w:rPr>
          <w:szCs w:val="22"/>
          <w:u w:val="single" w:color="000000" w:themeColor="text1"/>
        </w:rPr>
        <w:t>s property passing under the decedent</w:t>
      </w:r>
      <w:r w:rsidR="0056284B" w:rsidRPr="0056284B">
        <w:rPr>
          <w:szCs w:val="22"/>
          <w:u w:val="single" w:color="000000" w:themeColor="text1"/>
        </w:rPr>
        <w:t>’</w:t>
      </w:r>
      <w:r w:rsidRPr="00AA65AE">
        <w:rPr>
          <w:szCs w:val="22"/>
          <w:u w:val="single" w:color="000000" w:themeColor="text1"/>
        </w:rPr>
        <w:t>s will plus the decedent</w:t>
      </w:r>
      <w:r w:rsidR="0056284B" w:rsidRPr="0056284B">
        <w:rPr>
          <w:szCs w:val="22"/>
          <w:u w:val="single" w:color="000000" w:themeColor="text1"/>
        </w:rPr>
        <w:t>’</w:t>
      </w:r>
      <w:r w:rsidRPr="00AA65AE">
        <w:rPr>
          <w:szCs w:val="22"/>
          <w:u w:val="single" w:color="000000" w:themeColor="text1"/>
        </w:rPr>
        <w:t>s property passing by intestacy.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(32)</w:t>
      </w:r>
      <w:r w:rsidRPr="00AA65AE">
        <w:rPr>
          <w:szCs w:val="22"/>
          <w:u w:val="single"/>
        </w:rPr>
        <w:t>(36)</w:t>
      </w:r>
      <w:r w:rsidRPr="00AA65AE">
        <w:rPr>
          <w:szCs w:val="22"/>
        </w:rPr>
        <w:tab/>
      </w:r>
      <w:r w:rsidR="0056284B" w:rsidRPr="0056284B">
        <w:rPr>
          <w:szCs w:val="22"/>
        </w:rPr>
        <w:t>‘</w:t>
      </w:r>
      <w:r w:rsidRPr="00AA65AE">
        <w:rPr>
          <w:szCs w:val="22"/>
        </w:rPr>
        <w:t>Proceeding</w:t>
      </w:r>
      <w:r w:rsidR="0056284B" w:rsidRPr="0056284B">
        <w:rPr>
          <w:szCs w:val="22"/>
        </w:rPr>
        <w:t>’</w:t>
      </w:r>
      <w:r w:rsidRPr="00AA65AE">
        <w:rPr>
          <w:szCs w:val="22"/>
        </w:rPr>
        <w:t xml:space="preserve"> includes action at law and suit in equity.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(33)</w:t>
      </w:r>
      <w:r w:rsidRPr="00AA65AE">
        <w:rPr>
          <w:szCs w:val="22"/>
          <w:u w:val="single"/>
        </w:rPr>
        <w:t>(37)</w:t>
      </w:r>
      <w:r w:rsidRPr="00AA65AE">
        <w:rPr>
          <w:szCs w:val="22"/>
        </w:rPr>
        <w:tab/>
      </w:r>
      <w:r w:rsidR="0056284B" w:rsidRPr="0056284B">
        <w:rPr>
          <w:szCs w:val="22"/>
        </w:rPr>
        <w:t>‘</w:t>
      </w:r>
      <w:r w:rsidRPr="00AA65AE">
        <w:rPr>
          <w:szCs w:val="22"/>
        </w:rPr>
        <w:t>Property</w:t>
      </w:r>
      <w:r w:rsidR="0056284B" w:rsidRPr="0056284B">
        <w:rPr>
          <w:szCs w:val="22"/>
        </w:rPr>
        <w:t>’</w:t>
      </w:r>
      <w:r w:rsidRPr="00AA65AE">
        <w:rPr>
          <w:szCs w:val="22"/>
        </w:rPr>
        <w:t xml:space="preserve"> includes both real and personal property or any interest therein and means anything that may be the subject of ownership.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(34)</w:t>
      </w:r>
      <w:r w:rsidRPr="00AA65AE">
        <w:rPr>
          <w:szCs w:val="22"/>
          <w:u w:val="single"/>
        </w:rPr>
        <w:t>(38)</w:t>
      </w:r>
      <w:r w:rsidRPr="00AA65AE">
        <w:rPr>
          <w:szCs w:val="22"/>
        </w:rPr>
        <w:tab/>
      </w:r>
      <w:r w:rsidR="0056284B" w:rsidRPr="0056284B">
        <w:rPr>
          <w:szCs w:val="22"/>
        </w:rPr>
        <w:t>‘</w:t>
      </w:r>
      <w:r w:rsidRPr="00AA65AE">
        <w:rPr>
          <w:szCs w:val="22"/>
        </w:rPr>
        <w:t>Protected person</w:t>
      </w:r>
      <w:r w:rsidR="0056284B" w:rsidRPr="0056284B">
        <w:rPr>
          <w:szCs w:val="22"/>
        </w:rPr>
        <w:t>’</w:t>
      </w:r>
      <w:r w:rsidRPr="00AA65AE">
        <w:rPr>
          <w:szCs w:val="22"/>
        </w:rPr>
        <w:t xml:space="preserve"> is as defined in Section 62</w:t>
      </w:r>
      <w:r w:rsidR="0056284B">
        <w:rPr>
          <w:szCs w:val="22"/>
        </w:rPr>
        <w:noBreakHyphen/>
      </w:r>
      <w:r w:rsidRPr="00AA65AE">
        <w:rPr>
          <w:szCs w:val="22"/>
        </w:rPr>
        <w:t>5</w:t>
      </w:r>
      <w:r w:rsidR="0056284B">
        <w:rPr>
          <w:szCs w:val="22"/>
        </w:rPr>
        <w:noBreakHyphen/>
      </w:r>
      <w:r w:rsidRPr="00AA65AE">
        <w:rPr>
          <w:szCs w:val="22"/>
        </w:rPr>
        <w:t xml:space="preserve">101.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(35)</w:t>
      </w:r>
      <w:r w:rsidRPr="00AA65AE">
        <w:rPr>
          <w:szCs w:val="22"/>
          <w:u w:val="single"/>
        </w:rPr>
        <w:t>(39)</w:t>
      </w:r>
      <w:r w:rsidRPr="00AA65AE">
        <w:rPr>
          <w:szCs w:val="22"/>
        </w:rPr>
        <w:tab/>
      </w:r>
      <w:r w:rsidR="0056284B" w:rsidRPr="0056284B">
        <w:rPr>
          <w:szCs w:val="22"/>
        </w:rPr>
        <w:t>‘</w:t>
      </w:r>
      <w:r w:rsidRPr="00AA65AE">
        <w:rPr>
          <w:szCs w:val="22"/>
        </w:rPr>
        <w:t>Protective proceeding</w:t>
      </w:r>
      <w:r w:rsidR="0056284B" w:rsidRPr="0056284B">
        <w:rPr>
          <w:szCs w:val="22"/>
        </w:rPr>
        <w:t>’</w:t>
      </w:r>
      <w:r w:rsidRPr="00AA65AE">
        <w:rPr>
          <w:szCs w:val="22"/>
        </w:rPr>
        <w:t xml:space="preserve"> is as defined in Section 62</w:t>
      </w:r>
      <w:r w:rsidR="0056284B">
        <w:rPr>
          <w:szCs w:val="22"/>
        </w:rPr>
        <w:noBreakHyphen/>
      </w:r>
      <w:r w:rsidRPr="00AA65AE">
        <w:rPr>
          <w:szCs w:val="22"/>
        </w:rPr>
        <w:t>5</w:t>
      </w:r>
      <w:r w:rsidR="0056284B">
        <w:rPr>
          <w:szCs w:val="22"/>
        </w:rPr>
        <w:noBreakHyphen/>
      </w:r>
      <w:r w:rsidRPr="00AA65AE">
        <w:rPr>
          <w:szCs w:val="22"/>
        </w:rPr>
        <w:t>101.</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(40)</w:t>
      </w:r>
      <w:r w:rsidRPr="00AA65AE">
        <w:rPr>
          <w:szCs w:val="22"/>
        </w:rPr>
        <w:tab/>
      </w:r>
      <w:r w:rsidR="0056284B" w:rsidRPr="0056284B">
        <w:rPr>
          <w:szCs w:val="22"/>
          <w:u w:val="single"/>
        </w:rPr>
        <w:t>‘</w:t>
      </w:r>
      <w:r w:rsidRPr="00AA65AE">
        <w:rPr>
          <w:szCs w:val="22"/>
          <w:u w:val="single"/>
        </w:rPr>
        <w:t>SCACR</w:t>
      </w:r>
      <w:r w:rsidR="0056284B" w:rsidRPr="0056284B">
        <w:rPr>
          <w:szCs w:val="22"/>
          <w:u w:val="single"/>
        </w:rPr>
        <w:t>’</w:t>
      </w:r>
      <w:r w:rsidRPr="00AA65AE">
        <w:rPr>
          <w:szCs w:val="22"/>
          <w:u w:val="single"/>
        </w:rPr>
        <w:t xml:space="preserve"> means the South Carolina Appellate Court Rules.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(36)</w:t>
      </w:r>
      <w:r w:rsidRPr="00AA65AE">
        <w:rPr>
          <w:szCs w:val="22"/>
          <w:u w:val="single"/>
        </w:rPr>
        <w:t>(41)</w:t>
      </w:r>
      <w:r w:rsidRPr="00AA65AE">
        <w:rPr>
          <w:szCs w:val="22"/>
        </w:rPr>
        <w:tab/>
      </w:r>
      <w:r w:rsidR="0056284B" w:rsidRPr="0056284B">
        <w:rPr>
          <w:szCs w:val="22"/>
        </w:rPr>
        <w:t>‘</w:t>
      </w:r>
      <w:r w:rsidRPr="00AA65AE">
        <w:rPr>
          <w:szCs w:val="22"/>
        </w:rPr>
        <w:t>Security</w:t>
      </w:r>
      <w:r w:rsidR="0056284B" w:rsidRPr="0056284B">
        <w:rPr>
          <w:szCs w:val="22"/>
        </w:rPr>
        <w:t>’</w:t>
      </w:r>
      <w:r w:rsidRPr="00AA65AE">
        <w:rPr>
          <w:szCs w:val="22"/>
        </w:rPr>
        <w:t xml:space="preserve"> includes any note, stock, treasury stock, bond, debenture, evidence of indebtedness, certificate of interest, or participation in an oil, gas, or mining title or lease or in payments out of production under such a title or lease, collateral trust certificate, transferable share, voting trust certificate or, in general, any interest or instrument commonly known as a security or any certificate of interest or participation, any temporary or </w:t>
      </w:r>
      <w:r w:rsidRPr="00AA65AE">
        <w:rPr>
          <w:szCs w:val="22"/>
        </w:rPr>
        <w:lastRenderedPageBreak/>
        <w:t xml:space="preserve">interim certificate, receipt or certificate of deposit for, or any warrant or right to subscribe to or purchase, any of the foregoing.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(36A)</w:t>
      </w:r>
      <w:r w:rsidRPr="00AA65AE">
        <w:rPr>
          <w:szCs w:val="22"/>
          <w:u w:val="single"/>
        </w:rPr>
        <w:t>(42)</w:t>
      </w:r>
      <w:r w:rsidRPr="00AA65AE">
        <w:rPr>
          <w:szCs w:val="22"/>
        </w:rPr>
        <w:tab/>
      </w:r>
      <w:r w:rsidR="0056284B" w:rsidRPr="0056284B">
        <w:rPr>
          <w:szCs w:val="22"/>
        </w:rPr>
        <w:t>‘</w:t>
      </w:r>
      <w:r w:rsidRPr="00AA65AE">
        <w:rPr>
          <w:szCs w:val="22"/>
        </w:rPr>
        <w:t>Security interest</w:t>
      </w:r>
      <w:r w:rsidR="0056284B" w:rsidRPr="0056284B">
        <w:rPr>
          <w:szCs w:val="22"/>
        </w:rPr>
        <w:t>’</w:t>
      </w:r>
      <w:r w:rsidRPr="00AA65AE">
        <w:rPr>
          <w:szCs w:val="22"/>
        </w:rPr>
        <w:t xml:space="preserve"> means any conveyance, agreement, or arrangement in which personal property is used as security.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(37)</w:t>
      </w:r>
      <w:r w:rsidRPr="00AA65AE">
        <w:rPr>
          <w:szCs w:val="22"/>
          <w:u w:val="single"/>
        </w:rPr>
        <w:t>(43)</w:t>
      </w:r>
      <w:r w:rsidRPr="00AA65AE">
        <w:rPr>
          <w:szCs w:val="22"/>
        </w:rPr>
        <w:tab/>
      </w:r>
      <w:r w:rsidR="0056284B" w:rsidRPr="0056284B">
        <w:rPr>
          <w:szCs w:val="22"/>
        </w:rPr>
        <w:t>‘</w:t>
      </w:r>
      <w:r w:rsidRPr="00AA65AE">
        <w:rPr>
          <w:szCs w:val="22"/>
        </w:rPr>
        <w:t>Settlement</w:t>
      </w:r>
      <w:r w:rsidR="0056284B" w:rsidRPr="0056284B">
        <w:rPr>
          <w:szCs w:val="22"/>
        </w:rPr>
        <w:t>’</w:t>
      </w:r>
      <w:r w:rsidRPr="00AA65AE">
        <w:rPr>
          <w:szCs w:val="22"/>
        </w:rPr>
        <w:t xml:space="preserve"> in reference to a decedent</w:t>
      </w:r>
      <w:r w:rsidR="0056284B" w:rsidRPr="0056284B">
        <w:rPr>
          <w:szCs w:val="22"/>
        </w:rPr>
        <w:t>’</w:t>
      </w:r>
      <w:r w:rsidRPr="00AA65AE">
        <w:rPr>
          <w:szCs w:val="22"/>
        </w:rPr>
        <w:t xml:space="preserve">s estate includes the full process of administration, distribution, and closing.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(38)</w:t>
      </w:r>
      <w:r w:rsidRPr="00AA65AE">
        <w:rPr>
          <w:szCs w:val="22"/>
          <w:u w:val="single"/>
        </w:rPr>
        <w:t>(44)</w:t>
      </w:r>
      <w:r w:rsidRPr="00AA65AE">
        <w:rPr>
          <w:szCs w:val="22"/>
        </w:rPr>
        <w:tab/>
      </w:r>
      <w:r w:rsidR="0056284B" w:rsidRPr="0056284B">
        <w:rPr>
          <w:szCs w:val="22"/>
        </w:rPr>
        <w:t>‘</w:t>
      </w:r>
      <w:r w:rsidRPr="00AA65AE">
        <w:rPr>
          <w:szCs w:val="22"/>
        </w:rPr>
        <w:t>Special administrator</w:t>
      </w:r>
      <w:r w:rsidR="0056284B" w:rsidRPr="0056284B">
        <w:rPr>
          <w:szCs w:val="22"/>
        </w:rPr>
        <w:t>’</w:t>
      </w:r>
      <w:r w:rsidRPr="00AA65AE">
        <w:rPr>
          <w:szCs w:val="22"/>
        </w:rPr>
        <w:t xml:space="preserve"> means a personal representative as described by Sections 62</w:t>
      </w:r>
      <w:r w:rsidR="0056284B">
        <w:rPr>
          <w:szCs w:val="22"/>
        </w:rPr>
        <w:noBreakHyphen/>
      </w:r>
      <w:r w:rsidRPr="00AA65AE">
        <w:rPr>
          <w:szCs w:val="22"/>
        </w:rPr>
        <w:t>3</w:t>
      </w:r>
      <w:r w:rsidR="0056284B">
        <w:rPr>
          <w:szCs w:val="22"/>
        </w:rPr>
        <w:noBreakHyphen/>
      </w:r>
      <w:r w:rsidRPr="00AA65AE">
        <w:rPr>
          <w:szCs w:val="22"/>
        </w:rPr>
        <w:t>614 through 62</w:t>
      </w:r>
      <w:r w:rsidR="0056284B">
        <w:rPr>
          <w:szCs w:val="22"/>
        </w:rPr>
        <w:noBreakHyphen/>
      </w:r>
      <w:r w:rsidRPr="00AA65AE">
        <w:rPr>
          <w:szCs w:val="22"/>
        </w:rPr>
        <w:t>3</w:t>
      </w:r>
      <w:r w:rsidR="0056284B">
        <w:rPr>
          <w:szCs w:val="22"/>
        </w:rPr>
        <w:noBreakHyphen/>
      </w:r>
      <w:r w:rsidRPr="00AA65AE">
        <w:rPr>
          <w:szCs w:val="22"/>
        </w:rPr>
        <w:t xml:space="preserve">618.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(39)</w:t>
      </w:r>
      <w:r w:rsidRPr="00AA65AE">
        <w:rPr>
          <w:szCs w:val="22"/>
          <w:u w:val="single"/>
        </w:rPr>
        <w:t>(45)</w:t>
      </w:r>
      <w:r w:rsidRPr="00AA65AE">
        <w:rPr>
          <w:szCs w:val="22"/>
        </w:rPr>
        <w:tab/>
      </w:r>
      <w:r w:rsidR="0056284B" w:rsidRPr="0056284B">
        <w:rPr>
          <w:szCs w:val="22"/>
        </w:rPr>
        <w:t>‘</w:t>
      </w:r>
      <w:r w:rsidRPr="00AA65AE">
        <w:rPr>
          <w:szCs w:val="22"/>
        </w:rPr>
        <w:t>State</w:t>
      </w:r>
      <w:r w:rsidR="0056284B" w:rsidRPr="0056284B">
        <w:rPr>
          <w:szCs w:val="22"/>
        </w:rPr>
        <w:t>’</w:t>
      </w:r>
      <w:r w:rsidRPr="00AA65AE">
        <w:rPr>
          <w:szCs w:val="22"/>
        </w:rPr>
        <w:t xml:space="preserve"> </w:t>
      </w:r>
      <w:r w:rsidRPr="00AA65AE">
        <w:rPr>
          <w:strike/>
          <w:szCs w:val="22"/>
        </w:rPr>
        <w:t>includes any</w:t>
      </w:r>
      <w:r w:rsidRPr="00AA65AE">
        <w:rPr>
          <w:szCs w:val="22"/>
        </w:rPr>
        <w:t xml:space="preserve"> </w:t>
      </w:r>
      <w:r w:rsidRPr="00AA65AE">
        <w:rPr>
          <w:szCs w:val="22"/>
          <w:u w:val="single"/>
        </w:rPr>
        <w:t>means a</w:t>
      </w:r>
      <w:r w:rsidRPr="00AA65AE">
        <w:rPr>
          <w:szCs w:val="22"/>
        </w:rPr>
        <w:t xml:space="preserve"> state of the United States, the District of Columbia, </w:t>
      </w:r>
      <w:r w:rsidRPr="00AA65AE">
        <w:rPr>
          <w:strike/>
          <w:szCs w:val="22"/>
        </w:rPr>
        <w:t>the Commonwealth of</w:t>
      </w:r>
      <w:r w:rsidRPr="00AA65AE">
        <w:rPr>
          <w:szCs w:val="22"/>
        </w:rPr>
        <w:t xml:space="preserve"> Puerto Rico, </w:t>
      </w:r>
      <w:r w:rsidRPr="00AA65AE">
        <w:rPr>
          <w:szCs w:val="22"/>
          <w:u w:val="single"/>
        </w:rPr>
        <w:t>the United States Virgin Islands, a federally recognized Indian tribe, or</w:t>
      </w:r>
      <w:r w:rsidRPr="00AA65AE">
        <w:rPr>
          <w:szCs w:val="22"/>
        </w:rPr>
        <w:t xml:space="preserve"> </w:t>
      </w:r>
      <w:r w:rsidRPr="00AA65AE">
        <w:rPr>
          <w:strike/>
          <w:szCs w:val="22"/>
        </w:rPr>
        <w:t>and</w:t>
      </w:r>
      <w:r w:rsidRPr="00AA65AE">
        <w:rPr>
          <w:szCs w:val="22"/>
        </w:rPr>
        <w:t xml:space="preserve"> any territory or </w:t>
      </w:r>
      <w:r w:rsidRPr="00AA65AE">
        <w:rPr>
          <w:szCs w:val="22"/>
          <w:u w:val="single"/>
        </w:rPr>
        <w:t>insular</w:t>
      </w:r>
      <w:r w:rsidRPr="00AA65AE">
        <w:rPr>
          <w:szCs w:val="22"/>
        </w:rPr>
        <w:t xml:space="preserve"> possession subject to the </w:t>
      </w:r>
      <w:r w:rsidRPr="00AA65AE">
        <w:rPr>
          <w:strike/>
          <w:szCs w:val="22"/>
        </w:rPr>
        <w:t>legislative authority</w:t>
      </w:r>
      <w:r w:rsidRPr="00AA65AE">
        <w:rPr>
          <w:szCs w:val="22"/>
        </w:rPr>
        <w:t xml:space="preserve"> </w:t>
      </w:r>
      <w:r w:rsidRPr="00AA65AE">
        <w:rPr>
          <w:szCs w:val="22"/>
          <w:u w:val="single"/>
        </w:rPr>
        <w:t>jurisdiction</w:t>
      </w:r>
      <w:r w:rsidRPr="00AA65AE">
        <w:rPr>
          <w:szCs w:val="22"/>
        </w:rPr>
        <w:t xml:space="preserve"> of the United States.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(40)</w:t>
      </w:r>
      <w:r w:rsidRPr="00AA65AE">
        <w:rPr>
          <w:szCs w:val="22"/>
        </w:rPr>
        <w:tab/>
      </w:r>
      <w:r w:rsidR="0056284B" w:rsidRPr="0056284B">
        <w:rPr>
          <w:strike/>
          <w:szCs w:val="22"/>
        </w:rPr>
        <w:t>‘</w:t>
      </w:r>
      <w:r w:rsidRPr="00AA65AE">
        <w:rPr>
          <w:strike/>
          <w:szCs w:val="22"/>
        </w:rPr>
        <w:t>Stepchild</w:t>
      </w:r>
      <w:r w:rsidR="0056284B" w:rsidRPr="0056284B">
        <w:rPr>
          <w:strike/>
          <w:szCs w:val="22"/>
        </w:rPr>
        <w:t>’</w:t>
      </w:r>
      <w:r w:rsidRPr="00AA65AE">
        <w:rPr>
          <w:strike/>
          <w:szCs w:val="22"/>
        </w:rPr>
        <w:t xml:space="preserve"> with reference to any person means one who is the child, natural or adopted, of such person</w:t>
      </w:r>
      <w:r w:rsidR="0056284B" w:rsidRPr="0056284B">
        <w:rPr>
          <w:strike/>
          <w:szCs w:val="22"/>
        </w:rPr>
        <w:t>’</w:t>
      </w:r>
      <w:r w:rsidRPr="00AA65AE">
        <w:rPr>
          <w:strike/>
          <w:szCs w:val="22"/>
        </w:rPr>
        <w:t>s spouse but who is not the child, natural or adopted, of such person.</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(41)</w:t>
      </w:r>
      <w:r w:rsidRPr="00AA65AE">
        <w:rPr>
          <w:szCs w:val="22"/>
          <w:u w:val="single"/>
        </w:rPr>
        <w:t>(4</w:t>
      </w:r>
      <w:r w:rsidR="00F27FA8" w:rsidRPr="00AA65AE">
        <w:rPr>
          <w:szCs w:val="22"/>
          <w:u w:val="single"/>
        </w:rPr>
        <w:t>6</w:t>
      </w:r>
      <w:r w:rsidRPr="00AA65AE">
        <w:rPr>
          <w:szCs w:val="22"/>
          <w:u w:val="single"/>
        </w:rPr>
        <w:t>)</w:t>
      </w:r>
      <w:r w:rsidRPr="00AA65AE">
        <w:rPr>
          <w:szCs w:val="22"/>
        </w:rPr>
        <w:tab/>
      </w:r>
      <w:r w:rsidR="0056284B" w:rsidRPr="0056284B">
        <w:rPr>
          <w:szCs w:val="22"/>
        </w:rPr>
        <w:t>‘</w:t>
      </w:r>
      <w:r w:rsidRPr="00AA65AE">
        <w:rPr>
          <w:szCs w:val="22"/>
        </w:rPr>
        <w:t>Successor personal representative</w:t>
      </w:r>
      <w:r w:rsidR="0056284B" w:rsidRPr="0056284B">
        <w:rPr>
          <w:szCs w:val="22"/>
        </w:rPr>
        <w:t>’</w:t>
      </w:r>
      <w:r w:rsidRPr="00AA65AE">
        <w:rPr>
          <w:szCs w:val="22"/>
        </w:rPr>
        <w:t xml:space="preserve"> means a personal representative, other than a special administrator, who is appointed to succeed a previously appointed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(42)</w:t>
      </w:r>
      <w:r w:rsidRPr="00AA65AE">
        <w:rPr>
          <w:szCs w:val="22"/>
          <w:u w:val="single"/>
        </w:rPr>
        <w:t>(4</w:t>
      </w:r>
      <w:r w:rsidR="00F27FA8" w:rsidRPr="00AA65AE">
        <w:rPr>
          <w:szCs w:val="22"/>
          <w:u w:val="single"/>
        </w:rPr>
        <w:t>7</w:t>
      </w:r>
      <w:r w:rsidRPr="00AA65AE">
        <w:rPr>
          <w:szCs w:val="22"/>
          <w:u w:val="single"/>
        </w:rPr>
        <w:t>)</w:t>
      </w:r>
      <w:r w:rsidRPr="00AA65AE">
        <w:rPr>
          <w:szCs w:val="22"/>
        </w:rPr>
        <w:tab/>
      </w:r>
      <w:r w:rsidR="0056284B" w:rsidRPr="0056284B">
        <w:rPr>
          <w:szCs w:val="22"/>
        </w:rPr>
        <w:t>‘</w:t>
      </w:r>
      <w:r w:rsidRPr="00AA65AE">
        <w:rPr>
          <w:szCs w:val="22"/>
        </w:rPr>
        <w:t>Successors</w:t>
      </w:r>
      <w:r w:rsidR="0056284B" w:rsidRPr="0056284B">
        <w:rPr>
          <w:szCs w:val="22"/>
        </w:rPr>
        <w:t>’</w:t>
      </w:r>
      <w:r w:rsidRPr="00AA65AE">
        <w:rPr>
          <w:szCs w:val="22"/>
        </w:rPr>
        <w:t xml:space="preserve"> means those persons, other than creditors, who are entitled to property of a decedent under his will or this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(43)</w:t>
      </w:r>
      <w:r w:rsidRPr="00AA65AE">
        <w:rPr>
          <w:szCs w:val="22"/>
          <w:u w:val="single"/>
        </w:rPr>
        <w:t>(4</w:t>
      </w:r>
      <w:r w:rsidR="00F27FA8" w:rsidRPr="00AA65AE">
        <w:rPr>
          <w:szCs w:val="22"/>
          <w:u w:val="single"/>
        </w:rPr>
        <w:t>8</w:t>
      </w:r>
      <w:r w:rsidRPr="00AA65AE">
        <w:rPr>
          <w:szCs w:val="22"/>
          <w:u w:val="single"/>
        </w:rPr>
        <w:t>)</w:t>
      </w:r>
      <w:r w:rsidRPr="00AA65AE">
        <w:rPr>
          <w:szCs w:val="22"/>
        </w:rPr>
        <w:tab/>
      </w:r>
      <w:r w:rsidR="0056284B" w:rsidRPr="0056284B">
        <w:rPr>
          <w:szCs w:val="22"/>
        </w:rPr>
        <w:t>‘</w:t>
      </w:r>
      <w:r w:rsidRPr="00AA65AE">
        <w:rPr>
          <w:szCs w:val="22"/>
        </w:rPr>
        <w:t>Testacy proceeding</w:t>
      </w:r>
      <w:r w:rsidR="0056284B" w:rsidRPr="0056284B">
        <w:rPr>
          <w:szCs w:val="22"/>
        </w:rPr>
        <w:t>’</w:t>
      </w:r>
      <w:r w:rsidRPr="00AA65AE">
        <w:rPr>
          <w:szCs w:val="22"/>
        </w:rPr>
        <w:t xml:space="preserve"> means a formal proceeding to establish a will or determine intestacy.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(44)</w:t>
      </w:r>
      <w:r w:rsidRPr="00AA65AE">
        <w:rPr>
          <w:szCs w:val="22"/>
          <w:u w:val="single"/>
        </w:rPr>
        <w:t>(</w:t>
      </w:r>
      <w:r w:rsidR="00F27FA8" w:rsidRPr="00AA65AE">
        <w:rPr>
          <w:szCs w:val="22"/>
          <w:u w:val="single"/>
        </w:rPr>
        <w:t>49</w:t>
      </w:r>
      <w:r w:rsidRPr="00AA65AE">
        <w:rPr>
          <w:szCs w:val="22"/>
          <w:u w:val="single"/>
        </w:rPr>
        <w:t>)</w:t>
      </w:r>
      <w:r w:rsidRPr="00AA65AE">
        <w:rPr>
          <w:szCs w:val="22"/>
        </w:rPr>
        <w:tab/>
      </w:r>
      <w:r w:rsidR="0056284B" w:rsidRPr="0056284B">
        <w:rPr>
          <w:szCs w:val="22"/>
        </w:rPr>
        <w:t>‘</w:t>
      </w:r>
      <w:r w:rsidRPr="00AA65AE">
        <w:rPr>
          <w:szCs w:val="22"/>
        </w:rPr>
        <w:t>Trust</w:t>
      </w:r>
      <w:r w:rsidR="0056284B" w:rsidRPr="0056284B">
        <w:rPr>
          <w:szCs w:val="22"/>
        </w:rPr>
        <w:t>’</w:t>
      </w:r>
      <w:r w:rsidRPr="00AA65AE">
        <w:rPr>
          <w:szCs w:val="22"/>
        </w:rPr>
        <w:t xml:space="preserve"> includes any express trust, private or charitable, with additions thereto, wherever and however created.  It also includes a trust created or determined by judgment or decree under which the trust is to be administered in the manner of an express trust.   </w:t>
      </w:r>
      <w:r w:rsidR="0056284B" w:rsidRPr="0056284B">
        <w:rPr>
          <w:szCs w:val="22"/>
        </w:rPr>
        <w:t>‘</w:t>
      </w:r>
      <w:r w:rsidRPr="00AA65AE">
        <w:rPr>
          <w:szCs w:val="22"/>
        </w:rPr>
        <w:t>Trust</w:t>
      </w:r>
      <w:r w:rsidR="0056284B" w:rsidRPr="0056284B">
        <w:rPr>
          <w:szCs w:val="22"/>
        </w:rPr>
        <w:t>’</w:t>
      </w:r>
      <w:r w:rsidRPr="00AA65AE">
        <w:rPr>
          <w:szCs w:val="22"/>
        </w:rPr>
        <w:t xml:space="preserve"> excludes other constructive trusts, and it excludes resulting trusts, conservatorships, personal representatives, trust accounts as defined in Article 6 (Sections 62</w:t>
      </w:r>
      <w:r w:rsidR="0056284B">
        <w:rPr>
          <w:szCs w:val="22"/>
        </w:rPr>
        <w:noBreakHyphen/>
      </w:r>
      <w:r w:rsidRPr="00AA65AE">
        <w:rPr>
          <w:szCs w:val="22"/>
        </w:rPr>
        <w:t>6</w:t>
      </w:r>
      <w:r w:rsidR="0056284B">
        <w:rPr>
          <w:szCs w:val="22"/>
        </w:rPr>
        <w:noBreakHyphen/>
      </w:r>
      <w:r w:rsidRPr="00AA65AE">
        <w:rPr>
          <w:szCs w:val="22"/>
        </w:rPr>
        <w:t xml:space="preserve">101 et seq.), custodial arrangements pursuant to the South Carolina Uniform Gifts to Minors Act, Article 5, Chapter 5, Title 63, business trusts providing for certificates to be issued to beneficiaries, common trust funds, voting trusts, security arrangements, liquidation trusts, and trusts for the primary purpose of paying debts, dividends, interest, salaries, wages, profits, pensions, or employee benefits of any kind, and any arrangement under which a person is nominee or escrowee for another.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trike/>
          <w:szCs w:val="22"/>
        </w:rPr>
        <w:t>(45)</w:t>
      </w:r>
      <w:r w:rsidRPr="00AA65AE">
        <w:rPr>
          <w:szCs w:val="22"/>
          <w:u w:val="single"/>
        </w:rPr>
        <w:t>(5</w:t>
      </w:r>
      <w:r w:rsidR="00F27FA8" w:rsidRPr="00AA65AE">
        <w:rPr>
          <w:szCs w:val="22"/>
          <w:u w:val="single"/>
        </w:rPr>
        <w:t>0</w:t>
      </w:r>
      <w:r w:rsidRPr="00AA65AE">
        <w:rPr>
          <w:szCs w:val="22"/>
          <w:u w:val="single"/>
        </w:rPr>
        <w:t>)</w:t>
      </w:r>
      <w:r w:rsidRPr="00AA65AE">
        <w:rPr>
          <w:szCs w:val="22"/>
        </w:rPr>
        <w:tab/>
      </w:r>
      <w:r w:rsidR="0056284B" w:rsidRPr="0056284B">
        <w:rPr>
          <w:szCs w:val="22"/>
        </w:rPr>
        <w:t>‘</w:t>
      </w:r>
      <w:r w:rsidRPr="00AA65AE">
        <w:rPr>
          <w:szCs w:val="22"/>
        </w:rPr>
        <w:t>Trustee</w:t>
      </w:r>
      <w:r w:rsidR="0056284B" w:rsidRPr="0056284B">
        <w:rPr>
          <w:szCs w:val="22"/>
        </w:rPr>
        <w:t>’</w:t>
      </w:r>
      <w:r w:rsidRPr="00AA65AE">
        <w:rPr>
          <w:szCs w:val="22"/>
        </w:rPr>
        <w:t xml:space="preserve"> includes an original, additional, or successor trustee, whether or not appointed or confirmed by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(46)</w:t>
      </w:r>
      <w:r w:rsidRPr="00AA65AE">
        <w:rPr>
          <w:szCs w:val="22"/>
          <w:u w:val="single"/>
        </w:rPr>
        <w:t>(5</w:t>
      </w:r>
      <w:r w:rsidR="00F27FA8" w:rsidRPr="00AA65AE">
        <w:rPr>
          <w:szCs w:val="22"/>
          <w:u w:val="single"/>
        </w:rPr>
        <w:t>1</w:t>
      </w:r>
      <w:r w:rsidRPr="00AA65AE">
        <w:rPr>
          <w:szCs w:val="22"/>
          <w:u w:val="single"/>
        </w:rPr>
        <w:t>)</w:t>
      </w:r>
      <w:r w:rsidRPr="00AA65AE">
        <w:rPr>
          <w:szCs w:val="22"/>
        </w:rPr>
        <w:tab/>
      </w:r>
      <w:r w:rsidR="0056284B" w:rsidRPr="0056284B">
        <w:rPr>
          <w:szCs w:val="22"/>
        </w:rPr>
        <w:t>‘</w:t>
      </w:r>
      <w:r w:rsidRPr="00AA65AE">
        <w:rPr>
          <w:szCs w:val="22"/>
        </w:rPr>
        <w:t>Ward</w:t>
      </w:r>
      <w:r w:rsidR="0056284B" w:rsidRPr="0056284B">
        <w:rPr>
          <w:szCs w:val="22"/>
        </w:rPr>
        <w:t>’</w:t>
      </w:r>
      <w:r w:rsidRPr="00AA65AE">
        <w:rPr>
          <w:szCs w:val="22"/>
        </w:rPr>
        <w:t xml:space="preserve"> is as defined in Section 62</w:t>
      </w:r>
      <w:r w:rsidR="0056284B">
        <w:rPr>
          <w:szCs w:val="22"/>
        </w:rPr>
        <w:noBreakHyphen/>
      </w:r>
      <w:r w:rsidRPr="00AA65AE">
        <w:rPr>
          <w:szCs w:val="22"/>
        </w:rPr>
        <w:t>5</w:t>
      </w:r>
      <w:r w:rsidR="0056284B">
        <w:rPr>
          <w:szCs w:val="22"/>
        </w:rPr>
        <w:noBreakHyphen/>
      </w:r>
      <w:r w:rsidRPr="00AA65AE">
        <w:rPr>
          <w:szCs w:val="22"/>
        </w:rPr>
        <w:t xml:space="preserve">101.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(47)</w:t>
      </w:r>
      <w:r w:rsidRPr="00AA65AE">
        <w:rPr>
          <w:szCs w:val="22"/>
          <w:u w:val="single"/>
        </w:rPr>
        <w:t>(5</w:t>
      </w:r>
      <w:r w:rsidR="00F27FA8" w:rsidRPr="00AA65AE">
        <w:rPr>
          <w:szCs w:val="22"/>
          <w:u w:val="single"/>
        </w:rPr>
        <w:t>2</w:t>
      </w:r>
      <w:r w:rsidRPr="00AA65AE">
        <w:rPr>
          <w:szCs w:val="22"/>
          <w:u w:val="single"/>
        </w:rPr>
        <w:t>)</w:t>
      </w:r>
      <w:r w:rsidRPr="00AA65AE">
        <w:rPr>
          <w:szCs w:val="22"/>
        </w:rPr>
        <w:tab/>
      </w:r>
      <w:r w:rsidR="0056284B" w:rsidRPr="0056284B">
        <w:rPr>
          <w:szCs w:val="22"/>
        </w:rPr>
        <w:t>‘</w:t>
      </w:r>
      <w:r w:rsidRPr="00AA65AE">
        <w:rPr>
          <w:szCs w:val="22"/>
        </w:rPr>
        <w:t>Will</w:t>
      </w:r>
      <w:r w:rsidR="0056284B" w:rsidRPr="0056284B">
        <w:rPr>
          <w:szCs w:val="22"/>
        </w:rPr>
        <w:t>’</w:t>
      </w:r>
      <w:r w:rsidRPr="00AA65AE">
        <w:rPr>
          <w:szCs w:val="22"/>
        </w:rPr>
        <w:t xml:space="preserve"> includes codicil and any testamentary instrument which merely appoints an executor or revokes or revises another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definitions set out in this section are applicable throughout this Code.  Of interest is the definition of </w:t>
      </w:r>
      <w:r w:rsidR="0056284B" w:rsidRPr="0056284B">
        <w:rPr>
          <w:szCs w:val="22"/>
        </w:rPr>
        <w:t>‘</w:t>
      </w:r>
      <w:r w:rsidRPr="00AA65AE">
        <w:rPr>
          <w:szCs w:val="22"/>
        </w:rPr>
        <w:t>claims</w:t>
      </w:r>
      <w:r w:rsidR="0056284B" w:rsidRPr="0056284B">
        <w:rPr>
          <w:szCs w:val="22"/>
        </w:rPr>
        <w:t>’</w:t>
      </w:r>
      <w:r w:rsidRPr="00AA65AE">
        <w:rPr>
          <w:szCs w:val="22"/>
        </w:rPr>
        <w:t xml:space="preserve"> in item (4) which includes claims arising out of tort.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Also see Sections 62</w:t>
      </w:r>
      <w:r w:rsidR="0056284B">
        <w:rPr>
          <w:szCs w:val="22"/>
        </w:rPr>
        <w:noBreakHyphen/>
      </w:r>
      <w:r w:rsidRPr="00AA65AE">
        <w:rPr>
          <w:szCs w:val="22"/>
        </w:rPr>
        <w:t>4</w:t>
      </w:r>
      <w:r w:rsidR="0056284B">
        <w:rPr>
          <w:szCs w:val="22"/>
        </w:rPr>
        <w:noBreakHyphen/>
      </w:r>
      <w:r w:rsidRPr="00AA65AE">
        <w:rPr>
          <w:szCs w:val="22"/>
        </w:rPr>
        <w:t>101, 62</w:t>
      </w:r>
      <w:r w:rsidR="0056284B">
        <w:rPr>
          <w:szCs w:val="22"/>
        </w:rPr>
        <w:noBreakHyphen/>
      </w:r>
      <w:r w:rsidRPr="00AA65AE">
        <w:rPr>
          <w:szCs w:val="22"/>
        </w:rPr>
        <w:t>5</w:t>
      </w:r>
      <w:r w:rsidR="0056284B">
        <w:rPr>
          <w:szCs w:val="22"/>
        </w:rPr>
        <w:noBreakHyphen/>
      </w:r>
      <w:r w:rsidRPr="00AA65AE">
        <w:rPr>
          <w:szCs w:val="22"/>
        </w:rPr>
        <w:t>101, and 62</w:t>
      </w:r>
      <w:r w:rsidR="0056284B">
        <w:rPr>
          <w:szCs w:val="22"/>
        </w:rPr>
        <w:noBreakHyphen/>
      </w:r>
      <w:r w:rsidRPr="00AA65AE">
        <w:rPr>
          <w:szCs w:val="22"/>
        </w:rPr>
        <w:t>6</w:t>
      </w:r>
      <w:r w:rsidR="0056284B">
        <w:rPr>
          <w:szCs w:val="22"/>
        </w:rPr>
        <w:noBreakHyphen/>
      </w:r>
      <w:r w:rsidRPr="00AA65AE">
        <w:rPr>
          <w:szCs w:val="22"/>
        </w:rPr>
        <w:t>101 for additional definitions for Articles 4, 5, and 6.</w:t>
      </w:r>
    </w:p>
    <w:p w:rsidR="003F00C5" w:rsidRPr="00AA65AE" w:rsidRDefault="00F27FA8" w:rsidP="00F27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003F00C5" w:rsidRPr="00AA65AE">
        <w:rPr>
          <w:szCs w:val="22"/>
          <w:u w:color="000000" w:themeColor="text1"/>
        </w:rPr>
        <w:t>The 2010 amendment revised certain definitions in Section 62</w:t>
      </w:r>
      <w:r w:rsidR="0056284B">
        <w:rPr>
          <w:szCs w:val="22"/>
          <w:u w:color="000000" w:themeColor="text1"/>
        </w:rPr>
        <w:noBreakHyphen/>
      </w:r>
      <w:r w:rsidR="003F00C5" w:rsidRPr="00AA65AE">
        <w:rPr>
          <w:szCs w:val="22"/>
          <w:u w:color="000000" w:themeColor="text1"/>
        </w:rPr>
        <w:t>1</w:t>
      </w:r>
      <w:r w:rsidR="0056284B">
        <w:rPr>
          <w:szCs w:val="22"/>
          <w:u w:color="000000" w:themeColor="text1"/>
        </w:rPr>
        <w:noBreakHyphen/>
      </w:r>
      <w:r w:rsidR="003F00C5" w:rsidRPr="00AA65AE">
        <w:rPr>
          <w:szCs w:val="22"/>
          <w:u w:color="000000" w:themeColor="text1"/>
        </w:rPr>
        <w:t xml:space="preserve">201, i.e., </w:t>
      </w:r>
      <w:r w:rsidR="0056284B" w:rsidRPr="0056284B">
        <w:rPr>
          <w:szCs w:val="22"/>
          <w:u w:color="000000" w:themeColor="text1"/>
        </w:rPr>
        <w:t>‘</w:t>
      </w:r>
      <w:r w:rsidR="003F00C5" w:rsidRPr="00AA65AE">
        <w:rPr>
          <w:szCs w:val="22"/>
          <w:u w:color="000000" w:themeColor="text1"/>
        </w:rPr>
        <w:t>application</w:t>
      </w:r>
      <w:r w:rsidR="0056284B" w:rsidRPr="0056284B">
        <w:rPr>
          <w:szCs w:val="22"/>
          <w:u w:color="000000" w:themeColor="text1"/>
        </w:rPr>
        <w:t>’</w:t>
      </w:r>
      <w:r w:rsidR="003F00C5" w:rsidRPr="00AA65AE">
        <w:rPr>
          <w:szCs w:val="22"/>
          <w:u w:color="000000" w:themeColor="text1"/>
        </w:rPr>
        <w:t xml:space="preserve"> in item (1), </w:t>
      </w:r>
      <w:r w:rsidR="0056284B" w:rsidRPr="0056284B">
        <w:rPr>
          <w:szCs w:val="22"/>
          <w:u w:color="000000" w:themeColor="text1"/>
        </w:rPr>
        <w:t>‘</w:t>
      </w:r>
      <w:r w:rsidR="003F00C5" w:rsidRPr="00AA65AE">
        <w:rPr>
          <w:szCs w:val="22"/>
          <w:u w:color="000000" w:themeColor="text1"/>
        </w:rPr>
        <w:t>formal proceedings</w:t>
      </w:r>
      <w:r w:rsidR="0056284B" w:rsidRPr="0056284B">
        <w:rPr>
          <w:szCs w:val="22"/>
          <w:u w:color="000000" w:themeColor="text1"/>
        </w:rPr>
        <w:t>’</w:t>
      </w:r>
      <w:r w:rsidR="003F00C5" w:rsidRPr="00AA65AE">
        <w:rPr>
          <w:szCs w:val="22"/>
          <w:u w:color="000000" w:themeColor="text1"/>
        </w:rPr>
        <w:t xml:space="preserve"> in item (17), </w:t>
      </w:r>
      <w:r w:rsidR="0056284B" w:rsidRPr="0056284B">
        <w:rPr>
          <w:szCs w:val="22"/>
          <w:u w:color="000000" w:themeColor="text1"/>
        </w:rPr>
        <w:t>‘</w:t>
      </w:r>
      <w:r w:rsidR="003F00C5" w:rsidRPr="00AA65AE">
        <w:rPr>
          <w:szCs w:val="22"/>
          <w:u w:color="000000" w:themeColor="text1"/>
        </w:rPr>
        <w:t>informal proceedings</w:t>
      </w:r>
      <w:r w:rsidR="0056284B" w:rsidRPr="0056284B">
        <w:rPr>
          <w:szCs w:val="22"/>
          <w:u w:color="000000" w:themeColor="text1"/>
        </w:rPr>
        <w:t>’</w:t>
      </w:r>
      <w:r w:rsidR="003F00C5" w:rsidRPr="00AA65AE">
        <w:rPr>
          <w:szCs w:val="22"/>
          <w:u w:color="000000" w:themeColor="text1"/>
        </w:rPr>
        <w:t xml:space="preserve"> in item (22), </w:t>
      </w:r>
      <w:r w:rsidR="0056284B" w:rsidRPr="0056284B">
        <w:rPr>
          <w:szCs w:val="22"/>
          <w:u w:color="000000" w:themeColor="text1"/>
        </w:rPr>
        <w:t>‘</w:t>
      </w:r>
      <w:r w:rsidR="003F00C5" w:rsidRPr="00AA65AE">
        <w:rPr>
          <w:szCs w:val="22"/>
          <w:u w:color="000000" w:themeColor="text1"/>
        </w:rPr>
        <w:t>petition</w:t>
      </w:r>
      <w:r w:rsidR="0056284B" w:rsidRPr="0056284B">
        <w:rPr>
          <w:szCs w:val="22"/>
          <w:u w:color="000000" w:themeColor="text1"/>
        </w:rPr>
        <w:t>’</w:t>
      </w:r>
      <w:r w:rsidR="003F00C5" w:rsidRPr="00AA65AE">
        <w:rPr>
          <w:szCs w:val="22"/>
          <w:u w:color="000000" w:themeColor="text1"/>
        </w:rPr>
        <w:t xml:space="preserve"> in item (34), and </w:t>
      </w:r>
      <w:r w:rsidR="0056284B" w:rsidRPr="0056284B">
        <w:rPr>
          <w:szCs w:val="22"/>
          <w:u w:color="000000" w:themeColor="text1"/>
        </w:rPr>
        <w:t>‘</w:t>
      </w:r>
      <w:r w:rsidR="003F00C5" w:rsidRPr="00AA65AE">
        <w:rPr>
          <w:szCs w:val="22"/>
          <w:u w:color="000000" w:themeColor="text1"/>
        </w:rPr>
        <w:t>testacy proceeding</w:t>
      </w:r>
      <w:r w:rsidR="0056284B" w:rsidRPr="0056284B">
        <w:rPr>
          <w:szCs w:val="22"/>
          <w:u w:color="000000" w:themeColor="text1"/>
        </w:rPr>
        <w:t>’</w:t>
      </w:r>
      <w:r w:rsidR="003F00C5" w:rsidRPr="00AA65AE">
        <w:rPr>
          <w:szCs w:val="22"/>
          <w:u w:color="000000" w:themeColor="text1"/>
        </w:rPr>
        <w:t xml:space="preserve"> in item (4</w:t>
      </w:r>
      <w:r w:rsidRPr="00AA65AE">
        <w:rPr>
          <w:szCs w:val="22"/>
          <w:u w:color="000000" w:themeColor="text1"/>
        </w:rPr>
        <w:t>8</w:t>
      </w:r>
      <w:r w:rsidR="003F00C5" w:rsidRPr="00AA65AE">
        <w:rPr>
          <w:szCs w:val="22"/>
          <w:u w:color="000000" w:themeColor="text1"/>
        </w:rPr>
        <w:t>), as well as other relevant sections throughout the Probate Code, to clarify that the law requires a summons in formal proceedings and the rules of civil procedure adopted for the circuit court and other rules of procedure in this title apply to and govern formal proceedings in probate court.  See S.C. Code §§14</w:t>
      </w:r>
      <w:r w:rsidR="0056284B">
        <w:rPr>
          <w:szCs w:val="22"/>
          <w:u w:color="000000" w:themeColor="text1"/>
        </w:rPr>
        <w:noBreakHyphen/>
      </w:r>
      <w:r w:rsidR="003F00C5" w:rsidRPr="00AA65AE">
        <w:rPr>
          <w:szCs w:val="22"/>
          <w:u w:color="000000" w:themeColor="text1"/>
        </w:rPr>
        <w:t>23</w:t>
      </w:r>
      <w:r w:rsidR="0056284B">
        <w:rPr>
          <w:szCs w:val="22"/>
          <w:u w:color="000000" w:themeColor="text1"/>
        </w:rPr>
        <w:noBreakHyphen/>
      </w:r>
      <w:r w:rsidR="003F00C5" w:rsidRPr="00AA65AE">
        <w:rPr>
          <w:szCs w:val="22"/>
          <w:u w:color="000000" w:themeColor="text1"/>
        </w:rPr>
        <w:t>280, 62</w:t>
      </w:r>
      <w:r w:rsidR="0056284B">
        <w:rPr>
          <w:szCs w:val="22"/>
          <w:u w:color="000000" w:themeColor="text1"/>
        </w:rPr>
        <w:noBreakHyphen/>
      </w:r>
      <w:r w:rsidR="003F00C5" w:rsidRPr="00AA65AE">
        <w:rPr>
          <w:szCs w:val="22"/>
          <w:u w:color="000000" w:themeColor="text1"/>
        </w:rPr>
        <w:t>1</w:t>
      </w:r>
      <w:r w:rsidR="0056284B">
        <w:rPr>
          <w:szCs w:val="22"/>
          <w:u w:color="000000" w:themeColor="text1"/>
        </w:rPr>
        <w:noBreakHyphen/>
      </w:r>
      <w:r w:rsidR="003F00C5" w:rsidRPr="00AA65AE">
        <w:rPr>
          <w:szCs w:val="22"/>
          <w:u w:color="000000" w:themeColor="text1"/>
        </w:rPr>
        <w:t xml:space="preserve">304, and Rules 1 and 81, SCRCP; also see, Weeks v. Drawdy, 495 S.E. 2d 454 (Ct. App. 1997) (the rules of probate court governing procedure address only a limited number of issues and in the absence of a specific probate court rule, the rules of civil procedure applicable in the court of common pleas shall be applied in the probate court unless to do so would be inconsistent with the provisions of the Code).  </w:t>
      </w:r>
    </w:p>
    <w:p w:rsidR="003F00C5" w:rsidRPr="00AA65AE" w:rsidRDefault="00A008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3F00C5" w:rsidRPr="00AA65AE">
        <w:rPr>
          <w:szCs w:val="22"/>
          <w:u w:color="000000" w:themeColor="text1"/>
        </w:rPr>
        <w:t xml:space="preserve">Prior to the 2010 amendments, certain confusion existed regarding the requirement of a summons in a formal proceeding and how the South Carolina Rules of Civil Procedure apply to formal proceedings in the probate court.  The 2010 amendments in this section and throughout other portions of the Probate Code are intended to minimize such confusion and to expressly clarify that a </w:t>
      </w:r>
      <w:r w:rsidR="0056284B" w:rsidRPr="0056284B">
        <w:rPr>
          <w:szCs w:val="22"/>
          <w:u w:color="000000" w:themeColor="text1"/>
        </w:rPr>
        <w:t>‘</w:t>
      </w:r>
      <w:r w:rsidR="003F00C5" w:rsidRPr="00AA65AE">
        <w:rPr>
          <w:szCs w:val="22"/>
          <w:u w:color="000000" w:themeColor="text1"/>
        </w:rPr>
        <w:t>formal proceeding</w:t>
      </w:r>
      <w:r w:rsidR="0056284B" w:rsidRPr="0056284B">
        <w:rPr>
          <w:szCs w:val="22"/>
          <w:u w:color="000000" w:themeColor="text1"/>
        </w:rPr>
        <w:t>’</w:t>
      </w:r>
      <w:r w:rsidR="003F00C5" w:rsidRPr="00AA65AE">
        <w:rPr>
          <w:szCs w:val="22"/>
          <w:u w:color="000000" w:themeColor="text1"/>
        </w:rPr>
        <w:t xml:space="preserve"> is commenced by a summons and petition and governed by the rules of civil procedure adopted for the circuit court and other rules of procedure in this title, and that an </w:t>
      </w:r>
      <w:r w:rsidR="0056284B" w:rsidRPr="0056284B">
        <w:rPr>
          <w:szCs w:val="22"/>
          <w:u w:color="000000" w:themeColor="text1"/>
        </w:rPr>
        <w:t>‘</w:t>
      </w:r>
      <w:r w:rsidR="003F00C5" w:rsidRPr="00AA65AE">
        <w:rPr>
          <w:szCs w:val="22"/>
          <w:u w:color="000000" w:themeColor="text1"/>
        </w:rPr>
        <w:t>application</w:t>
      </w:r>
      <w:r w:rsidR="0056284B" w:rsidRPr="0056284B">
        <w:rPr>
          <w:szCs w:val="22"/>
          <w:u w:color="000000" w:themeColor="text1"/>
        </w:rPr>
        <w:t>’</w:t>
      </w:r>
      <w:r w:rsidR="003F00C5" w:rsidRPr="00AA65AE">
        <w:rPr>
          <w:szCs w:val="22"/>
          <w:u w:color="000000" w:themeColor="text1"/>
        </w:rPr>
        <w:t xml:space="preserve"> does not require a summons and is not governed by or subject to the rules of civil procedure adopted for the circuit court.  Where applicable and appropriate, the 2010 amendments expand the matters in which an application may be utilized.</w:t>
      </w:r>
    </w:p>
    <w:p w:rsidR="00A008CA" w:rsidRPr="00AA65AE" w:rsidRDefault="00A008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lastRenderedPageBreak/>
        <w:tab/>
        <w:t xml:space="preserve">The 2012 amendment added definitions for </w:t>
      </w:r>
      <w:r w:rsidR="0056284B" w:rsidRPr="0056284B">
        <w:rPr>
          <w:szCs w:val="22"/>
          <w:u w:color="000000" w:themeColor="text1"/>
        </w:rPr>
        <w:t>‘</w:t>
      </w:r>
      <w:r w:rsidRPr="00AA65AE">
        <w:rPr>
          <w:szCs w:val="22"/>
          <w:u w:color="000000" w:themeColor="text1"/>
        </w:rPr>
        <w:t>Fair Market Value</w:t>
      </w:r>
      <w:r w:rsidR="0056284B" w:rsidRPr="0056284B">
        <w:rPr>
          <w:szCs w:val="22"/>
          <w:u w:color="000000" w:themeColor="text1"/>
        </w:rPr>
        <w:t>’</w:t>
      </w:r>
      <w:r w:rsidRPr="00AA65AE">
        <w:rPr>
          <w:szCs w:val="22"/>
          <w:u w:color="000000" w:themeColor="text1"/>
        </w:rPr>
        <w:t xml:space="preserve"> and </w:t>
      </w:r>
      <w:r w:rsidR="0056284B" w:rsidRPr="0056284B">
        <w:rPr>
          <w:szCs w:val="22"/>
          <w:u w:color="000000" w:themeColor="text1"/>
        </w:rPr>
        <w:t>‘</w:t>
      </w:r>
      <w:r w:rsidRPr="00AA65AE">
        <w:rPr>
          <w:szCs w:val="22"/>
          <w:u w:color="000000" w:themeColor="text1"/>
        </w:rPr>
        <w:t>Probate Estate</w:t>
      </w:r>
      <w:r w:rsidR="0056284B" w:rsidRPr="0056284B">
        <w:rPr>
          <w:szCs w:val="22"/>
          <w:u w:color="000000" w:themeColor="text1"/>
        </w:rPr>
        <w:t>’</w:t>
      </w:r>
      <w:r w:rsidRPr="00AA65AE">
        <w:rPr>
          <w:szCs w:val="22"/>
          <w:u w:color="000000" w:themeColor="text1"/>
        </w:rPr>
        <w:t xml:space="preserve">.  The 2012 amendment also made changes to the definitions of </w:t>
      </w:r>
      <w:r w:rsidR="0056284B" w:rsidRPr="0056284B">
        <w:rPr>
          <w:szCs w:val="22"/>
          <w:u w:color="000000" w:themeColor="text1"/>
        </w:rPr>
        <w:t>‘</w:t>
      </w:r>
      <w:r w:rsidRPr="00AA65AE">
        <w:rPr>
          <w:szCs w:val="22"/>
          <w:u w:color="000000" w:themeColor="text1"/>
        </w:rPr>
        <w:t>Guardian</w:t>
      </w:r>
      <w:r w:rsidR="0056284B" w:rsidRPr="0056284B">
        <w:rPr>
          <w:szCs w:val="22"/>
          <w:u w:color="000000" w:themeColor="text1"/>
        </w:rPr>
        <w:t>’</w:t>
      </w:r>
      <w:r w:rsidRPr="00AA65AE">
        <w:rPr>
          <w:szCs w:val="22"/>
          <w:u w:color="000000" w:themeColor="text1"/>
        </w:rPr>
        <w:t xml:space="preserve">, </w:t>
      </w:r>
      <w:r w:rsidR="0056284B" w:rsidRPr="0056284B">
        <w:rPr>
          <w:szCs w:val="22"/>
          <w:u w:color="000000" w:themeColor="text1"/>
        </w:rPr>
        <w:t>‘</w:t>
      </w:r>
      <w:r w:rsidRPr="00AA65AE">
        <w:rPr>
          <w:szCs w:val="22"/>
          <w:u w:color="000000" w:themeColor="text1"/>
        </w:rPr>
        <w:t>Person</w:t>
      </w:r>
      <w:r w:rsidR="0056284B" w:rsidRPr="0056284B">
        <w:rPr>
          <w:szCs w:val="22"/>
          <w:u w:color="000000" w:themeColor="text1"/>
        </w:rPr>
        <w:t>’</w:t>
      </w:r>
      <w:r w:rsidRPr="00AA65AE">
        <w:rPr>
          <w:szCs w:val="22"/>
          <w:u w:color="000000" w:themeColor="text1"/>
        </w:rPr>
        <w:t xml:space="preserve">, and </w:t>
      </w:r>
      <w:r w:rsidR="0056284B" w:rsidRPr="0056284B">
        <w:rPr>
          <w:szCs w:val="22"/>
          <w:u w:color="000000" w:themeColor="text1"/>
        </w:rPr>
        <w:t>‘</w:t>
      </w:r>
      <w:r w:rsidRPr="00AA65AE">
        <w:rPr>
          <w:szCs w:val="22"/>
          <w:u w:color="000000" w:themeColor="text1"/>
        </w:rPr>
        <w:t>State</w:t>
      </w:r>
      <w:r w:rsidR="0056284B" w:rsidRPr="0056284B">
        <w:rPr>
          <w:szCs w:val="22"/>
          <w:u w:color="000000" w:themeColor="text1"/>
        </w:rPr>
        <w:t>’</w:t>
      </w:r>
      <w:r w:rsidRPr="00AA65AE">
        <w:rPr>
          <w:szCs w:val="22"/>
          <w:u w:color="000000" w:themeColor="text1"/>
        </w:rPr>
        <w:t xml:space="preserve">. </w:t>
      </w:r>
      <w:r w:rsidR="00425181" w:rsidRPr="00AA65AE">
        <w:rPr>
          <w:szCs w:val="22"/>
          <w:u w:color="000000" w:themeColor="text1"/>
        </w:rPr>
        <w:t xml:space="preserve">The </w:t>
      </w:r>
      <w:r w:rsidRPr="00AA65AE">
        <w:rPr>
          <w:szCs w:val="22"/>
          <w:u w:color="000000" w:themeColor="text1"/>
        </w:rPr>
        <w:t xml:space="preserve">definition of </w:t>
      </w:r>
      <w:r w:rsidR="0056284B" w:rsidRPr="0056284B">
        <w:rPr>
          <w:szCs w:val="22"/>
          <w:u w:color="000000" w:themeColor="text1"/>
        </w:rPr>
        <w:t>‘</w:t>
      </w:r>
      <w:r w:rsidRPr="00AA65AE">
        <w:rPr>
          <w:szCs w:val="22"/>
          <w:u w:color="000000" w:themeColor="text1"/>
        </w:rPr>
        <w:t>Stepchild</w:t>
      </w:r>
      <w:r w:rsidR="0056284B" w:rsidRPr="0056284B">
        <w:rPr>
          <w:szCs w:val="22"/>
          <w:u w:color="000000" w:themeColor="text1"/>
        </w:rPr>
        <w:t>’</w:t>
      </w:r>
      <w:r w:rsidRPr="00AA65AE">
        <w:rPr>
          <w:szCs w:val="22"/>
          <w:u w:color="000000" w:themeColor="text1"/>
        </w:rPr>
        <w:t xml:space="preserve"> has been removed as a result of changes to Section 62</w:t>
      </w:r>
      <w:r w:rsidR="0056284B">
        <w:rPr>
          <w:szCs w:val="22"/>
          <w:u w:color="000000" w:themeColor="text1"/>
        </w:rPr>
        <w:noBreakHyphen/>
      </w:r>
      <w:r w:rsidRPr="00AA65AE">
        <w:rPr>
          <w:szCs w:val="22"/>
          <w:u w:color="000000" w:themeColor="text1"/>
        </w:rPr>
        <w:t>2</w:t>
      </w:r>
      <w:r w:rsidR="0056284B">
        <w:rPr>
          <w:szCs w:val="22"/>
          <w:u w:color="000000" w:themeColor="text1"/>
        </w:rPr>
        <w:noBreakHyphen/>
      </w:r>
      <w:r w:rsidRPr="00AA65AE">
        <w:rPr>
          <w:szCs w:val="22"/>
          <w:u w:color="000000" w:themeColor="text1"/>
        </w:rPr>
        <w:t>103(6).</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Scope, Jurisdiction, and Courts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301. </w:t>
      </w:r>
      <w:r w:rsidRPr="00AA65AE">
        <w:rPr>
          <w:szCs w:val="22"/>
        </w:rPr>
        <w:tab/>
        <w:t xml:space="preserve">Except as otherwise provided in this Code, this Code applies to (1) the affairs and estates of decedents, missing persons, and persons to be protected domiciled in this State, (2) the property of nonresidents located in this State or property coming into the control of a fiduciary who is subject to the laws of this State, (3) incapacitated persons and minors in this State, (4) survivorship and related accounts in this State, and (5) trusts subject to administration in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merely states that this Code applies to matters having a connection to this State by reason of a person</w:t>
      </w:r>
      <w:r w:rsidR="0056284B" w:rsidRPr="0056284B">
        <w:rPr>
          <w:szCs w:val="22"/>
        </w:rPr>
        <w:t>’</w:t>
      </w:r>
      <w:r w:rsidRPr="00AA65AE">
        <w:rPr>
          <w:szCs w:val="22"/>
        </w:rPr>
        <w:t xml:space="preserve">s domicile or the situs of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302. </w:t>
      </w:r>
      <w:r w:rsidRPr="00AA65AE">
        <w:rPr>
          <w:szCs w:val="22"/>
        </w:rPr>
        <w:tab/>
        <w:t>(a)</w:t>
      </w:r>
      <w:r w:rsidRPr="00AA65AE">
        <w:rPr>
          <w:szCs w:val="22"/>
        </w:rPr>
        <w:tab/>
        <w:t xml:space="preserve">To the full extent permitted by the Constitution, and except as otherwise specifically provided, the probate court has exclusive original jurisdiction over all subject matter related 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estates of decedents, including the contest of wills, construction of wills, </w:t>
      </w:r>
      <w:r w:rsidRPr="00AA65AE">
        <w:rPr>
          <w:szCs w:val="22"/>
          <w:u w:val="single" w:color="000000" w:themeColor="text1"/>
        </w:rPr>
        <w:t>determination of property in which the estate of a decedent or a protected person has an interest</w:t>
      </w:r>
      <w:r w:rsidRPr="00AA65AE">
        <w:rPr>
          <w:szCs w:val="22"/>
          <w:u w:val="single"/>
        </w:rPr>
        <w:t>,</w:t>
      </w:r>
      <w:r w:rsidRPr="00AA65AE">
        <w:rPr>
          <w:szCs w:val="22"/>
          <w:u w:color="000000" w:themeColor="text1"/>
        </w:rPr>
        <w:t xml:space="preserve"> </w:t>
      </w:r>
      <w:r w:rsidRPr="00AA65AE">
        <w:rPr>
          <w:szCs w:val="22"/>
        </w:rPr>
        <w:t xml:space="preserve">and determination of heirs and successors of decedents and estates of protected persons;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rPr>
        <w:tab/>
        <w:t>(2)</w:t>
      </w:r>
      <w:r w:rsidRPr="00AA65AE">
        <w:rPr>
          <w:szCs w:val="22"/>
        </w:rPr>
        <w:tab/>
      </w:r>
      <w:r w:rsidRPr="00AA65AE">
        <w:rPr>
          <w:strike/>
          <w:szCs w:val="22"/>
        </w:rPr>
        <w:t>protection of minors, except that jurisdiction over the care, custody, and control of the persons of minors is governed by Section 62</w:t>
      </w:r>
      <w:r w:rsidR="0056284B">
        <w:rPr>
          <w:strike/>
          <w:szCs w:val="22"/>
        </w:rPr>
        <w:noBreakHyphen/>
      </w:r>
      <w:r w:rsidRPr="00AA65AE">
        <w:rPr>
          <w:strike/>
          <w:szCs w:val="22"/>
        </w:rPr>
        <w:t>5</w:t>
      </w:r>
      <w:r w:rsidR="0056284B">
        <w:rPr>
          <w:strike/>
          <w:szCs w:val="22"/>
        </w:rPr>
        <w:noBreakHyphen/>
      </w:r>
      <w:r w:rsidRPr="00AA65AE">
        <w:rPr>
          <w:strike/>
          <w:szCs w:val="22"/>
        </w:rPr>
        <w:t>201 and incapacitated persons, including the mortgage and sale of personal and real property owned by minors or incapacitated persons as well as gifts made pursuant to the South Carolina Uniform Gifts to Minors Act, Article 5, Chapter 5, Title 63, except that jurisdiction for approval of settlement of claims in favor of or against minors or incapacitated persons is governed by Section 62</w:t>
      </w:r>
      <w:r w:rsidR="0056284B">
        <w:rPr>
          <w:strike/>
          <w:szCs w:val="22"/>
        </w:rPr>
        <w:noBreakHyphen/>
      </w:r>
      <w:r w:rsidRPr="00AA65AE">
        <w:rPr>
          <w:strike/>
          <w:szCs w:val="22"/>
        </w:rPr>
        <w:t>5</w:t>
      </w:r>
      <w:r w:rsidR="0056284B">
        <w:rPr>
          <w:strike/>
          <w:szCs w:val="22"/>
        </w:rPr>
        <w:noBreakHyphen/>
      </w:r>
      <w:r w:rsidRPr="00AA65AE">
        <w:rPr>
          <w:strike/>
          <w:szCs w:val="22"/>
        </w:rPr>
        <w:t>433</w:t>
      </w:r>
      <w:r w:rsidRPr="00AA65AE">
        <w:rPr>
          <w:szCs w:val="22"/>
        </w:rPr>
        <w:t xml:space="preserve"> </w:t>
      </w:r>
      <w:r w:rsidRPr="00AA65AE">
        <w:rPr>
          <w:szCs w:val="22"/>
          <w:u w:val="single" w:color="000000" w:themeColor="text1"/>
        </w:rPr>
        <w:t xml:space="preserve">subject to Part 7, Article 5, and </w:t>
      </w:r>
      <w:r w:rsidRPr="00AA65AE">
        <w:rPr>
          <w:szCs w:val="22"/>
          <w:u w:val="single" w:color="000000" w:themeColor="text1"/>
        </w:rPr>
        <w:lastRenderedPageBreak/>
        <w:t>excluding jurisdiction over the care, custody, and control of a person or minor: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w:t>
      </w:r>
      <w:r w:rsidRPr="00AA65AE">
        <w:rPr>
          <w:szCs w:val="22"/>
          <w:u w:color="000000" w:themeColor="text1"/>
        </w:rPr>
        <w:tab/>
      </w:r>
      <w:r w:rsidRPr="00AA65AE">
        <w:rPr>
          <w:szCs w:val="22"/>
        </w:rPr>
        <w:tab/>
      </w:r>
      <w:r w:rsidRPr="00AA65AE">
        <w:rPr>
          <w:szCs w:val="22"/>
          <w:u w:val="single" w:color="000000" w:themeColor="text1"/>
        </w:rPr>
        <w:t xml:space="preserve">protective proceedings and guardianship proceedings under Article 5;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rPr>
        <w:tab/>
        <w:t>g</w:t>
      </w:r>
      <w:r w:rsidRPr="00AA65AE">
        <w:rPr>
          <w:szCs w:val="22"/>
          <w:u w:val="single" w:color="000000" w:themeColor="text1"/>
        </w:rPr>
        <w:t>ifts made pursuant to the South Carolina Uniform Gifts to Minors Act under Article 5, Chapter 5, Title 63</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trusts, inter vivos or testamentary, including the appointment of successor trustees;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the issuance of marriage licenses, in form as provided by the Bureau of Vital Statistics of the Department of Health and Environmental Control;  record, index, and dispose of copies of marriage certificates;  and issue certified copies of the licenses and certificates;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the performance of the duties of the clerk of the circuit and family courts of the county in which the probate court is held when there is a vacancy in the office of clerk of court and in proceedings in eminent domain for the acquisition of rights</w:t>
      </w:r>
      <w:r w:rsidR="0056284B">
        <w:rPr>
          <w:szCs w:val="22"/>
        </w:rPr>
        <w:noBreakHyphen/>
      </w:r>
      <w:r w:rsidRPr="00AA65AE">
        <w:rPr>
          <w:szCs w:val="22"/>
        </w:rPr>
        <w:t>of</w:t>
      </w:r>
      <w:r w:rsidR="0056284B">
        <w:rPr>
          <w:szCs w:val="22"/>
        </w:rPr>
        <w:noBreakHyphen/>
      </w:r>
      <w:r w:rsidRPr="00AA65AE">
        <w:rPr>
          <w:szCs w:val="22"/>
        </w:rPr>
        <w:t>way by railway companies, canal companies, governmental entities, or public utilities when the clerk is disqualified by reason of ownership of or interest in lands over which it is sought to obtain the rights</w:t>
      </w:r>
      <w:r w:rsidR="0056284B">
        <w:rPr>
          <w:szCs w:val="22"/>
        </w:rPr>
        <w:noBreakHyphen/>
      </w:r>
      <w:r w:rsidRPr="00AA65AE">
        <w:rPr>
          <w:szCs w:val="22"/>
        </w:rPr>
        <w:t>of</w:t>
      </w:r>
      <w:r w:rsidR="0056284B">
        <w:rPr>
          <w:szCs w:val="22"/>
        </w:rPr>
        <w:noBreakHyphen/>
      </w:r>
      <w:r w:rsidRPr="00AA65AE">
        <w:rPr>
          <w:szCs w:val="22"/>
        </w:rPr>
        <w:t xml:space="preserve">way;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 xml:space="preserve">the involuntary commitment of persons suffering from mental illness, mental retardation, alcoholism, drug addiction, and active pulmonary tuberculosis.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The court</w:t>
      </w:r>
      <w:r w:rsidR="0056284B" w:rsidRPr="0056284B">
        <w:rPr>
          <w:szCs w:val="22"/>
        </w:rPr>
        <w:t>’</w:t>
      </w:r>
      <w:r w:rsidRPr="00AA65AE">
        <w:rPr>
          <w:szCs w:val="22"/>
        </w:rPr>
        <w:t>s jurisdiction over matters involving wrongful death or actions under the survival statute is concurrent with that of the circuit court and extends only to the approval of settlements as provided in Sections 15</w:t>
      </w:r>
      <w:r w:rsidR="0056284B">
        <w:rPr>
          <w:szCs w:val="22"/>
        </w:rPr>
        <w:noBreakHyphen/>
      </w:r>
      <w:r w:rsidRPr="00AA65AE">
        <w:rPr>
          <w:szCs w:val="22"/>
        </w:rPr>
        <w:t>51</w:t>
      </w:r>
      <w:r w:rsidR="0056284B">
        <w:rPr>
          <w:szCs w:val="22"/>
        </w:rPr>
        <w:noBreakHyphen/>
      </w:r>
      <w:r w:rsidRPr="00AA65AE">
        <w:rPr>
          <w:szCs w:val="22"/>
        </w:rPr>
        <w:t>41 and 15</w:t>
      </w:r>
      <w:r w:rsidR="0056284B">
        <w:rPr>
          <w:szCs w:val="22"/>
        </w:rPr>
        <w:noBreakHyphen/>
      </w:r>
      <w:r w:rsidRPr="00AA65AE">
        <w:rPr>
          <w:szCs w:val="22"/>
        </w:rPr>
        <w:t>51</w:t>
      </w:r>
      <w:r w:rsidR="0056284B">
        <w:rPr>
          <w:szCs w:val="22"/>
        </w:rPr>
        <w:noBreakHyphen/>
      </w:r>
      <w:r w:rsidRPr="00AA65AE">
        <w:rPr>
          <w:szCs w:val="22"/>
        </w:rPr>
        <w:t xml:space="preserve">42 and to the allocation of settlement proceeds among the parties involved in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The probate court has jurisdiction to hear and determine issues relating to paternity, common</w:t>
      </w:r>
      <w:r w:rsidR="0056284B">
        <w:rPr>
          <w:szCs w:val="22"/>
        </w:rPr>
        <w:noBreakHyphen/>
      </w:r>
      <w:r w:rsidRPr="00AA65AE">
        <w:rPr>
          <w:szCs w:val="22"/>
        </w:rPr>
        <w:t>law marriage, and interpretation of marital agreements in connection with estate, trust, guardianship, and conservatorship actions pending before it, concurrent with that of the family court, pursuant to Section 63</w:t>
      </w:r>
      <w:r w:rsidR="0056284B">
        <w:rPr>
          <w:szCs w:val="22"/>
        </w:rPr>
        <w:noBreakHyphen/>
      </w:r>
      <w:r w:rsidRPr="00AA65AE">
        <w:rPr>
          <w:szCs w:val="22"/>
        </w:rPr>
        <w:t>3</w:t>
      </w:r>
      <w:r w:rsidR="0056284B">
        <w:rPr>
          <w:szCs w:val="22"/>
        </w:rPr>
        <w:noBreakHyphen/>
      </w:r>
      <w:r w:rsidRPr="00AA65AE">
        <w:rPr>
          <w:szCs w:val="22"/>
        </w:rPr>
        <w:t xml:space="preserve">530.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Notwithstanding the exclusive jurisdiction of the probate court over the foregoing matters, any action or proceeding filed in the probate court and relating to the following subject matters, on motion of a party, or by the court on its own motion, made not later than ten days following the date on which all responsive pleadings must be filed, must be removed to the circuit court and in these cases the circuit court shall proceed upon the matter de novo: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t>(1)</w:t>
      </w:r>
      <w:r w:rsidRPr="00AA65AE">
        <w:rPr>
          <w:szCs w:val="22"/>
        </w:rPr>
        <w:tab/>
        <w:t xml:space="preserve">formal proceedings for the probate of wills and for the appointment of general personal representatives;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construction of wills;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actions to try title </w:t>
      </w:r>
      <w:r w:rsidRPr="00AA65AE">
        <w:rPr>
          <w:szCs w:val="22"/>
          <w:u w:val="single" w:color="000000" w:themeColor="text1"/>
        </w:rPr>
        <w:t>concerning property in which the estate of a decedent or protected person asserts an interest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r>
      <w:r w:rsidRPr="00AA65AE">
        <w:rPr>
          <w:strike/>
          <w:szCs w:val="22"/>
        </w:rPr>
        <w:t>trusts</w:t>
      </w:r>
      <w:r w:rsidRPr="00AA65AE">
        <w:rPr>
          <w:szCs w:val="22"/>
        </w:rPr>
        <w:t xml:space="preserve"> </w:t>
      </w:r>
      <w:r w:rsidRPr="00AA65AE">
        <w:rPr>
          <w:szCs w:val="22"/>
          <w:u w:val="single" w:color="000000" w:themeColor="text1"/>
        </w:rPr>
        <w:t>matte</w:t>
      </w:r>
      <w:r w:rsidRPr="00AA65AE">
        <w:rPr>
          <w:szCs w:val="22"/>
          <w:u w:val="single"/>
        </w:rPr>
        <w:t>rs involving the internal or external affairs of trusts as provided in Section 62</w:t>
      </w:r>
      <w:r w:rsidR="0056284B">
        <w:rPr>
          <w:szCs w:val="22"/>
          <w:u w:val="single"/>
        </w:rPr>
        <w:noBreakHyphen/>
      </w:r>
      <w:r w:rsidRPr="00AA65AE">
        <w:rPr>
          <w:szCs w:val="22"/>
          <w:u w:val="single"/>
        </w:rPr>
        <w:t>7</w:t>
      </w:r>
      <w:r w:rsidR="0056284B">
        <w:rPr>
          <w:szCs w:val="22"/>
          <w:u w:val="single"/>
        </w:rPr>
        <w:noBreakHyphen/>
      </w:r>
      <w:r w:rsidRPr="00AA65AE">
        <w:rPr>
          <w:szCs w:val="22"/>
          <w:u w:val="single"/>
        </w:rPr>
        <w:t xml:space="preserve">201, excluding matters involving the establishment of a </w:t>
      </w:r>
      <w:r w:rsidR="0056284B" w:rsidRPr="0056284B">
        <w:rPr>
          <w:szCs w:val="22"/>
          <w:u w:val="single"/>
        </w:rPr>
        <w:t>‘</w:t>
      </w:r>
      <w:r w:rsidRPr="00AA65AE">
        <w:rPr>
          <w:szCs w:val="22"/>
          <w:u w:val="single"/>
        </w:rPr>
        <w:t>special needs trust</w:t>
      </w:r>
      <w:r w:rsidR="0056284B" w:rsidRPr="0056284B">
        <w:rPr>
          <w:szCs w:val="22"/>
          <w:u w:val="single"/>
        </w:rPr>
        <w:t>’</w:t>
      </w:r>
      <w:r w:rsidRPr="00AA65AE">
        <w:rPr>
          <w:szCs w:val="22"/>
          <w:u w:val="single"/>
        </w:rPr>
        <w:t xml:space="preserve"> as described in Article 5</w:t>
      </w:r>
      <w:r w:rsidRPr="00AA65AE">
        <w:rPr>
          <w:szCs w:val="22"/>
        </w:rPr>
        <w:t>;</w:t>
      </w:r>
      <w:r w:rsidRPr="00AA65AE">
        <w:rPr>
          <w:szCs w:val="22"/>
          <w:u w:val="single"/>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actions in which a party has a right to trial by jury and which involve an amount in controversy of at least five thousand dollars in value;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 xml:space="preserve">actions concerning gifts made pursuant to the South Carolina Uniform Gifts to Minors Act, Article 5, Chapter 5, Title 63.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t xml:space="preserve">The removal to the circuit court of an action or proceeding within the exclusive jurisdiction of the probate court applies only to the particular action or proceeding removed, and the probate court otherwise retains continuing exclusive jurisdiction. </w:t>
      </w:r>
    </w:p>
    <w:p w:rsidR="00A008CA" w:rsidRPr="00AA65AE" w:rsidRDefault="00A008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(f)</w:t>
      </w:r>
      <w:r w:rsidR="000F114D" w:rsidRPr="00AA65AE">
        <w:rPr>
          <w:szCs w:val="22"/>
        </w:rPr>
        <w:tab/>
      </w:r>
      <w:r w:rsidRPr="00AA65AE">
        <w:rPr>
          <w:szCs w:val="22"/>
          <w:u w:val="single"/>
        </w:rPr>
        <w:t>Notwithstanding the exclusive jurisdiction of the probate court over the matters set forth in subsections (a) through (c), if an action described in subsection (d) is removed to the circuit court by motion of a party, or by the probate court on its own motion, the probate court may, in its discretion, remove any other related matter or matters which are before the probate court to the circuit court if the probate court believes the removal of such related matter or matters would be in the best interest of the estate or in the interest of judicial economy.  For any matter removed by the probate court to the circuit court pursuant to this subsection, the circuit court shall proceed upon the matter de novo.</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clearly states the subject matter jurisdiction of the probate court.  It should be noted that the probate court has </w:t>
      </w:r>
      <w:r w:rsidR="0056284B" w:rsidRPr="0056284B">
        <w:rPr>
          <w:szCs w:val="22"/>
        </w:rPr>
        <w:t>‘</w:t>
      </w:r>
      <w:r w:rsidRPr="00AA65AE">
        <w:rPr>
          <w:szCs w:val="22"/>
        </w:rPr>
        <w:t>exclusive original jurisdiction</w:t>
      </w:r>
      <w:r w:rsidR="0056284B" w:rsidRPr="0056284B">
        <w:rPr>
          <w:szCs w:val="22"/>
        </w:rPr>
        <w:t>’</w:t>
      </w:r>
      <w:r w:rsidRPr="00AA65AE">
        <w:rPr>
          <w:szCs w:val="22"/>
        </w:rPr>
        <w:t xml:space="preserve"> over the matters enumerated in this section.  This means, when read with other Code provisions (such as subsection (c) of this section and Section 62</w:t>
      </w:r>
      <w:r w:rsidR="0056284B">
        <w:rPr>
          <w:szCs w:val="22"/>
        </w:rPr>
        <w:noBreakHyphen/>
      </w:r>
      <w:r w:rsidRPr="00AA65AE">
        <w:rPr>
          <w:szCs w:val="22"/>
        </w:rPr>
        <w:t>3</w:t>
      </w:r>
      <w:r w:rsidR="0056284B">
        <w:rPr>
          <w:szCs w:val="22"/>
        </w:rPr>
        <w:noBreakHyphen/>
      </w:r>
      <w:r w:rsidRPr="00AA65AE">
        <w:rPr>
          <w:szCs w:val="22"/>
        </w:rPr>
        <w:t xml:space="preserve">105), that matters within the original jurisdiction of the probate court must be brought in that court, subject to certain provisions made for removal to the circuit court by the probate court or on motion of any party.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language of this section is similar to Section 14</w:t>
      </w:r>
      <w:r w:rsidR="0056284B">
        <w:rPr>
          <w:szCs w:val="22"/>
        </w:rPr>
        <w:noBreakHyphen/>
      </w:r>
      <w:r w:rsidRPr="00AA65AE">
        <w:rPr>
          <w:szCs w:val="22"/>
        </w:rPr>
        <w:t>23</w:t>
      </w:r>
      <w:r w:rsidR="0056284B">
        <w:rPr>
          <w:szCs w:val="22"/>
        </w:rPr>
        <w:noBreakHyphen/>
      </w:r>
      <w:r w:rsidRPr="00AA65AE">
        <w:rPr>
          <w:szCs w:val="22"/>
        </w:rPr>
        <w:t xml:space="preserve">1150 of the 1976 Code, which, in item (a), provides that probate judges are to </w:t>
      </w:r>
      <w:r w:rsidRPr="00AA65AE">
        <w:rPr>
          <w:szCs w:val="22"/>
        </w:rPr>
        <w:lastRenderedPageBreak/>
        <w:t xml:space="preserve">have jurisdiction </w:t>
      </w:r>
      <w:r w:rsidR="0016163A" w:rsidRPr="00AA65AE">
        <w:rPr>
          <w:szCs w:val="22"/>
        </w:rPr>
        <w:t>as provided in Sections 62</w:t>
      </w:r>
      <w:r w:rsidR="0056284B">
        <w:rPr>
          <w:szCs w:val="22"/>
        </w:rPr>
        <w:noBreakHyphen/>
      </w:r>
      <w:r w:rsidR="0016163A" w:rsidRPr="00AA65AE">
        <w:rPr>
          <w:szCs w:val="22"/>
        </w:rPr>
        <w:t>1</w:t>
      </w:r>
      <w:r w:rsidR="0056284B">
        <w:rPr>
          <w:szCs w:val="22"/>
        </w:rPr>
        <w:noBreakHyphen/>
      </w:r>
      <w:r w:rsidR="0016163A" w:rsidRPr="00AA65AE">
        <w:rPr>
          <w:szCs w:val="22"/>
        </w:rPr>
        <w:t>301 and 62</w:t>
      </w:r>
      <w:r w:rsidR="0056284B">
        <w:rPr>
          <w:szCs w:val="22"/>
        </w:rPr>
        <w:noBreakHyphen/>
      </w:r>
      <w:r w:rsidR="0016163A" w:rsidRPr="00AA65AE">
        <w:rPr>
          <w:szCs w:val="22"/>
        </w:rPr>
        <w:t>1</w:t>
      </w:r>
      <w:r w:rsidR="0056284B">
        <w:rPr>
          <w:szCs w:val="22"/>
        </w:rPr>
        <w:noBreakHyphen/>
      </w:r>
      <w:r w:rsidR="0016163A" w:rsidRPr="00AA65AE">
        <w:rPr>
          <w:szCs w:val="22"/>
        </w:rPr>
        <w:t>302, and other applicable sections of this South Carolina Probate Code</w:t>
      </w:r>
      <w:r w:rsidRPr="00AA65AE">
        <w:rPr>
          <w:szCs w:val="22"/>
        </w:rPr>
        <w:t xml:space="preserve">. </w:t>
      </w:r>
    </w:p>
    <w:p w:rsidR="0016163A" w:rsidRPr="00AA65AE" w:rsidRDefault="0016163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2012 amendments added </w:t>
      </w:r>
      <w:r w:rsidR="0056284B" w:rsidRPr="0056284B">
        <w:rPr>
          <w:szCs w:val="22"/>
        </w:rPr>
        <w:t>‘</w:t>
      </w:r>
      <w:r w:rsidRPr="00AA65AE">
        <w:rPr>
          <w:szCs w:val="22"/>
        </w:rPr>
        <w:t>determination of property in which the estate of a decedent or protected person has an interest</w:t>
      </w:r>
      <w:r w:rsidR="0056284B" w:rsidRPr="0056284B">
        <w:rPr>
          <w:szCs w:val="22"/>
        </w:rPr>
        <w:t>’</w:t>
      </w:r>
      <w:r w:rsidRPr="00AA65AE">
        <w:rPr>
          <w:szCs w:val="22"/>
        </w:rPr>
        <w:t xml:space="preserve"> to subsection (a)(1), substantially rewrote subsections (a)(2), (d)(3), and (d)(4), and added subsection (f), which allows the probate court to remove any pending matter to circuit court in the event a party or the court removes a related matter pursuant to subsection (d), even if that pending matter is not otherwise covered by the removal provisions of (d).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303. </w:t>
      </w:r>
      <w:r w:rsidRPr="00AA65AE">
        <w:rPr>
          <w:szCs w:val="22"/>
        </w:rPr>
        <w:tab/>
        <w:t>(a)</w:t>
      </w:r>
      <w:r w:rsidRPr="00AA65AE">
        <w:rPr>
          <w:szCs w:val="22"/>
        </w:rPr>
        <w:tab/>
        <w:t>Subject to the provisions of Section 62</w:t>
      </w:r>
      <w:r w:rsidR="0056284B">
        <w:rPr>
          <w:szCs w:val="22"/>
        </w:rPr>
        <w:noBreakHyphen/>
      </w:r>
      <w:r w:rsidRPr="00AA65AE">
        <w:rPr>
          <w:szCs w:val="22"/>
        </w:rPr>
        <w:t>3</w:t>
      </w:r>
      <w:r w:rsidR="0056284B">
        <w:rPr>
          <w:szCs w:val="22"/>
        </w:rPr>
        <w:noBreakHyphen/>
      </w:r>
      <w:r w:rsidRPr="00AA65AE">
        <w:rPr>
          <w:szCs w:val="22"/>
        </w:rPr>
        <w:t xml:space="preserve">201, where a proceeding under this Code could be maintained in more than one place in South Carolina, the court in which the proceeding is first commenced has the exclusive right to proceed.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proceedings concerning the same estate, protected persons, ward, or trust are commenced in more than one court of South Carolina, the court in which the proceeding was first commenced shall continue to hear the matter, and the other courts shall hold the matter in abeyance until the question of venue is decided, and, if the ruling court determines that venue is properly in another court, it shall transfer the proceeding to the other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If a court finds that, in the interest of justice, a proceeding or a file should be located in another court of probate in South Carolina, the court making the finding may transfer the proceeding or file to the other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that, where a proceeding could be held in more than one county under Section 62</w:t>
      </w:r>
      <w:r w:rsidR="0056284B">
        <w:rPr>
          <w:szCs w:val="22"/>
        </w:rPr>
        <w:noBreakHyphen/>
      </w:r>
      <w:r w:rsidRPr="00AA65AE">
        <w:rPr>
          <w:szCs w:val="22"/>
        </w:rPr>
        <w:t>3</w:t>
      </w:r>
      <w:r w:rsidR="0056284B">
        <w:rPr>
          <w:szCs w:val="22"/>
        </w:rPr>
        <w:noBreakHyphen/>
      </w:r>
      <w:r w:rsidRPr="00AA65AE">
        <w:rPr>
          <w:szCs w:val="22"/>
        </w:rPr>
        <w:t>201, the probate court in which the proceeding is first commenced has the exclusive right to proceed.  If proceedings are commenced in more than one probate court, the court in which the proceeding was first commenced must continue to hear the matter unless it decides that venue is properly in another county, in which event it is to transfer the matter to that other county.  Section 62</w:t>
      </w:r>
      <w:r w:rsidR="0056284B">
        <w:rPr>
          <w:szCs w:val="22"/>
        </w:rPr>
        <w:noBreakHyphen/>
      </w:r>
      <w:r w:rsidRPr="00AA65AE">
        <w:rPr>
          <w:szCs w:val="22"/>
        </w:rPr>
        <w:t>3</w:t>
      </w:r>
      <w:r w:rsidR="0056284B">
        <w:rPr>
          <w:szCs w:val="22"/>
        </w:rPr>
        <w:noBreakHyphen/>
      </w:r>
      <w:r w:rsidRPr="00AA65AE">
        <w:rPr>
          <w:szCs w:val="22"/>
        </w:rPr>
        <w:t>201 relates to testacy or appointment proceedings after death and grants venue to the county of the decedent</w:t>
      </w:r>
      <w:r w:rsidR="0056284B" w:rsidRPr="0056284B">
        <w:rPr>
          <w:szCs w:val="22"/>
        </w:rPr>
        <w:t>’</w:t>
      </w:r>
      <w:r w:rsidRPr="00AA65AE">
        <w:rPr>
          <w:szCs w:val="22"/>
        </w:rPr>
        <w:t xml:space="preserve">s domicile or, if the decedent was not domiciled in this State, to any county in which his property was located.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also provides that venue with respect to a nonresident</w:t>
      </w:r>
      <w:r w:rsidR="0056284B" w:rsidRPr="0056284B">
        <w:rPr>
          <w:szCs w:val="22"/>
        </w:rPr>
        <w:t>’</w:t>
      </w:r>
      <w:r w:rsidRPr="00AA65AE">
        <w:rPr>
          <w:szCs w:val="22"/>
        </w:rPr>
        <w:t xml:space="preserve">s estate could be in any county where he owned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sidR="0056284B">
        <w:rPr>
          <w:szCs w:val="22"/>
        </w:rPr>
        <w:noBreakHyphen/>
      </w:r>
      <w:r w:rsidRPr="00AA65AE">
        <w:rPr>
          <w:szCs w:val="22"/>
        </w:rPr>
        <w:t>1</w:t>
      </w:r>
      <w:r w:rsidR="0056284B">
        <w:rPr>
          <w:szCs w:val="22"/>
        </w:rPr>
        <w:noBreakHyphen/>
      </w:r>
      <w:r w:rsidRPr="00AA65AE">
        <w:rPr>
          <w:szCs w:val="22"/>
        </w:rPr>
        <w:t xml:space="preserve">304. </w:t>
      </w:r>
      <w:r w:rsidRPr="00AA65AE">
        <w:rPr>
          <w:szCs w:val="22"/>
        </w:rPr>
        <w:tab/>
        <w:t xml:space="preserve">The South Carolina Rules of Civil Procedure (SCRCP) adopted for the circuit court and other rules of procedure in this title govern formal proceedings pursuant to this title.  A formal proceeding is a </w:t>
      </w:r>
      <w:r w:rsidR="0056284B" w:rsidRPr="0056284B">
        <w:rPr>
          <w:szCs w:val="22"/>
        </w:rPr>
        <w:t>‘</w:t>
      </w:r>
      <w:r w:rsidRPr="00AA65AE">
        <w:rPr>
          <w:szCs w:val="22"/>
        </w:rPr>
        <w:t>civil action</w:t>
      </w:r>
      <w:r w:rsidR="0056284B" w:rsidRPr="0056284B">
        <w:rPr>
          <w:szCs w:val="22"/>
        </w:rPr>
        <w:t>’</w:t>
      </w:r>
      <w:r w:rsidRPr="00AA65AE">
        <w:rPr>
          <w:szCs w:val="22"/>
        </w:rPr>
        <w:t xml:space="preserve"> as defined in Rule 2, SCRCP, and must be commenced as provided in Rule 3, SCRCP.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16163A" w:rsidRPr="00AA65AE" w:rsidRDefault="003F00C5" w:rsidP="00161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161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The 2010 amendment revised and essentially rewrote Section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 xml:space="preserve">304 in order to clarify that </w:t>
      </w:r>
      <w:r w:rsidR="0056284B" w:rsidRPr="0056284B">
        <w:rPr>
          <w:szCs w:val="22"/>
          <w:u w:color="000000" w:themeColor="text1"/>
        </w:rPr>
        <w:t>‘</w:t>
      </w:r>
      <w:r w:rsidRPr="00AA65AE">
        <w:rPr>
          <w:szCs w:val="22"/>
          <w:u w:color="000000" w:themeColor="text1"/>
        </w:rPr>
        <w:t>formal proceedings</w:t>
      </w:r>
      <w:r w:rsidR="0056284B" w:rsidRPr="0056284B">
        <w:rPr>
          <w:szCs w:val="22"/>
          <w:u w:color="000000" w:themeColor="text1"/>
        </w:rPr>
        <w:t>’</w:t>
      </w:r>
      <w:r w:rsidRPr="00AA65AE">
        <w:rPr>
          <w:szCs w:val="22"/>
          <w:u w:color="000000" w:themeColor="text1"/>
        </w:rPr>
        <w:t xml:space="preserve"> are governed by and subject to the rules of civil procedure adopted for the circuit court [SCRCP] and other rules of procedure in this title and that the SCRCP also govern formal proceedings and commencement of same.  See 2010 amendments to certain definitions in S.C. Code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201 and also see §§14</w:t>
      </w:r>
      <w:r w:rsidR="0056284B">
        <w:rPr>
          <w:szCs w:val="22"/>
          <w:u w:color="000000" w:themeColor="text1"/>
        </w:rPr>
        <w:noBreakHyphen/>
      </w:r>
      <w:r w:rsidRPr="00AA65AE">
        <w:rPr>
          <w:szCs w:val="22"/>
          <w:u w:color="000000" w:themeColor="text1"/>
        </w:rPr>
        <w:t>23</w:t>
      </w:r>
      <w:r w:rsidR="0056284B">
        <w:rPr>
          <w:szCs w:val="22"/>
          <w:u w:color="000000" w:themeColor="text1"/>
        </w:rPr>
        <w:noBreakHyphen/>
      </w:r>
      <w:r w:rsidRPr="00AA65AE">
        <w:rPr>
          <w:szCs w:val="22"/>
          <w:u w:color="000000" w:themeColor="text1"/>
        </w:rPr>
        <w:t>280, 62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304, and Rules 1 and 81, SCRCP; see also, Weeks v. Drawdy, 495 S.E. 2d 454 (Ct. App. 1997) (the rules of probate court governing procedure address only a limited number of issues and in the absence of a specific probate court rule, the rules of civil procedure applicable in the court of common pleas shall be applied in the probate court unless to do so would be inconsistent with the provisions of the Code).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305. </w:t>
      </w:r>
      <w:r w:rsidRPr="00AA65AE">
        <w:rPr>
          <w:szCs w:val="22"/>
        </w:rPr>
        <w:tab/>
        <w:t xml:space="preserve">The court shall keep a record for each decedent, ward, protected person, or trust involved in any document which may be filed with the court under this Code, including petitions and applications, demands for notices or bonds, and of any orders or responses relating thereto by the probate court, and establish and maintain a system for indexing, filing, or recording which is sufficient to enable users of the records to obtain adequate information.  Upon payment of the fees required by law, the clerk must issue certified copies of any probated wills, letters issued to personal representatives, or any other record or paper filed or recorded.  Certificates relating to letters must show the date of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requires that the probate court keep a record of all matters filed with the court and that records be so indexed and filed as to make them useful to those examining them.  Further, the court is required to issue certified copies of documents on file.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does not go into the detail of Sections 14</w:t>
      </w:r>
      <w:r w:rsidR="0056284B">
        <w:rPr>
          <w:szCs w:val="22"/>
        </w:rPr>
        <w:noBreakHyphen/>
      </w:r>
      <w:r w:rsidRPr="00AA65AE">
        <w:rPr>
          <w:szCs w:val="22"/>
        </w:rPr>
        <w:t>23</w:t>
      </w:r>
      <w:r w:rsidR="0056284B">
        <w:rPr>
          <w:szCs w:val="22"/>
        </w:rPr>
        <w:noBreakHyphen/>
      </w:r>
      <w:r w:rsidRPr="00AA65AE">
        <w:rPr>
          <w:szCs w:val="22"/>
        </w:rPr>
        <w:t>1100 and 14</w:t>
      </w:r>
      <w:r w:rsidR="0056284B">
        <w:rPr>
          <w:szCs w:val="22"/>
        </w:rPr>
        <w:noBreakHyphen/>
      </w:r>
      <w:r w:rsidRPr="00AA65AE">
        <w:rPr>
          <w:szCs w:val="22"/>
        </w:rPr>
        <w:t>23</w:t>
      </w:r>
      <w:r w:rsidR="0056284B">
        <w:rPr>
          <w:szCs w:val="22"/>
        </w:rPr>
        <w:noBreakHyphen/>
      </w:r>
      <w:r w:rsidRPr="00AA65AE">
        <w:rPr>
          <w:szCs w:val="22"/>
        </w:rPr>
        <w:t xml:space="preserve">1130 of the 1976 Code which list in some detail the records which must be kept by the probate court.  These sections are not incompatible with </w:t>
      </w:r>
      <w:r w:rsidRPr="00A63D13">
        <w:rPr>
          <w:szCs w:val="22"/>
        </w:rPr>
        <w:t>Section 62</w:t>
      </w:r>
      <w:r w:rsidR="0056284B">
        <w:rPr>
          <w:szCs w:val="22"/>
        </w:rPr>
        <w:noBreakHyphen/>
      </w:r>
      <w:r w:rsidRPr="00A63D13">
        <w:rPr>
          <w:szCs w:val="22"/>
        </w:rPr>
        <w:t>1</w:t>
      </w:r>
      <w:r w:rsidR="0056284B">
        <w:rPr>
          <w:szCs w:val="22"/>
        </w:rPr>
        <w:noBreakHyphen/>
      </w:r>
      <w:r w:rsidRPr="00A63D13">
        <w:rPr>
          <w:szCs w:val="22"/>
        </w:rPr>
        <w:t>305</w:t>
      </w:r>
      <w:r w:rsidRPr="00AA65AE">
        <w:rPr>
          <w:szCs w:val="22"/>
        </w:rPr>
        <w:t xml:space="preserve">.  Probate Court Rule 1, </w:t>
      </w:r>
      <w:r w:rsidRPr="00AA65AE">
        <w:rPr>
          <w:szCs w:val="22"/>
        </w:rPr>
        <w:lastRenderedPageBreak/>
        <w:t xml:space="preserve">pertaining to a calendar and to books denoting titles of all cases and transactions therein, is not disturbed by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306. </w:t>
      </w:r>
      <w:r w:rsidRPr="00AA65AE">
        <w:rPr>
          <w:szCs w:val="22"/>
        </w:rPr>
        <w:tab/>
        <w:t>(a)</w:t>
      </w:r>
      <w:r w:rsidRPr="00AA65AE">
        <w:rPr>
          <w:szCs w:val="22"/>
        </w:rPr>
        <w:tab/>
        <w:t xml:space="preserve">If duly demanded, a party is entitled to trial by jury in any proceeding involving an issue of fact in an action for the recovery of money only or of specific real or personal property, unless waived as provided in the rules of civil procedure for the courts of this State.  The right to trial by jury exists in, but is not limited to, formal proceedings in favor of the probate of a will or contesting the probate of a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there is no right to trial by jury under subsection (a) or the right is waived, the court in its discretion may call a jury to decide any issue of fact, in which case the verdict is advisory only.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The method of drawing, summoning, and compensating jurors under this section shall be within the province of the county jury commission and shall be governed by Chapter 7 </w:t>
      </w:r>
      <w:r w:rsidRPr="00AA65AE">
        <w:rPr>
          <w:strike/>
          <w:szCs w:val="22"/>
        </w:rPr>
        <w:t>of</w:t>
      </w:r>
      <w:r w:rsidRPr="00AA65AE">
        <w:rPr>
          <w:szCs w:val="22"/>
          <w:u w:val="single"/>
        </w:rPr>
        <w:t>,</w:t>
      </w:r>
      <w:r w:rsidRPr="00AA65AE">
        <w:rPr>
          <w:szCs w:val="22"/>
        </w:rPr>
        <w:t xml:space="preserve"> Title 14 of the 1976 Code relating to juries in circuit courts.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confers a right to trial by jury in the probate court in the same kinds of proceedings in which the right to jury trial exists in the circuit court, namely, proceedings involving an issue of fact in an action for the recovery of money only or of specific real or personal property, Section 15</w:t>
      </w:r>
      <w:r w:rsidR="0056284B">
        <w:rPr>
          <w:szCs w:val="22"/>
        </w:rPr>
        <w:noBreakHyphen/>
      </w:r>
      <w:r w:rsidRPr="00AA65AE">
        <w:rPr>
          <w:szCs w:val="22"/>
        </w:rPr>
        <w:t>23</w:t>
      </w:r>
      <w:r w:rsidR="0056284B">
        <w:rPr>
          <w:szCs w:val="22"/>
        </w:rPr>
        <w:noBreakHyphen/>
      </w:r>
      <w:r w:rsidRPr="00AA65AE">
        <w:rPr>
          <w:szCs w:val="22"/>
        </w:rPr>
        <w:t xml:space="preserve">60 of the 1976 Code.  If no right to trial by jury exists, the court may impanel a jury to decide any issue or fact on an advisory basis.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Chapter 7, Title 14 of the 1976 Code, relating to juries in the circuit court, governs the method of drawing, summoning, and compensating jurors.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307. </w:t>
      </w:r>
      <w:r w:rsidRPr="00AA65AE">
        <w:rPr>
          <w:szCs w:val="22"/>
        </w:rPr>
        <w:tab/>
        <w:t xml:space="preserve">The acts and orders which this Code specifies as performable by the court may be performed either by the judge or by a person, including one or more clerks, designated by the judge by a written order filed and recorded in the office of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D1235A" w:rsidRPr="00AA65AE" w:rsidRDefault="003F00C5" w:rsidP="00D1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5AE">
        <w:rPr>
          <w:szCs w:val="22"/>
        </w:rPr>
        <w:tab/>
        <w:t>Section 62</w:t>
      </w:r>
      <w:r w:rsidR="0056284B">
        <w:rPr>
          <w:szCs w:val="22"/>
        </w:rPr>
        <w:noBreakHyphen/>
      </w:r>
      <w:r w:rsidRPr="00AA65AE">
        <w:rPr>
          <w:szCs w:val="22"/>
        </w:rPr>
        <w:t>1</w:t>
      </w:r>
      <w:r w:rsidR="0056284B">
        <w:rPr>
          <w:szCs w:val="22"/>
        </w:rPr>
        <w:noBreakHyphen/>
      </w:r>
      <w:r w:rsidR="00D1235A" w:rsidRPr="00AA65AE">
        <w:rPr>
          <w:szCs w:val="22"/>
        </w:rPr>
        <w:t>308.</w:t>
      </w:r>
      <w:r w:rsidR="00D1235A" w:rsidRPr="00AA65AE">
        <w:rPr>
          <w:szCs w:val="22"/>
        </w:rPr>
        <w:tab/>
      </w:r>
      <w:r w:rsidR="00D1235A" w:rsidRPr="00AA65AE">
        <w:t xml:space="preserve">Except as provided in subsection </w:t>
      </w:r>
      <w:r w:rsidR="00D1235A" w:rsidRPr="00AA65AE">
        <w:rPr>
          <w:strike/>
        </w:rPr>
        <w:t>(g)</w:t>
      </w:r>
      <w:r w:rsidR="00E6072E" w:rsidRPr="00AA65AE">
        <w:rPr>
          <w:u w:val="single"/>
        </w:rPr>
        <w:t>(1)</w:t>
      </w:r>
      <w:r w:rsidR="00D1235A" w:rsidRPr="00AA65AE">
        <w:t>,</w:t>
      </w:r>
      <w:r w:rsidR="007F25BA" w:rsidRPr="00AA65AE">
        <w:t xml:space="preserve"> </w:t>
      </w:r>
      <w:r w:rsidR="00D1235A" w:rsidRPr="00AA65AE">
        <w:t>appeals</w:t>
      </w:r>
      <w:r w:rsidR="007F25BA" w:rsidRPr="00AA65AE">
        <w:t xml:space="preserve"> </w:t>
      </w:r>
      <w:r w:rsidR="00D1235A" w:rsidRPr="00AA65AE">
        <w:t xml:space="preserve">from the probate court must be to the circuit court and are governed by the following rules: </w:t>
      </w:r>
    </w:p>
    <w:p w:rsidR="00D1235A" w:rsidRPr="00AA65AE" w:rsidRDefault="00D1235A" w:rsidP="00D1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AA65AE">
        <w:tab/>
        <w:t>(a)</w:t>
      </w:r>
      <w:r w:rsidRPr="00AA65AE">
        <w:tab/>
        <w:t>A person interested in a final order, sentence, or decree of a probate court</w:t>
      </w:r>
      <w:r w:rsidRPr="00AA65AE">
        <w:rPr>
          <w:strike/>
        </w:rPr>
        <w:t xml:space="preserve"> and considering himself injured by it</w:t>
      </w:r>
      <w:r w:rsidRPr="00AA65AE">
        <w:t xml:space="preserve"> may appeal to the circuit court in the same county.  The notice of intention to appeal to the circuit court must be filed in the office of the circuit </w:t>
      </w:r>
      <w:r w:rsidRPr="00AA65AE">
        <w:lastRenderedPageBreak/>
        <w:t>court and in the office of the probate court and a copy served on all parties</w:t>
      </w:r>
      <w:r w:rsidR="00E6072E" w:rsidRPr="00AA65AE">
        <w:t xml:space="preserve"> </w:t>
      </w:r>
      <w:r w:rsidR="00E6072E" w:rsidRPr="00AA65AE">
        <w:rPr>
          <w:u w:val="single"/>
        </w:rPr>
        <w:t>not in default</w:t>
      </w:r>
      <w:r w:rsidRPr="00AA65AE">
        <w:t xml:space="preserve"> within ten days after receipt of written notice of the appealed from order, sentence, or decree of the probate court.  </w:t>
      </w:r>
      <w:r w:rsidRPr="00AA65AE">
        <w:rPr>
          <w:strike/>
        </w:rPr>
        <w:t>The grounds of appeal must be filed in the office of the probate court and a copy served on all parties within forty</w:t>
      </w:r>
      <w:r w:rsidR="0056284B">
        <w:rPr>
          <w:strike/>
        </w:rPr>
        <w:noBreakHyphen/>
      </w:r>
      <w:r w:rsidRPr="00AA65AE">
        <w:rPr>
          <w:strike/>
        </w:rPr>
        <w:t>five days after receipt of written notice of the order, sentence, or decree of the probate court.</w:t>
      </w:r>
    </w:p>
    <w:p w:rsidR="00D1235A" w:rsidRPr="00AA65AE" w:rsidRDefault="00D1235A" w:rsidP="00D1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5AE">
        <w:tab/>
        <w:t>(b)</w:t>
      </w:r>
      <w:r w:rsidRPr="00AA65AE">
        <w:tab/>
        <w:t xml:space="preserve">Within </w:t>
      </w:r>
      <w:r w:rsidRPr="00AA65AE">
        <w:rPr>
          <w:strike/>
        </w:rPr>
        <w:t>thirty days after the grounds of appeal has been filed in the office of the probate court, as provided in subsection (a), the probate court shall make a return to the appellate court of the testimony, proceedings, and judgment and file it in the appellate court.  Upon final disposition of the appeal, all papers included in the return must be forwarded to the probate court</w:t>
      </w:r>
      <w:r w:rsidR="00E6072E" w:rsidRPr="00AA65AE">
        <w:t xml:space="preserve"> </w:t>
      </w:r>
      <w:r w:rsidR="00E6072E" w:rsidRPr="00AA65AE">
        <w:rPr>
          <w:u w:val="single"/>
        </w:rPr>
        <w:t>forty</w:t>
      </w:r>
      <w:r w:rsidR="0056284B">
        <w:rPr>
          <w:u w:val="single"/>
        </w:rPr>
        <w:noBreakHyphen/>
      </w:r>
      <w:r w:rsidR="00E6072E" w:rsidRPr="00AA65AE">
        <w:rPr>
          <w:u w:val="single"/>
        </w:rPr>
        <w:t>five days after receipt of written notice of the order, sentence, or decree of the probate court, the appellant must file with the clerk of the circuit court a Statement of Issues on Appeal (in a format described in Rule 208(b)(1)(B), SCACR) with proof of service and a copy served on all parties</w:t>
      </w:r>
      <w:r w:rsidRPr="00AA65AE">
        <w:t xml:space="preserve">. </w:t>
      </w:r>
    </w:p>
    <w:p w:rsidR="0091670D" w:rsidRPr="00AA65AE" w:rsidRDefault="00D1235A" w:rsidP="00916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tab/>
        <w:t>(c</w:t>
      </w:r>
      <w:r w:rsidR="0091670D" w:rsidRPr="00AA65AE">
        <w:t>)</w:t>
      </w:r>
      <w:r w:rsidR="0091670D" w:rsidRPr="00AA65AE">
        <w:tab/>
      </w:r>
      <w:r w:rsidR="0091670D" w:rsidRPr="00AA65AE">
        <w:rPr>
          <w:u w:val="single" w:color="000000" w:themeColor="text1"/>
        </w:rPr>
        <w:t>Where a transcript of the testimony and proceedings in the probate court was prepared, the appellant shall, within ten days after the date of service of the notice of intention to appeal, make satisfactory arrangements with the court or court reporter for furnishing the transcript.  If the appellant has not received the transcript within forty</w:t>
      </w:r>
      <w:r w:rsidR="0056284B">
        <w:rPr>
          <w:u w:val="single" w:color="000000" w:themeColor="text1"/>
        </w:rPr>
        <w:noBreakHyphen/>
      </w:r>
      <w:r w:rsidR="0091670D" w:rsidRPr="00AA65AE">
        <w:rPr>
          <w:u w:val="single" w:color="000000" w:themeColor="text1"/>
        </w:rPr>
        <w:t>five days after receipt of written notice of the order, sentence, or decree of the probate court, the appellant may make a motion to the circuit court for an extension to serve and file the parties</w:t>
      </w:r>
      <w:r w:rsidR="0056284B" w:rsidRPr="0056284B">
        <w:rPr>
          <w:u w:val="single" w:color="000000" w:themeColor="text1"/>
        </w:rPr>
        <w:t>’</w:t>
      </w:r>
      <w:r w:rsidR="0091670D" w:rsidRPr="00AA65AE">
        <w:rPr>
          <w:u w:val="single" w:color="000000" w:themeColor="text1"/>
        </w:rPr>
        <w:t xml:space="preserve"> briefs and Designations of Matter to be Included in the Record on Appeal, as provided in subsections (d) and (e).  </w:t>
      </w:r>
    </w:p>
    <w:p w:rsidR="0091670D" w:rsidRPr="00AA65AE" w:rsidRDefault="0091670D" w:rsidP="00916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 xml:space="preserve">Within thirty days after service of the Statement of Issues on Appeal, all parties to the appeal shall serve on all other parties to the appeal a Designation of Matter to be Included in the Record on Appeal (in a format described in Rule 209, SCACR) and file with the clerk of the circuit court one copy of the Designation of Matter to be Included in the Record on Appeal with proof of service.  </w:t>
      </w:r>
    </w:p>
    <w:p w:rsidR="0091670D" w:rsidRPr="00AA65AE" w:rsidRDefault="0091670D" w:rsidP="00916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sidRPr="00AA65AE">
        <w:rPr>
          <w:u w:color="000000" w:themeColor="text1"/>
        </w:rPr>
        <w:tab/>
      </w:r>
      <w:r w:rsidRPr="00AA65AE">
        <w:rPr>
          <w:u w:val="single" w:color="000000" w:themeColor="text1"/>
        </w:rPr>
        <w:t>(e)</w:t>
      </w:r>
      <w:r w:rsidR="00AA65AE" w:rsidRPr="00AA65AE">
        <w:rPr>
          <w:u w:color="000000" w:themeColor="text1"/>
        </w:rPr>
        <w:tab/>
      </w:r>
      <w:r w:rsidRPr="00AA65AE">
        <w:rPr>
          <w:u w:val="single" w:color="000000" w:themeColor="text1"/>
        </w:rPr>
        <w:t>At the same time appellant serves his Designation of Matter to be Included in the Record on Appeal, the appellant shall serve one copy of his brief on all parties to the appeal, and file with the clerk of the circuit court one copy of the brief with proof of service.  The appellant</w:t>
      </w:r>
      <w:r w:rsidR="0056284B" w:rsidRPr="0056284B">
        <w:rPr>
          <w:u w:val="single" w:color="000000" w:themeColor="text1"/>
        </w:rPr>
        <w:t>’</w:t>
      </w:r>
      <w:r w:rsidRPr="00AA65AE">
        <w:rPr>
          <w:u w:val="single" w:color="000000" w:themeColor="text1"/>
        </w:rPr>
        <w:t>s brief shall be in a format described in Rule 208(b)(1), SCACR.  Within thirty days after service of the appellant</w:t>
      </w:r>
      <w:r w:rsidR="0056284B" w:rsidRPr="0056284B">
        <w:rPr>
          <w:u w:val="single" w:color="000000" w:themeColor="text1"/>
        </w:rPr>
        <w:t>’</w:t>
      </w:r>
      <w:r w:rsidRPr="00AA65AE">
        <w:rPr>
          <w:u w:val="single" w:color="000000" w:themeColor="text1"/>
        </w:rPr>
        <w:t xml:space="preserve">s brief, respondent shall serve one copy of his brief on all </w:t>
      </w:r>
      <w:r w:rsidRPr="00AA65AE">
        <w:rPr>
          <w:u w:val="single" w:color="000000" w:themeColor="text1"/>
        </w:rPr>
        <w:lastRenderedPageBreak/>
        <w:t>parties to the appeal, and file with the clerk of the circuit court one copy of the brief with proof of service.  The respondent</w:t>
      </w:r>
      <w:r w:rsidR="0056284B" w:rsidRPr="0056284B">
        <w:rPr>
          <w:u w:val="single" w:color="000000" w:themeColor="text1"/>
        </w:rPr>
        <w:t>’</w:t>
      </w:r>
      <w:r w:rsidRPr="00AA65AE">
        <w:rPr>
          <w:u w:val="single" w:color="000000" w:themeColor="text1"/>
        </w:rPr>
        <w:t>s brief shall be in a format described in Rule 208(b)(2), SCACR.  Appellant may file and serve a brief in reply to the brief of respondent.  If a reply brief is prepared, appellant shall, within ten days after service of respondent</w:t>
      </w:r>
      <w:r w:rsidR="0056284B" w:rsidRPr="0056284B">
        <w:rPr>
          <w:u w:val="single" w:color="000000" w:themeColor="text1"/>
        </w:rPr>
        <w:t>’</w:t>
      </w:r>
      <w:r w:rsidRPr="00AA65AE">
        <w:rPr>
          <w:u w:val="single" w:color="000000" w:themeColor="text1"/>
        </w:rPr>
        <w:t>s brief, serve one copy of the reply brief on all parties to the appeal and file with the clerk of circuit court one copy of the reply brief with proof of service.  The appellant</w:t>
      </w:r>
      <w:r w:rsidR="0056284B" w:rsidRPr="0056284B">
        <w:rPr>
          <w:u w:val="single" w:color="000000" w:themeColor="text1"/>
        </w:rPr>
        <w:t>’</w:t>
      </w:r>
      <w:r w:rsidRPr="00AA65AE">
        <w:rPr>
          <w:u w:val="single" w:color="000000" w:themeColor="text1"/>
        </w:rPr>
        <w:t>s reply brief shall be in a format described in Rule 208(b)(3), SCACR.</w:t>
      </w:r>
    </w:p>
    <w:p w:rsidR="0091670D" w:rsidRPr="00AA65AE" w:rsidRDefault="00AA65AE" w:rsidP="00916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sidRPr="00AA65AE">
        <w:rPr>
          <w:u w:color="000000" w:themeColor="text1"/>
        </w:rPr>
        <w:tab/>
      </w:r>
      <w:r w:rsidR="0091670D" w:rsidRPr="00AA65AE">
        <w:rPr>
          <w:u w:val="single" w:color="000000" w:themeColor="text1"/>
        </w:rPr>
        <w:t>(f)</w:t>
      </w:r>
      <w:r w:rsidRPr="00AA65AE">
        <w:rPr>
          <w:u w:color="000000" w:themeColor="text1"/>
        </w:rPr>
        <w:tab/>
      </w:r>
      <w:r w:rsidR="0091670D" w:rsidRPr="00AA65AE">
        <w:rPr>
          <w:u w:val="single" w:color="000000" w:themeColor="text1"/>
        </w:rPr>
        <w:t>Within thirty days after service of the respondent</w:t>
      </w:r>
      <w:r w:rsidR="0056284B" w:rsidRPr="0056284B">
        <w:rPr>
          <w:u w:val="single" w:color="000000" w:themeColor="text1"/>
        </w:rPr>
        <w:t>’</w:t>
      </w:r>
      <w:r w:rsidR="0091670D" w:rsidRPr="00AA65AE">
        <w:rPr>
          <w:u w:val="single" w:color="000000" w:themeColor="text1"/>
        </w:rPr>
        <w:t>s brief, the appellant shall serve a copy of the Record on Appeal (in a format described in subsections (c), (e), (f) and (g) of Rule 210, SCACR, except that the Record of Appeal need not comply with the requirements of Rule 267, SCACR) on each party who has served a brief and filed with the clerk of the circuit court one copy of the Record on Appeal with proof of service</w:t>
      </w:r>
      <w:r w:rsidR="0091670D" w:rsidRPr="00AA65AE">
        <w:rPr>
          <w:i/>
          <w:u w:val="single" w:color="000000" w:themeColor="text1"/>
        </w:rPr>
        <w:t xml:space="preserve">.  </w:t>
      </w:r>
    </w:p>
    <w:p w:rsidR="0091670D" w:rsidRPr="00AA65AE" w:rsidRDefault="0091670D" w:rsidP="00916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5AE">
        <w:rPr>
          <w:u w:color="000000" w:themeColor="text1"/>
        </w:rPr>
        <w:tab/>
      </w:r>
      <w:r w:rsidRPr="00AA65AE">
        <w:rPr>
          <w:u w:val="single" w:color="000000" w:themeColor="text1"/>
        </w:rPr>
        <w:t>(g)</w:t>
      </w:r>
      <w:r w:rsidR="00AA65AE" w:rsidRPr="00AA65AE">
        <w:rPr>
          <w:u w:color="000000" w:themeColor="text1"/>
        </w:rPr>
        <w:tab/>
      </w:r>
      <w:r w:rsidR="00764937" w:rsidRPr="00AA65AE">
        <w:rPr>
          <w:u w:val="single" w:color="000000" w:themeColor="text1"/>
        </w:rPr>
        <w:t xml:space="preserve">Except as provided </w:t>
      </w:r>
      <w:r w:rsidRPr="00AA65AE">
        <w:rPr>
          <w:u w:val="single" w:color="000000" w:themeColor="text1"/>
        </w:rPr>
        <w:t>in</w:t>
      </w:r>
      <w:r w:rsidR="00764937" w:rsidRPr="00AA65AE">
        <w:rPr>
          <w:u w:val="single" w:color="000000" w:themeColor="text1"/>
        </w:rPr>
        <w:t xml:space="preserve"> this section</w:t>
      </w:r>
      <w:r w:rsidRPr="00AA65AE">
        <w:rPr>
          <w:u w:val="single" w:color="000000" w:themeColor="text1"/>
        </w:rPr>
        <w:t>, no party is required to comply with any other requirements of the South Carolina Appellate Court Rules.  Upon final disposition of the appeal, all exhibits filed separately (as described in Rule 210(f), SCACR), but not included in the Record on Appeal, must be forwarded to the probate court</w:t>
      </w:r>
      <w:r w:rsidRPr="00AA65AE">
        <w:rPr>
          <w:i/>
          <w:u w:val="single" w:color="000000" w:themeColor="text1"/>
        </w:rPr>
        <w:t>.</w:t>
      </w:r>
    </w:p>
    <w:p w:rsidR="00D1235A" w:rsidRPr="00AA65AE" w:rsidRDefault="00D1235A" w:rsidP="00D1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5AE">
        <w:tab/>
      </w:r>
      <w:r w:rsidR="0091670D" w:rsidRPr="00AA65AE">
        <w:rPr>
          <w:u w:val="single"/>
        </w:rPr>
        <w:t>(h)</w:t>
      </w:r>
      <w:r w:rsidR="0091670D" w:rsidRPr="00AA65AE">
        <w:tab/>
      </w:r>
      <w:r w:rsidRPr="00AA65AE">
        <w:t>When an appeal according to law is taken from any sentence or decree of the probate court, all proceedings in pursuance of the order, sentence, or decree appealed from shall cease until the judgment of the circuit court, court of appeals</w:t>
      </w:r>
      <w:r w:rsidRPr="00AA65AE">
        <w:rPr>
          <w:strike/>
        </w:rPr>
        <w:t>,</w:t>
      </w:r>
      <w:r w:rsidRPr="00AA65AE">
        <w:t xml:space="preserve"> or Supreme Court is had.  If the appellant, in writing, waives his appeal before the entry of the judgment, proceedings may be had in the probate court as if no appeal had been taken. </w:t>
      </w:r>
    </w:p>
    <w:p w:rsidR="00D1235A" w:rsidRPr="00AA65AE" w:rsidRDefault="00D1235A" w:rsidP="00D1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5AE">
        <w:tab/>
        <w:t>(</w:t>
      </w:r>
      <w:r w:rsidRPr="00AA65AE">
        <w:rPr>
          <w:strike/>
        </w:rPr>
        <w:t>d</w:t>
      </w:r>
      <w:r w:rsidR="0091670D" w:rsidRPr="00AA65AE">
        <w:rPr>
          <w:u w:val="single"/>
        </w:rPr>
        <w:t>i</w:t>
      </w:r>
      <w:r w:rsidRPr="00AA65AE">
        <w:t>)</w:t>
      </w:r>
      <w:r w:rsidR="000F114D" w:rsidRPr="00AA65AE">
        <w:tab/>
      </w:r>
      <w:r w:rsidRPr="00AA65AE">
        <w:rPr>
          <w:strike/>
        </w:rPr>
        <w:t>When the return has been filed in</w:t>
      </w:r>
      <w:r w:rsidRPr="00AA65AE">
        <w:t xml:space="preserve"> </w:t>
      </w:r>
      <w:r w:rsidR="0091670D" w:rsidRPr="00AA65AE">
        <w:t xml:space="preserve">The </w:t>
      </w:r>
      <w:r w:rsidRPr="00AA65AE">
        <w:t>circuit court</w:t>
      </w:r>
      <w:r w:rsidR="0091670D" w:rsidRPr="00AA65AE">
        <w:rPr>
          <w:u w:val="single"/>
        </w:rPr>
        <w:t>,</w:t>
      </w:r>
      <w:r w:rsidRPr="00AA65AE">
        <w:t xml:space="preserve"> </w:t>
      </w:r>
      <w:r w:rsidRPr="00AA65AE">
        <w:rPr>
          <w:strike/>
        </w:rPr>
        <w:t>as provided in subsection (b), the</w:t>
      </w:r>
      <w:r w:rsidR="0091670D" w:rsidRPr="00AA65AE">
        <w:t xml:space="preserve"> </w:t>
      </w:r>
      <w:r w:rsidRPr="00AA65AE">
        <w:t>court</w:t>
      </w:r>
      <w:r w:rsidR="0091670D" w:rsidRPr="00AA65AE">
        <w:rPr>
          <w:u w:val="single"/>
        </w:rPr>
        <w:t xml:space="preserve"> of appeals, or Supreme Court</w:t>
      </w:r>
      <w:r w:rsidRPr="00AA65AE">
        <w:t xml:space="preserve"> shall hear and determine the appeal according to the rules of law.  The hearing must be strictly on appeal and no new evidence may be presented. </w:t>
      </w:r>
    </w:p>
    <w:p w:rsidR="00D1235A" w:rsidRPr="00AA65AE" w:rsidRDefault="000F114D" w:rsidP="00D1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5AE">
        <w:tab/>
      </w:r>
      <w:r w:rsidR="00D1235A" w:rsidRPr="00AA65AE">
        <w:t>(</w:t>
      </w:r>
      <w:r w:rsidR="00D1235A" w:rsidRPr="00AA65AE">
        <w:rPr>
          <w:strike/>
        </w:rPr>
        <w:t>e</w:t>
      </w:r>
      <w:r w:rsidR="0091670D" w:rsidRPr="00AA65AE">
        <w:rPr>
          <w:u w:val="single"/>
        </w:rPr>
        <w:t>j</w:t>
      </w:r>
      <w:r w:rsidR="00D1235A" w:rsidRPr="00AA65AE">
        <w:t>)</w:t>
      </w:r>
      <w:r w:rsidRPr="00AA65AE">
        <w:tab/>
      </w:r>
      <w:r w:rsidR="00D1235A" w:rsidRPr="00AA65AE">
        <w:t xml:space="preserve">The final decision and judgment in cases appealed, as provided in this code, shall be certified to the probate court by the circuit court, court of appeals, or Supreme Court, as the case may be, and the same proceedings shall be had in the probate court as though the decision had been made in the probate court. </w:t>
      </w:r>
      <w:r w:rsidR="0091670D" w:rsidRPr="00AA65AE">
        <w:rPr>
          <w:u w:val="single"/>
        </w:rPr>
        <w:t>Within forty</w:t>
      </w:r>
      <w:r w:rsidR="0056284B">
        <w:rPr>
          <w:u w:val="single"/>
        </w:rPr>
        <w:noBreakHyphen/>
      </w:r>
      <w:r w:rsidR="0091670D" w:rsidRPr="00AA65AE">
        <w:rPr>
          <w:u w:val="single"/>
        </w:rPr>
        <w:t>five days after receipt of written notice of the final decision and judgment in cases appealed, the prevailing party shall provide a copy of such decision and judgment to the probate court.</w:t>
      </w:r>
    </w:p>
    <w:p w:rsidR="00D1235A" w:rsidRPr="00AA65AE" w:rsidRDefault="007F25BA" w:rsidP="00D1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5AE">
        <w:lastRenderedPageBreak/>
        <w:tab/>
      </w:r>
      <w:r w:rsidR="00D1235A" w:rsidRPr="00AA65AE">
        <w:t>(</w:t>
      </w:r>
      <w:r w:rsidR="00D1235A" w:rsidRPr="00AA65AE">
        <w:rPr>
          <w:strike/>
        </w:rPr>
        <w:t>f</w:t>
      </w:r>
      <w:r w:rsidR="0091670D" w:rsidRPr="00AA65AE">
        <w:rPr>
          <w:u w:val="single"/>
        </w:rPr>
        <w:t>k</w:t>
      </w:r>
      <w:r w:rsidR="00D1235A" w:rsidRPr="00AA65AE">
        <w:t>)</w:t>
      </w:r>
      <w:r w:rsidR="000F114D" w:rsidRPr="00AA65AE">
        <w:tab/>
      </w:r>
      <w:r w:rsidR="00D1235A" w:rsidRPr="00AA65AE">
        <w:t xml:space="preserve">A judge of a probate court must not be admitted to have any voice in judging or determining an appeal from his decision or be permitted to act as attorney or counsel. </w:t>
      </w:r>
    </w:p>
    <w:p w:rsidR="00D1235A" w:rsidRPr="00AA65AE" w:rsidRDefault="000F114D" w:rsidP="00D1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tab/>
      </w:r>
      <w:r w:rsidR="00D1235A" w:rsidRPr="00AA65AE">
        <w:t>(</w:t>
      </w:r>
      <w:r w:rsidR="00D1235A" w:rsidRPr="00AA65AE">
        <w:rPr>
          <w:strike/>
        </w:rPr>
        <w:t>g</w:t>
      </w:r>
      <w:r w:rsidR="0091670D" w:rsidRPr="00AA65AE">
        <w:rPr>
          <w:u w:val="single"/>
        </w:rPr>
        <w:t>l</w:t>
      </w:r>
      <w:r w:rsidR="00D1235A" w:rsidRPr="00AA65AE">
        <w:t>)</w:t>
      </w:r>
      <w:r w:rsidRPr="00AA65AE">
        <w:tab/>
      </w:r>
      <w:r w:rsidR="00D1235A" w:rsidRPr="00AA65AE">
        <w:t>If the parties not in default consent either in writing or on the record at a hearing in the probate court, a party to a final order, sentence, or decree of a probate court who considers himself injured by it may appeal directly to the Supreme Court, and the procedure for the appeal must be governed by the South Carolina Appellate Court Rules.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993A11" w:rsidRPr="00AA65AE" w:rsidRDefault="00993A11" w:rsidP="00993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provides that appeals from the probate court are to the circuit court. Under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308(i), any appeal from the probate court is strictly on the record.</w:t>
      </w:r>
    </w:p>
    <w:p w:rsidR="003F00C5" w:rsidRPr="00AA65AE" w:rsidRDefault="00993A11" w:rsidP="00993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u w:color="000000" w:themeColor="text1"/>
        </w:rPr>
        <w:tab/>
        <w:t>The 2012 amendments to this section were intended to clarify the process for appeals from the probate court.  With these changes, (i) the form for the Statement of Issues on Appeal follows that form set forth in Rule 208(b)(1)(B); the use of briefs is specifically contemplated and the form of the briefs follows that set forth in Rule 208, SCACR; (iii) the appellant bears the burden of preparing the record on appeal; and (iv) the prevailing party bears the burden of providing the probate court with a copy of the final decision and judgment from the circuit court, court of appeals, or Supreme Court.  While the 2012 amendments do incorporate certain provisions of the SCACR, paragraph (g) clarifies that not all provisions of the SCACR apply to appeals from probate court to circuit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309. </w:t>
      </w:r>
      <w:r w:rsidRPr="00AA65AE">
        <w:rPr>
          <w:szCs w:val="22"/>
        </w:rPr>
        <w:tab/>
        <w:t>The judges of the probate court shall be elected by the qualified electors of the respective counties for the term of four years in the manner specified by Section 14</w:t>
      </w:r>
      <w:r w:rsidR="0056284B">
        <w:rPr>
          <w:szCs w:val="22"/>
        </w:rPr>
        <w:noBreakHyphen/>
      </w:r>
      <w:r w:rsidRPr="00AA65AE">
        <w:rPr>
          <w:szCs w:val="22"/>
        </w:rPr>
        <w:t>23</w:t>
      </w:r>
      <w:r w:rsidR="0056284B">
        <w:rPr>
          <w:szCs w:val="22"/>
        </w:rPr>
        <w:noBreakHyphen/>
      </w:r>
      <w:r w:rsidRPr="00AA65AE">
        <w:rPr>
          <w:szCs w:val="22"/>
        </w:rPr>
        <w:t xml:space="preserve">1020.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does not disturb Section 14</w:t>
      </w:r>
      <w:r w:rsidR="0056284B">
        <w:rPr>
          <w:szCs w:val="22"/>
        </w:rPr>
        <w:noBreakHyphen/>
      </w:r>
      <w:r w:rsidRPr="00AA65AE">
        <w:rPr>
          <w:szCs w:val="22"/>
        </w:rPr>
        <w:t>23</w:t>
      </w:r>
      <w:r w:rsidR="0056284B">
        <w:rPr>
          <w:szCs w:val="22"/>
        </w:rPr>
        <w:noBreakHyphen/>
      </w:r>
      <w:r w:rsidRPr="00AA65AE">
        <w:rPr>
          <w:szCs w:val="22"/>
        </w:rPr>
        <w:t xml:space="preserve">1040 of the 1976 Code which requires that a probate judge or an associate judge must be a qualified elector of the county in which he is to be a judge.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Notice, Parties, and Representation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in Estate Litigation and other matters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sidR="0056284B">
        <w:rPr>
          <w:szCs w:val="22"/>
        </w:rPr>
        <w:noBreakHyphen/>
      </w:r>
      <w:r w:rsidRPr="00AA65AE">
        <w:rPr>
          <w:szCs w:val="22"/>
        </w:rPr>
        <w:t>1</w:t>
      </w:r>
      <w:r w:rsidR="0056284B">
        <w:rPr>
          <w:szCs w:val="22"/>
        </w:rPr>
        <w:noBreakHyphen/>
      </w:r>
      <w:r w:rsidRPr="00AA65AE">
        <w:rPr>
          <w:szCs w:val="22"/>
        </w:rPr>
        <w:t xml:space="preserve">401. </w:t>
      </w:r>
      <w:r w:rsidRPr="00AA65AE">
        <w:rPr>
          <w:szCs w:val="22"/>
        </w:rPr>
        <w:tab/>
        <w:t>(a)</w:t>
      </w:r>
      <w:r w:rsidRPr="00AA65AE">
        <w:rPr>
          <w:szCs w:val="22"/>
        </w:rPr>
        <w:tab/>
        <w:t xml:space="preserve">If notice of a hearing on any petition is required and, except for specific notice requirements as otherwise provided, the petitioner shall cause notice of the time and place of hearing of any petition to be given to any interested person or his attorney if he has appeared by attorney or requested that notice be sent to his attorney.  Notice shall be given: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by mailing a copy thereof at least twenty days before the time set for the hearing by certified, registered, or ordinary first class mail addressed to the person being notified at the post office address given in his demand for notice, if any, or at his office or place of residence, if known;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by delivering a copy thereof to the person being notified personally at least twenty days before the time set for the hearing;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if the address or identity of any person is not known and cannot be ascertained with reasonable diligence by publishing a copy thereof in the same manner as required by law in the case of the publication of a summons for an absent defendant in the court of common pleas.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The court for good cause shown may provide for a different method or time of giving notice for any hearing.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Proof of the giving of notice shall be made on or before the hearing and filed in the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Notwithstanding a provision to the contrary, the notice provisions in this section do not, and are not intended to, constitute a summons that is required for a petition.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that, where notice of hearing on a petition is required, the petitioner shall give notice to any interested person or his attorney (1) by mailing at least twenty days in advance of the hearing, or (2) by personal delivery at least twenty days in advance of the hearing, or (3) if the person</w:t>
      </w:r>
      <w:r w:rsidR="0056284B" w:rsidRPr="0056284B">
        <w:rPr>
          <w:szCs w:val="22"/>
        </w:rPr>
        <w:t>’</w:t>
      </w:r>
      <w:r w:rsidRPr="00AA65AE">
        <w:rPr>
          <w:szCs w:val="22"/>
        </w:rPr>
        <w:t xml:space="preserve">s address or identity is not known and cannot be ascertained, by publication as in the court of common pleas.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Under this Code, when a petition is filed with the court, the court is to fix a time and place of hearing and it is then the responsibility of the petitioner to give notice as provided in Section 62</w:t>
      </w:r>
      <w:r w:rsidR="0056284B">
        <w:rPr>
          <w:szCs w:val="22"/>
        </w:rPr>
        <w:noBreakHyphen/>
      </w:r>
      <w:r w:rsidRPr="00AA65AE">
        <w:rPr>
          <w:szCs w:val="22"/>
        </w:rPr>
        <w:t>1</w:t>
      </w:r>
      <w:r w:rsidR="0056284B">
        <w:rPr>
          <w:szCs w:val="22"/>
        </w:rPr>
        <w:noBreakHyphen/>
      </w:r>
      <w:r w:rsidRPr="00AA65AE">
        <w:rPr>
          <w:szCs w:val="22"/>
        </w:rPr>
        <w:t>401.  See, for example, Sections 62</w:t>
      </w:r>
      <w:r w:rsidR="0056284B">
        <w:rPr>
          <w:szCs w:val="22"/>
        </w:rPr>
        <w:noBreakHyphen/>
      </w:r>
      <w:r w:rsidRPr="00AA65AE">
        <w:rPr>
          <w:szCs w:val="22"/>
        </w:rPr>
        <w:t>3</w:t>
      </w:r>
      <w:r w:rsidR="0056284B">
        <w:rPr>
          <w:szCs w:val="22"/>
        </w:rPr>
        <w:noBreakHyphen/>
      </w:r>
      <w:r w:rsidRPr="00AA65AE">
        <w:rPr>
          <w:szCs w:val="22"/>
        </w:rPr>
        <w:t>402 and 62</w:t>
      </w:r>
      <w:r w:rsidR="0056284B">
        <w:rPr>
          <w:szCs w:val="22"/>
        </w:rPr>
        <w:noBreakHyphen/>
      </w:r>
      <w:r w:rsidRPr="00AA65AE">
        <w:rPr>
          <w:szCs w:val="22"/>
        </w:rPr>
        <w:t>3</w:t>
      </w:r>
      <w:r w:rsidR="0056284B">
        <w:rPr>
          <w:szCs w:val="22"/>
        </w:rPr>
        <w:noBreakHyphen/>
      </w:r>
      <w:r w:rsidRPr="00AA65AE">
        <w:rPr>
          <w:szCs w:val="22"/>
        </w:rPr>
        <w:t xml:space="preserve">403.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 xml:space="preserve">The 2010 amendment added subsection (d) to clarify and avoid confusion that previously existed regarding the notice provisions in this section.  The effect of the 2010 amendment was intended to make it clear that the notice provisions in this section are not </w:t>
      </w:r>
      <w:r w:rsidRPr="00AA65AE">
        <w:rPr>
          <w:szCs w:val="22"/>
          <w:u w:color="000000" w:themeColor="text1"/>
        </w:rPr>
        <w:lastRenderedPageBreak/>
        <w:t>intended to and do not constitute a summons, which is required for a petition in formal proceedings.  See 2010 amendments to certain definitions in S.C. Code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201 and also see §§14</w:t>
      </w:r>
      <w:r w:rsidR="0056284B">
        <w:rPr>
          <w:szCs w:val="22"/>
          <w:u w:color="000000" w:themeColor="text1"/>
        </w:rPr>
        <w:noBreakHyphen/>
      </w:r>
      <w:r w:rsidRPr="00AA65AE">
        <w:rPr>
          <w:szCs w:val="22"/>
          <w:u w:color="000000" w:themeColor="text1"/>
        </w:rPr>
        <w:t>23</w:t>
      </w:r>
      <w:r w:rsidR="0056284B">
        <w:rPr>
          <w:szCs w:val="22"/>
          <w:u w:color="000000" w:themeColor="text1"/>
        </w:rPr>
        <w:noBreakHyphen/>
      </w:r>
      <w:r w:rsidRPr="00AA65AE">
        <w:rPr>
          <w:szCs w:val="22"/>
          <w:u w:color="000000" w:themeColor="text1"/>
        </w:rPr>
        <w:t>280, 62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304, and Rules 1 and 81, SCRCP.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402. </w:t>
      </w:r>
      <w:r w:rsidRPr="00AA65AE">
        <w:rPr>
          <w:szCs w:val="22"/>
        </w:rPr>
        <w:tab/>
        <w:t xml:space="preserve">A person, including a guardian ad litem, conservator, or other fiduciary, may waive notice by a writing signed by him or his attorney and filed in the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403. </w:t>
      </w:r>
      <w:r w:rsidRPr="00AA65AE">
        <w:rPr>
          <w:szCs w:val="22"/>
        </w:rPr>
        <w:tab/>
        <w:t xml:space="preserve">In formal proceedings involving trusts or estates of decedents, minors, protected persons, or incapacitated persons and in judicially supervised settlements the following apply: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Interests to be affected must be described in pleadings that give reasonable information to owners by name or class by reference to the instrument creating the interests or in other appropriate manner.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Persons are bound by orders binding others in the following cases: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 xml:space="preserve">(i) </w:t>
      </w:r>
      <w:r w:rsidRPr="00AA65AE">
        <w:rPr>
          <w:szCs w:val="22"/>
        </w:rPr>
        <w:tab/>
        <w:t xml:space="preserve">Orders binding the sole holder or all coholders of a power of revocation or a presently exercisable general power of appointment, including one in the form of a power of amendment, bind other persons to the extent their interests (as objects, takers in default, or otherwise) are subject to the power.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(ii)</w:t>
      </w:r>
      <w:r w:rsidRPr="00AA65AE">
        <w:rPr>
          <w:szCs w:val="22"/>
        </w:rPr>
        <w:tab/>
        <w:t>To the extent there is no conflict of interest between them or among persons represented, orders binding a conservator bind the person whose estate he controls;  orders binding a guardian bind the ward if no conservator of his estate has been appointed;  orders binding a trustee bind beneficiaries of the trust in proceedings to probate a will establishing or adding to a trust to review the acts or accounts of a prior fiduciary and in proceedings involving creditors or other third parties;  and orders binding a personal representative bind persons interested in the undistributed assets of a decedent</w:t>
      </w:r>
      <w:r w:rsidR="0056284B" w:rsidRPr="0056284B">
        <w:rPr>
          <w:szCs w:val="22"/>
        </w:rPr>
        <w:t>’</w:t>
      </w:r>
      <w:r w:rsidRPr="00AA65AE">
        <w:rPr>
          <w:szCs w:val="22"/>
        </w:rPr>
        <w:t xml:space="preserve">s estate in actions or proceedings by or against the estate.  If there is no conflict of interest and no conservator or guardian has been appointed, a person may represent his minor or unborn issue.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(iii)</w:t>
      </w:r>
      <w:r w:rsidRPr="00AA65AE">
        <w:rPr>
          <w:szCs w:val="22"/>
        </w:rPr>
        <w:tab/>
        <w:t xml:space="preserve">A minor or unborn or unascertained person who is not otherwise represented is bound by an order to the extent his interest is adequately represented by another party having a substantially identical interest in the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 xml:space="preserve">Service of summons, petition, and notice is required as follows: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t xml:space="preserve">(i) </w:t>
      </w:r>
      <w:r w:rsidRPr="00AA65AE">
        <w:rPr>
          <w:szCs w:val="22"/>
        </w:rPr>
        <w:tab/>
        <w:t xml:space="preserve">Service of summons, petition, and notice must be given to every interested person or to one who can bind an interested person as described in (2)(i) or (2)(ii) above.  Service of summons and petition upon, as well as notice, may be given both to a person and to another who may bind him.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(ii)</w:t>
      </w:r>
      <w:r w:rsidRPr="00AA65AE">
        <w:rPr>
          <w:szCs w:val="22"/>
        </w:rPr>
        <w:tab/>
        <w:t xml:space="preserve">Service upon and notice is given to unborn or unascertained persons who are not represented under (2)(i) or (2)(ii) above by giving notice to all known persons whose interests in the proceedings are substantially identical to those of the unborn or unascertained persons.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(4)</w:t>
      </w:r>
      <w:r w:rsidRPr="00AA65AE">
        <w:rPr>
          <w:szCs w:val="22"/>
        </w:rPr>
        <w:tab/>
        <w:t xml:space="preserve">At any point in a proceeding, a court may appoint a guardian ad litem to represent the interest of a minor, an incapacitated, unborn, or unascertained person, or a person whose identity or address is unknown, if the court determines that representation of the interest otherwise would be inadequate.  If not precluded by conflict of interests, a guardian ad litem may be appointed to represent several persons or interests.  The court shall set out its reasons for appointing a guardian ad litem as a part of the record of the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applies to formal proceedings and judicially supervised settlements.  It provides that in certain specified instances a person will be bound by orders which are binding on others.  Subitem (i) of item (2) provides that an order which is binding upon the person or persons holding a power of revocation or a general power of appointment will bind others, such as objects or takers in default, to the extent that their interests are subject to the power.  This would mean that an order which is binding on one who has discretion will bind those in whose favor he might act.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Absent a conflict of interest, subitem (ii) of item (2) provides that orders binding a conservator or guardian are binding on the protected person.  In certain limited instances, orders binding on a trustee or a personal representative are binding on beneficiaries and interested persons.  Further, under subitem (iii) of item (2) an unborn or unascertained person is bound by orders affecting persons having a substantially identical interest.  These provisions facilitate proceedings by limiting multiplicity of parties.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Item (4) permits the court at any point in a proceeding to appoint a guardian ad litem to represent a minor, an incapacitated person, an unborn or unascertained person, or one whose identity or address is unknown if the court determines that representation of that interest would otherwise be inadequate.  Accordingly, in a proceeding </w:t>
      </w:r>
      <w:r w:rsidRPr="00AA65AE">
        <w:rPr>
          <w:szCs w:val="22"/>
        </w:rPr>
        <w:lastRenderedPageBreak/>
        <w:t>where there are adult parties having the same interest as the minor or incapacitated person, the court may not deem it necessary to appoint a guardian ad litem if it appears that the common interest w</w:t>
      </w:r>
      <w:r w:rsidR="00680F5B" w:rsidRPr="00AA65AE">
        <w:rPr>
          <w:szCs w:val="22"/>
        </w:rPr>
        <w:t xml:space="preserve">ill be adequately represented. </w:t>
      </w:r>
      <w:r w:rsidRPr="00AA65AE">
        <w:rPr>
          <w:szCs w:val="22"/>
        </w:rPr>
        <w:t>In the case of minors, the appointment of a guardian ad litem (or an attorney having the powers and duties of a guardian ad litem) is discretionary with the court.  However, this Code does require that notice of the proceeding be given to adults presumably having an interest in the minor</w:t>
      </w:r>
      <w:r w:rsidR="0056284B" w:rsidRPr="0056284B">
        <w:rPr>
          <w:szCs w:val="22"/>
        </w:rPr>
        <w:t>’</w:t>
      </w:r>
      <w:r w:rsidRPr="00AA65AE">
        <w:rPr>
          <w:szCs w:val="22"/>
        </w:rPr>
        <w:t>s welfare, such as the person having care and custody of the minor, parent(s), or nearest adult relatives.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The 2010 amendment revised subsections (1) and (3) to clarify procedure for a formal proceeding, which requires a summons and petition to commence a formal proceeding.  See 2010 amendments to certain definitions in S.C. Code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201 and also see §§14</w:t>
      </w:r>
      <w:r w:rsidR="0056284B">
        <w:rPr>
          <w:szCs w:val="22"/>
          <w:u w:color="000000" w:themeColor="text1"/>
        </w:rPr>
        <w:noBreakHyphen/>
      </w:r>
      <w:r w:rsidRPr="00AA65AE">
        <w:rPr>
          <w:szCs w:val="22"/>
          <w:u w:color="000000" w:themeColor="text1"/>
        </w:rPr>
        <w:t>23</w:t>
      </w:r>
      <w:r w:rsidR="0056284B">
        <w:rPr>
          <w:szCs w:val="22"/>
          <w:u w:color="000000" w:themeColor="text1"/>
        </w:rPr>
        <w:noBreakHyphen/>
      </w:r>
      <w:r w:rsidRPr="00AA65AE">
        <w:rPr>
          <w:szCs w:val="22"/>
          <w:u w:color="000000" w:themeColor="text1"/>
        </w:rPr>
        <w:t>280, 62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 xml:space="preserve">304, and Rules 1 and 81, SCRCP.  The 2010 amendment also revised subsection (2)(ii)  to delete </w:t>
      </w:r>
      <w:r w:rsidR="0056284B" w:rsidRPr="0056284B">
        <w:rPr>
          <w:szCs w:val="22"/>
          <w:u w:color="000000" w:themeColor="text1"/>
        </w:rPr>
        <w:t>‘</w:t>
      </w:r>
      <w:r w:rsidRPr="00AA65AE">
        <w:rPr>
          <w:szCs w:val="22"/>
          <w:u w:color="000000" w:themeColor="text1"/>
        </w:rPr>
        <w:t>parent</w:t>
      </w:r>
      <w:r w:rsidR="0056284B" w:rsidRPr="0056284B">
        <w:rPr>
          <w:szCs w:val="22"/>
          <w:u w:color="000000" w:themeColor="text1"/>
        </w:rPr>
        <w:t>’</w:t>
      </w:r>
      <w:r w:rsidRPr="00AA65AE">
        <w:rPr>
          <w:szCs w:val="22"/>
          <w:u w:color="000000" w:themeColor="text1"/>
        </w:rPr>
        <w:t xml:space="preserve"> and replace it with </w:t>
      </w:r>
      <w:r w:rsidR="0056284B" w:rsidRPr="0056284B">
        <w:rPr>
          <w:szCs w:val="22"/>
          <w:u w:color="000000" w:themeColor="text1"/>
        </w:rPr>
        <w:t>‘</w:t>
      </w:r>
      <w:r w:rsidRPr="00AA65AE">
        <w:rPr>
          <w:szCs w:val="22"/>
          <w:u w:color="000000" w:themeColor="text1"/>
        </w:rPr>
        <w:t>person,</w:t>
      </w:r>
      <w:r w:rsidR="0056284B" w:rsidRPr="0056284B">
        <w:rPr>
          <w:szCs w:val="22"/>
          <w:u w:color="000000" w:themeColor="text1"/>
        </w:rPr>
        <w:t>’</w:t>
      </w:r>
      <w:r w:rsidRPr="00AA65AE">
        <w:rPr>
          <w:szCs w:val="22"/>
          <w:u w:color="000000" w:themeColor="text1"/>
        </w:rPr>
        <w:t xml:space="preserve"> so that it is consistent with the remainder of that subsection and also delete </w:t>
      </w:r>
      <w:r w:rsidR="0056284B" w:rsidRPr="0056284B">
        <w:rPr>
          <w:szCs w:val="22"/>
          <w:u w:color="000000" w:themeColor="text1"/>
        </w:rPr>
        <w:t>‘</w:t>
      </w:r>
      <w:r w:rsidRPr="00AA65AE">
        <w:rPr>
          <w:szCs w:val="22"/>
          <w:u w:color="000000" w:themeColor="text1"/>
        </w:rPr>
        <w:t>child</w:t>
      </w:r>
      <w:r w:rsidR="0056284B" w:rsidRPr="0056284B">
        <w:rPr>
          <w:szCs w:val="22"/>
          <w:u w:color="000000" w:themeColor="text1"/>
        </w:rPr>
        <w:t>’</w:t>
      </w:r>
      <w:r w:rsidRPr="00AA65AE">
        <w:rPr>
          <w:szCs w:val="22"/>
          <w:u w:color="000000" w:themeColor="text1"/>
        </w:rPr>
        <w:t xml:space="preserve"> and replace it with </w:t>
      </w:r>
      <w:r w:rsidR="0056284B" w:rsidRPr="0056284B">
        <w:rPr>
          <w:szCs w:val="22"/>
          <w:u w:color="000000" w:themeColor="text1"/>
        </w:rPr>
        <w:t>‘</w:t>
      </w:r>
      <w:r w:rsidRPr="00AA65AE">
        <w:rPr>
          <w:szCs w:val="22"/>
          <w:u w:color="000000" w:themeColor="text1"/>
        </w:rPr>
        <w:t>issue</w:t>
      </w:r>
      <w:r w:rsidR="0056284B" w:rsidRPr="0056284B">
        <w:rPr>
          <w:szCs w:val="22"/>
          <w:u w:color="000000" w:themeColor="text1"/>
        </w:rPr>
        <w:t>’</w:t>
      </w:r>
      <w:r w:rsidRPr="00AA65AE">
        <w:rPr>
          <w:szCs w:val="22"/>
          <w:u w:color="000000" w:themeColor="text1"/>
        </w:rPr>
        <w:t xml:space="preserve"> to be broader and more inclusive.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5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Uniform Simultaneous Death Act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Section 62</w:t>
      </w:r>
      <w:r w:rsidR="0056284B">
        <w:rPr>
          <w:szCs w:val="22"/>
          <w:u w:val="single"/>
        </w:rPr>
        <w:noBreakHyphen/>
      </w:r>
      <w:r w:rsidRPr="00AA65AE">
        <w:rPr>
          <w:szCs w:val="22"/>
          <w:u w:val="single"/>
        </w:rPr>
        <w:t>1</w:t>
      </w:r>
      <w:r w:rsidR="0056284B">
        <w:rPr>
          <w:szCs w:val="22"/>
          <w:u w:val="single"/>
        </w:rPr>
        <w:noBreakHyphen/>
      </w:r>
      <w:r w:rsidRPr="00AA65AE">
        <w:rPr>
          <w:szCs w:val="22"/>
          <w:u w:val="single"/>
        </w:rPr>
        <w:t>500.</w:t>
      </w:r>
      <w:r w:rsidRPr="00AA65AE">
        <w:rPr>
          <w:szCs w:val="22"/>
        </w:rPr>
        <w:tab/>
      </w:r>
      <w:r w:rsidRPr="00AA65AE">
        <w:rPr>
          <w:szCs w:val="22"/>
          <w:u w:val="single"/>
        </w:rPr>
        <w:t xml:space="preserve">This part may be cited as the </w:t>
      </w:r>
      <w:r w:rsidR="0056284B" w:rsidRPr="0056284B">
        <w:rPr>
          <w:szCs w:val="22"/>
          <w:u w:val="single"/>
        </w:rPr>
        <w:t>‘</w:t>
      </w:r>
      <w:r w:rsidRPr="00AA65AE">
        <w:rPr>
          <w:szCs w:val="22"/>
          <w:u w:val="single"/>
        </w:rPr>
        <w:t>Uniform Simultaneous Death Act</w:t>
      </w:r>
      <w:r w:rsidR="0056284B" w:rsidRPr="0056284B">
        <w:rPr>
          <w:szCs w:val="22"/>
          <w:u w:val="single"/>
        </w:rPr>
        <w:t>’</w:t>
      </w:r>
      <w:r w:rsidRPr="00AA65AE">
        <w:rPr>
          <w:szCs w:val="22"/>
          <w:u w:val="single"/>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S COMMENT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The 2012 amendment made significant changes to Part 5.  Prior to the 2012 amendment, Part 5 did not include a 120 hour survival requirement similar to §62</w:t>
      </w:r>
      <w:r w:rsidR="0056284B">
        <w:rPr>
          <w:szCs w:val="22"/>
        </w:rPr>
        <w:noBreakHyphen/>
      </w:r>
      <w:r w:rsidRPr="00AA65AE">
        <w:rPr>
          <w:szCs w:val="22"/>
        </w:rPr>
        <w:t>2</w:t>
      </w:r>
      <w:r w:rsidR="0056284B">
        <w:rPr>
          <w:szCs w:val="22"/>
        </w:rPr>
        <w:noBreakHyphen/>
      </w:r>
      <w:r w:rsidRPr="00AA65AE">
        <w:rPr>
          <w:szCs w:val="22"/>
        </w:rPr>
        <w:t>104.  The revisions to Part 5 now incorporate a default 120 hour survival requirement for testate and intestate decedents as well as for nonprobate transfers, subject to the exceptions set forth in §62</w:t>
      </w:r>
      <w:r w:rsidR="0056284B">
        <w:rPr>
          <w:szCs w:val="22"/>
        </w:rPr>
        <w:noBreakHyphen/>
      </w:r>
      <w:r w:rsidRPr="00AA65AE">
        <w:rPr>
          <w:szCs w:val="22"/>
        </w:rPr>
        <w:t>1</w:t>
      </w:r>
      <w:r w:rsidR="0056284B">
        <w:rPr>
          <w:szCs w:val="22"/>
        </w:rPr>
        <w:noBreakHyphen/>
      </w:r>
      <w:r w:rsidRPr="00AA65AE">
        <w:rPr>
          <w:szCs w:val="22"/>
        </w:rPr>
        <w:t>506.</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501. </w:t>
      </w:r>
      <w:r w:rsidRPr="00AA65AE">
        <w:rPr>
          <w:strike/>
          <w:szCs w:val="22"/>
        </w:rPr>
        <w:t xml:space="preserve">This part may be cited as the </w:t>
      </w:r>
      <w:r w:rsidR="0056284B" w:rsidRPr="0056284B">
        <w:rPr>
          <w:strike/>
          <w:szCs w:val="22"/>
        </w:rPr>
        <w:t>‘</w:t>
      </w:r>
      <w:r w:rsidRPr="00AA65AE">
        <w:rPr>
          <w:strike/>
          <w:szCs w:val="22"/>
        </w:rPr>
        <w:t>Uniform Simultaneous Death Act</w:t>
      </w:r>
      <w:r w:rsidR="0056284B" w:rsidRPr="0056284B">
        <w:rPr>
          <w:strike/>
          <w:szCs w:val="22"/>
        </w:rPr>
        <w:t>’</w:t>
      </w:r>
      <w:r w:rsidRPr="00AA65AE">
        <w:rPr>
          <w:strike/>
          <w:szCs w:val="22"/>
        </w:rPr>
        <w:t>.</w:t>
      </w:r>
      <w:r w:rsidRPr="00AA65AE">
        <w:rPr>
          <w:szCs w:val="22"/>
        </w:rPr>
        <w:t xml:space="preserve"> </w:t>
      </w:r>
      <w:r w:rsidRPr="00AA65AE">
        <w:rPr>
          <w:szCs w:val="22"/>
        </w:rPr>
        <w:tab/>
      </w:r>
      <w:r w:rsidRPr="00AA65AE">
        <w:rPr>
          <w:szCs w:val="22"/>
          <w:u w:val="single"/>
        </w:rPr>
        <w:t>For purposes of this part: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(1)</w:t>
      </w:r>
      <w:r w:rsidRPr="00AA65AE">
        <w:rPr>
          <w:szCs w:val="22"/>
        </w:rPr>
        <w:tab/>
      </w:r>
      <w:r w:rsidR="0056284B" w:rsidRPr="0056284B">
        <w:rPr>
          <w:szCs w:val="22"/>
          <w:u w:val="single" w:color="000000" w:themeColor="text1"/>
        </w:rPr>
        <w:t>‘</w:t>
      </w:r>
      <w:r w:rsidRPr="00AA65AE">
        <w:rPr>
          <w:szCs w:val="22"/>
          <w:u w:val="single" w:color="000000" w:themeColor="text1"/>
        </w:rPr>
        <w:t>Co</w:t>
      </w:r>
      <w:r w:rsidR="0056284B">
        <w:rPr>
          <w:szCs w:val="22"/>
          <w:u w:val="single" w:color="000000" w:themeColor="text1"/>
        </w:rPr>
        <w:noBreakHyphen/>
      </w:r>
      <w:r w:rsidRPr="00AA65AE">
        <w:rPr>
          <w:szCs w:val="22"/>
          <w:u w:val="single" w:color="000000" w:themeColor="text1"/>
        </w:rPr>
        <w:t>owners with right of survivorship</w:t>
      </w:r>
      <w:r w:rsidR="0056284B" w:rsidRPr="0056284B">
        <w:rPr>
          <w:szCs w:val="22"/>
          <w:u w:val="single" w:color="000000" w:themeColor="text1"/>
        </w:rPr>
        <w:t>’</w:t>
      </w:r>
      <w:r w:rsidRPr="00AA65AE">
        <w:rPr>
          <w:szCs w:val="22"/>
          <w:u w:val="single" w:color="000000" w:themeColor="text1"/>
        </w:rPr>
        <w:t xml:space="preserve"> includes joint tenants in a joint tenancy with right of survivorship, joint tenants in a tenancy in common with right of survivorship, tenants by the entireties, and other co</w:t>
      </w:r>
      <w:r w:rsidR="0056284B">
        <w:rPr>
          <w:szCs w:val="22"/>
          <w:u w:val="single" w:color="000000" w:themeColor="text1"/>
        </w:rPr>
        <w:noBreakHyphen/>
      </w:r>
      <w:r w:rsidRPr="00AA65AE">
        <w:rPr>
          <w:szCs w:val="22"/>
          <w:u w:val="single" w:color="000000" w:themeColor="text1"/>
        </w:rPr>
        <w:t>owners of property or accounts held under circumstances that entitle one or more to the whole of the property or account on the death of the other or others.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lastRenderedPageBreak/>
        <w:tab/>
      </w:r>
      <w:r w:rsidRPr="00AA65AE">
        <w:rPr>
          <w:szCs w:val="22"/>
          <w:u w:val="single" w:color="000000" w:themeColor="text1"/>
        </w:rPr>
        <w:t>(2)</w:t>
      </w:r>
      <w:r w:rsidRPr="00AA65AE">
        <w:rPr>
          <w:szCs w:val="22"/>
        </w:rPr>
        <w:tab/>
      </w:r>
      <w:r w:rsidR="0056284B" w:rsidRPr="0056284B">
        <w:rPr>
          <w:szCs w:val="22"/>
          <w:u w:val="single" w:color="000000" w:themeColor="text1"/>
        </w:rPr>
        <w:t>‘</w:t>
      </w:r>
      <w:r w:rsidRPr="00AA65AE">
        <w:rPr>
          <w:szCs w:val="22"/>
          <w:u w:val="single" w:color="000000" w:themeColor="text1"/>
        </w:rPr>
        <w:t>Governing instrument</w:t>
      </w:r>
      <w:r w:rsidR="0056284B" w:rsidRPr="0056284B">
        <w:rPr>
          <w:szCs w:val="22"/>
          <w:u w:val="single" w:color="000000" w:themeColor="text1"/>
        </w:rPr>
        <w:t>’</w:t>
      </w:r>
      <w:r w:rsidRPr="00AA65AE">
        <w:rPr>
          <w:szCs w:val="22"/>
          <w:u w:val="single" w:color="000000" w:themeColor="text1"/>
        </w:rPr>
        <w:t xml:space="preserve"> means a deed, will, trust, insurance or annuity policy, account with POD designation, pension, profit</w:t>
      </w:r>
      <w:r w:rsidR="0056284B">
        <w:rPr>
          <w:szCs w:val="22"/>
          <w:u w:val="single" w:color="000000" w:themeColor="text1"/>
        </w:rPr>
        <w:noBreakHyphen/>
      </w:r>
      <w:r w:rsidRPr="00AA65AE">
        <w:rPr>
          <w:szCs w:val="22"/>
          <w:u w:val="single" w:color="000000" w:themeColor="text1"/>
        </w:rPr>
        <w:t>sharing, retirement, or similar benefit plan, instrument creating or exercising a power of appointment or a power of attorney, or a dispositive, appointive, or nominative instrument of any similar type.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(3)</w:t>
      </w:r>
      <w:r w:rsidRPr="00AA65AE">
        <w:rPr>
          <w:szCs w:val="22"/>
        </w:rPr>
        <w:tab/>
      </w:r>
      <w:r w:rsidR="0056284B" w:rsidRPr="0056284B">
        <w:rPr>
          <w:szCs w:val="22"/>
          <w:u w:val="single" w:color="000000" w:themeColor="text1"/>
        </w:rPr>
        <w:t>‘</w:t>
      </w:r>
      <w:r w:rsidRPr="00AA65AE">
        <w:rPr>
          <w:szCs w:val="22"/>
          <w:u w:val="single" w:color="000000" w:themeColor="text1"/>
        </w:rPr>
        <w:t>Payor</w:t>
      </w:r>
      <w:r w:rsidR="0056284B" w:rsidRPr="0056284B">
        <w:rPr>
          <w:szCs w:val="22"/>
          <w:u w:val="single" w:color="000000" w:themeColor="text1"/>
        </w:rPr>
        <w:t>’</w:t>
      </w:r>
      <w:r w:rsidRPr="00AA65AE">
        <w:rPr>
          <w:szCs w:val="22"/>
          <w:u w:val="single" w:color="000000" w:themeColor="text1"/>
        </w:rPr>
        <w:t xml:space="preserve"> means a trustee, insurer, business entity, employer, government, governmental agency, subdivision, or instrumentality, or any other person authorized or obligated by law or a governing instrument to make payments.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502. </w:t>
      </w:r>
      <w:r w:rsidRPr="00AA65AE">
        <w:rPr>
          <w:szCs w:val="22"/>
        </w:rPr>
        <w:tab/>
      </w:r>
      <w:r w:rsidRPr="00AA65AE">
        <w:rPr>
          <w:strike/>
          <w:szCs w:val="22"/>
        </w:rPr>
        <w:t>When the title to property or the devolution thereof depends upon priority of death and there is no sufficient evidence that the persons have died otherwise than simultaneously the property of each person shall be disposed of as if he had survived, except as provided otherwise in this part [Sections 62</w:t>
      </w:r>
      <w:r w:rsidR="0056284B">
        <w:rPr>
          <w:strike/>
          <w:szCs w:val="22"/>
        </w:rPr>
        <w:noBreakHyphen/>
      </w:r>
      <w:r w:rsidRPr="00AA65AE">
        <w:rPr>
          <w:strike/>
          <w:szCs w:val="22"/>
        </w:rPr>
        <w:t>1</w:t>
      </w:r>
      <w:r w:rsidR="0056284B">
        <w:rPr>
          <w:strike/>
          <w:szCs w:val="22"/>
        </w:rPr>
        <w:noBreakHyphen/>
      </w:r>
      <w:r w:rsidRPr="00AA65AE">
        <w:rPr>
          <w:strike/>
          <w:szCs w:val="22"/>
        </w:rPr>
        <w:t>501 et seq.].</w:t>
      </w:r>
      <w:r w:rsidRPr="00AA65AE">
        <w:rPr>
          <w:szCs w:val="22"/>
        </w:rPr>
        <w:t xml:space="preserve"> </w:t>
      </w:r>
      <w:r w:rsidRPr="00AA65AE">
        <w:rPr>
          <w:szCs w:val="22"/>
          <w:u w:val="single" w:color="000000" w:themeColor="text1"/>
        </w:rPr>
        <w:t>(a)</w:t>
      </w:r>
      <w:r w:rsidRPr="00AA65AE">
        <w:rPr>
          <w:szCs w:val="22"/>
        </w:rPr>
        <w:tab/>
      </w:r>
      <w:r w:rsidRPr="00AA65AE">
        <w:rPr>
          <w:szCs w:val="22"/>
          <w:u w:val="single" w:color="000000" w:themeColor="text1"/>
        </w:rPr>
        <w:t>Except as otherwise provided by this Code, where the title to property, the devolution of property, the right to elect an interest in property, or any other right or benefit depends upon an individual</w:t>
      </w:r>
      <w:r w:rsidR="0056284B" w:rsidRPr="0056284B">
        <w:rPr>
          <w:szCs w:val="22"/>
          <w:u w:val="single" w:color="000000" w:themeColor="text1"/>
        </w:rPr>
        <w:t>’</w:t>
      </w:r>
      <w:r w:rsidRPr="00AA65AE">
        <w:rPr>
          <w:szCs w:val="22"/>
          <w:u w:val="single" w:color="000000" w:themeColor="text1"/>
        </w:rPr>
        <w:t>s survivorship of the death of another individual, an individual who is not established by clear and convincing evidence to have survived the other individual by at least one hundred twenty hours is deemed to have predeceased the other individual.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(b)</w:t>
      </w:r>
      <w:r w:rsidRPr="00AA65AE">
        <w:rPr>
          <w:szCs w:val="22"/>
        </w:rPr>
        <w:tab/>
      </w:r>
      <w:r w:rsidRPr="00AA65AE">
        <w:rPr>
          <w:szCs w:val="22"/>
          <w:u w:val="single" w:color="000000" w:themeColor="text1"/>
        </w:rPr>
        <w:t>If the language of the governing instrument disposes of property in such a way that two or more beneficiaries are designated to take alternatively by reason of surviving each other and it is not established by clear and convincing evidence that any such beneficiary has survived any other beneficiary by at least one hundred twenty hours, the property shall be divided into as many equal shares as there are alternative beneficiaries, and these shares shall be distributed respectively to each such beneficiary</w:t>
      </w:r>
      <w:r w:rsidR="0056284B" w:rsidRPr="0056284B">
        <w:rPr>
          <w:szCs w:val="22"/>
          <w:u w:val="single" w:color="000000" w:themeColor="text1"/>
        </w:rPr>
        <w:t>’</w:t>
      </w:r>
      <w:r w:rsidRPr="00AA65AE">
        <w:rPr>
          <w:szCs w:val="22"/>
          <w:u w:val="single" w:color="000000" w:themeColor="text1"/>
        </w:rPr>
        <w:t>s estate.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(c)</w:t>
      </w:r>
      <w:r w:rsidRPr="00AA65AE">
        <w:rPr>
          <w:szCs w:val="22"/>
        </w:rPr>
        <w:tab/>
      </w:r>
      <w:r w:rsidRPr="00AA65AE">
        <w:rPr>
          <w:szCs w:val="22"/>
          <w:u w:val="single" w:color="000000" w:themeColor="text1"/>
        </w:rPr>
        <w:t>If the language of the governing instrument disposes of property in such a way that it is to be distributed to the member or members of a class who survived an individual, each member of the class will be deemed to have survived that individual by at least one hundred twenty hours unless it is established by clear and convincing evidence that the individual survived the class member or members by at least one hundred twenty hours.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503. </w:t>
      </w:r>
      <w:r w:rsidRPr="00AA65AE">
        <w:rPr>
          <w:szCs w:val="22"/>
        </w:rPr>
        <w:tab/>
      </w:r>
      <w:r w:rsidRPr="00AA65AE">
        <w:rPr>
          <w:strike/>
          <w:szCs w:val="22"/>
        </w:rPr>
        <w:t>When two or more beneficiaries are designated to take successively by reason of survivorship under another person</w:t>
      </w:r>
      <w:r w:rsidR="0056284B" w:rsidRPr="0056284B">
        <w:rPr>
          <w:strike/>
          <w:szCs w:val="22"/>
        </w:rPr>
        <w:t>’</w:t>
      </w:r>
      <w:r w:rsidRPr="00AA65AE">
        <w:rPr>
          <w:strike/>
          <w:szCs w:val="22"/>
        </w:rPr>
        <w:t xml:space="preserve">s disposition of property and there is no sufficient </w:t>
      </w:r>
      <w:r w:rsidRPr="00AA65AE">
        <w:rPr>
          <w:strike/>
          <w:szCs w:val="22"/>
        </w:rPr>
        <w:lastRenderedPageBreak/>
        <w:t>evidence that these beneficiaries have died otherwise than simultaneously, the property thus disposed of shall be divided into as many equal portions as there are successive beneficiaries and these portions shall be distributed respectively to those who would have taken in the event that each designated beneficiary had survived.</w:t>
      </w:r>
      <w:r w:rsidRPr="00AA65AE">
        <w:rPr>
          <w:szCs w:val="22"/>
        </w:rPr>
        <w:t xml:space="preserve">  </w:t>
      </w:r>
      <w:r w:rsidRPr="00AA65AE">
        <w:rPr>
          <w:szCs w:val="22"/>
          <w:u w:val="single" w:color="000000" w:themeColor="text1"/>
        </w:rPr>
        <w:t>Except as otherwise provided by this Code, for purposes of a provision of a governing instrument that relates to an individual surviving an event, including the death of another individual, an individual who is not established by clear and convincing evidence to have survived the event by at least one hundred twenty hours is deemed to have predeceased the event.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504. </w:t>
      </w:r>
      <w:r w:rsidRPr="00AA65AE">
        <w:rPr>
          <w:szCs w:val="22"/>
        </w:rPr>
        <w:tab/>
      </w:r>
      <w:r w:rsidRPr="00AA65AE">
        <w:rPr>
          <w:strike/>
          <w:szCs w:val="22"/>
        </w:rPr>
        <w:t>When there is no sufficient evidence that two joint tenants or tenants by the entirety have died otherwise than simultaneously, the property so held shall be distributed one half as if one had survived and one half as if the other had survived.  If there are more than two joint tenants and all of them have so died, the property shall be so distributed in the proportion that one bears to the whole number of joint tenants.</w:t>
      </w:r>
      <w:r w:rsidRPr="00AA65AE">
        <w:rPr>
          <w:szCs w:val="22"/>
        </w:rPr>
        <w:t xml:space="preserve">  </w:t>
      </w:r>
      <w:r w:rsidRPr="00AA65AE">
        <w:rPr>
          <w:szCs w:val="22"/>
          <w:u w:val="single" w:color="000000" w:themeColor="text1"/>
        </w:rPr>
        <w:t>Except as otherwise provided by this Code, if:</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(a)</w:t>
      </w:r>
      <w:r w:rsidRPr="00AA65AE">
        <w:rPr>
          <w:szCs w:val="22"/>
        </w:rPr>
        <w:tab/>
      </w:r>
      <w:r w:rsidRPr="00AA65AE">
        <w:rPr>
          <w:szCs w:val="22"/>
          <w:u w:val="single" w:color="000000" w:themeColor="text1"/>
        </w:rPr>
        <w:t>it is not established by clear and convincing evidence that one of two co</w:t>
      </w:r>
      <w:r w:rsidR="0056284B">
        <w:rPr>
          <w:szCs w:val="22"/>
          <w:u w:val="single" w:color="000000" w:themeColor="text1"/>
        </w:rPr>
        <w:noBreakHyphen/>
      </w:r>
      <w:r w:rsidRPr="00AA65AE">
        <w:rPr>
          <w:szCs w:val="22"/>
          <w:u w:val="single" w:color="000000" w:themeColor="text1"/>
        </w:rPr>
        <w:t>owners with right of survivorship survived the other co</w:t>
      </w:r>
      <w:r w:rsidR="0056284B">
        <w:rPr>
          <w:szCs w:val="22"/>
          <w:u w:val="single" w:color="000000" w:themeColor="text1"/>
        </w:rPr>
        <w:noBreakHyphen/>
      </w:r>
      <w:r w:rsidRPr="00AA65AE">
        <w:rPr>
          <w:szCs w:val="22"/>
          <w:u w:val="single" w:color="000000" w:themeColor="text1"/>
        </w:rPr>
        <w:t>owner by at least one hundred twenty hours, one</w:t>
      </w:r>
      <w:r w:rsidR="0056284B">
        <w:rPr>
          <w:szCs w:val="22"/>
          <w:u w:val="single" w:color="000000" w:themeColor="text1"/>
        </w:rPr>
        <w:noBreakHyphen/>
      </w:r>
      <w:r w:rsidRPr="00AA65AE">
        <w:rPr>
          <w:szCs w:val="22"/>
          <w:u w:val="single" w:color="000000" w:themeColor="text1"/>
        </w:rPr>
        <w:t>half of the property passes as if one had survived by at least one hundred twenty hours and one</w:t>
      </w:r>
      <w:r w:rsidR="0056284B">
        <w:rPr>
          <w:szCs w:val="22"/>
          <w:u w:val="single" w:color="000000" w:themeColor="text1"/>
        </w:rPr>
        <w:noBreakHyphen/>
      </w:r>
      <w:r w:rsidRPr="00AA65AE">
        <w:rPr>
          <w:szCs w:val="22"/>
          <w:u w:val="single" w:color="000000" w:themeColor="text1"/>
        </w:rPr>
        <w:t>half as if the other had survived by at least one hundred twenty hours;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(b)</w:t>
      </w:r>
      <w:r w:rsidRPr="00AA65AE">
        <w:rPr>
          <w:szCs w:val="22"/>
        </w:rPr>
        <w:tab/>
      </w:r>
      <w:r w:rsidRPr="00AA65AE">
        <w:rPr>
          <w:szCs w:val="22"/>
          <w:u w:val="single" w:color="000000" w:themeColor="text1"/>
        </w:rPr>
        <w:t>there are more than two co</w:t>
      </w:r>
      <w:r w:rsidR="0056284B">
        <w:rPr>
          <w:szCs w:val="22"/>
          <w:u w:val="single" w:color="000000" w:themeColor="text1"/>
        </w:rPr>
        <w:noBreakHyphen/>
      </w:r>
      <w:r w:rsidRPr="00AA65AE">
        <w:rPr>
          <w:szCs w:val="22"/>
          <w:u w:val="single" w:color="000000" w:themeColor="text1"/>
        </w:rPr>
        <w:t>owners and it is not established by clear and convincing evidence that at least one of them survived the others by at least one hundred twenty hours, the property passes to the estates of each of the co</w:t>
      </w:r>
      <w:r w:rsidR="0056284B">
        <w:rPr>
          <w:szCs w:val="22"/>
          <w:u w:val="single" w:color="000000" w:themeColor="text1"/>
        </w:rPr>
        <w:noBreakHyphen/>
      </w:r>
      <w:r w:rsidRPr="00AA65AE">
        <w:rPr>
          <w:szCs w:val="22"/>
          <w:u w:val="single" w:color="000000" w:themeColor="text1"/>
        </w:rPr>
        <w:t>owners in the proportion that one bears to the whole number of co</w:t>
      </w:r>
      <w:r w:rsidR="0056284B">
        <w:rPr>
          <w:szCs w:val="22"/>
          <w:u w:val="single" w:color="000000" w:themeColor="text1"/>
        </w:rPr>
        <w:noBreakHyphen/>
      </w:r>
      <w:r w:rsidRPr="00AA65AE">
        <w:rPr>
          <w:szCs w:val="22"/>
          <w:u w:val="single" w:color="000000" w:themeColor="text1"/>
        </w:rPr>
        <w:t>owners.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S COMMENT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applies to property or accounts held by co</w:t>
      </w:r>
      <w:r w:rsidR="0056284B">
        <w:rPr>
          <w:szCs w:val="22"/>
        </w:rPr>
        <w:noBreakHyphen/>
      </w:r>
      <w:r w:rsidRPr="00AA65AE">
        <w:rPr>
          <w:szCs w:val="22"/>
        </w:rPr>
        <w:t>owners with right of survivorship.  As defined in §62</w:t>
      </w:r>
      <w:r w:rsidR="0056284B">
        <w:rPr>
          <w:szCs w:val="22"/>
        </w:rPr>
        <w:noBreakHyphen/>
      </w:r>
      <w:r w:rsidRPr="00AA65AE">
        <w:rPr>
          <w:szCs w:val="22"/>
        </w:rPr>
        <w:t>1</w:t>
      </w:r>
      <w:r w:rsidR="0056284B">
        <w:rPr>
          <w:szCs w:val="22"/>
        </w:rPr>
        <w:noBreakHyphen/>
      </w:r>
      <w:r w:rsidRPr="00AA65AE">
        <w:rPr>
          <w:szCs w:val="22"/>
        </w:rPr>
        <w:t xml:space="preserve">501, the term </w:t>
      </w:r>
      <w:r w:rsidR="0056284B" w:rsidRPr="0056284B">
        <w:rPr>
          <w:szCs w:val="22"/>
        </w:rPr>
        <w:t>‘</w:t>
      </w:r>
      <w:r w:rsidRPr="00AA65AE">
        <w:rPr>
          <w:szCs w:val="22"/>
        </w:rPr>
        <w:t>co</w:t>
      </w:r>
      <w:r w:rsidR="0056284B">
        <w:rPr>
          <w:szCs w:val="22"/>
        </w:rPr>
        <w:noBreakHyphen/>
      </w:r>
      <w:r w:rsidRPr="00AA65AE">
        <w:rPr>
          <w:szCs w:val="22"/>
        </w:rPr>
        <w:t>owners with right of survivorship</w:t>
      </w:r>
      <w:r w:rsidR="0056284B" w:rsidRPr="0056284B">
        <w:rPr>
          <w:szCs w:val="22"/>
        </w:rPr>
        <w:t>’</w:t>
      </w:r>
      <w:r w:rsidRPr="00AA65AE">
        <w:rPr>
          <w:szCs w:val="22"/>
        </w:rPr>
        <w:t xml:space="preserve"> includes multiple</w:t>
      </w:r>
      <w:r w:rsidR="0056284B">
        <w:rPr>
          <w:szCs w:val="22"/>
        </w:rPr>
        <w:noBreakHyphen/>
      </w:r>
      <w:r w:rsidRPr="00AA65AE">
        <w:rPr>
          <w:szCs w:val="22"/>
        </w:rPr>
        <w:t>party accounts with right of survivorship.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505. </w:t>
      </w:r>
      <w:r w:rsidRPr="00AA65AE">
        <w:rPr>
          <w:szCs w:val="22"/>
        </w:rPr>
        <w:tab/>
      </w:r>
      <w:r w:rsidRPr="00AA65AE">
        <w:rPr>
          <w:strike/>
          <w:szCs w:val="22"/>
        </w:rPr>
        <w:t>When the insured and the beneficiary in a policy of life or accident insurance have died and there is no sufficient evidence that they have died otherwise than simultaneously, the proceeds of the policy shall be distributed as if the insured had survived the beneficiary.</w:t>
      </w:r>
      <w:r w:rsidRPr="00AA65AE">
        <w:rPr>
          <w:szCs w:val="22"/>
        </w:rPr>
        <w:t xml:space="preserve">  </w:t>
      </w:r>
      <w:r w:rsidRPr="00AA65AE">
        <w:rPr>
          <w:szCs w:val="22"/>
          <w:u w:val="single" w:color="000000" w:themeColor="text1"/>
        </w:rPr>
        <w:t xml:space="preserve">Notwithstanding any </w:t>
      </w:r>
      <w:r w:rsidRPr="00AA65AE">
        <w:rPr>
          <w:szCs w:val="22"/>
          <w:u w:val="single" w:color="000000" w:themeColor="text1"/>
        </w:rPr>
        <w:lastRenderedPageBreak/>
        <w:t>other provisions of the Code, solely for the purpose of determining whether a decedent is entitled to any right or benefit that depends on surviving the death of a decedent</w:t>
      </w:r>
      <w:r w:rsidR="0056284B" w:rsidRPr="0056284B">
        <w:rPr>
          <w:szCs w:val="22"/>
          <w:u w:val="single" w:color="000000" w:themeColor="text1"/>
        </w:rPr>
        <w:t>’</w:t>
      </w:r>
      <w:r w:rsidRPr="00AA65AE">
        <w:rPr>
          <w:szCs w:val="22"/>
          <w:u w:val="single" w:color="000000" w:themeColor="text1"/>
        </w:rPr>
        <w:t>s killer under Section 62</w:t>
      </w:r>
      <w:r w:rsidR="0056284B">
        <w:rPr>
          <w:szCs w:val="22"/>
          <w:u w:val="single" w:color="000000" w:themeColor="text1"/>
        </w:rPr>
        <w:noBreakHyphen/>
      </w:r>
      <w:r w:rsidRPr="00AA65AE">
        <w:rPr>
          <w:szCs w:val="22"/>
          <w:u w:val="single" w:color="000000" w:themeColor="text1"/>
        </w:rPr>
        <w:t>2</w:t>
      </w:r>
      <w:r w:rsidR="0056284B">
        <w:rPr>
          <w:szCs w:val="22"/>
          <w:u w:val="single" w:color="000000" w:themeColor="text1"/>
        </w:rPr>
        <w:noBreakHyphen/>
      </w:r>
      <w:r w:rsidRPr="00AA65AE">
        <w:rPr>
          <w:szCs w:val="22"/>
          <w:u w:val="single" w:color="000000" w:themeColor="text1"/>
        </w:rPr>
        <w:t>803, the killer is deemed to have predeceased the decedent, and the decedent is deemed to have survived the killer by at least one hundred twenty hours, or any greater survival period required of the decedent under the killer</w:t>
      </w:r>
      <w:r w:rsidR="0056284B" w:rsidRPr="0056284B">
        <w:rPr>
          <w:szCs w:val="22"/>
          <w:u w:val="single" w:color="000000" w:themeColor="text1"/>
        </w:rPr>
        <w:t>’</w:t>
      </w:r>
      <w:r w:rsidRPr="00AA65AE">
        <w:rPr>
          <w:szCs w:val="22"/>
          <w:u w:val="single" w:color="000000" w:themeColor="text1"/>
        </w:rPr>
        <w:t>s will or other governing instrument, unless it is established by clear and convincing evidence that the killer survived the victim by at least one hundred twenty hours.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506. </w:t>
      </w:r>
      <w:r w:rsidRPr="00AA65AE">
        <w:rPr>
          <w:szCs w:val="22"/>
        </w:rPr>
        <w:tab/>
      </w:r>
      <w:r w:rsidRPr="00AA65AE">
        <w:rPr>
          <w:strike/>
          <w:szCs w:val="22"/>
        </w:rPr>
        <w:t>This part shall not apply to the distribution of the property of a person who died prior to April 3, 1948.</w:t>
      </w:r>
      <w:r w:rsidRPr="00AA65AE">
        <w:rPr>
          <w:szCs w:val="22"/>
        </w:rPr>
        <w:t xml:space="preserve">  </w:t>
      </w:r>
      <w:r w:rsidRPr="00AA65AE">
        <w:rPr>
          <w:rFonts w:eastAsia="MS Mincho"/>
          <w:szCs w:val="22"/>
          <w:u w:val="single" w:color="000000" w:themeColor="text1"/>
        </w:rPr>
        <w:t>Survival by one hundred twenty hours is not required if any of the following apply: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(1)</w:t>
      </w:r>
      <w:r w:rsidRPr="00AA65AE">
        <w:rPr>
          <w:rFonts w:eastAsia="MS Mincho"/>
          <w:szCs w:val="22"/>
        </w:rPr>
        <w:tab/>
      </w:r>
      <w:r w:rsidRPr="00AA65AE">
        <w:rPr>
          <w:rFonts w:eastAsia="MS Mincho"/>
          <w:szCs w:val="22"/>
          <w:u w:val="single" w:color="000000" w:themeColor="text1"/>
        </w:rPr>
        <w:t>the governing instrument contains language dealing explicitly with simultaneous deaths or deaths in a common disaster and that language is operable under the facts of the case;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(2)</w:t>
      </w:r>
      <w:r w:rsidRPr="00AA65AE">
        <w:rPr>
          <w:rFonts w:eastAsia="MS Mincho"/>
          <w:szCs w:val="22"/>
        </w:rPr>
        <w:tab/>
      </w:r>
      <w:r w:rsidRPr="00AA65AE">
        <w:rPr>
          <w:rFonts w:eastAsia="MS Mincho"/>
          <w:szCs w:val="22"/>
          <w:u w:val="single" w:color="000000" w:themeColor="text1"/>
        </w:rPr>
        <w:t>the governing instrument expressly indicates that an individual is not required to survive an event, including the death of another individual, by any specified period or expressly requires the individual to survive the event for a specified period; but survival of the event or the specified period must be established by clear and convincing evidence;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(3)</w:t>
      </w:r>
      <w:r w:rsidRPr="00AA65AE">
        <w:rPr>
          <w:rFonts w:eastAsia="MS Mincho"/>
          <w:szCs w:val="22"/>
        </w:rPr>
        <w:tab/>
      </w:r>
      <w:r w:rsidRPr="00AA65AE">
        <w:rPr>
          <w:rFonts w:eastAsia="MS Mincho"/>
          <w:szCs w:val="22"/>
          <w:u w:val="single" w:color="000000" w:themeColor="text1"/>
        </w:rPr>
        <w:t xml:space="preserve">the imposition of a one hundred twenty hour requirement of survival would cause a nonvested property interest or a power of appointment to be invalid under other provisions of the Code; but survival must be established by clear and convincing evidence;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(4)</w:t>
      </w:r>
      <w:r w:rsidRPr="00AA65AE">
        <w:rPr>
          <w:rFonts w:eastAsia="MS Mincho"/>
          <w:szCs w:val="22"/>
        </w:rPr>
        <w:tab/>
      </w:r>
      <w:r w:rsidRPr="00AA65AE">
        <w:rPr>
          <w:rFonts w:eastAsia="MS Mincho"/>
          <w:szCs w:val="22"/>
          <w:u w:val="single" w:color="000000" w:themeColor="text1"/>
        </w:rPr>
        <w:t>the application of a 120</w:t>
      </w:r>
      <w:r w:rsidR="0056284B">
        <w:rPr>
          <w:rFonts w:eastAsia="MS Mincho"/>
          <w:szCs w:val="22"/>
          <w:u w:val="single" w:color="000000" w:themeColor="text1"/>
        </w:rPr>
        <w:noBreakHyphen/>
      </w:r>
      <w:r w:rsidRPr="00AA65AE">
        <w:rPr>
          <w:rFonts w:eastAsia="MS Mincho"/>
          <w:szCs w:val="22"/>
          <w:u w:val="single" w:color="000000" w:themeColor="text1"/>
        </w:rPr>
        <w:t>hour requirement of survival to multiple governing instruments would result in an unintended failure or duplication of a disposition; but survival must be established by clear and convincing evidence;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(5)</w:t>
      </w:r>
      <w:r w:rsidRPr="00AA65AE">
        <w:rPr>
          <w:rFonts w:eastAsia="MS Mincho"/>
          <w:szCs w:val="22"/>
        </w:rPr>
        <w:tab/>
      </w:r>
      <w:r w:rsidRPr="00AA65AE">
        <w:rPr>
          <w:rFonts w:eastAsia="MS Mincho"/>
          <w:szCs w:val="22"/>
          <w:u w:val="single" w:color="000000" w:themeColor="text1"/>
        </w:rPr>
        <w:t>the application of a one hundred twenty hour requirement of survival would deprive an individual or the estate of an individual of an otherwise available tax exemption, deduction, exclusion, or credit, expressly including the marital deduction, resulting in the imposition of a tax upon a donor or a decedent</w:t>
      </w:r>
      <w:r w:rsidR="0056284B" w:rsidRPr="0056284B">
        <w:rPr>
          <w:rFonts w:eastAsia="MS Mincho"/>
          <w:szCs w:val="22"/>
          <w:u w:val="single" w:color="000000" w:themeColor="text1"/>
        </w:rPr>
        <w:t>’</w:t>
      </w:r>
      <w:r w:rsidRPr="00AA65AE">
        <w:rPr>
          <w:rFonts w:eastAsia="MS Mincho"/>
          <w:szCs w:val="22"/>
          <w:u w:val="single" w:color="000000" w:themeColor="text1"/>
        </w:rPr>
        <w:t xml:space="preserve">s estate, other person, or their estate, as the transferor of any property.  </w:t>
      </w:r>
      <w:r w:rsidR="0056284B" w:rsidRPr="0056284B">
        <w:rPr>
          <w:rFonts w:eastAsia="MS Mincho"/>
          <w:szCs w:val="22"/>
          <w:u w:val="single" w:color="000000" w:themeColor="text1"/>
        </w:rPr>
        <w:t>‘</w:t>
      </w:r>
      <w:r w:rsidRPr="00AA65AE">
        <w:rPr>
          <w:rFonts w:eastAsia="MS Mincho"/>
          <w:szCs w:val="22"/>
          <w:u w:val="single" w:color="000000" w:themeColor="text1"/>
        </w:rPr>
        <w:t>Tax</w:t>
      </w:r>
      <w:r w:rsidR="0056284B" w:rsidRPr="0056284B">
        <w:rPr>
          <w:rFonts w:eastAsia="MS Mincho"/>
          <w:szCs w:val="22"/>
          <w:u w:val="single" w:color="000000" w:themeColor="text1"/>
        </w:rPr>
        <w:t>’</w:t>
      </w:r>
      <w:r w:rsidRPr="00AA65AE">
        <w:rPr>
          <w:rFonts w:eastAsia="MS Mincho"/>
          <w:szCs w:val="22"/>
          <w:u w:val="single" w:color="000000" w:themeColor="text1"/>
        </w:rPr>
        <w:t xml:space="preserve"> includes any federal or state gift, estate or inheritance tax;</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color="000000" w:themeColor="text1"/>
        </w:rPr>
      </w:pPr>
      <w:r w:rsidRPr="00AA65AE">
        <w:rPr>
          <w:rFonts w:eastAsia="MS Mincho"/>
          <w:szCs w:val="22"/>
        </w:rPr>
        <w:tab/>
      </w:r>
      <w:r w:rsidRPr="00AA65AE">
        <w:rPr>
          <w:rFonts w:eastAsia="MS Mincho"/>
          <w:szCs w:val="22"/>
          <w:u w:val="single" w:color="000000" w:themeColor="text1"/>
        </w:rPr>
        <w:t>(6)</w:t>
      </w:r>
      <w:r w:rsidRPr="00AA65AE">
        <w:rPr>
          <w:rFonts w:eastAsia="MS Mincho"/>
          <w:szCs w:val="22"/>
        </w:rPr>
        <w:tab/>
      </w:r>
      <w:r w:rsidRPr="00AA65AE">
        <w:rPr>
          <w:rFonts w:eastAsia="MS Mincho"/>
          <w:szCs w:val="22"/>
          <w:u w:val="single" w:color="000000" w:themeColor="text1"/>
        </w:rPr>
        <w:t>the application of a one hundred twenty hour requirement of survival would result in an escheat</w:t>
      </w:r>
      <w:r w:rsidRPr="00AA65AE">
        <w:rPr>
          <w:rFonts w:eastAsia="MS Mincho"/>
          <w:szCs w:val="22"/>
          <w:u w:val="single"/>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lastRenderedPageBreak/>
        <w:tab/>
        <w:t>REPORTER</w:t>
      </w:r>
      <w:r w:rsidR="0056284B" w:rsidRPr="0056284B">
        <w:rPr>
          <w:rFonts w:eastAsia="MS Mincho"/>
          <w:szCs w:val="22"/>
        </w:rPr>
        <w:t>’</w:t>
      </w:r>
      <w:r w:rsidRPr="00AA65AE">
        <w:rPr>
          <w:rFonts w:eastAsia="MS Mincho"/>
          <w:szCs w:val="22"/>
        </w:rPr>
        <w:t>S COMMENT</w:t>
      </w:r>
    </w:p>
    <w:p w:rsidR="00086B1E"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 xml:space="preserve">The 2012 amendment rewrote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Subsection (1). Subsection (1) provides that the 120</w:t>
      </w:r>
      <w:r w:rsidR="0056284B">
        <w:rPr>
          <w:rFonts w:eastAsia="MS Mincho"/>
          <w:szCs w:val="22"/>
        </w:rPr>
        <w:noBreakHyphen/>
      </w:r>
      <w:r w:rsidRPr="00AA65AE">
        <w:rPr>
          <w:rFonts w:eastAsia="MS Mincho"/>
          <w:szCs w:val="22"/>
        </w:rPr>
        <w:t xml:space="preserve">hour requirement of survival is inapplicable if the governing instrument </w:t>
      </w:r>
      <w:r w:rsidR="0056284B" w:rsidRPr="0056284B">
        <w:rPr>
          <w:rFonts w:eastAsia="MS Mincho"/>
          <w:szCs w:val="22"/>
        </w:rPr>
        <w:t>‘</w:t>
      </w:r>
      <w:r w:rsidRPr="00AA65AE">
        <w:rPr>
          <w:rFonts w:eastAsia="MS Mincho"/>
          <w:szCs w:val="22"/>
        </w:rPr>
        <w:t>contains language dealing explicitly with simultaneous deaths or deaths in a common disaster and that language is operable under the facts of the case.</w:t>
      </w:r>
      <w:r w:rsidR="0056284B" w:rsidRPr="0056284B">
        <w:rPr>
          <w:rFonts w:eastAsia="MS Mincho"/>
          <w:szCs w:val="22"/>
        </w:rPr>
        <w:t>’</w:t>
      </w:r>
      <w:r w:rsidRPr="00AA65AE">
        <w:rPr>
          <w:rFonts w:eastAsia="MS Mincho"/>
          <w:szCs w:val="22"/>
        </w:rPr>
        <w:t xml:space="preserve">  The application of this provision is illustrated by the following example.</w:t>
      </w:r>
    </w:p>
    <w:p w:rsidR="003F00C5"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r>
      <w:r w:rsidR="003F00C5" w:rsidRPr="00AA65AE">
        <w:rPr>
          <w:rFonts w:eastAsia="MS Mincho"/>
          <w:szCs w:val="22"/>
        </w:rPr>
        <w:t xml:space="preserve">Example.  G died leaving a will devising her entire estate to her husband, H, adding that </w:t>
      </w:r>
      <w:r w:rsidR="0056284B" w:rsidRPr="0056284B">
        <w:rPr>
          <w:rFonts w:eastAsia="MS Mincho"/>
          <w:szCs w:val="22"/>
        </w:rPr>
        <w:t>‘</w:t>
      </w:r>
      <w:r w:rsidR="003F00C5" w:rsidRPr="00AA65AE">
        <w:rPr>
          <w:rFonts w:eastAsia="MS Mincho"/>
          <w:szCs w:val="22"/>
        </w:rPr>
        <w:t>in the event he dies before I do, at the same time that I do, or under circumstances as to make it doubtful who died first,</w:t>
      </w:r>
      <w:r w:rsidR="0056284B" w:rsidRPr="0056284B">
        <w:rPr>
          <w:rFonts w:eastAsia="MS Mincho"/>
          <w:szCs w:val="22"/>
        </w:rPr>
        <w:t>’</w:t>
      </w:r>
      <w:r w:rsidR="003F00C5" w:rsidRPr="00AA65AE">
        <w:rPr>
          <w:rFonts w:eastAsia="MS Mincho"/>
          <w:szCs w:val="22"/>
        </w:rPr>
        <w:t xml:space="preserve"> my estate is to go to my brother Melvin.  H died about 38 hours after G</w:t>
      </w:r>
      <w:r w:rsidR="0056284B" w:rsidRPr="0056284B">
        <w:rPr>
          <w:rFonts w:eastAsia="MS Mincho"/>
          <w:szCs w:val="22"/>
        </w:rPr>
        <w:t>’</w:t>
      </w:r>
      <w:r w:rsidR="003F00C5" w:rsidRPr="00AA65AE">
        <w:rPr>
          <w:rFonts w:eastAsia="MS Mincho"/>
          <w:szCs w:val="22"/>
        </w:rPr>
        <w:t>s death, both having died as a result of injuries sustained in an automobile accident.</w:t>
      </w:r>
    </w:p>
    <w:p w:rsidR="003F00C5"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r>
      <w:r w:rsidR="003F00C5" w:rsidRPr="00AA65AE">
        <w:rPr>
          <w:rFonts w:eastAsia="MS Mincho"/>
          <w:szCs w:val="22"/>
        </w:rPr>
        <w:t>Under this section, G</w:t>
      </w:r>
      <w:r w:rsidR="0056284B" w:rsidRPr="0056284B">
        <w:rPr>
          <w:rFonts w:eastAsia="MS Mincho"/>
          <w:szCs w:val="22"/>
        </w:rPr>
        <w:t>’</w:t>
      </w:r>
      <w:r w:rsidR="003F00C5" w:rsidRPr="00AA65AE">
        <w:rPr>
          <w:rFonts w:eastAsia="MS Mincho"/>
          <w:szCs w:val="22"/>
        </w:rPr>
        <w:t>s estate passes under the alternative devise to Melvin because H</w:t>
      </w:r>
      <w:r w:rsidR="0056284B" w:rsidRPr="0056284B">
        <w:rPr>
          <w:rFonts w:eastAsia="MS Mincho"/>
          <w:szCs w:val="22"/>
        </w:rPr>
        <w:t>’</w:t>
      </w:r>
      <w:r w:rsidR="003F00C5" w:rsidRPr="00AA65AE">
        <w:rPr>
          <w:rFonts w:eastAsia="MS Mincho"/>
          <w:szCs w:val="22"/>
        </w:rPr>
        <w:t>s failure to survive G by 120 hours means that H is deemed to have predeceased G. The language in the governing instrument does not, under subsection (1), nullify the provision that causes H, because of his failure to survive G by 120 hours, to be deemed to have predeceased G.  Although the governing instrument does contain language dealing with simultaneous deaths, that language is not operable under the facts of the case because H did not die before G, at the same time as G, or under circumstances as to make it doubtful who died first.</w:t>
      </w:r>
    </w:p>
    <w:p w:rsidR="003F00C5"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r>
      <w:r w:rsidR="003F00C5" w:rsidRPr="00AA65AE">
        <w:rPr>
          <w:rFonts w:eastAsia="MS Mincho"/>
          <w:szCs w:val="22"/>
        </w:rPr>
        <w:t>Subsection (2).  Subsection (2) provides that the 120</w:t>
      </w:r>
      <w:r w:rsidR="0056284B">
        <w:rPr>
          <w:rFonts w:eastAsia="MS Mincho"/>
          <w:szCs w:val="22"/>
        </w:rPr>
        <w:noBreakHyphen/>
      </w:r>
      <w:r w:rsidR="003F00C5" w:rsidRPr="00AA65AE">
        <w:rPr>
          <w:rFonts w:eastAsia="MS Mincho"/>
          <w:szCs w:val="22"/>
        </w:rPr>
        <w:t xml:space="preserve">hour requirement of survival is inapplicable if </w:t>
      </w:r>
      <w:r w:rsidR="0056284B" w:rsidRPr="0056284B">
        <w:rPr>
          <w:rFonts w:eastAsia="MS Mincho"/>
          <w:szCs w:val="22"/>
        </w:rPr>
        <w:t>‘</w:t>
      </w:r>
      <w:r w:rsidR="003F00C5" w:rsidRPr="00AA65AE">
        <w:rPr>
          <w:rFonts w:eastAsia="MS Mincho"/>
          <w:szCs w:val="22"/>
        </w:rPr>
        <w:t>the governing instrument expressly indicates that an individual is not required to survive an event, including the death of another individual, by any specified period or expressly requires the individual to survive the event for a stated period.</w:t>
      </w:r>
      <w:r w:rsidR="0056284B" w:rsidRPr="0056284B">
        <w:rPr>
          <w:rFonts w:eastAsia="MS Mincho"/>
          <w:szCs w:val="22"/>
        </w:rPr>
        <w:t>’</w:t>
      </w:r>
    </w:p>
    <w:p w:rsidR="003F00C5"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r>
      <w:r w:rsidR="003F00C5" w:rsidRPr="00AA65AE">
        <w:rPr>
          <w:rFonts w:eastAsia="MS Mincho"/>
          <w:szCs w:val="22"/>
        </w:rPr>
        <w:t>Mere words of survivorship in a governing instrument do not expressly indicate that an individual is not required to survive an event by any specified period.  If, for example, a trust provides that the net income is to be paid to A for life, remainder in corpus to B if B survives A, the 120</w:t>
      </w:r>
      <w:r w:rsidR="0056284B">
        <w:rPr>
          <w:rFonts w:eastAsia="MS Mincho"/>
          <w:szCs w:val="22"/>
        </w:rPr>
        <w:noBreakHyphen/>
      </w:r>
      <w:r w:rsidR="003F00C5" w:rsidRPr="00AA65AE">
        <w:rPr>
          <w:rFonts w:eastAsia="MS Mincho"/>
          <w:szCs w:val="22"/>
        </w:rPr>
        <w:t>hour requirement of survival would still apply.  B would have to survive A by 120 hours.  If, however, the trust expressly stated that B need not survive A by any specified period, that language would negate the 120</w:t>
      </w:r>
      <w:r w:rsidR="0056284B">
        <w:rPr>
          <w:rFonts w:eastAsia="MS Mincho"/>
          <w:szCs w:val="22"/>
        </w:rPr>
        <w:noBreakHyphen/>
      </w:r>
      <w:r w:rsidR="003F00C5" w:rsidRPr="00AA65AE">
        <w:rPr>
          <w:rFonts w:eastAsia="MS Mincho"/>
          <w:szCs w:val="22"/>
        </w:rPr>
        <w:t>hour requirement of survival.</w:t>
      </w:r>
    </w:p>
    <w:p w:rsidR="003F00C5"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r>
      <w:r w:rsidR="003F00C5" w:rsidRPr="00AA65AE">
        <w:rPr>
          <w:rFonts w:eastAsia="MS Mincho"/>
          <w:szCs w:val="22"/>
        </w:rPr>
        <w:t>Language in a governing instrument requiring an individual to survive by a specified period also renders the 120</w:t>
      </w:r>
      <w:r w:rsidR="0056284B">
        <w:rPr>
          <w:rFonts w:eastAsia="MS Mincho"/>
          <w:szCs w:val="22"/>
        </w:rPr>
        <w:noBreakHyphen/>
      </w:r>
      <w:r w:rsidR="003F00C5" w:rsidRPr="00AA65AE">
        <w:rPr>
          <w:rFonts w:eastAsia="MS Mincho"/>
          <w:szCs w:val="22"/>
        </w:rPr>
        <w:t xml:space="preserve">hour requirement of survival inapplicable.  Thus, if a will devises property </w:t>
      </w:r>
      <w:r w:rsidR="0056284B" w:rsidRPr="0056284B">
        <w:rPr>
          <w:rFonts w:eastAsia="MS Mincho"/>
          <w:szCs w:val="22"/>
        </w:rPr>
        <w:t>‘</w:t>
      </w:r>
      <w:r w:rsidR="003F00C5" w:rsidRPr="00AA65AE">
        <w:rPr>
          <w:rFonts w:eastAsia="MS Mincho"/>
          <w:szCs w:val="22"/>
        </w:rPr>
        <w:t>to A if A survives me by 30 days,</w:t>
      </w:r>
      <w:r w:rsidR="0056284B" w:rsidRPr="0056284B">
        <w:rPr>
          <w:rFonts w:eastAsia="MS Mincho"/>
          <w:szCs w:val="22"/>
        </w:rPr>
        <w:t>’</w:t>
      </w:r>
      <w:r w:rsidR="003F00C5" w:rsidRPr="00AA65AE">
        <w:rPr>
          <w:rFonts w:eastAsia="MS Mincho"/>
          <w:szCs w:val="22"/>
        </w:rPr>
        <w:t xml:space="preserve"> the express 30</w:t>
      </w:r>
      <w:r w:rsidR="0056284B">
        <w:rPr>
          <w:rFonts w:eastAsia="MS Mincho"/>
          <w:szCs w:val="22"/>
        </w:rPr>
        <w:noBreakHyphen/>
      </w:r>
      <w:r w:rsidR="003F00C5" w:rsidRPr="00AA65AE">
        <w:rPr>
          <w:rFonts w:eastAsia="MS Mincho"/>
          <w:szCs w:val="22"/>
        </w:rPr>
        <w:t xml:space="preserve">day </w:t>
      </w:r>
      <w:r w:rsidR="003F00C5" w:rsidRPr="00AA65AE">
        <w:rPr>
          <w:rFonts w:eastAsia="MS Mincho"/>
          <w:szCs w:val="22"/>
        </w:rPr>
        <w:lastRenderedPageBreak/>
        <w:t>requirement of survival overrides the 120</w:t>
      </w:r>
      <w:r w:rsidR="0056284B">
        <w:rPr>
          <w:rFonts w:eastAsia="MS Mincho"/>
          <w:szCs w:val="22"/>
        </w:rPr>
        <w:noBreakHyphen/>
      </w:r>
      <w:r w:rsidR="003F00C5" w:rsidRPr="00AA65AE">
        <w:rPr>
          <w:rFonts w:eastAsia="MS Mincho"/>
          <w:szCs w:val="22"/>
        </w:rPr>
        <w:t>hour survival period provided by this Act.</w:t>
      </w:r>
    </w:p>
    <w:p w:rsidR="003F00C5"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r>
      <w:r w:rsidR="003F00C5" w:rsidRPr="00AA65AE">
        <w:rPr>
          <w:rFonts w:eastAsia="MS Mincho"/>
          <w:szCs w:val="22"/>
        </w:rPr>
        <w:t>Subsection (4).  Subsection (4) provides that the 120</w:t>
      </w:r>
      <w:r w:rsidR="0056284B">
        <w:rPr>
          <w:rFonts w:eastAsia="MS Mincho"/>
          <w:szCs w:val="22"/>
        </w:rPr>
        <w:noBreakHyphen/>
      </w:r>
      <w:r w:rsidR="003F00C5" w:rsidRPr="00AA65AE">
        <w:rPr>
          <w:rFonts w:eastAsia="MS Mincho"/>
          <w:szCs w:val="22"/>
        </w:rPr>
        <w:t xml:space="preserve">hour requirement of survival is inapplicable if </w:t>
      </w:r>
      <w:r w:rsidR="0056284B" w:rsidRPr="0056284B">
        <w:rPr>
          <w:rFonts w:eastAsia="MS Mincho"/>
          <w:szCs w:val="22"/>
        </w:rPr>
        <w:t>‘</w:t>
      </w:r>
      <w:r w:rsidR="003F00C5" w:rsidRPr="00AA65AE">
        <w:rPr>
          <w:rFonts w:eastAsia="MS Mincho"/>
          <w:szCs w:val="22"/>
        </w:rPr>
        <w:t>the application of this section to multiple governing instruments would result in an unintended failure or duplication of a disposition.</w:t>
      </w:r>
      <w:r w:rsidR="0056284B" w:rsidRPr="0056284B">
        <w:rPr>
          <w:rFonts w:eastAsia="MS Mincho"/>
          <w:szCs w:val="22"/>
        </w:rPr>
        <w:t>’</w:t>
      </w:r>
      <w:r w:rsidR="003F00C5" w:rsidRPr="00AA65AE">
        <w:rPr>
          <w:rFonts w:eastAsia="MS Mincho"/>
          <w:szCs w:val="22"/>
        </w:rPr>
        <w:t xml:space="preserve">  The application of this provision is illustrated by the following example.</w:t>
      </w:r>
    </w:p>
    <w:p w:rsidR="003F00C5"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r>
      <w:r w:rsidR="003F00C5" w:rsidRPr="00AA65AE">
        <w:rPr>
          <w:rFonts w:eastAsia="MS Mincho"/>
          <w:szCs w:val="22"/>
        </w:rPr>
        <w:t>Example.  Pursuant to a common plan, H and W executed mutual wills with reciprocal provisions.  Their intention was that a $50,000 charitable devise would be made on the death of the survivor.  To that end, H</w:t>
      </w:r>
      <w:r w:rsidR="0056284B" w:rsidRPr="0056284B">
        <w:rPr>
          <w:rFonts w:eastAsia="MS Mincho"/>
          <w:szCs w:val="22"/>
        </w:rPr>
        <w:t>’</w:t>
      </w:r>
      <w:r w:rsidR="003F00C5" w:rsidRPr="00AA65AE">
        <w:rPr>
          <w:rFonts w:eastAsia="MS Mincho"/>
          <w:szCs w:val="22"/>
        </w:rPr>
        <w:t>s will devised $50,000 to the charity if W predeceased him.  W</w:t>
      </w:r>
      <w:r w:rsidR="0056284B" w:rsidRPr="0056284B">
        <w:rPr>
          <w:rFonts w:eastAsia="MS Mincho"/>
          <w:szCs w:val="22"/>
        </w:rPr>
        <w:t>’</w:t>
      </w:r>
      <w:r w:rsidR="003F00C5" w:rsidRPr="00AA65AE">
        <w:rPr>
          <w:rFonts w:eastAsia="MS Mincho"/>
          <w:szCs w:val="22"/>
        </w:rPr>
        <w:t>s will devised $50,000 to the charity if H predeceased her.  Subsequently, H and W were involved in a common accident.  W survived H by 48 hours.</w:t>
      </w:r>
    </w:p>
    <w:p w:rsidR="003F00C5"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r>
      <w:r w:rsidR="003F00C5" w:rsidRPr="00AA65AE">
        <w:rPr>
          <w:rFonts w:eastAsia="MS Mincho"/>
          <w:szCs w:val="22"/>
        </w:rPr>
        <w:t>Were it not for subsection (4), not only would the charitable devise in W</w:t>
      </w:r>
      <w:r w:rsidR="0056284B" w:rsidRPr="0056284B">
        <w:rPr>
          <w:rFonts w:eastAsia="MS Mincho"/>
          <w:szCs w:val="22"/>
        </w:rPr>
        <w:t>’</w:t>
      </w:r>
      <w:r w:rsidR="003F00C5" w:rsidRPr="00AA65AE">
        <w:rPr>
          <w:rFonts w:eastAsia="MS Mincho"/>
          <w:szCs w:val="22"/>
        </w:rPr>
        <w:t>s will be effective, because H in fact predeceased W, but the charitable devise in H</w:t>
      </w:r>
      <w:r w:rsidR="0056284B" w:rsidRPr="0056284B">
        <w:rPr>
          <w:rFonts w:eastAsia="MS Mincho"/>
          <w:szCs w:val="22"/>
        </w:rPr>
        <w:t>’</w:t>
      </w:r>
      <w:r w:rsidR="003F00C5" w:rsidRPr="00AA65AE">
        <w:rPr>
          <w:rFonts w:eastAsia="MS Mincho"/>
          <w:szCs w:val="22"/>
        </w:rPr>
        <w:t>s will would also be effective, because W</w:t>
      </w:r>
      <w:r w:rsidR="0056284B" w:rsidRPr="0056284B">
        <w:rPr>
          <w:rFonts w:eastAsia="MS Mincho"/>
          <w:szCs w:val="22"/>
        </w:rPr>
        <w:t>’</w:t>
      </w:r>
      <w:r w:rsidR="003F00C5" w:rsidRPr="00AA65AE">
        <w:rPr>
          <w:rFonts w:eastAsia="MS Mincho"/>
          <w:szCs w:val="22"/>
        </w:rPr>
        <w:t>s failure to survive H by 120 hours would result in her being deemed to have predeceased H.  Because this would result in an unintended duplication of the $50,000 devise, subsection (4) provides that the 120</w:t>
      </w:r>
      <w:r w:rsidR="0056284B">
        <w:rPr>
          <w:rFonts w:eastAsia="MS Mincho"/>
          <w:szCs w:val="22"/>
        </w:rPr>
        <w:noBreakHyphen/>
      </w:r>
      <w:r w:rsidR="003F00C5" w:rsidRPr="00AA65AE">
        <w:rPr>
          <w:rFonts w:eastAsia="MS Mincho"/>
          <w:szCs w:val="22"/>
        </w:rPr>
        <w:t>hour requirement of survival is inapplicable.  Thus, only the $50,000 charitable devise in W</w:t>
      </w:r>
      <w:r w:rsidR="0056284B" w:rsidRPr="0056284B">
        <w:rPr>
          <w:rFonts w:eastAsia="MS Mincho"/>
          <w:szCs w:val="22"/>
        </w:rPr>
        <w:t>’</w:t>
      </w:r>
      <w:r w:rsidR="003F00C5" w:rsidRPr="00AA65AE">
        <w:rPr>
          <w:rFonts w:eastAsia="MS Mincho"/>
          <w:szCs w:val="22"/>
        </w:rPr>
        <w:t>s will is effective.</w:t>
      </w:r>
    </w:p>
    <w:p w:rsidR="003F00C5"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r>
      <w:r w:rsidR="003F00C5" w:rsidRPr="00AA65AE">
        <w:rPr>
          <w:rFonts w:eastAsia="MS Mincho"/>
          <w:szCs w:val="22"/>
        </w:rPr>
        <w:t>Subsection (4) also renders the 120</w:t>
      </w:r>
      <w:r w:rsidR="0056284B">
        <w:rPr>
          <w:rFonts w:eastAsia="MS Mincho"/>
          <w:szCs w:val="22"/>
        </w:rPr>
        <w:noBreakHyphen/>
      </w:r>
      <w:r w:rsidR="003F00C5" w:rsidRPr="00AA65AE">
        <w:rPr>
          <w:rFonts w:eastAsia="MS Mincho"/>
          <w:szCs w:val="22"/>
        </w:rPr>
        <w:t>hour requirement of survival inapplicable had H and W died in circumstances in which it could not be established by clear and convincing evidence that either survived the other.  In such a case, an appropriate result might be to give effect to the common plan by paying half of the intended $50,000 devise from H</w:t>
      </w:r>
      <w:r w:rsidR="0056284B" w:rsidRPr="0056284B">
        <w:rPr>
          <w:rFonts w:eastAsia="MS Mincho"/>
          <w:szCs w:val="22"/>
        </w:rPr>
        <w:t>’</w:t>
      </w:r>
      <w:r w:rsidR="003F00C5" w:rsidRPr="00AA65AE">
        <w:rPr>
          <w:rFonts w:eastAsia="MS Mincho"/>
          <w:szCs w:val="22"/>
        </w:rPr>
        <w:t>s estate and half from W</w:t>
      </w:r>
      <w:r w:rsidR="0056284B" w:rsidRPr="0056284B">
        <w:rPr>
          <w:rFonts w:eastAsia="MS Mincho"/>
          <w:szCs w:val="22"/>
        </w:rPr>
        <w:t>’</w:t>
      </w:r>
      <w:r w:rsidR="003F00C5" w:rsidRPr="00AA65AE">
        <w:rPr>
          <w:rFonts w:eastAsia="MS Mincho"/>
          <w:szCs w:val="22"/>
        </w:rPr>
        <w:t>s estate.</w:t>
      </w:r>
    </w:p>
    <w:p w:rsidR="003F00C5"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Under subsection (5), if the application of the 120</w:t>
      </w:r>
      <w:r w:rsidR="0056284B">
        <w:rPr>
          <w:szCs w:val="22"/>
        </w:rPr>
        <w:noBreakHyphen/>
      </w:r>
      <w:r w:rsidR="003F00C5" w:rsidRPr="00AA65AE">
        <w:rPr>
          <w:szCs w:val="22"/>
        </w:rPr>
        <w:t>hour survival requirement would cause the loss of an available tax exemption, deduction, exclusion, or credit,  creating a  federal or State gift, estate or inheritance tax,  the 120</w:t>
      </w:r>
      <w:r w:rsidR="0056284B">
        <w:rPr>
          <w:szCs w:val="22"/>
        </w:rPr>
        <w:noBreakHyphen/>
      </w:r>
      <w:r w:rsidR="003F00C5" w:rsidRPr="00AA65AE">
        <w:rPr>
          <w:szCs w:val="22"/>
        </w:rPr>
        <w:t>hour survival requirement will not be applied.  Additionally, under subsection (6), the 120</w:t>
      </w:r>
      <w:r w:rsidR="0056284B">
        <w:rPr>
          <w:szCs w:val="22"/>
        </w:rPr>
        <w:noBreakHyphen/>
      </w:r>
      <w:r w:rsidR="003F00C5" w:rsidRPr="00AA65AE">
        <w:rPr>
          <w:szCs w:val="22"/>
        </w:rPr>
        <w:t>hour survival requirement is not applicable if it would cause an escheat.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 xml:space="preserve">507. </w:t>
      </w:r>
      <w:r w:rsidRPr="00AA65AE">
        <w:rPr>
          <w:szCs w:val="22"/>
        </w:rPr>
        <w:tab/>
      </w:r>
      <w:r w:rsidRPr="00AA65AE">
        <w:rPr>
          <w:strike/>
          <w:szCs w:val="22"/>
        </w:rPr>
        <w:t>This part [Sections 62</w:t>
      </w:r>
      <w:r w:rsidR="0056284B">
        <w:rPr>
          <w:strike/>
          <w:szCs w:val="22"/>
        </w:rPr>
        <w:noBreakHyphen/>
      </w:r>
      <w:r w:rsidRPr="00AA65AE">
        <w:rPr>
          <w:strike/>
          <w:szCs w:val="22"/>
        </w:rPr>
        <w:t>1</w:t>
      </w:r>
      <w:r w:rsidR="0056284B">
        <w:rPr>
          <w:strike/>
          <w:szCs w:val="22"/>
        </w:rPr>
        <w:noBreakHyphen/>
      </w:r>
      <w:r w:rsidRPr="00AA65AE">
        <w:rPr>
          <w:strike/>
          <w:szCs w:val="22"/>
        </w:rPr>
        <w:t>501 et seq.] shall not apply in the case of wills, living trusts, deeds, or contracts of insurance wherein provision has been made for distribution of property different from the distribution that would otherwise be made under the provisions of this part [Sections 62</w:t>
      </w:r>
      <w:r w:rsidR="0056284B">
        <w:rPr>
          <w:strike/>
          <w:szCs w:val="22"/>
        </w:rPr>
        <w:noBreakHyphen/>
      </w:r>
      <w:r w:rsidRPr="00AA65AE">
        <w:rPr>
          <w:strike/>
          <w:szCs w:val="22"/>
        </w:rPr>
        <w:t>1</w:t>
      </w:r>
      <w:r w:rsidR="0056284B">
        <w:rPr>
          <w:strike/>
          <w:szCs w:val="22"/>
        </w:rPr>
        <w:noBreakHyphen/>
      </w:r>
      <w:r w:rsidRPr="00AA65AE">
        <w:rPr>
          <w:strike/>
          <w:szCs w:val="22"/>
        </w:rPr>
        <w:t>501 et seq.].</w:t>
      </w:r>
      <w:r w:rsidRPr="00AA65AE">
        <w:rPr>
          <w:szCs w:val="22"/>
        </w:rPr>
        <w:t xml:space="preserve"> </w:t>
      </w:r>
      <w:r w:rsidRPr="00AA65AE">
        <w:rPr>
          <w:rFonts w:eastAsia="MS Mincho"/>
          <w:szCs w:val="22"/>
          <w:u w:val="single" w:color="000000" w:themeColor="text1"/>
        </w:rPr>
        <w:t>In addition to the</w:t>
      </w:r>
      <w:r w:rsidR="00E13B9F" w:rsidRPr="00AA65AE">
        <w:rPr>
          <w:rFonts w:eastAsia="MS Mincho"/>
          <w:szCs w:val="22"/>
          <w:u w:val="single" w:color="000000" w:themeColor="text1"/>
        </w:rPr>
        <w:t xml:space="preserve"> South Carolina</w:t>
      </w:r>
      <w:r w:rsidRPr="00AA65AE">
        <w:rPr>
          <w:rFonts w:eastAsia="MS Mincho"/>
          <w:szCs w:val="22"/>
          <w:u w:val="single" w:color="000000" w:themeColor="text1"/>
        </w:rPr>
        <w:t xml:space="preserve"> </w:t>
      </w:r>
      <w:r w:rsidR="00E13B9F" w:rsidRPr="00AA65AE">
        <w:rPr>
          <w:rFonts w:eastAsia="MS Mincho"/>
          <w:szCs w:val="22"/>
          <w:u w:val="single" w:color="000000" w:themeColor="text1"/>
        </w:rPr>
        <w:t xml:space="preserve">Rules </w:t>
      </w:r>
      <w:r w:rsidRPr="00AA65AE">
        <w:rPr>
          <w:rFonts w:eastAsia="MS Mincho"/>
          <w:szCs w:val="22"/>
          <w:u w:val="single" w:color="000000" w:themeColor="text1"/>
        </w:rPr>
        <w:t xml:space="preserve">of </w:t>
      </w:r>
      <w:r w:rsidR="00E13B9F" w:rsidRPr="00AA65AE">
        <w:rPr>
          <w:rFonts w:eastAsia="MS Mincho"/>
          <w:szCs w:val="22"/>
          <w:u w:val="single" w:color="000000" w:themeColor="text1"/>
        </w:rPr>
        <w:t>Evidence</w:t>
      </w:r>
      <w:r w:rsidRPr="00AA65AE">
        <w:rPr>
          <w:rFonts w:eastAsia="MS Mincho"/>
          <w:szCs w:val="22"/>
          <w:u w:val="single" w:color="000000" w:themeColor="text1"/>
        </w:rPr>
        <w:t>, the following rules relating to a determination of death and status apply: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lastRenderedPageBreak/>
        <w:tab/>
      </w:r>
      <w:r w:rsidRPr="00AA65AE">
        <w:rPr>
          <w:rFonts w:eastAsia="MS Mincho"/>
          <w:szCs w:val="22"/>
          <w:u w:val="single" w:color="000000" w:themeColor="text1"/>
        </w:rPr>
        <w:t>(1)</w:t>
      </w:r>
      <w:r w:rsidRPr="00AA65AE">
        <w:rPr>
          <w:rFonts w:eastAsia="MS Mincho"/>
          <w:szCs w:val="22"/>
        </w:rPr>
        <w:tab/>
      </w:r>
      <w:r w:rsidRPr="00AA65AE">
        <w:rPr>
          <w:rFonts w:eastAsia="MS Mincho"/>
          <w:szCs w:val="22"/>
          <w:u w:val="single" w:color="000000" w:themeColor="text1"/>
        </w:rPr>
        <w:t>Death occurs when an individual is determined to be dead under the Uniform Determination of Death Act, Section 44</w:t>
      </w:r>
      <w:r w:rsidR="0056284B">
        <w:rPr>
          <w:rFonts w:eastAsia="MS Mincho"/>
          <w:szCs w:val="22"/>
          <w:u w:val="single" w:color="000000" w:themeColor="text1"/>
        </w:rPr>
        <w:noBreakHyphen/>
      </w:r>
      <w:r w:rsidRPr="00AA65AE">
        <w:rPr>
          <w:rFonts w:eastAsia="MS Mincho"/>
          <w:szCs w:val="22"/>
          <w:u w:val="single" w:color="000000" w:themeColor="text1"/>
        </w:rPr>
        <w:t>43</w:t>
      </w:r>
      <w:r w:rsidR="0056284B">
        <w:rPr>
          <w:rFonts w:eastAsia="MS Mincho"/>
          <w:szCs w:val="22"/>
          <w:u w:val="single" w:color="000000" w:themeColor="text1"/>
        </w:rPr>
        <w:noBreakHyphen/>
      </w:r>
      <w:r w:rsidRPr="00AA65AE">
        <w:rPr>
          <w:rFonts w:eastAsia="MS Mincho"/>
          <w:szCs w:val="22"/>
          <w:u w:val="single" w:color="000000" w:themeColor="text1"/>
        </w:rPr>
        <w:t xml:space="preserve">460.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(2)</w:t>
      </w:r>
      <w:r w:rsidRPr="00AA65AE">
        <w:rPr>
          <w:szCs w:val="22"/>
        </w:rPr>
        <w:tab/>
      </w:r>
      <w:r w:rsidRPr="00AA65AE">
        <w:rPr>
          <w:szCs w:val="22"/>
          <w:u w:val="single" w:color="000000" w:themeColor="text1"/>
        </w:rPr>
        <w:t>A certified or authenticated copy of a death certificate purporting to be issued by an official or agency of the place where the death purportedly occurred is prima facie proof of the fact, place, date and time of death, and the identity of the decedent.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(3)</w:t>
      </w:r>
      <w:r w:rsidRPr="00AA65AE">
        <w:rPr>
          <w:szCs w:val="22"/>
        </w:rPr>
        <w:tab/>
      </w:r>
      <w:r w:rsidRPr="00AA65AE">
        <w:rPr>
          <w:szCs w:val="22"/>
          <w:u w:val="single" w:color="000000" w:themeColor="text1"/>
        </w:rPr>
        <w:t>A certified or authenticated copy of any record or report of a governmental agency, domestic or foreign, that a person is missing, detained, dead, or alive is prima facie evidence of the status and of the dates, circumstances, and places disclosed by the record or report.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(4)</w:t>
      </w:r>
      <w:r w:rsidRPr="00AA65AE">
        <w:rPr>
          <w:szCs w:val="22"/>
        </w:rPr>
        <w:tab/>
      </w:r>
      <w:r w:rsidRPr="00AA65AE">
        <w:rPr>
          <w:szCs w:val="22"/>
          <w:u w:val="single" w:color="000000" w:themeColor="text1"/>
        </w:rPr>
        <w:t>In the absence of prima facie evidence of death under subsection (2) or (3), the fact of death may be established by clear and convincing evidence, including circumstantial evidence</w:t>
      </w:r>
      <w:r w:rsidRPr="00AA65AE">
        <w:rPr>
          <w:szCs w:val="22"/>
          <w:u w:color="000000" w:themeColor="text1"/>
        </w:rPr>
        <w:t xml:space="preserve">.  </w:t>
      </w:r>
      <w:r w:rsidRPr="00AA65AE">
        <w:rPr>
          <w:szCs w:val="22"/>
          <w:u w:color="000000" w:themeColor="text1"/>
        </w:rPr>
        <w:tab/>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(5)</w:t>
      </w:r>
      <w:r w:rsidRPr="00AA65AE">
        <w:rPr>
          <w:szCs w:val="22"/>
        </w:rPr>
        <w:tab/>
      </w:r>
      <w:r w:rsidRPr="00AA65AE">
        <w:rPr>
          <w:szCs w:val="22"/>
          <w:u w:val="single" w:color="000000" w:themeColor="text1"/>
        </w:rPr>
        <w:t>A person whose death is not established under the preceding paragraphs who is absent for a continuous period of five years, during which he has not been heard from, and whose absence is not satisfactorily explained after diligent search or inquiry, is presumed to be dead.  His death is presumed to have occurred at the end of the period unless there is sufficient evidence for determining that death occurred earlier.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(6)</w:t>
      </w:r>
      <w:r w:rsidRPr="00AA65AE">
        <w:rPr>
          <w:szCs w:val="22"/>
        </w:rPr>
        <w:tab/>
      </w:r>
      <w:r w:rsidRPr="00AA65AE">
        <w:rPr>
          <w:szCs w:val="22"/>
          <w:u w:val="single" w:color="000000" w:themeColor="text1"/>
        </w:rPr>
        <w:t>In the absence of evidence disputing the time of death stated on a document described in subsection (2) or (3), a document described in subsection (2) or (3) that states a time of death one hundred twenty hours or more after the time of death of another person, however the time of death of the other person is determined, establishes by clear and convincing evidence that the person survived the other person by one hundred twenty hours.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S COMMENT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2012 amendment rewrote this section.  This section incorporates the provisions of former </w:t>
      </w:r>
      <w:r w:rsidR="003954AB" w:rsidRPr="00AA65AE">
        <w:rPr>
          <w:szCs w:val="22"/>
        </w:rPr>
        <w:t xml:space="preserve">Section </w:t>
      </w:r>
      <w:r w:rsidRPr="00AA65AE">
        <w:rPr>
          <w:szCs w:val="22"/>
        </w:rPr>
        <w:t>62</w:t>
      </w:r>
      <w:r w:rsidR="0056284B">
        <w:rPr>
          <w:szCs w:val="22"/>
        </w:rPr>
        <w:noBreakHyphen/>
      </w:r>
      <w:r w:rsidRPr="00AA65AE">
        <w:rPr>
          <w:szCs w:val="22"/>
        </w:rPr>
        <w:t>1</w:t>
      </w:r>
      <w:r w:rsidR="0056284B">
        <w:rPr>
          <w:szCs w:val="22"/>
        </w:rPr>
        <w:noBreakHyphen/>
      </w:r>
      <w:r w:rsidRPr="00AA65AE">
        <w:rPr>
          <w:szCs w:val="22"/>
        </w:rPr>
        <w:t>107.</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szCs w:val="22"/>
        </w:rPr>
        <w:tab/>
        <w:t>Section 62</w:t>
      </w:r>
      <w:r w:rsidR="0056284B">
        <w:rPr>
          <w:szCs w:val="22"/>
        </w:rPr>
        <w:noBreakHyphen/>
      </w:r>
      <w:r w:rsidRPr="00AA65AE">
        <w:rPr>
          <w:szCs w:val="22"/>
        </w:rPr>
        <w:t>1</w:t>
      </w:r>
      <w:r w:rsidR="0056284B">
        <w:rPr>
          <w:szCs w:val="22"/>
        </w:rPr>
        <w:noBreakHyphen/>
      </w:r>
      <w:r w:rsidRPr="00AA65AE">
        <w:rPr>
          <w:szCs w:val="22"/>
        </w:rPr>
        <w:t>508.</w:t>
      </w:r>
      <w:r w:rsidRPr="00AA65AE">
        <w:rPr>
          <w:szCs w:val="22"/>
        </w:rPr>
        <w:tab/>
      </w:r>
      <w:r w:rsidRPr="00AA65AE">
        <w:rPr>
          <w:szCs w:val="22"/>
        </w:rPr>
        <w:tab/>
      </w:r>
      <w:r w:rsidRPr="00AA65AE">
        <w:rPr>
          <w:strike/>
          <w:szCs w:val="22"/>
        </w:rPr>
        <w:t>This part [Sections 62</w:t>
      </w:r>
      <w:r w:rsidR="0056284B">
        <w:rPr>
          <w:strike/>
          <w:szCs w:val="22"/>
        </w:rPr>
        <w:noBreakHyphen/>
      </w:r>
      <w:r w:rsidRPr="00AA65AE">
        <w:rPr>
          <w:strike/>
          <w:szCs w:val="22"/>
        </w:rPr>
        <w:t>1</w:t>
      </w:r>
      <w:r w:rsidR="0056284B">
        <w:rPr>
          <w:strike/>
          <w:szCs w:val="22"/>
        </w:rPr>
        <w:noBreakHyphen/>
      </w:r>
      <w:r w:rsidRPr="00AA65AE">
        <w:rPr>
          <w:strike/>
          <w:szCs w:val="22"/>
        </w:rPr>
        <w:t>501 et seq.] shall be so construed and interpreted as to effectuate its general purpose to make uniform the law in those states which enact substantially identical laws.</w:t>
      </w:r>
      <w:r w:rsidRPr="00AA65AE">
        <w:rPr>
          <w:szCs w:val="22"/>
        </w:rPr>
        <w:t xml:space="preserve"> </w:t>
      </w:r>
      <w:r w:rsidRPr="00AA65AE">
        <w:rPr>
          <w:rFonts w:eastAsia="MS Mincho"/>
          <w:szCs w:val="22"/>
          <w:u w:val="single" w:color="000000" w:themeColor="text1"/>
        </w:rPr>
        <w:t>(1)</w:t>
      </w:r>
      <w:r w:rsidRPr="00AA65AE">
        <w:rPr>
          <w:rFonts w:eastAsia="MS Mincho"/>
          <w:szCs w:val="22"/>
        </w:rPr>
        <w:tab/>
      </w:r>
      <w:r w:rsidRPr="00AA65AE">
        <w:rPr>
          <w:rFonts w:eastAsia="MS Mincho"/>
          <w:szCs w:val="22"/>
          <w:u w:val="single" w:color="000000" w:themeColor="text1"/>
        </w:rPr>
        <w:t>A payor or other third party is not liable for having made a payment or transferred an item of property or any other benefit to a person designated in a governing instrument who, under this part, is not entitled to the payment or item of property, or for having taken any other action in good faith reliance on the person</w:t>
      </w:r>
      <w:r w:rsidR="0056284B" w:rsidRPr="0056284B">
        <w:rPr>
          <w:rFonts w:eastAsia="MS Mincho"/>
          <w:szCs w:val="22"/>
          <w:u w:val="single" w:color="000000" w:themeColor="text1"/>
        </w:rPr>
        <w:t>’</w:t>
      </w:r>
      <w:r w:rsidRPr="00AA65AE">
        <w:rPr>
          <w:rFonts w:eastAsia="MS Mincho"/>
          <w:szCs w:val="22"/>
          <w:u w:val="single" w:color="000000" w:themeColor="text1"/>
        </w:rPr>
        <w:t xml:space="preserve">s apparent entitlement under the terms of </w:t>
      </w:r>
      <w:r w:rsidRPr="00AA65AE">
        <w:rPr>
          <w:rFonts w:eastAsia="MS Mincho"/>
          <w:szCs w:val="22"/>
          <w:u w:val="single" w:color="000000" w:themeColor="text1"/>
        </w:rPr>
        <w:lastRenderedPageBreak/>
        <w:t>the governing instrument, before the payor or other third party received written notice of a claimed lack of entitlement under this part.  A payor or other third party is liable for a payment made or other action taken after the payor or other third party received written notice of a claimed lack of entitlement under this part.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(2)</w:t>
      </w:r>
      <w:r w:rsidRPr="00AA65AE">
        <w:rPr>
          <w:rFonts w:eastAsia="MS Mincho"/>
          <w:szCs w:val="22"/>
        </w:rPr>
        <w:tab/>
      </w:r>
      <w:r w:rsidRPr="00AA65AE">
        <w:rPr>
          <w:rFonts w:eastAsia="MS Mincho"/>
          <w:szCs w:val="22"/>
          <w:u w:val="single" w:color="000000" w:themeColor="text1"/>
        </w:rPr>
        <w:t>Written notice of a claimed lack of entitlement under subsection (1) must be mailed to the payor</w:t>
      </w:r>
      <w:r w:rsidR="0056284B" w:rsidRPr="0056284B">
        <w:rPr>
          <w:rFonts w:eastAsia="MS Mincho"/>
          <w:szCs w:val="22"/>
          <w:u w:val="single" w:color="000000" w:themeColor="text1"/>
        </w:rPr>
        <w:t>’</w:t>
      </w:r>
      <w:r w:rsidRPr="00AA65AE">
        <w:rPr>
          <w:rFonts w:eastAsia="MS Mincho"/>
          <w:szCs w:val="22"/>
          <w:u w:val="single" w:color="000000" w:themeColor="text1"/>
        </w:rPr>
        <w:t>s or other third party</w:t>
      </w:r>
      <w:r w:rsidR="0056284B" w:rsidRPr="0056284B">
        <w:rPr>
          <w:rFonts w:eastAsia="MS Mincho"/>
          <w:szCs w:val="22"/>
          <w:u w:val="single" w:color="000000" w:themeColor="text1"/>
        </w:rPr>
        <w:t>’</w:t>
      </w:r>
      <w:r w:rsidRPr="00AA65AE">
        <w:rPr>
          <w:rFonts w:eastAsia="MS Mincho"/>
          <w:szCs w:val="22"/>
          <w:u w:val="single" w:color="000000" w:themeColor="text1"/>
        </w:rPr>
        <w:t>s main office or home by registered or certified mail, return receipt requested, or served upon the payor or other third party in the same manner as a summons in a civil action.  Upon receipt of written notice of a claimed lack of entitlement under this part, a payor or other third party may pay any amount owed or transfer or deposit any item of property, other than tangible personal property, held by it to or with the court having jurisdiction of the probate proceedings relating to the decedent</w:t>
      </w:r>
      <w:r w:rsidR="0056284B" w:rsidRPr="0056284B">
        <w:rPr>
          <w:rFonts w:eastAsia="MS Mincho"/>
          <w:szCs w:val="22"/>
          <w:u w:val="single" w:color="000000" w:themeColor="text1"/>
        </w:rPr>
        <w:t>’</w:t>
      </w:r>
      <w:r w:rsidRPr="00AA65AE">
        <w:rPr>
          <w:rFonts w:eastAsia="MS Mincho"/>
          <w:szCs w:val="22"/>
          <w:u w:val="single" w:color="000000" w:themeColor="text1"/>
        </w:rPr>
        <w:t>s estate, or if no proceedings have been commenced, to or with the court having jurisdiction of probate proceedings relating to decedents</w:t>
      </w:r>
      <w:r w:rsidR="0056284B" w:rsidRPr="0056284B">
        <w:rPr>
          <w:rFonts w:eastAsia="MS Mincho"/>
          <w:szCs w:val="22"/>
          <w:u w:val="single" w:color="000000" w:themeColor="text1"/>
        </w:rPr>
        <w:t>’</w:t>
      </w:r>
      <w:r w:rsidRPr="00AA65AE">
        <w:rPr>
          <w:rFonts w:eastAsia="MS Mincho"/>
          <w:szCs w:val="22"/>
          <w:u w:val="single" w:color="000000" w:themeColor="text1"/>
        </w:rPr>
        <w:t xml:space="preserve"> estates located in the county of the decedent</w:t>
      </w:r>
      <w:r w:rsidR="0056284B" w:rsidRPr="0056284B">
        <w:rPr>
          <w:rFonts w:eastAsia="MS Mincho"/>
          <w:szCs w:val="22"/>
          <w:u w:val="single" w:color="000000" w:themeColor="text1"/>
        </w:rPr>
        <w:t>’</w:t>
      </w:r>
      <w:r w:rsidRPr="00AA65AE">
        <w:rPr>
          <w:rFonts w:eastAsia="MS Mincho"/>
          <w:szCs w:val="22"/>
          <w:u w:val="single" w:color="000000" w:themeColor="text1"/>
        </w:rPr>
        <w:t>s residence.  The court shall hold the funds or item of property and, upon its determination under this part, shall order disbursement in accordance with the determination.  Payments, transfers, or deposits made to or with the court discharge the payor or other third party from all claims for the value of amounts paid to or items of property transferred to or deposited with the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(3)</w:t>
      </w:r>
      <w:r w:rsidRPr="00AA65AE">
        <w:rPr>
          <w:rFonts w:eastAsia="MS Mincho"/>
          <w:szCs w:val="22"/>
        </w:rPr>
        <w:tab/>
      </w:r>
      <w:r w:rsidRPr="00AA65AE">
        <w:rPr>
          <w:rFonts w:eastAsia="MS Mincho"/>
          <w:szCs w:val="22"/>
          <w:u w:val="single" w:color="000000" w:themeColor="text1"/>
        </w:rPr>
        <w:t>A person who purchases property for value and without notice, or who receives a payment or other item of property in partial or full satisfaction of a legally enforceable obligation, is not obligated under this part to return the payment, item of property, or benefit, and is not liable under this part for the amount of the payment or the value of the item of property or benefit.  However, a person who, not for value, receives a payment, item of property, or any other benefit to which the person is not entitled under this part is obligated to return the payment, item of property, or benefit, or is personally liable for the amount of the payment or the value of the item of property or benefit, to the person who is entitled to it under this part.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Section 62</w:t>
      </w:r>
      <w:r w:rsidR="0056284B">
        <w:rPr>
          <w:szCs w:val="22"/>
          <w:u w:val="single"/>
        </w:rPr>
        <w:noBreakHyphen/>
      </w:r>
      <w:r w:rsidRPr="00AA65AE">
        <w:rPr>
          <w:szCs w:val="22"/>
          <w:u w:val="single"/>
        </w:rPr>
        <w:t>1</w:t>
      </w:r>
      <w:r w:rsidR="0056284B">
        <w:rPr>
          <w:szCs w:val="22"/>
          <w:u w:val="single"/>
        </w:rPr>
        <w:noBreakHyphen/>
      </w:r>
      <w:r w:rsidRPr="00AA65AE">
        <w:rPr>
          <w:szCs w:val="22"/>
          <w:u w:val="single"/>
        </w:rPr>
        <w:t xml:space="preserve">509. </w:t>
      </w:r>
      <w:r w:rsidRPr="00AA65AE">
        <w:rPr>
          <w:szCs w:val="22"/>
        </w:rPr>
        <w:tab/>
      </w:r>
      <w:r w:rsidRPr="00AA65AE">
        <w:rPr>
          <w:szCs w:val="22"/>
          <w:u w:val="single"/>
        </w:rPr>
        <w:t>This part [Sections 62</w:t>
      </w:r>
      <w:r w:rsidR="0056284B">
        <w:rPr>
          <w:szCs w:val="22"/>
          <w:u w:val="single"/>
        </w:rPr>
        <w:noBreakHyphen/>
      </w:r>
      <w:r w:rsidRPr="00AA65AE">
        <w:rPr>
          <w:szCs w:val="22"/>
          <w:u w:val="single"/>
        </w:rPr>
        <w:t>1</w:t>
      </w:r>
      <w:r w:rsidR="0056284B">
        <w:rPr>
          <w:szCs w:val="22"/>
          <w:u w:val="single"/>
        </w:rPr>
        <w:noBreakHyphen/>
      </w:r>
      <w:r w:rsidRPr="00AA65AE">
        <w:rPr>
          <w:szCs w:val="22"/>
          <w:u w:val="single"/>
        </w:rPr>
        <w:t xml:space="preserve">501 et seq.] shall be so construed and interpreted as to effectuate its general purpose to make uniform the law in those states which enact substantially identical laws.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0056284B" w:rsidRPr="0056284B">
        <w:rPr>
          <w:szCs w:val="22"/>
          <w:u w:color="000000" w:themeColor="text1"/>
        </w:rPr>
        <w:t>’</w:t>
      </w:r>
      <w:r w:rsidRPr="00AA65AE">
        <w:rPr>
          <w:szCs w:val="22"/>
          <w:u w:color="000000" w:themeColor="text1"/>
        </w:rPr>
        <w:t>S COMMENT</w:t>
      </w:r>
    </w:p>
    <w:p w:rsidR="003F00C5"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Prior to the 2012 amendment t</w:t>
      </w:r>
      <w:r w:rsidR="003F00C5" w:rsidRPr="00AA65AE">
        <w:rPr>
          <w:szCs w:val="22"/>
        </w:rPr>
        <w:t xml:space="preserve">his section was previously </w:t>
      </w:r>
      <w:r w:rsidRPr="00AA65AE">
        <w:rPr>
          <w:szCs w:val="22"/>
        </w:rPr>
        <w:t xml:space="preserve">Section </w:t>
      </w:r>
      <w:r w:rsidR="003F00C5" w:rsidRPr="00AA65AE">
        <w:rPr>
          <w:szCs w:val="22"/>
        </w:rPr>
        <w:t>62</w:t>
      </w:r>
      <w:r w:rsidR="0056284B">
        <w:rPr>
          <w:szCs w:val="22"/>
        </w:rPr>
        <w:noBreakHyphen/>
      </w:r>
      <w:r w:rsidR="003F00C5" w:rsidRPr="00AA65AE">
        <w:rPr>
          <w:szCs w:val="22"/>
        </w:rPr>
        <w:t>1</w:t>
      </w:r>
      <w:r w:rsidR="0056284B">
        <w:rPr>
          <w:szCs w:val="22"/>
        </w:rPr>
        <w:noBreakHyphen/>
      </w:r>
      <w:r w:rsidR="003F00C5" w:rsidRPr="00AA65AE">
        <w:rPr>
          <w:szCs w:val="22"/>
        </w:rPr>
        <w:t xml:space="preserve">508.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Section 62</w:t>
      </w:r>
      <w:r w:rsidR="0056284B">
        <w:rPr>
          <w:rFonts w:eastAsia="MS Mincho"/>
          <w:szCs w:val="22"/>
          <w:u w:val="single" w:color="000000" w:themeColor="text1"/>
        </w:rPr>
        <w:noBreakHyphen/>
      </w:r>
      <w:r w:rsidRPr="00AA65AE">
        <w:rPr>
          <w:rFonts w:eastAsia="MS Mincho"/>
          <w:szCs w:val="22"/>
          <w:u w:val="single" w:color="000000" w:themeColor="text1"/>
        </w:rPr>
        <w:t>1</w:t>
      </w:r>
      <w:r w:rsidR="0056284B">
        <w:rPr>
          <w:rFonts w:eastAsia="MS Mincho"/>
          <w:szCs w:val="22"/>
          <w:u w:val="single" w:color="000000" w:themeColor="text1"/>
        </w:rPr>
        <w:noBreakHyphen/>
      </w:r>
      <w:r w:rsidRPr="00AA65AE">
        <w:rPr>
          <w:rFonts w:eastAsia="MS Mincho"/>
          <w:szCs w:val="22"/>
          <w:u w:val="single" w:color="000000" w:themeColor="text1"/>
        </w:rPr>
        <w:t>510.</w:t>
      </w:r>
      <w:r w:rsidRPr="00AA65AE">
        <w:rPr>
          <w:rFonts w:eastAsia="MS Mincho"/>
          <w:szCs w:val="22"/>
        </w:rPr>
        <w:tab/>
      </w:r>
      <w:r w:rsidRPr="00AA65AE">
        <w:rPr>
          <w:rFonts w:eastAsia="MS Mincho"/>
          <w:szCs w:val="22"/>
          <w:u w:val="single" w:color="000000" w:themeColor="text1"/>
        </w:rPr>
        <w:t>(a)</w:t>
      </w:r>
      <w:r w:rsidRPr="00AA65AE">
        <w:rPr>
          <w:rFonts w:eastAsia="MS Mincho"/>
          <w:szCs w:val="22"/>
        </w:rPr>
        <w:tab/>
      </w:r>
      <w:r w:rsidRPr="006857ED">
        <w:rPr>
          <w:rFonts w:eastAsia="MS Mincho"/>
          <w:szCs w:val="22"/>
          <w:u w:val="single" w:color="000000" w:themeColor="text1"/>
        </w:rPr>
        <w:t xml:space="preserve">This </w:t>
      </w:r>
      <w:r w:rsidRPr="006857ED">
        <w:rPr>
          <w:szCs w:val="22"/>
          <w:u w:val="single" w:color="000000" w:themeColor="text1"/>
        </w:rPr>
        <w:t>part [Sections 62</w:t>
      </w:r>
      <w:r w:rsidR="0056284B">
        <w:rPr>
          <w:szCs w:val="22"/>
          <w:u w:val="single" w:color="000000" w:themeColor="text1"/>
        </w:rPr>
        <w:noBreakHyphen/>
      </w:r>
      <w:r w:rsidRPr="006857ED">
        <w:rPr>
          <w:szCs w:val="22"/>
          <w:u w:val="single" w:color="000000" w:themeColor="text1"/>
        </w:rPr>
        <w:t>1</w:t>
      </w:r>
      <w:r w:rsidR="0056284B">
        <w:rPr>
          <w:szCs w:val="22"/>
          <w:u w:val="single" w:color="000000" w:themeColor="text1"/>
        </w:rPr>
        <w:noBreakHyphen/>
      </w:r>
      <w:r w:rsidRPr="006857ED">
        <w:rPr>
          <w:szCs w:val="22"/>
          <w:u w:val="single" w:color="000000" w:themeColor="text1"/>
        </w:rPr>
        <w:t xml:space="preserve">501 et seq.] </w:t>
      </w:r>
      <w:r w:rsidRPr="006857ED">
        <w:rPr>
          <w:rFonts w:eastAsia="MS Mincho"/>
          <w:szCs w:val="22"/>
          <w:u w:val="single" w:color="000000" w:themeColor="text1"/>
        </w:rPr>
        <w:t>t</w:t>
      </w:r>
      <w:r w:rsidR="006857ED" w:rsidRPr="006857ED">
        <w:rPr>
          <w:rFonts w:eastAsia="MS Mincho"/>
          <w:szCs w:val="22"/>
          <w:u w:val="single" w:color="000000" w:themeColor="text1"/>
        </w:rPr>
        <w:t>akes effect January 1, 2013</w:t>
      </w:r>
      <w:r w:rsidRPr="006857ED">
        <w:rPr>
          <w:rFonts w:eastAsia="MS Mincho"/>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(b)</w:t>
      </w:r>
      <w:r w:rsidRPr="00AA65AE">
        <w:rPr>
          <w:rFonts w:eastAsia="MS Mincho"/>
          <w:szCs w:val="22"/>
        </w:rPr>
        <w:tab/>
      </w:r>
      <w:r w:rsidRPr="00AA65AE">
        <w:rPr>
          <w:rFonts w:eastAsia="MS Mincho"/>
          <w:szCs w:val="22"/>
          <w:u w:val="single" w:color="000000" w:themeColor="text1"/>
        </w:rPr>
        <w:t xml:space="preserve">On the effective date of this </w:t>
      </w:r>
      <w:r w:rsidRPr="00AA65AE">
        <w:rPr>
          <w:szCs w:val="22"/>
          <w:u w:val="single" w:color="000000" w:themeColor="text1"/>
        </w:rPr>
        <w:t>part [Sections 62</w:t>
      </w:r>
      <w:r w:rsidR="0056284B">
        <w:rPr>
          <w:szCs w:val="22"/>
          <w:u w:val="single" w:color="000000" w:themeColor="text1"/>
        </w:rPr>
        <w:noBreakHyphen/>
      </w:r>
      <w:r w:rsidRPr="00AA65AE">
        <w:rPr>
          <w:szCs w:val="22"/>
          <w:u w:val="single" w:color="000000" w:themeColor="text1"/>
        </w:rPr>
        <w:t>1</w:t>
      </w:r>
      <w:r w:rsidR="0056284B">
        <w:rPr>
          <w:szCs w:val="22"/>
          <w:u w:val="single" w:color="000000" w:themeColor="text1"/>
        </w:rPr>
        <w:noBreakHyphen/>
      </w:r>
      <w:r w:rsidRPr="00AA65AE">
        <w:rPr>
          <w:szCs w:val="22"/>
          <w:u w:val="single" w:color="000000" w:themeColor="text1"/>
        </w:rPr>
        <w:t>501 et seq.]</w:t>
      </w:r>
      <w:r w:rsidRPr="00AA65AE">
        <w:rPr>
          <w:rFonts w:eastAsia="MS Mincho"/>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rPr>
        <w:tab/>
      </w:r>
      <w:r w:rsidRPr="00AA65AE">
        <w:rPr>
          <w:rFonts w:eastAsia="MS Mincho"/>
          <w:szCs w:val="22"/>
          <w:u w:val="single" w:color="000000" w:themeColor="text1"/>
        </w:rPr>
        <w:t>(1)</w:t>
      </w:r>
      <w:r w:rsidRPr="00AA65AE">
        <w:rPr>
          <w:rFonts w:eastAsia="MS Mincho"/>
          <w:szCs w:val="22"/>
        </w:rPr>
        <w:tab/>
      </w:r>
      <w:r w:rsidRPr="00AA65AE">
        <w:rPr>
          <w:rFonts w:eastAsia="MS Mincho"/>
          <w:szCs w:val="22"/>
          <w:u w:val="single" w:color="000000" w:themeColor="text1"/>
        </w:rPr>
        <w:t>an act done before the effective date in any proceeding and any accrued right is not impaired by this part.  If a right is acquired, extinguished, or barred upon the expiration of a prescribed period of time that has commenced to run by the provisions of any statute before the effective date, the provisions remain in force with respect to that right;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rPr>
        <w:tab/>
      </w:r>
      <w:r w:rsidRPr="00AA65AE">
        <w:rPr>
          <w:rFonts w:eastAsia="MS Mincho"/>
          <w:szCs w:val="22"/>
          <w:u w:val="single" w:color="000000" w:themeColor="text1"/>
        </w:rPr>
        <w:t>(2)</w:t>
      </w:r>
      <w:r w:rsidRPr="00AA65AE">
        <w:rPr>
          <w:rFonts w:eastAsia="MS Mincho"/>
          <w:szCs w:val="22"/>
        </w:rPr>
        <w:tab/>
      </w:r>
      <w:r w:rsidRPr="00AA65AE">
        <w:rPr>
          <w:rFonts w:eastAsia="MS Mincho"/>
          <w:szCs w:val="22"/>
          <w:u w:val="single"/>
        </w:rPr>
        <w:t>a</w:t>
      </w:r>
      <w:r w:rsidRPr="00AA65AE">
        <w:rPr>
          <w:rFonts w:eastAsia="MS Mincho"/>
          <w:szCs w:val="22"/>
          <w:u w:val="single" w:color="000000" w:themeColor="text1"/>
        </w:rPr>
        <w:t>ny rule of construction or presumption provided in this part applies to multiple</w:t>
      </w:r>
      <w:r w:rsidR="0056284B">
        <w:rPr>
          <w:rFonts w:eastAsia="MS Mincho"/>
          <w:szCs w:val="22"/>
          <w:u w:val="single" w:color="000000" w:themeColor="text1"/>
        </w:rPr>
        <w:noBreakHyphen/>
      </w:r>
      <w:r w:rsidRPr="00AA65AE">
        <w:rPr>
          <w:rFonts w:eastAsia="MS Mincho"/>
          <w:szCs w:val="22"/>
          <w:u w:val="single" w:color="000000" w:themeColor="text1"/>
        </w:rPr>
        <w:t>party accounts opened before the effective date unless there is a clear indication of a contrary intent.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Article 2</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AA65AE">
        <w:rPr>
          <w:szCs w:val="22"/>
        </w:rPr>
        <w:t xml:space="preserve"> </w:t>
      </w:r>
      <w:r w:rsidRPr="00AA65AE">
        <w:rPr>
          <w:bCs/>
          <w:szCs w:val="22"/>
        </w:rPr>
        <w:t>Intestate Succession and Wills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Intestate Succession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101. </w:t>
      </w:r>
      <w:r w:rsidRPr="00AA65AE">
        <w:rPr>
          <w:szCs w:val="22"/>
        </w:rPr>
        <w:tab/>
        <w:t xml:space="preserve">Any part of the estate of a decedent not effectively disposed of by his will passes to his heirs as prescribed in the following sections of this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101 establishes intestate succession as the method of disposition of any part of a decedent</w:t>
      </w:r>
      <w:r w:rsidR="0056284B" w:rsidRPr="0056284B">
        <w:rPr>
          <w:szCs w:val="22"/>
        </w:rPr>
        <w:t>’</w:t>
      </w:r>
      <w:r w:rsidRPr="00AA65AE">
        <w:rPr>
          <w:szCs w:val="22"/>
        </w:rPr>
        <w:t>s estate not effectively disposed of by his will, as under Sections 62</w:t>
      </w:r>
      <w:r w:rsidR="0056284B">
        <w:rPr>
          <w:szCs w:val="22"/>
        </w:rPr>
        <w:noBreakHyphen/>
      </w:r>
      <w:r w:rsidRPr="00AA65AE">
        <w:rPr>
          <w:szCs w:val="22"/>
        </w:rPr>
        <w:t>2</w:t>
      </w:r>
      <w:r w:rsidR="0056284B">
        <w:rPr>
          <w:szCs w:val="22"/>
        </w:rPr>
        <w:noBreakHyphen/>
      </w:r>
      <w:r w:rsidRPr="00AA65AE">
        <w:rPr>
          <w:szCs w:val="22"/>
        </w:rPr>
        <w:t>501 and 62</w:t>
      </w:r>
      <w:r w:rsidR="0056284B">
        <w:rPr>
          <w:szCs w:val="22"/>
        </w:rPr>
        <w:noBreakHyphen/>
      </w:r>
      <w:r w:rsidRPr="00AA65AE">
        <w:rPr>
          <w:szCs w:val="22"/>
        </w:rPr>
        <w:t>2</w:t>
      </w:r>
      <w:r w:rsidR="0056284B">
        <w:rPr>
          <w:szCs w:val="22"/>
        </w:rPr>
        <w:noBreakHyphen/>
      </w:r>
      <w:r w:rsidRPr="00AA65AE">
        <w:rPr>
          <w:szCs w:val="22"/>
        </w:rPr>
        <w:t>602.  It applies both in cases of total intestacy and in cases of partial intestacy.  See Sections 62</w:t>
      </w:r>
      <w:r w:rsidR="0056284B">
        <w:rPr>
          <w:szCs w:val="22"/>
        </w:rPr>
        <w:noBreakHyphen/>
      </w:r>
      <w:r w:rsidRPr="00AA65AE">
        <w:rPr>
          <w:szCs w:val="22"/>
        </w:rPr>
        <w:t>1</w:t>
      </w:r>
      <w:r w:rsidR="0056284B">
        <w:rPr>
          <w:szCs w:val="22"/>
        </w:rPr>
        <w:noBreakHyphen/>
      </w:r>
      <w:r w:rsidRPr="00AA65AE">
        <w:rPr>
          <w:szCs w:val="22"/>
        </w:rPr>
        <w:t>201(11) and 62</w:t>
      </w:r>
      <w:r w:rsidR="0056284B">
        <w:rPr>
          <w:szCs w:val="22"/>
        </w:rPr>
        <w:noBreakHyphen/>
      </w:r>
      <w:r w:rsidRPr="00AA65AE">
        <w:rPr>
          <w:szCs w:val="22"/>
        </w:rPr>
        <w:t>1</w:t>
      </w:r>
      <w:r w:rsidR="0056284B">
        <w:rPr>
          <w:szCs w:val="22"/>
        </w:rPr>
        <w:noBreakHyphen/>
      </w:r>
      <w:r w:rsidRPr="00AA65AE">
        <w:rPr>
          <w:szCs w:val="22"/>
        </w:rPr>
        <w:t>201(3</w:t>
      </w:r>
      <w:r w:rsidR="0061525E" w:rsidRPr="00AA65AE">
        <w:rPr>
          <w:szCs w:val="22"/>
        </w:rPr>
        <w:t>5</w:t>
      </w:r>
      <w:r w:rsidRPr="00AA65AE">
        <w:rPr>
          <w:szCs w:val="22"/>
        </w:rPr>
        <w:t>) for this Code</w:t>
      </w:r>
      <w:r w:rsidR="0056284B" w:rsidRPr="0056284B">
        <w:rPr>
          <w:szCs w:val="22"/>
        </w:rPr>
        <w:t>’</w:t>
      </w:r>
      <w:r w:rsidRPr="00AA65AE">
        <w:rPr>
          <w:szCs w:val="22"/>
        </w:rPr>
        <w:t>s definition of the estate governed by Section 62</w:t>
      </w:r>
      <w:r w:rsidR="0056284B">
        <w:rPr>
          <w:szCs w:val="22"/>
        </w:rPr>
        <w:noBreakHyphen/>
      </w:r>
      <w:r w:rsidRPr="00AA65AE">
        <w:rPr>
          <w:szCs w:val="22"/>
        </w:rPr>
        <w:t>2</w:t>
      </w:r>
      <w:r w:rsidR="0056284B">
        <w:rPr>
          <w:szCs w:val="22"/>
        </w:rPr>
        <w:noBreakHyphen/>
      </w:r>
      <w:r w:rsidRPr="00AA65AE">
        <w:rPr>
          <w:szCs w:val="22"/>
        </w:rPr>
        <w:t xml:space="preserve">101 as to intestate succession.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102. </w:t>
      </w:r>
      <w:r w:rsidRPr="00AA65AE">
        <w:rPr>
          <w:szCs w:val="22"/>
        </w:rPr>
        <w:tab/>
        <w:t xml:space="preserve">The intestate share of the surviving spouse is: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if there is no surviving issue of the decedent, the entire intestate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if there are surviving issue, one</w:t>
      </w:r>
      <w:r w:rsidR="0056284B">
        <w:rPr>
          <w:szCs w:val="22"/>
        </w:rPr>
        <w:noBreakHyphen/>
      </w:r>
      <w:r w:rsidRPr="00AA65AE">
        <w:rPr>
          <w:szCs w:val="22"/>
        </w:rPr>
        <w:t xml:space="preserve">half of the intestate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102 defines the intestate share of the decedent</w:t>
      </w:r>
      <w:r w:rsidR="0056284B" w:rsidRPr="0056284B">
        <w:rPr>
          <w:szCs w:val="22"/>
        </w:rPr>
        <w:t>’</w:t>
      </w:r>
      <w:r w:rsidRPr="00AA65AE">
        <w:rPr>
          <w:szCs w:val="22"/>
        </w:rPr>
        <w:t>s surviving spouse (which term is in turn defined by Section 62</w:t>
      </w:r>
      <w:r w:rsidR="0056284B">
        <w:rPr>
          <w:szCs w:val="22"/>
        </w:rPr>
        <w:noBreakHyphen/>
      </w:r>
      <w:r w:rsidRPr="00AA65AE">
        <w:rPr>
          <w:szCs w:val="22"/>
        </w:rPr>
        <w:t>2</w:t>
      </w:r>
      <w:r w:rsidR="0056284B">
        <w:rPr>
          <w:szCs w:val="22"/>
        </w:rPr>
        <w:noBreakHyphen/>
      </w:r>
      <w:r w:rsidRPr="00AA65AE">
        <w:rPr>
          <w:szCs w:val="22"/>
        </w:rPr>
        <w:t>802) by limiting the persons with whom the surviving spouse must share any part of the intestate estate to the decedent</w:t>
      </w:r>
      <w:r w:rsidR="0056284B" w:rsidRPr="0056284B">
        <w:rPr>
          <w:szCs w:val="22"/>
        </w:rPr>
        <w:t>’</w:t>
      </w:r>
      <w:r w:rsidRPr="00AA65AE">
        <w:rPr>
          <w:szCs w:val="22"/>
        </w:rPr>
        <w:t>s surviving issue, i.e., if no issue survive, the spouse takes all, and, in case issue do survive, the spouse takes one</w:t>
      </w:r>
      <w:r w:rsidR="0056284B">
        <w:rPr>
          <w:szCs w:val="22"/>
        </w:rPr>
        <w:noBreakHyphen/>
      </w:r>
      <w:r w:rsidRPr="00AA65AE">
        <w:rPr>
          <w:szCs w:val="22"/>
        </w:rPr>
        <w:t>half of the intestate estate.  Section 62</w:t>
      </w:r>
      <w:r w:rsidR="0056284B">
        <w:rPr>
          <w:szCs w:val="22"/>
        </w:rPr>
        <w:noBreakHyphen/>
      </w:r>
      <w:r w:rsidRPr="00AA65AE">
        <w:rPr>
          <w:szCs w:val="22"/>
        </w:rPr>
        <w:t>2</w:t>
      </w:r>
      <w:r w:rsidR="0056284B">
        <w:rPr>
          <w:szCs w:val="22"/>
        </w:rPr>
        <w:noBreakHyphen/>
      </w:r>
      <w:r w:rsidRPr="00AA65AE">
        <w:rPr>
          <w:szCs w:val="22"/>
        </w:rPr>
        <w:t xml:space="preserve">102 draws no distinction between cases of single child survival and multiple child survival.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 husband or wife who desires to leave his or her surviving spouse more or less than the share provided by this section and to leave to other persons more or less than would otherwise be available to them may do so by executing a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103. </w:t>
      </w:r>
      <w:r w:rsidRPr="00AA65AE">
        <w:rPr>
          <w:szCs w:val="22"/>
        </w:rPr>
        <w:tab/>
        <w:t>The part of the intestate estate not passing to the surviving spouse under Section 62</w:t>
      </w:r>
      <w:r w:rsidR="0056284B">
        <w:rPr>
          <w:szCs w:val="22"/>
        </w:rPr>
        <w:noBreakHyphen/>
      </w:r>
      <w:r w:rsidRPr="00AA65AE">
        <w:rPr>
          <w:szCs w:val="22"/>
        </w:rPr>
        <w:t>2</w:t>
      </w:r>
      <w:r w:rsidR="0056284B">
        <w:rPr>
          <w:szCs w:val="22"/>
        </w:rPr>
        <w:noBreakHyphen/>
      </w:r>
      <w:r w:rsidRPr="00AA65AE">
        <w:rPr>
          <w:szCs w:val="22"/>
        </w:rPr>
        <w:t xml:space="preserve">102, or the entire estate if there is no surviving spouse, passes as follows: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to the issue of the decedent:  if they are all of the same degree of kinship to the decedent they take equally, but if of unequal degree then those of more remote degree take by representation;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if there is no surviving issue, to his parent or parents equally;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 xml:space="preserve">if there is no surviving issue or parent, to the issue of the parents or either of them by representation;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(4)</w:t>
      </w:r>
      <w:r w:rsidRPr="00AA65AE">
        <w:rPr>
          <w:szCs w:val="22"/>
        </w:rPr>
        <w:tab/>
        <w:t xml:space="preserve">if there is no surviving issue, parent or issue of a parent, but the decedent is survived by one or more grandparents or issue of grandparents, half of the estate passes to the paternal grandparents if both survive, or to the surviving paternal grandparent, or to the issue of the paternal grandparents if both are deceased, the issue taking equally if they are all of the same degree of kinship to the decedent, but if of unequal degree those of more remote degree take by representation;  and the other half passes to the maternal relatives in the same manner;  but if there be no surviving grandparent or issue of grandparent on either the paternal or the maternal side, the entire estate passes to the relatives on the other side in the same manner as the half;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(5)</w:t>
      </w:r>
      <w:r w:rsidRPr="00AA65AE">
        <w:rPr>
          <w:szCs w:val="22"/>
        </w:rPr>
        <w:tab/>
        <w:t>if there is no surviving issue, parent or issue of a parent, grandparent or issue of a grandparent, but the decedent is survived by one or more great</w:t>
      </w:r>
      <w:r w:rsidR="0056284B">
        <w:rPr>
          <w:szCs w:val="22"/>
        </w:rPr>
        <w:noBreakHyphen/>
      </w:r>
      <w:r w:rsidRPr="00AA65AE">
        <w:rPr>
          <w:szCs w:val="22"/>
        </w:rPr>
        <w:t>grandparents or issue of great</w:t>
      </w:r>
      <w:r w:rsidR="0056284B">
        <w:rPr>
          <w:szCs w:val="22"/>
        </w:rPr>
        <w:noBreakHyphen/>
      </w:r>
      <w:r w:rsidRPr="00AA65AE">
        <w:rPr>
          <w:szCs w:val="22"/>
        </w:rPr>
        <w:t>grandparents, half of the estate passes to the surviving paternal great</w:t>
      </w:r>
      <w:r w:rsidR="0056284B">
        <w:rPr>
          <w:szCs w:val="22"/>
        </w:rPr>
        <w:noBreakHyphen/>
      </w:r>
      <w:r w:rsidRPr="00AA65AE">
        <w:rPr>
          <w:szCs w:val="22"/>
        </w:rPr>
        <w:t xml:space="preserve">grandparents in equal shares, or to the surviving paternal </w:t>
      </w:r>
      <w:r w:rsidRPr="00AA65AE">
        <w:rPr>
          <w:szCs w:val="22"/>
        </w:rPr>
        <w:lastRenderedPageBreak/>
        <w:t>great</w:t>
      </w:r>
      <w:r w:rsidR="0056284B">
        <w:rPr>
          <w:szCs w:val="22"/>
        </w:rPr>
        <w:noBreakHyphen/>
      </w:r>
      <w:r w:rsidRPr="00AA65AE">
        <w:rPr>
          <w:szCs w:val="22"/>
        </w:rPr>
        <w:t>grandparent if only one survives, or to the issue of the paternal great</w:t>
      </w:r>
      <w:r w:rsidR="0056284B">
        <w:rPr>
          <w:szCs w:val="22"/>
        </w:rPr>
        <w:noBreakHyphen/>
      </w:r>
      <w:r w:rsidRPr="00AA65AE">
        <w:rPr>
          <w:szCs w:val="22"/>
        </w:rPr>
        <w:t>grandparents if none of the great</w:t>
      </w:r>
      <w:r w:rsidR="0056284B">
        <w:rPr>
          <w:szCs w:val="22"/>
        </w:rPr>
        <w:noBreakHyphen/>
      </w:r>
      <w:r w:rsidRPr="00AA65AE">
        <w:rPr>
          <w:szCs w:val="22"/>
        </w:rPr>
        <w:t>grandparents survive, the issue taking equally if they are all of the same degree of kinship to the decedent, but if of unequal degree those of more remote degree take by representation;  and the other half passes to the maternal relatives in the same manner;  but if there be no surviving great</w:t>
      </w:r>
      <w:r w:rsidR="0056284B">
        <w:rPr>
          <w:szCs w:val="22"/>
        </w:rPr>
        <w:noBreakHyphen/>
      </w:r>
      <w:r w:rsidRPr="00AA65AE">
        <w:rPr>
          <w:szCs w:val="22"/>
        </w:rPr>
        <w:t>grandparent or issue of a great</w:t>
      </w:r>
      <w:r w:rsidR="0056284B">
        <w:rPr>
          <w:szCs w:val="22"/>
        </w:rPr>
        <w:noBreakHyphen/>
      </w:r>
      <w:r w:rsidRPr="00AA65AE">
        <w:rPr>
          <w:szCs w:val="22"/>
        </w:rPr>
        <w:t>grandparent on either the paternal or the maternal side, the entire estate passes to the relatives on the other side in the same manner as the half</w:t>
      </w:r>
      <w:r w:rsidRPr="00AA65AE">
        <w:rPr>
          <w:strike/>
          <w:szCs w:val="22"/>
        </w:rPr>
        <w: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(6)</w:t>
      </w:r>
      <w:r w:rsidRPr="00AA65AE">
        <w:rPr>
          <w:szCs w:val="22"/>
        </w:rPr>
        <w:tab/>
      </w:r>
      <w:r w:rsidRPr="00AA65AE">
        <w:rPr>
          <w:strike/>
          <w:szCs w:val="22"/>
        </w:rPr>
        <w:t>if there is no surviving issue, parent or issue of a parent, grandparent or issue of a grandparent, great</w:t>
      </w:r>
      <w:r w:rsidR="0056284B">
        <w:rPr>
          <w:strike/>
          <w:szCs w:val="22"/>
        </w:rPr>
        <w:noBreakHyphen/>
      </w:r>
      <w:r w:rsidRPr="00AA65AE">
        <w:rPr>
          <w:strike/>
          <w:szCs w:val="22"/>
        </w:rPr>
        <w:t>grandparent or issue of a great</w:t>
      </w:r>
      <w:r w:rsidR="0056284B">
        <w:rPr>
          <w:strike/>
          <w:szCs w:val="22"/>
        </w:rPr>
        <w:noBreakHyphen/>
      </w:r>
      <w:r w:rsidRPr="00AA65AE">
        <w:rPr>
          <w:strike/>
          <w:szCs w:val="22"/>
        </w:rPr>
        <w:t>grandparent, but the decedent is survived by one or more stepchildren or issue of stepchildren, the estate passes to the surviving stepchildren and to the issue of any deceased stepchildren;  if they are all of the same degree of step</w:t>
      </w:r>
      <w:r w:rsidR="0056284B">
        <w:rPr>
          <w:strike/>
          <w:szCs w:val="22"/>
        </w:rPr>
        <w:noBreakHyphen/>
      </w:r>
      <w:r w:rsidRPr="00AA65AE">
        <w:rPr>
          <w:strike/>
          <w:szCs w:val="22"/>
        </w:rPr>
        <w:t>kinship to the decedent they take equally, but if of unequal degree then those of more remote degree take by representation</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103 defines the intestate shares of persons, other than the surviving spouse, in that part of the intestate estate not passing to the surviving spouse under Section 62</w:t>
      </w:r>
      <w:r w:rsidR="0056284B">
        <w:rPr>
          <w:szCs w:val="22"/>
        </w:rPr>
        <w:noBreakHyphen/>
      </w:r>
      <w:r w:rsidRPr="00AA65AE">
        <w:rPr>
          <w:szCs w:val="22"/>
        </w:rPr>
        <w:t>2</w:t>
      </w:r>
      <w:r w:rsidR="0056284B">
        <w:rPr>
          <w:szCs w:val="22"/>
        </w:rPr>
        <w:noBreakHyphen/>
      </w:r>
      <w:r w:rsidRPr="00AA65AE">
        <w:rPr>
          <w:szCs w:val="22"/>
        </w:rPr>
        <w:t xml:space="preserve">102.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(1) of Section 62</w:t>
      </w:r>
      <w:r w:rsidR="0056284B">
        <w:rPr>
          <w:szCs w:val="22"/>
        </w:rPr>
        <w:noBreakHyphen/>
      </w:r>
      <w:r w:rsidRPr="00AA65AE">
        <w:rPr>
          <w:szCs w:val="22"/>
        </w:rPr>
        <w:t>2</w:t>
      </w:r>
      <w:r w:rsidR="0056284B">
        <w:rPr>
          <w:szCs w:val="22"/>
        </w:rPr>
        <w:noBreakHyphen/>
      </w:r>
      <w:r w:rsidRPr="00AA65AE">
        <w:rPr>
          <w:szCs w:val="22"/>
        </w:rPr>
        <w:t>103 gives preference to the decedent</w:t>
      </w:r>
      <w:r w:rsidR="0056284B" w:rsidRPr="0056284B">
        <w:rPr>
          <w:szCs w:val="22"/>
        </w:rPr>
        <w:t>’</w:t>
      </w:r>
      <w:r w:rsidRPr="00AA65AE">
        <w:rPr>
          <w:szCs w:val="22"/>
        </w:rPr>
        <w:t>s issue as against all others, except the surviving spouse (see Section 62</w:t>
      </w:r>
      <w:r w:rsidR="0056284B">
        <w:rPr>
          <w:szCs w:val="22"/>
        </w:rPr>
        <w:noBreakHyphen/>
      </w:r>
      <w:r w:rsidRPr="00AA65AE">
        <w:rPr>
          <w:szCs w:val="22"/>
        </w:rPr>
        <w:t>2</w:t>
      </w:r>
      <w:r w:rsidR="0056284B">
        <w:rPr>
          <w:szCs w:val="22"/>
        </w:rPr>
        <w:noBreakHyphen/>
      </w:r>
      <w:r w:rsidRPr="00AA65AE">
        <w:rPr>
          <w:szCs w:val="22"/>
        </w:rPr>
        <w:t xml:space="preserve">102).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Where the surviving issue who are heirs are all of the same degree of kinship to the decedent, they take per capita, i.e., in equal shares.  Where the surviving issue who are heirs are of unequal degrees, they take per capita with per capita representation, i.e., those in the nearest degree take per capita, equal shares, as before, while those in the more remote degrees take, by representation, the equal share which their deceased ancestor in the nearest degree would have taken had he survived the decedent.  Such issue in more remote degrees take their deceased ancestor</w:t>
      </w:r>
      <w:r w:rsidR="0056284B" w:rsidRPr="0056284B">
        <w:rPr>
          <w:szCs w:val="22"/>
        </w:rPr>
        <w:t>’</w:t>
      </w:r>
      <w:r w:rsidRPr="00AA65AE">
        <w:rPr>
          <w:szCs w:val="22"/>
        </w:rPr>
        <w:t>s equal share, in turn, per capita with per capita representation.  This section, read together with Section 62</w:t>
      </w:r>
      <w:r w:rsidR="0056284B">
        <w:rPr>
          <w:szCs w:val="22"/>
        </w:rPr>
        <w:noBreakHyphen/>
      </w:r>
      <w:r w:rsidRPr="00AA65AE">
        <w:rPr>
          <w:szCs w:val="22"/>
        </w:rPr>
        <w:t>2</w:t>
      </w:r>
      <w:r w:rsidR="0056284B">
        <w:rPr>
          <w:szCs w:val="22"/>
        </w:rPr>
        <w:noBreakHyphen/>
      </w:r>
      <w:r w:rsidRPr="00AA65AE">
        <w:rPr>
          <w:szCs w:val="22"/>
        </w:rPr>
        <w:t xml:space="preserve">106, minimizes the occurrence of unequal distributions among members of the same generation.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For an example of issue taking per capita with per capita representation, suppose death is indicated by parentheses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1. (X) dies intestate: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2. predeceased by two children, (A) and (B):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3. survived by two grandchildren, A</w:t>
      </w:r>
      <w:r w:rsidR="0056284B" w:rsidRPr="0056284B">
        <w:rPr>
          <w:szCs w:val="22"/>
        </w:rPr>
        <w:t>’</w:t>
      </w:r>
      <w:r w:rsidRPr="00AA65AE">
        <w:rPr>
          <w:szCs w:val="22"/>
        </w:rPr>
        <w:t>s child C, and B</w:t>
      </w:r>
      <w:r w:rsidR="0056284B" w:rsidRPr="0056284B">
        <w:rPr>
          <w:szCs w:val="22"/>
        </w:rPr>
        <w:t>’</w:t>
      </w:r>
      <w:r w:rsidRPr="00AA65AE">
        <w:rPr>
          <w:szCs w:val="22"/>
        </w:rPr>
        <w:t>s child D, and predeceased by one grandchild, B</w:t>
      </w:r>
      <w:r w:rsidR="0056284B" w:rsidRPr="0056284B">
        <w:rPr>
          <w:szCs w:val="22"/>
        </w:rPr>
        <w:t>’</w:t>
      </w:r>
      <w:r w:rsidRPr="00AA65AE">
        <w:rPr>
          <w:szCs w:val="22"/>
        </w:rPr>
        <w:t xml:space="preserve">s child (E):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4. predeceased by two great</w:t>
      </w:r>
      <w:r w:rsidR="0056284B">
        <w:rPr>
          <w:szCs w:val="22"/>
        </w:rPr>
        <w:noBreakHyphen/>
      </w:r>
      <w:r w:rsidRPr="00AA65AE">
        <w:rPr>
          <w:szCs w:val="22"/>
        </w:rPr>
        <w:t>grandchildren, E</w:t>
      </w:r>
      <w:r w:rsidR="0056284B" w:rsidRPr="0056284B">
        <w:rPr>
          <w:szCs w:val="22"/>
        </w:rPr>
        <w:t>’</w:t>
      </w:r>
      <w:r w:rsidRPr="00AA65AE">
        <w:rPr>
          <w:szCs w:val="22"/>
        </w:rPr>
        <w:t xml:space="preserve">s children (F) and (G):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5. and survived by three great</w:t>
      </w:r>
      <w:r w:rsidR="0056284B">
        <w:rPr>
          <w:szCs w:val="22"/>
        </w:rPr>
        <w:noBreakHyphen/>
      </w:r>
      <w:r w:rsidRPr="00AA65AE">
        <w:rPr>
          <w:szCs w:val="22"/>
        </w:rPr>
        <w:t>great grandchildren F</w:t>
      </w:r>
      <w:r w:rsidR="0056284B" w:rsidRPr="0056284B">
        <w:rPr>
          <w:szCs w:val="22"/>
        </w:rPr>
        <w:t>’</w:t>
      </w:r>
      <w:r w:rsidRPr="00AA65AE">
        <w:rPr>
          <w:szCs w:val="22"/>
        </w:rPr>
        <w:t>s child H, and G</w:t>
      </w:r>
      <w:r w:rsidR="0056284B" w:rsidRPr="0056284B">
        <w:rPr>
          <w:szCs w:val="22"/>
        </w:rPr>
        <w:t>’</w:t>
      </w:r>
      <w:r w:rsidRPr="00AA65AE">
        <w:rPr>
          <w:szCs w:val="22"/>
        </w:rPr>
        <w:t>s children I and J</w:t>
      </w:r>
      <w:r w:rsidR="0068624B" w:rsidRPr="00AA65AE">
        <w:rPr>
          <w:szCs w:val="22"/>
        </w:rPr>
        <w: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Under Section 62</w:t>
      </w:r>
      <w:r w:rsidR="0056284B">
        <w:rPr>
          <w:szCs w:val="22"/>
        </w:rPr>
        <w:noBreakHyphen/>
      </w:r>
      <w:r w:rsidRPr="00AA65AE">
        <w:rPr>
          <w:szCs w:val="22"/>
        </w:rPr>
        <w:t>2</w:t>
      </w:r>
      <w:r w:rsidR="0056284B">
        <w:rPr>
          <w:szCs w:val="22"/>
        </w:rPr>
        <w:noBreakHyphen/>
      </w:r>
      <w:r w:rsidRPr="00AA65AE">
        <w:rPr>
          <w:szCs w:val="22"/>
        </w:rPr>
        <w:t xml:space="preserve">103(1), the number of issue, in the nearest degree of kinship having surviving members, counting both those who survive and those who predecease leaving issue surviving, determines the basic shares.  In this example, </w:t>
      </w:r>
      <w:r w:rsidR="0056284B" w:rsidRPr="0056284B">
        <w:rPr>
          <w:szCs w:val="22"/>
        </w:rPr>
        <w:t>‘</w:t>
      </w:r>
      <w:r w:rsidRPr="00AA65AE">
        <w:rPr>
          <w:szCs w:val="22"/>
        </w:rPr>
        <w:t>thirds</w:t>
      </w:r>
      <w:r w:rsidR="0056284B" w:rsidRPr="0056284B">
        <w:rPr>
          <w:szCs w:val="22"/>
        </w:rPr>
        <w:t>’</w:t>
      </w:r>
      <w:r w:rsidRPr="00AA65AE">
        <w:rPr>
          <w:szCs w:val="22"/>
        </w:rPr>
        <w:t xml:space="preserve"> go to each of the living grandchildren C and D and, collectively, to the issue of the predeceased grandchild E. In turn, E</w:t>
      </w:r>
      <w:r w:rsidR="0056284B" w:rsidRPr="0056284B">
        <w:rPr>
          <w:szCs w:val="22"/>
        </w:rPr>
        <w:t>’</w:t>
      </w:r>
      <w:r w:rsidRPr="00AA65AE">
        <w:rPr>
          <w:szCs w:val="22"/>
        </w:rPr>
        <w:t xml:space="preserve">s </w:t>
      </w:r>
      <w:r w:rsidR="0056284B" w:rsidRPr="0056284B">
        <w:rPr>
          <w:szCs w:val="22"/>
        </w:rPr>
        <w:t>‘</w:t>
      </w:r>
      <w:r w:rsidRPr="00AA65AE">
        <w:rPr>
          <w:szCs w:val="22"/>
        </w:rPr>
        <w:t>third</w:t>
      </w:r>
      <w:r w:rsidR="0056284B" w:rsidRPr="0056284B">
        <w:rPr>
          <w:szCs w:val="22"/>
        </w:rPr>
        <w:t>’</w:t>
      </w:r>
      <w:r w:rsidRPr="00AA65AE">
        <w:rPr>
          <w:szCs w:val="22"/>
        </w:rPr>
        <w:t xml:space="preserve"> is divided among his issue in the same manner;  and the number of his issue, in the nearest degree having surviving members, determines the further shares, which are, in this example, </w:t>
      </w:r>
      <w:r w:rsidR="0056284B" w:rsidRPr="0056284B">
        <w:rPr>
          <w:szCs w:val="22"/>
        </w:rPr>
        <w:t>‘</w:t>
      </w:r>
      <w:r w:rsidRPr="00AA65AE">
        <w:rPr>
          <w:szCs w:val="22"/>
        </w:rPr>
        <w:t>thirds</w:t>
      </w:r>
      <w:r w:rsidR="0056284B" w:rsidRPr="0056284B">
        <w:rPr>
          <w:szCs w:val="22"/>
        </w:rPr>
        <w:t>’</w:t>
      </w:r>
      <w:r w:rsidRPr="00AA65AE">
        <w:rPr>
          <w:szCs w:val="22"/>
        </w:rPr>
        <w:t xml:space="preserve"> of E</w:t>
      </w:r>
      <w:r w:rsidR="0056284B" w:rsidRPr="0056284B">
        <w:rPr>
          <w:szCs w:val="22"/>
        </w:rPr>
        <w:t>’</w:t>
      </w:r>
      <w:r w:rsidRPr="00AA65AE">
        <w:rPr>
          <w:szCs w:val="22"/>
        </w:rPr>
        <w:t xml:space="preserve">s </w:t>
      </w:r>
      <w:r w:rsidR="0056284B" w:rsidRPr="0056284B">
        <w:rPr>
          <w:szCs w:val="22"/>
        </w:rPr>
        <w:t>‘</w:t>
      </w:r>
      <w:r w:rsidRPr="00AA65AE">
        <w:rPr>
          <w:szCs w:val="22"/>
        </w:rPr>
        <w:t>third</w:t>
      </w:r>
      <w:r w:rsidR="0056284B" w:rsidRPr="0056284B">
        <w:rPr>
          <w:szCs w:val="22"/>
        </w:rPr>
        <w:t>’</w:t>
      </w:r>
      <w:r w:rsidRPr="00AA65AE">
        <w:rPr>
          <w:szCs w:val="22"/>
        </w:rPr>
        <w:t xml:space="preserve">, or </w:t>
      </w:r>
      <w:r w:rsidR="0056284B" w:rsidRPr="0056284B">
        <w:rPr>
          <w:szCs w:val="22"/>
        </w:rPr>
        <w:t>‘</w:t>
      </w:r>
      <w:r w:rsidRPr="00AA65AE">
        <w:rPr>
          <w:szCs w:val="22"/>
        </w:rPr>
        <w:t>ninths</w:t>
      </w:r>
      <w:r w:rsidR="0056284B" w:rsidRPr="0056284B">
        <w:rPr>
          <w:szCs w:val="22"/>
        </w:rPr>
        <w:t>’</w:t>
      </w:r>
      <w:r w:rsidRPr="00AA65AE">
        <w:rPr>
          <w:szCs w:val="22"/>
        </w:rPr>
        <w:t xml:space="preserve"> which go to H, I, and J. Under Section 62</w:t>
      </w:r>
      <w:r w:rsidR="0056284B">
        <w:rPr>
          <w:szCs w:val="22"/>
        </w:rPr>
        <w:noBreakHyphen/>
      </w:r>
      <w:r w:rsidRPr="00AA65AE">
        <w:rPr>
          <w:szCs w:val="22"/>
        </w:rPr>
        <w:t>2</w:t>
      </w:r>
      <w:r w:rsidR="0056284B">
        <w:rPr>
          <w:szCs w:val="22"/>
        </w:rPr>
        <w:noBreakHyphen/>
      </w:r>
      <w:r w:rsidRPr="00AA65AE">
        <w:rPr>
          <w:szCs w:val="22"/>
        </w:rPr>
        <w:t>103(1), the pre</w:t>
      </w:r>
      <w:r w:rsidR="0056284B">
        <w:rPr>
          <w:szCs w:val="22"/>
        </w:rPr>
        <w:noBreakHyphen/>
      </w:r>
      <w:r w:rsidRPr="00AA65AE">
        <w:rPr>
          <w:szCs w:val="22"/>
        </w:rPr>
        <w:t xml:space="preserve">existence of A, B, F, and G is ignored because no member of their respective degrees of kinship survived the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(2) of Section 62</w:t>
      </w:r>
      <w:r w:rsidR="0056284B">
        <w:rPr>
          <w:szCs w:val="22"/>
        </w:rPr>
        <w:noBreakHyphen/>
      </w:r>
      <w:r w:rsidRPr="00AA65AE">
        <w:rPr>
          <w:szCs w:val="22"/>
        </w:rPr>
        <w:t>2</w:t>
      </w:r>
      <w:r w:rsidR="0056284B">
        <w:rPr>
          <w:szCs w:val="22"/>
        </w:rPr>
        <w:noBreakHyphen/>
      </w:r>
      <w:r w:rsidRPr="00AA65AE">
        <w:rPr>
          <w:szCs w:val="22"/>
        </w:rPr>
        <w:t xml:space="preserve">103 allocates the entire intestate estate to the parents of the decedent if there is neither a surviving spouse nor any surviving issue.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(3) of Section 62</w:t>
      </w:r>
      <w:r w:rsidR="0056284B">
        <w:rPr>
          <w:szCs w:val="22"/>
        </w:rPr>
        <w:noBreakHyphen/>
      </w:r>
      <w:r w:rsidRPr="00AA65AE">
        <w:rPr>
          <w:szCs w:val="22"/>
        </w:rPr>
        <w:t>2</w:t>
      </w:r>
      <w:r w:rsidR="0056284B">
        <w:rPr>
          <w:szCs w:val="22"/>
        </w:rPr>
        <w:noBreakHyphen/>
      </w:r>
      <w:r w:rsidRPr="00AA65AE">
        <w:rPr>
          <w:szCs w:val="22"/>
        </w:rPr>
        <w:t xml:space="preserve">103 apportions the entire intestate estate, by representation, among the issue of the parents of the decedent only if the decedent leaves neither spouse nor issue nor parents.  All issue of parents of the decedent, however remotely related to the decedent they may be, share by representation.  For example, a grandnephew of decedent, related through a brother and nephew of decedent, themselves both predeceased, takes by representation and is not excluded by the survival of another brother or of another nephew of decedent. </w:t>
      </w:r>
    </w:p>
    <w:p w:rsidR="003F00C5" w:rsidRPr="00AA65AE" w:rsidRDefault="0061525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All </w:t>
      </w:r>
      <w:r w:rsidR="003F00C5" w:rsidRPr="00AA65AE">
        <w:rPr>
          <w:szCs w:val="22"/>
        </w:rPr>
        <w:t>issue of the decedent</w:t>
      </w:r>
      <w:r w:rsidR="0056284B" w:rsidRPr="0056284B">
        <w:rPr>
          <w:szCs w:val="22"/>
        </w:rPr>
        <w:t>’</w:t>
      </w:r>
      <w:r w:rsidR="003F00C5" w:rsidRPr="00AA65AE">
        <w:rPr>
          <w:szCs w:val="22"/>
        </w:rPr>
        <w:t>s parents take under Section 62</w:t>
      </w:r>
      <w:r w:rsidR="0056284B">
        <w:rPr>
          <w:szCs w:val="22"/>
        </w:rPr>
        <w:noBreakHyphen/>
      </w:r>
      <w:r w:rsidR="003F00C5" w:rsidRPr="00AA65AE">
        <w:rPr>
          <w:szCs w:val="22"/>
        </w:rPr>
        <w:t>2</w:t>
      </w:r>
      <w:r w:rsidR="0056284B">
        <w:rPr>
          <w:szCs w:val="22"/>
        </w:rPr>
        <w:noBreakHyphen/>
      </w:r>
      <w:r w:rsidR="003F00C5" w:rsidRPr="00AA65AE">
        <w:rPr>
          <w:szCs w:val="22"/>
        </w:rPr>
        <w:t xml:space="preserve">103(3) by representation so that half blood </w:t>
      </w:r>
      <w:r w:rsidRPr="00AA65AE">
        <w:rPr>
          <w:szCs w:val="22"/>
        </w:rPr>
        <w:t>heirs</w:t>
      </w:r>
      <w:r w:rsidR="003F00C5" w:rsidRPr="00AA65AE">
        <w:rPr>
          <w:szCs w:val="22"/>
        </w:rPr>
        <w:t xml:space="preserve"> are treated the same as whole blood </w:t>
      </w:r>
      <w:r w:rsidRPr="00AA65AE">
        <w:rPr>
          <w:szCs w:val="22"/>
        </w:rPr>
        <w:t>heirs</w:t>
      </w:r>
      <w:r w:rsidR="003F00C5"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Subsections (4) and (5) of Section 62</w:t>
      </w:r>
      <w:r w:rsidR="0056284B">
        <w:rPr>
          <w:szCs w:val="22"/>
        </w:rPr>
        <w:noBreakHyphen/>
      </w:r>
      <w:r w:rsidRPr="00AA65AE">
        <w:rPr>
          <w:szCs w:val="22"/>
        </w:rPr>
        <w:t>2</w:t>
      </w:r>
      <w:r w:rsidR="0056284B">
        <w:rPr>
          <w:szCs w:val="22"/>
        </w:rPr>
        <w:noBreakHyphen/>
      </w:r>
      <w:r w:rsidRPr="00AA65AE">
        <w:rPr>
          <w:szCs w:val="22"/>
        </w:rPr>
        <w:t>103 apply in cases in which the decedent is survived by neither spouse, nor issue, nor parents, nor issue of parents, but is survived by grandparents or their issue (then the entire intestate estate is distributed to them under subsection (4)), or the decedent is survived neither by grandparents nor their issue but by great</w:t>
      </w:r>
      <w:r w:rsidR="0056284B">
        <w:rPr>
          <w:szCs w:val="22"/>
        </w:rPr>
        <w:noBreakHyphen/>
      </w:r>
      <w:r w:rsidRPr="00AA65AE">
        <w:rPr>
          <w:szCs w:val="22"/>
        </w:rPr>
        <w:t>grandparents or their issue (then the entire intestate estate is distributed to them under subsection (5)).  Persons, even more remotely related to decedent, the so</w:t>
      </w:r>
      <w:r w:rsidR="0056284B">
        <w:rPr>
          <w:szCs w:val="22"/>
        </w:rPr>
        <w:noBreakHyphen/>
      </w:r>
      <w:r w:rsidRPr="00AA65AE">
        <w:rPr>
          <w:szCs w:val="22"/>
        </w:rPr>
        <w:t xml:space="preserve">called </w:t>
      </w:r>
      <w:r w:rsidR="0056284B" w:rsidRPr="0056284B">
        <w:rPr>
          <w:szCs w:val="22"/>
        </w:rPr>
        <w:t>‘</w:t>
      </w:r>
      <w:r w:rsidRPr="00AA65AE">
        <w:rPr>
          <w:szCs w:val="22"/>
        </w:rPr>
        <w:t>laughing heirs,</w:t>
      </w:r>
      <w:r w:rsidR="0056284B" w:rsidRPr="0056284B">
        <w:rPr>
          <w:szCs w:val="22"/>
        </w:rPr>
        <w:t>’</w:t>
      </w:r>
      <w:r w:rsidRPr="00AA65AE">
        <w:rPr>
          <w:szCs w:val="22"/>
        </w:rPr>
        <w:t xml:space="preserve"> do not share at all.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104. </w:t>
      </w:r>
      <w:r w:rsidRPr="00AA65AE">
        <w:rPr>
          <w:szCs w:val="22"/>
        </w:rPr>
        <w:tab/>
      </w:r>
      <w:r w:rsidRPr="00AA65AE">
        <w:rPr>
          <w:strike/>
          <w:szCs w:val="22"/>
        </w:rPr>
        <w:t xml:space="preserve">Any person who fails to survive the decedent by one hundred twenty hours is deemed to have predeceased the </w:t>
      </w:r>
      <w:r w:rsidRPr="00AA65AE">
        <w:rPr>
          <w:strike/>
          <w:szCs w:val="22"/>
        </w:rPr>
        <w:lastRenderedPageBreak/>
        <w:t>decedent for purposes of Section 62</w:t>
      </w:r>
      <w:r w:rsidR="0056284B">
        <w:rPr>
          <w:strike/>
          <w:szCs w:val="22"/>
        </w:rPr>
        <w:noBreakHyphen/>
      </w:r>
      <w:r w:rsidRPr="00AA65AE">
        <w:rPr>
          <w:strike/>
          <w:szCs w:val="22"/>
        </w:rPr>
        <w:t>2</w:t>
      </w:r>
      <w:r w:rsidR="0056284B">
        <w:rPr>
          <w:strike/>
          <w:szCs w:val="22"/>
        </w:rPr>
        <w:noBreakHyphen/>
      </w:r>
      <w:r w:rsidRPr="00AA65AE">
        <w:rPr>
          <w:strike/>
          <w:szCs w:val="22"/>
        </w:rPr>
        <w:t>401 and intestate succession, and the decedent</w:t>
      </w:r>
      <w:r w:rsidR="0056284B" w:rsidRPr="0056284B">
        <w:rPr>
          <w:strike/>
          <w:szCs w:val="22"/>
        </w:rPr>
        <w:t>’</w:t>
      </w:r>
      <w:r w:rsidRPr="00AA65AE">
        <w:rPr>
          <w:strike/>
          <w:szCs w:val="22"/>
        </w:rPr>
        <w:t>s heirs are determined accordingly.  If the time of death of the decedent or of the person who would otherwise be an heir, or the times of death of both, cannot be determined, and it cannot be established that the person who would otherwise be an heir has survived the decedent by one hundred twenty hours, it is deemed that the person failed to survive for the required period.  This section is not to be applied where its application would result in a taking of the intestate estate by the State under Section 62</w:t>
      </w:r>
      <w:r w:rsidR="0056284B">
        <w:rPr>
          <w:strike/>
          <w:szCs w:val="22"/>
        </w:rPr>
        <w:noBreakHyphen/>
      </w:r>
      <w:r w:rsidRPr="00AA65AE">
        <w:rPr>
          <w:strike/>
          <w:szCs w:val="22"/>
        </w:rPr>
        <w:t>1</w:t>
      </w:r>
      <w:r w:rsidR="0056284B">
        <w:rPr>
          <w:strike/>
          <w:szCs w:val="22"/>
        </w:rPr>
        <w:noBreakHyphen/>
      </w:r>
      <w:r w:rsidRPr="00AA65AE">
        <w:rPr>
          <w:strike/>
          <w:szCs w:val="22"/>
        </w:rPr>
        <w:t>105.</w:t>
      </w:r>
      <w:r w:rsidRPr="00AA65AE">
        <w:rPr>
          <w:szCs w:val="22"/>
        </w:rPr>
        <w:t xml:space="preserve">  </w:t>
      </w:r>
      <w:r w:rsidRPr="00AA65AE">
        <w:rPr>
          <w:szCs w:val="22"/>
          <w:u w:val="single"/>
        </w:rPr>
        <w:t>(1)</w:t>
      </w:r>
      <w:r w:rsidRPr="00AA65AE">
        <w:rPr>
          <w:szCs w:val="22"/>
        </w:rPr>
        <w:tab/>
      </w:r>
      <w:r w:rsidRPr="00AA65AE">
        <w:rPr>
          <w:szCs w:val="22"/>
          <w:u w:val="single"/>
        </w:rPr>
        <w:t>For purposes of intestate succession, homestead allowance, and exempt property, and except as otherwise provided in subsection (2):</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(a)</w:t>
      </w:r>
      <w:r w:rsidRPr="00AA65AE">
        <w:rPr>
          <w:szCs w:val="22"/>
        </w:rPr>
        <w:tab/>
      </w:r>
      <w:r w:rsidRPr="00AA65AE">
        <w:rPr>
          <w:szCs w:val="22"/>
          <w:u w:val="single"/>
        </w:rPr>
        <w:t>an individual who was born before a decedent</w:t>
      </w:r>
      <w:r w:rsidR="0056284B" w:rsidRPr="0056284B">
        <w:rPr>
          <w:szCs w:val="22"/>
          <w:u w:val="single"/>
        </w:rPr>
        <w:t>’</w:t>
      </w:r>
      <w:r w:rsidRPr="00AA65AE">
        <w:rPr>
          <w:szCs w:val="22"/>
          <w:u w:val="single"/>
        </w:rPr>
        <w:t>s death but who fails to survive the decedent by one hundred twenty hours is deemed to have predeceased the decedent. If it is not established that an individual who was born before the decedent</w:t>
      </w:r>
      <w:r w:rsidR="0056284B" w:rsidRPr="0056284B">
        <w:rPr>
          <w:szCs w:val="22"/>
          <w:u w:val="single"/>
        </w:rPr>
        <w:t>’</w:t>
      </w:r>
      <w:r w:rsidRPr="00AA65AE">
        <w:rPr>
          <w:szCs w:val="22"/>
          <w:u w:val="single"/>
        </w:rPr>
        <w:t>s death survived the decedent by one hundred twenty hours, it is deemed that the individual failed to survive for the required period.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(b)</w:t>
      </w:r>
      <w:r w:rsidRPr="00AA65AE">
        <w:rPr>
          <w:szCs w:val="22"/>
        </w:rPr>
        <w:tab/>
      </w:r>
      <w:r w:rsidRPr="00AA65AE">
        <w:rPr>
          <w:szCs w:val="22"/>
          <w:u w:val="single"/>
        </w:rPr>
        <w:t>an individual who was in gestation at a decedent</w:t>
      </w:r>
      <w:r w:rsidR="0056284B" w:rsidRPr="0056284B">
        <w:rPr>
          <w:szCs w:val="22"/>
          <w:u w:val="single"/>
        </w:rPr>
        <w:t>’</w:t>
      </w:r>
      <w:r w:rsidRPr="00AA65AE">
        <w:rPr>
          <w:szCs w:val="22"/>
          <w:u w:val="single"/>
        </w:rPr>
        <w:t>s death is deemed to be living at the decedent</w:t>
      </w:r>
      <w:r w:rsidR="0056284B" w:rsidRPr="0056284B">
        <w:rPr>
          <w:szCs w:val="22"/>
          <w:u w:val="single"/>
        </w:rPr>
        <w:t>’</w:t>
      </w:r>
      <w:r w:rsidRPr="00AA65AE">
        <w:rPr>
          <w:szCs w:val="22"/>
          <w:u w:val="single"/>
        </w:rPr>
        <w:t>s death if the individual lives one hundred twenty hours after birth. If it is not established that an individual who was in gestation at the decedent</w:t>
      </w:r>
      <w:r w:rsidR="0056284B" w:rsidRPr="0056284B">
        <w:rPr>
          <w:szCs w:val="22"/>
          <w:u w:val="single"/>
        </w:rPr>
        <w:t>’</w:t>
      </w:r>
      <w:r w:rsidRPr="00AA65AE">
        <w:rPr>
          <w:szCs w:val="22"/>
          <w:u w:val="single"/>
        </w:rPr>
        <w:t>s death lived one hundred twenty hours after birth, it is deemed that the individual failed to survive for the required period.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bCs/>
          <w:szCs w:val="22"/>
          <w:u w:val="single"/>
        </w:rPr>
        <w:t>(2)</w:t>
      </w:r>
      <w:r w:rsidRPr="00AA65AE">
        <w:rPr>
          <w:bCs/>
          <w:szCs w:val="22"/>
        </w:rPr>
        <w:tab/>
      </w:r>
      <w:r w:rsidRPr="00AA65AE">
        <w:rPr>
          <w:szCs w:val="22"/>
          <w:u w:val="single"/>
        </w:rPr>
        <w:t>This section does not apply if it would result in a taking of the intestate estate by the state under Section 62</w:t>
      </w:r>
      <w:r w:rsidR="0056284B">
        <w:rPr>
          <w:szCs w:val="22"/>
          <w:u w:val="single"/>
        </w:rPr>
        <w:noBreakHyphen/>
      </w:r>
      <w:r w:rsidRPr="00AA65AE">
        <w:rPr>
          <w:szCs w:val="22"/>
          <w:u w:val="single"/>
        </w:rPr>
        <w:t>2</w:t>
      </w:r>
      <w:r w:rsidR="0056284B">
        <w:rPr>
          <w:szCs w:val="22"/>
          <w:u w:val="single"/>
        </w:rPr>
        <w:noBreakHyphen/>
      </w:r>
      <w:r w:rsidRPr="00AA65AE">
        <w:rPr>
          <w:szCs w:val="22"/>
          <w:u w:val="single"/>
        </w:rPr>
        <w:t>105.</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1A6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 xml:space="preserve">104 makes clear that survival for the 120 hours is a condition for benefit of intestate succession, the homestead allowance, and the exempt property exclusion; the amendment clarifies that an infant in gestation must survive for 120 hours following birth.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105. </w:t>
      </w:r>
      <w:r w:rsidRPr="00AA65AE">
        <w:rPr>
          <w:szCs w:val="22"/>
        </w:rPr>
        <w:tab/>
        <w:t>If there is no taker under the provisions of this article [Sections 62</w:t>
      </w:r>
      <w:r w:rsidR="0056284B">
        <w:rPr>
          <w:szCs w:val="22"/>
        </w:rPr>
        <w:noBreakHyphen/>
      </w:r>
      <w:r w:rsidRPr="00AA65AE">
        <w:rPr>
          <w:szCs w:val="22"/>
        </w:rPr>
        <w:t>2</w:t>
      </w:r>
      <w:r w:rsidR="0056284B">
        <w:rPr>
          <w:szCs w:val="22"/>
        </w:rPr>
        <w:noBreakHyphen/>
      </w:r>
      <w:r w:rsidRPr="00AA65AE">
        <w:rPr>
          <w:szCs w:val="22"/>
        </w:rPr>
        <w:t xml:space="preserve">101 et seq.], the intestate estate passes to the State of South Carolina.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105 provides for escheat of an intestate estate to the State of South Carolina whenever there are no heirs as prescribed in Sections 62</w:t>
      </w:r>
      <w:r w:rsidR="0056284B">
        <w:rPr>
          <w:szCs w:val="22"/>
        </w:rPr>
        <w:noBreakHyphen/>
      </w:r>
      <w:r w:rsidRPr="00AA65AE">
        <w:rPr>
          <w:szCs w:val="22"/>
        </w:rPr>
        <w:t>2</w:t>
      </w:r>
      <w:r w:rsidR="0056284B">
        <w:rPr>
          <w:szCs w:val="22"/>
        </w:rPr>
        <w:noBreakHyphen/>
      </w:r>
      <w:r w:rsidRPr="00AA65AE">
        <w:rPr>
          <w:szCs w:val="22"/>
        </w:rPr>
        <w:t>102 and 62</w:t>
      </w:r>
      <w:r w:rsidR="0056284B">
        <w:rPr>
          <w:szCs w:val="22"/>
        </w:rPr>
        <w:noBreakHyphen/>
      </w:r>
      <w:r w:rsidRPr="00AA65AE">
        <w:rPr>
          <w:szCs w:val="22"/>
        </w:rPr>
        <w:t>2</w:t>
      </w:r>
      <w:r w:rsidR="0056284B">
        <w:rPr>
          <w:szCs w:val="22"/>
        </w:rPr>
        <w:noBreakHyphen/>
      </w:r>
      <w:r w:rsidRPr="00AA65AE">
        <w:rPr>
          <w:szCs w:val="22"/>
        </w:rPr>
        <w:t>103, as affected by other sections of this Article 2, i.e., whenever neither spouse nor great</w:t>
      </w:r>
      <w:r w:rsidR="0056284B">
        <w:rPr>
          <w:szCs w:val="22"/>
        </w:rPr>
        <w:noBreakHyphen/>
      </w:r>
      <w:r w:rsidRPr="00AA65AE">
        <w:rPr>
          <w:szCs w:val="22"/>
        </w:rPr>
        <w:t xml:space="preserve">grandparents </w:t>
      </w:r>
      <w:r w:rsidRPr="00AA65AE">
        <w:rPr>
          <w:szCs w:val="22"/>
        </w:rPr>
        <w:lastRenderedPageBreak/>
        <w:t>of decedent, nor issue thereof, survive decedent.  The procedures regulating escheat to the State are embodied in Sections 27</w:t>
      </w:r>
      <w:r w:rsidR="0056284B">
        <w:rPr>
          <w:szCs w:val="22"/>
        </w:rPr>
        <w:noBreakHyphen/>
      </w:r>
      <w:r w:rsidRPr="00AA65AE">
        <w:rPr>
          <w:szCs w:val="22"/>
        </w:rPr>
        <w:t>19</w:t>
      </w:r>
      <w:r w:rsidR="0056284B">
        <w:rPr>
          <w:szCs w:val="22"/>
        </w:rPr>
        <w:noBreakHyphen/>
      </w:r>
      <w:r w:rsidRPr="00AA65AE">
        <w:rPr>
          <w:szCs w:val="22"/>
        </w:rPr>
        <w:t xml:space="preserve">10, et seq., of the 1976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106. </w:t>
      </w:r>
      <w:r w:rsidRPr="00AA65AE">
        <w:rPr>
          <w:szCs w:val="22"/>
        </w:rPr>
        <w:tab/>
        <w:t xml:space="preserve">If representation is called for by this Code, the estate is divided into as many equal shares as there are surviving heirs in the nearest degree of kinship and deceased persons in the same degree who left issue who survive the decedent, each surviving heir in the nearest degree receiving one share and the share of each deceased person in the same degree being divided among his issue in the same manner.  If an interest created by intestate succession is disclaimed, the beneficiary is not treated as having predeceased the decedent for purposes of determining the generation at which the division of the estate is to be made.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106 defines the division of an intestate estate, among the heirs</w:t>
      </w:r>
      <w:r w:rsidR="0056284B" w:rsidRPr="0056284B">
        <w:rPr>
          <w:szCs w:val="22"/>
        </w:rPr>
        <w:t>’</w:t>
      </w:r>
      <w:r w:rsidRPr="00AA65AE">
        <w:rPr>
          <w:szCs w:val="22"/>
        </w:rPr>
        <w:t xml:space="preserve"> respective shares, by </w:t>
      </w:r>
      <w:r w:rsidR="0056284B" w:rsidRPr="0056284B">
        <w:rPr>
          <w:szCs w:val="22"/>
        </w:rPr>
        <w:t>‘</w:t>
      </w:r>
      <w:r w:rsidRPr="00AA65AE">
        <w:rPr>
          <w:szCs w:val="22"/>
        </w:rPr>
        <w:t>representation,</w:t>
      </w:r>
      <w:r w:rsidR="0056284B" w:rsidRPr="0056284B">
        <w:rPr>
          <w:szCs w:val="22"/>
        </w:rPr>
        <w:t>’</w:t>
      </w:r>
      <w:r w:rsidRPr="00AA65AE">
        <w:rPr>
          <w:szCs w:val="22"/>
        </w:rPr>
        <w:t xml:space="preserve"> i.e., as an equal division among the nearest surviving kin, with the issue of any equally near but predeceased kin taking their ancestor</w:t>
      </w:r>
      <w:r w:rsidR="0056284B" w:rsidRPr="0056284B">
        <w:rPr>
          <w:szCs w:val="22"/>
        </w:rPr>
        <w:t>’</w:t>
      </w:r>
      <w:r w:rsidRPr="00AA65AE">
        <w:rPr>
          <w:szCs w:val="22"/>
        </w:rPr>
        <w:t>s share in the same manner, by representation.  For an example of the application of Section 62</w:t>
      </w:r>
      <w:r w:rsidR="0056284B">
        <w:rPr>
          <w:szCs w:val="22"/>
        </w:rPr>
        <w:noBreakHyphen/>
      </w:r>
      <w:r w:rsidRPr="00AA65AE">
        <w:rPr>
          <w:szCs w:val="22"/>
        </w:rPr>
        <w:t>2</w:t>
      </w:r>
      <w:r w:rsidR="0056284B">
        <w:rPr>
          <w:szCs w:val="22"/>
        </w:rPr>
        <w:noBreakHyphen/>
      </w:r>
      <w:r w:rsidRPr="00AA65AE">
        <w:rPr>
          <w:szCs w:val="22"/>
        </w:rPr>
        <w:t>106, see the Comment to Section 62</w:t>
      </w:r>
      <w:r w:rsidR="0056284B">
        <w:rPr>
          <w:szCs w:val="22"/>
        </w:rPr>
        <w:noBreakHyphen/>
      </w:r>
      <w:r w:rsidRPr="00AA65AE">
        <w:rPr>
          <w:szCs w:val="22"/>
        </w:rPr>
        <w:t>2</w:t>
      </w:r>
      <w:r w:rsidR="0056284B">
        <w:rPr>
          <w:szCs w:val="22"/>
        </w:rPr>
        <w:noBreakHyphen/>
      </w:r>
      <w:r w:rsidRPr="00AA65AE">
        <w:rPr>
          <w:szCs w:val="22"/>
        </w:rPr>
        <w:t xml:space="preserve">103(1).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107. </w:t>
      </w:r>
      <w:r w:rsidRPr="00AA65AE">
        <w:rPr>
          <w:szCs w:val="22"/>
        </w:rPr>
        <w:tab/>
        <w:t xml:space="preserve">Relatives of the half blood inherit the same share they would inherit if they were of the whole blood.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These rules of this section are carried over into the construction of wills</w:t>
      </w:r>
      <w:r w:rsidR="0056284B" w:rsidRPr="0056284B">
        <w:rPr>
          <w:szCs w:val="22"/>
        </w:rPr>
        <w:t>’</w:t>
      </w:r>
      <w:r w:rsidRPr="00AA65AE">
        <w:rPr>
          <w:szCs w:val="22"/>
        </w:rPr>
        <w:t xml:space="preserve"> dispositions by Section 62</w:t>
      </w:r>
      <w:r w:rsidR="0056284B">
        <w:rPr>
          <w:szCs w:val="22"/>
        </w:rPr>
        <w:noBreakHyphen/>
      </w:r>
      <w:r w:rsidRPr="00AA65AE">
        <w:rPr>
          <w:szCs w:val="22"/>
        </w:rPr>
        <w:t>2</w:t>
      </w:r>
      <w:r w:rsidR="0056284B">
        <w:rPr>
          <w:szCs w:val="22"/>
        </w:rPr>
        <w:noBreakHyphen/>
      </w:r>
      <w:r w:rsidRPr="00AA65AE">
        <w:rPr>
          <w:szCs w:val="22"/>
        </w:rPr>
        <w:t xml:space="preserve">609.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108. </w:t>
      </w:r>
      <w:r w:rsidRPr="00AA65AE">
        <w:rPr>
          <w:szCs w:val="22"/>
        </w:rPr>
        <w:tab/>
        <w:t xml:space="preserve">Issue of the decedent (but no other persons) conceived before his death but born within ten months thereafter inherit as if they had been born in the lifetime of the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 xml:space="preserve">108 codifies South Carolina case law establishing the right of an afterborn child of an intestate decedent to inherit.   Pearson v. Carlton,  18 S.C. 47 (1882).  This section expands the principle to benefit other issue of the intestate decedent, more remotely related than his children, e.g., grandchildren.  The section </w:t>
      </w:r>
      <w:r w:rsidRPr="00AA65AE">
        <w:rPr>
          <w:szCs w:val="22"/>
        </w:rPr>
        <w:lastRenderedPageBreak/>
        <w:t>further expressly excepts collateral relatives of the decedent from the principle</w:t>
      </w:r>
      <w:r w:rsidR="0056284B" w:rsidRPr="0056284B">
        <w:rPr>
          <w:szCs w:val="22"/>
        </w:rPr>
        <w:t>’</w:t>
      </w:r>
      <w:r w:rsidRPr="00AA65AE">
        <w:rPr>
          <w:szCs w:val="22"/>
        </w:rPr>
        <w:t xml:space="preserve">s operation.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109. If, for purposes of intestate succession, a relationship of parent and child must be established to determine succession by, through, or from a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From the date the final decree of adoption is entered, and except as otherwise provided in Section 63</w:t>
      </w:r>
      <w:r w:rsidR="0056284B">
        <w:rPr>
          <w:szCs w:val="22"/>
        </w:rPr>
        <w:noBreakHyphen/>
      </w:r>
      <w:r w:rsidRPr="00AA65AE">
        <w:rPr>
          <w:szCs w:val="22"/>
        </w:rPr>
        <w:t>9</w:t>
      </w:r>
      <w:r w:rsidR="0056284B">
        <w:rPr>
          <w:szCs w:val="22"/>
        </w:rPr>
        <w:noBreakHyphen/>
      </w:r>
      <w:r w:rsidRPr="00AA65AE">
        <w:rPr>
          <w:szCs w:val="22"/>
        </w:rPr>
        <w:t xml:space="preserve">1120, an adopted person is the child of an adopting parent and not of the natural parents except that adoption of a child by the spouse of a natural parent has no effect on the relationship between the child and that natural parent.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In cases not covered by (1), a person born out of wedlock is a child of the mother.  That person is also a child of the father if: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 xml:space="preserve">(i) </w:t>
      </w:r>
      <w:r w:rsidRPr="00AA65AE">
        <w:rPr>
          <w:szCs w:val="22"/>
        </w:rPr>
        <w:tab/>
        <w:t xml:space="preserve">the natural parents participated in a marriage ceremony before or after the birth of the child, even though the attempted marriage is void;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(ii)</w:t>
      </w:r>
      <w:r w:rsidRPr="00AA65AE">
        <w:rPr>
          <w:szCs w:val="22"/>
        </w:rPr>
        <w:tab/>
        <w:t xml:space="preserve">the paternity is established by an adjudication commenced before the death of the father or within the later of eight months after the death of the father or six months after the initial appointment of a personal representative of his estate and, if after his death, by clear and convincing proof, except that the paternity established under this subitem (ii) is ineffective to qualify the father or his kindred to inherit from or through the child unless the father has openly treated the child as his and has not refused to support the child.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A person is not the child of a parent whose parental rights have been terminated under Section 63</w:t>
      </w:r>
      <w:r w:rsidR="0056284B">
        <w:rPr>
          <w:szCs w:val="22"/>
        </w:rPr>
        <w:noBreakHyphen/>
      </w:r>
      <w:r w:rsidRPr="00AA65AE">
        <w:rPr>
          <w:szCs w:val="22"/>
        </w:rPr>
        <w:t>7</w:t>
      </w:r>
      <w:r w:rsidR="0056284B">
        <w:rPr>
          <w:szCs w:val="22"/>
        </w:rPr>
        <w:noBreakHyphen/>
      </w:r>
      <w:r w:rsidRPr="00AA65AE">
        <w:rPr>
          <w:szCs w:val="22"/>
        </w:rPr>
        <w:t xml:space="preserve">2580 of the 1976 Code, except that the termination of parental rights is ineffective to disqualify the child or its kindred to inherit from or through the parent.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109 concerns intestate succession as affected by adoptions of persons, by births out of wedlock, and by the termination of parental rights.  However, this section</w:t>
      </w:r>
      <w:r w:rsidR="0056284B" w:rsidRPr="0056284B">
        <w:rPr>
          <w:szCs w:val="22"/>
        </w:rPr>
        <w:t>’</w:t>
      </w:r>
      <w:r w:rsidRPr="00AA65AE">
        <w:rPr>
          <w:szCs w:val="22"/>
        </w:rPr>
        <w:t>s definition of the parent</w:t>
      </w:r>
      <w:r w:rsidR="0056284B">
        <w:rPr>
          <w:szCs w:val="22"/>
        </w:rPr>
        <w:noBreakHyphen/>
      </w:r>
      <w:r w:rsidRPr="00AA65AE">
        <w:rPr>
          <w:szCs w:val="22"/>
        </w:rPr>
        <w:t>child relationship is imported by references in Sections 62</w:t>
      </w:r>
      <w:r w:rsidR="0056284B">
        <w:rPr>
          <w:szCs w:val="22"/>
        </w:rPr>
        <w:noBreakHyphen/>
      </w:r>
      <w:r w:rsidRPr="00AA65AE">
        <w:rPr>
          <w:szCs w:val="22"/>
        </w:rPr>
        <w:t>1</w:t>
      </w:r>
      <w:r w:rsidR="0056284B">
        <w:rPr>
          <w:szCs w:val="22"/>
        </w:rPr>
        <w:noBreakHyphen/>
      </w:r>
      <w:r w:rsidRPr="00AA65AE">
        <w:rPr>
          <w:szCs w:val="22"/>
        </w:rPr>
        <w:t xml:space="preserve">201(3) defining </w:t>
      </w:r>
      <w:r w:rsidR="0056284B" w:rsidRPr="0056284B">
        <w:rPr>
          <w:szCs w:val="22"/>
        </w:rPr>
        <w:t>‘</w:t>
      </w:r>
      <w:r w:rsidRPr="00AA65AE">
        <w:rPr>
          <w:szCs w:val="22"/>
        </w:rPr>
        <w:t>child</w:t>
      </w:r>
      <w:r w:rsidR="0056284B" w:rsidRPr="0056284B">
        <w:rPr>
          <w:szCs w:val="22"/>
        </w:rPr>
        <w:t>’</w:t>
      </w:r>
      <w:r w:rsidRPr="00AA65AE">
        <w:rPr>
          <w:szCs w:val="22"/>
        </w:rPr>
        <w:t>, 62</w:t>
      </w:r>
      <w:r w:rsidR="0056284B">
        <w:rPr>
          <w:szCs w:val="22"/>
        </w:rPr>
        <w:noBreakHyphen/>
      </w:r>
      <w:r w:rsidRPr="00AA65AE">
        <w:rPr>
          <w:szCs w:val="22"/>
        </w:rPr>
        <w:t>1</w:t>
      </w:r>
      <w:r w:rsidR="0056284B">
        <w:rPr>
          <w:szCs w:val="22"/>
        </w:rPr>
        <w:noBreakHyphen/>
      </w:r>
      <w:r w:rsidRPr="00AA65AE">
        <w:rPr>
          <w:szCs w:val="22"/>
        </w:rPr>
        <w:t>201(2</w:t>
      </w:r>
      <w:r w:rsidR="00C424E0" w:rsidRPr="00AA65AE">
        <w:rPr>
          <w:szCs w:val="22"/>
        </w:rPr>
        <w:t>4</w:t>
      </w:r>
      <w:r w:rsidRPr="00AA65AE">
        <w:rPr>
          <w:szCs w:val="22"/>
        </w:rPr>
        <w:t xml:space="preserve">) defining </w:t>
      </w:r>
      <w:r w:rsidR="0056284B" w:rsidRPr="0056284B">
        <w:rPr>
          <w:szCs w:val="22"/>
        </w:rPr>
        <w:t>‘</w:t>
      </w:r>
      <w:r w:rsidRPr="00AA65AE">
        <w:rPr>
          <w:szCs w:val="22"/>
        </w:rPr>
        <w:t>issue</w:t>
      </w:r>
      <w:r w:rsidR="0056284B" w:rsidRPr="0056284B">
        <w:rPr>
          <w:szCs w:val="22"/>
        </w:rPr>
        <w:t>’</w:t>
      </w:r>
      <w:r w:rsidRPr="00AA65AE">
        <w:rPr>
          <w:szCs w:val="22"/>
        </w:rPr>
        <w:t>, and 62</w:t>
      </w:r>
      <w:r w:rsidR="0056284B">
        <w:rPr>
          <w:szCs w:val="22"/>
        </w:rPr>
        <w:noBreakHyphen/>
      </w:r>
      <w:r w:rsidRPr="00AA65AE">
        <w:rPr>
          <w:szCs w:val="22"/>
        </w:rPr>
        <w:t>1</w:t>
      </w:r>
      <w:r w:rsidR="0056284B">
        <w:rPr>
          <w:szCs w:val="22"/>
        </w:rPr>
        <w:noBreakHyphen/>
      </w:r>
      <w:r w:rsidRPr="00AA65AE">
        <w:rPr>
          <w:szCs w:val="22"/>
        </w:rPr>
        <w:t>201(</w:t>
      </w:r>
      <w:r w:rsidR="00C424E0" w:rsidRPr="00AA65AE">
        <w:rPr>
          <w:szCs w:val="22"/>
        </w:rPr>
        <w:t>31</w:t>
      </w:r>
      <w:r w:rsidRPr="00AA65AE">
        <w:rPr>
          <w:szCs w:val="22"/>
        </w:rPr>
        <w:t xml:space="preserve">) defining </w:t>
      </w:r>
      <w:r w:rsidR="0056284B" w:rsidRPr="0056284B">
        <w:rPr>
          <w:szCs w:val="22"/>
        </w:rPr>
        <w:t>‘</w:t>
      </w:r>
      <w:r w:rsidRPr="00AA65AE">
        <w:rPr>
          <w:szCs w:val="22"/>
        </w:rPr>
        <w:t>parent</w:t>
      </w:r>
      <w:r w:rsidR="0056284B" w:rsidRPr="0056284B">
        <w:rPr>
          <w:szCs w:val="22"/>
        </w:rPr>
        <w:t>’</w:t>
      </w:r>
      <w:r w:rsidRPr="00AA65AE">
        <w:rPr>
          <w:szCs w:val="22"/>
        </w:rPr>
        <w:t>, and in Section 62</w:t>
      </w:r>
      <w:r w:rsidR="0056284B">
        <w:rPr>
          <w:szCs w:val="22"/>
        </w:rPr>
        <w:noBreakHyphen/>
      </w:r>
      <w:r w:rsidRPr="00AA65AE">
        <w:rPr>
          <w:szCs w:val="22"/>
        </w:rPr>
        <w:t>2</w:t>
      </w:r>
      <w:r w:rsidR="0056284B">
        <w:rPr>
          <w:szCs w:val="22"/>
        </w:rPr>
        <w:noBreakHyphen/>
      </w:r>
      <w:r w:rsidRPr="00AA65AE">
        <w:rPr>
          <w:szCs w:val="22"/>
        </w:rPr>
        <w:t>609 construing class gift and family relationship terminology into the meanings of such terms and terminology as used throughout this Code and also in testators</w:t>
      </w:r>
      <w:r w:rsidR="0056284B" w:rsidRPr="0056284B">
        <w:rPr>
          <w:szCs w:val="22"/>
        </w:rPr>
        <w:t>’</w:t>
      </w:r>
      <w:r w:rsidRPr="00AA65AE">
        <w:rPr>
          <w:szCs w:val="22"/>
        </w:rPr>
        <w:t xml:space="preserve"> wills.  See Sections </w:t>
      </w:r>
      <w:r w:rsidRPr="00AA65AE">
        <w:rPr>
          <w:szCs w:val="22"/>
        </w:rPr>
        <w:lastRenderedPageBreak/>
        <w:t>62</w:t>
      </w:r>
      <w:r w:rsidR="0056284B">
        <w:rPr>
          <w:szCs w:val="22"/>
        </w:rPr>
        <w:noBreakHyphen/>
      </w:r>
      <w:r w:rsidRPr="00AA65AE">
        <w:rPr>
          <w:szCs w:val="22"/>
        </w:rPr>
        <w:t>2</w:t>
      </w:r>
      <w:r w:rsidR="0056284B">
        <w:rPr>
          <w:szCs w:val="22"/>
        </w:rPr>
        <w:noBreakHyphen/>
      </w:r>
      <w:r w:rsidRPr="00AA65AE">
        <w:rPr>
          <w:szCs w:val="22"/>
        </w:rPr>
        <w:t>102, 62</w:t>
      </w:r>
      <w:r w:rsidR="0056284B">
        <w:rPr>
          <w:szCs w:val="22"/>
        </w:rPr>
        <w:noBreakHyphen/>
      </w:r>
      <w:r w:rsidRPr="00AA65AE">
        <w:rPr>
          <w:szCs w:val="22"/>
        </w:rPr>
        <w:t>2</w:t>
      </w:r>
      <w:r w:rsidR="0056284B">
        <w:rPr>
          <w:szCs w:val="22"/>
        </w:rPr>
        <w:noBreakHyphen/>
      </w:r>
      <w:r w:rsidRPr="00AA65AE">
        <w:rPr>
          <w:szCs w:val="22"/>
        </w:rPr>
        <w:t>103, 62</w:t>
      </w:r>
      <w:r w:rsidR="0056284B">
        <w:rPr>
          <w:szCs w:val="22"/>
        </w:rPr>
        <w:noBreakHyphen/>
      </w:r>
      <w:r w:rsidRPr="00AA65AE">
        <w:rPr>
          <w:szCs w:val="22"/>
        </w:rPr>
        <w:t>2</w:t>
      </w:r>
      <w:r w:rsidR="0056284B">
        <w:rPr>
          <w:szCs w:val="22"/>
        </w:rPr>
        <w:noBreakHyphen/>
      </w:r>
      <w:r w:rsidRPr="00AA65AE">
        <w:rPr>
          <w:szCs w:val="22"/>
        </w:rPr>
        <w:t>106, 62</w:t>
      </w:r>
      <w:r w:rsidR="0056284B">
        <w:rPr>
          <w:szCs w:val="22"/>
        </w:rPr>
        <w:noBreakHyphen/>
      </w:r>
      <w:r w:rsidRPr="00AA65AE">
        <w:rPr>
          <w:szCs w:val="22"/>
        </w:rPr>
        <w:t>2</w:t>
      </w:r>
      <w:r w:rsidR="0056284B">
        <w:rPr>
          <w:szCs w:val="22"/>
        </w:rPr>
        <w:noBreakHyphen/>
      </w:r>
      <w:r w:rsidRPr="00AA65AE">
        <w:rPr>
          <w:szCs w:val="22"/>
        </w:rPr>
        <w:t>302, 62</w:t>
      </w:r>
      <w:r w:rsidR="0056284B">
        <w:rPr>
          <w:szCs w:val="22"/>
        </w:rPr>
        <w:noBreakHyphen/>
      </w:r>
      <w:r w:rsidRPr="00AA65AE">
        <w:rPr>
          <w:szCs w:val="22"/>
        </w:rPr>
        <w:t>2</w:t>
      </w:r>
      <w:r w:rsidR="0056284B">
        <w:rPr>
          <w:szCs w:val="22"/>
        </w:rPr>
        <w:noBreakHyphen/>
      </w:r>
      <w:r w:rsidRPr="00AA65AE">
        <w:rPr>
          <w:szCs w:val="22"/>
        </w:rPr>
        <w:t>401, 62</w:t>
      </w:r>
      <w:r w:rsidR="0056284B">
        <w:rPr>
          <w:szCs w:val="22"/>
        </w:rPr>
        <w:noBreakHyphen/>
      </w:r>
      <w:r w:rsidRPr="00AA65AE">
        <w:rPr>
          <w:szCs w:val="22"/>
        </w:rPr>
        <w:t>2</w:t>
      </w:r>
      <w:r w:rsidR="0056284B">
        <w:rPr>
          <w:szCs w:val="22"/>
        </w:rPr>
        <w:noBreakHyphen/>
      </w:r>
      <w:r w:rsidRPr="00AA65AE">
        <w:rPr>
          <w:szCs w:val="22"/>
        </w:rPr>
        <w:t>402, 62</w:t>
      </w:r>
      <w:r w:rsidR="0056284B">
        <w:rPr>
          <w:szCs w:val="22"/>
        </w:rPr>
        <w:noBreakHyphen/>
      </w:r>
      <w:r w:rsidRPr="00AA65AE">
        <w:rPr>
          <w:szCs w:val="22"/>
        </w:rPr>
        <w:t>2</w:t>
      </w:r>
      <w:r w:rsidR="0056284B">
        <w:rPr>
          <w:szCs w:val="22"/>
        </w:rPr>
        <w:noBreakHyphen/>
      </w:r>
      <w:r w:rsidRPr="00AA65AE">
        <w:rPr>
          <w:szCs w:val="22"/>
        </w:rPr>
        <w:t>603, and 62</w:t>
      </w:r>
      <w:r w:rsidR="0056284B">
        <w:rPr>
          <w:szCs w:val="22"/>
        </w:rPr>
        <w:noBreakHyphen/>
      </w:r>
      <w:r w:rsidRPr="00AA65AE">
        <w:rPr>
          <w:szCs w:val="22"/>
        </w:rPr>
        <w:t>2</w:t>
      </w:r>
      <w:r w:rsidR="0056284B">
        <w:rPr>
          <w:szCs w:val="22"/>
        </w:rPr>
        <w:noBreakHyphen/>
      </w:r>
      <w:r w:rsidRPr="00AA65AE">
        <w:rPr>
          <w:szCs w:val="22"/>
        </w:rPr>
        <w:t xml:space="preserve">609.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rule of general applicability of Section 62</w:t>
      </w:r>
      <w:r w:rsidR="0056284B">
        <w:rPr>
          <w:szCs w:val="22"/>
        </w:rPr>
        <w:noBreakHyphen/>
      </w:r>
      <w:r w:rsidRPr="00AA65AE">
        <w:rPr>
          <w:szCs w:val="22"/>
        </w:rPr>
        <w:t>2</w:t>
      </w:r>
      <w:r w:rsidR="0056284B">
        <w:rPr>
          <w:szCs w:val="22"/>
        </w:rPr>
        <w:noBreakHyphen/>
      </w:r>
      <w:r w:rsidRPr="00AA65AE">
        <w:rPr>
          <w:szCs w:val="22"/>
        </w:rPr>
        <w:t>109(1) is that upon adoption the adopted person</w:t>
      </w:r>
      <w:r w:rsidR="0056284B" w:rsidRPr="0056284B">
        <w:rPr>
          <w:szCs w:val="22"/>
        </w:rPr>
        <w:t>’</w:t>
      </w:r>
      <w:r w:rsidRPr="00AA65AE">
        <w:rPr>
          <w:szCs w:val="22"/>
        </w:rPr>
        <w:t xml:space="preserve">s intestacy relationships with all his natural relatives are severed, but are supplanted by newly established intestacy relationships with all of his adopted relatives.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However, the general rule does not apply to cases of adoption of adults.  Rather, the intestacy relationships of the parties are left undisturbed by the adoption decree, unless a court finds it to be in the best interests of the persons involved to apply the general rule.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To cover the case of the marriage of a child</w:t>
      </w:r>
      <w:r w:rsidR="0056284B" w:rsidRPr="0056284B">
        <w:rPr>
          <w:szCs w:val="22"/>
        </w:rPr>
        <w:t>’</w:t>
      </w:r>
      <w:r w:rsidRPr="00AA65AE">
        <w:rPr>
          <w:szCs w:val="22"/>
        </w:rPr>
        <w:t>s natural parent to a person who adopts the child, Section 62</w:t>
      </w:r>
      <w:r w:rsidR="0056284B">
        <w:rPr>
          <w:szCs w:val="22"/>
        </w:rPr>
        <w:noBreakHyphen/>
      </w:r>
      <w:r w:rsidRPr="00AA65AE">
        <w:rPr>
          <w:szCs w:val="22"/>
        </w:rPr>
        <w:t>2</w:t>
      </w:r>
      <w:r w:rsidR="0056284B">
        <w:rPr>
          <w:szCs w:val="22"/>
        </w:rPr>
        <w:noBreakHyphen/>
      </w:r>
      <w:r w:rsidRPr="00AA65AE">
        <w:rPr>
          <w:szCs w:val="22"/>
        </w:rPr>
        <w:t>109(1) provides that adoption does not sever the adopted child</w:t>
      </w:r>
      <w:r w:rsidR="0056284B" w:rsidRPr="0056284B">
        <w:rPr>
          <w:szCs w:val="22"/>
        </w:rPr>
        <w:t>’</w:t>
      </w:r>
      <w:r w:rsidRPr="00AA65AE">
        <w:rPr>
          <w:szCs w:val="22"/>
        </w:rPr>
        <w:t xml:space="preserve">s intestacy relationship with </w:t>
      </w:r>
      <w:r w:rsidR="0056284B" w:rsidRPr="0056284B">
        <w:rPr>
          <w:szCs w:val="22"/>
        </w:rPr>
        <w:t>‘</w:t>
      </w:r>
      <w:r w:rsidRPr="00AA65AE">
        <w:rPr>
          <w:szCs w:val="22"/>
        </w:rPr>
        <w:t>that</w:t>
      </w:r>
      <w:r w:rsidR="0056284B" w:rsidRPr="0056284B">
        <w:rPr>
          <w:szCs w:val="22"/>
        </w:rPr>
        <w:t>’</w:t>
      </w:r>
      <w:r w:rsidRPr="00AA65AE">
        <w:rPr>
          <w:szCs w:val="22"/>
        </w:rPr>
        <w:t xml:space="preserve"> natural parent.  Adoption does, however, sever the adopted child</w:t>
      </w:r>
      <w:r w:rsidR="0056284B" w:rsidRPr="0056284B">
        <w:rPr>
          <w:szCs w:val="22"/>
        </w:rPr>
        <w:t>’</w:t>
      </w:r>
      <w:r w:rsidRPr="00AA65AE">
        <w:rPr>
          <w:szCs w:val="22"/>
        </w:rPr>
        <w:t xml:space="preserve">s intestacy relationship with the </w:t>
      </w:r>
      <w:r w:rsidR="0056284B" w:rsidRPr="0056284B">
        <w:rPr>
          <w:szCs w:val="22"/>
        </w:rPr>
        <w:t>‘</w:t>
      </w:r>
      <w:r w:rsidRPr="00AA65AE">
        <w:rPr>
          <w:szCs w:val="22"/>
        </w:rPr>
        <w:t>other</w:t>
      </w:r>
      <w:r w:rsidR="0056284B" w:rsidRPr="0056284B">
        <w:rPr>
          <w:szCs w:val="22"/>
        </w:rPr>
        <w:t>’</w:t>
      </w:r>
      <w:r w:rsidRPr="00AA65AE">
        <w:rPr>
          <w:szCs w:val="22"/>
        </w:rPr>
        <w:t xml:space="preserve"> natural parent, i.e., the natural parent not married to the person adopting the child.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(2) of Section 62</w:t>
      </w:r>
      <w:r w:rsidR="0056284B">
        <w:rPr>
          <w:szCs w:val="22"/>
        </w:rPr>
        <w:noBreakHyphen/>
      </w:r>
      <w:r w:rsidRPr="00AA65AE">
        <w:rPr>
          <w:szCs w:val="22"/>
        </w:rPr>
        <w:t>2</w:t>
      </w:r>
      <w:r w:rsidR="0056284B">
        <w:rPr>
          <w:szCs w:val="22"/>
        </w:rPr>
        <w:noBreakHyphen/>
      </w:r>
      <w:r w:rsidRPr="00AA65AE">
        <w:rPr>
          <w:szCs w:val="22"/>
        </w:rPr>
        <w:t>109 relates to the taking in intestacy by, through, or from persons born out of wedlock.  It does not purport to declare such illegitimate children to be legitimate.  No part of the prior South Carolina law, establishing the legitimacy of a child, is meant to be affected by Section 62</w:t>
      </w:r>
      <w:r w:rsidR="0056284B">
        <w:rPr>
          <w:szCs w:val="22"/>
        </w:rPr>
        <w:noBreakHyphen/>
      </w:r>
      <w:r w:rsidRPr="00AA65AE">
        <w:rPr>
          <w:szCs w:val="22"/>
        </w:rPr>
        <w:t>2</w:t>
      </w:r>
      <w:r w:rsidR="0056284B">
        <w:rPr>
          <w:szCs w:val="22"/>
        </w:rPr>
        <w:noBreakHyphen/>
      </w:r>
      <w:r w:rsidRPr="00AA65AE">
        <w:rPr>
          <w:szCs w:val="22"/>
        </w:rPr>
        <w:t>109(2).  The bases for a finding of legitimacy, i.e., either birth to validly married parents, whether validly ceremonially married or married as at common law, or birth to parents covered by one of the legitimation statutes, Sections 20</w:t>
      </w:r>
      <w:r w:rsidR="0056284B">
        <w:rPr>
          <w:szCs w:val="22"/>
        </w:rPr>
        <w:noBreakHyphen/>
      </w:r>
      <w:r w:rsidRPr="00AA65AE">
        <w:rPr>
          <w:szCs w:val="22"/>
        </w:rPr>
        <w:t>1</w:t>
      </w:r>
      <w:r w:rsidR="0056284B">
        <w:rPr>
          <w:szCs w:val="22"/>
        </w:rPr>
        <w:noBreakHyphen/>
      </w:r>
      <w:r w:rsidRPr="00AA65AE">
        <w:rPr>
          <w:szCs w:val="22"/>
        </w:rPr>
        <w:t>30, 20</w:t>
      </w:r>
      <w:r w:rsidR="0056284B">
        <w:rPr>
          <w:szCs w:val="22"/>
        </w:rPr>
        <w:noBreakHyphen/>
      </w:r>
      <w:r w:rsidRPr="00AA65AE">
        <w:rPr>
          <w:szCs w:val="22"/>
        </w:rPr>
        <w:t>1</w:t>
      </w:r>
      <w:r w:rsidR="0056284B">
        <w:rPr>
          <w:szCs w:val="22"/>
        </w:rPr>
        <w:noBreakHyphen/>
      </w:r>
      <w:r w:rsidRPr="00AA65AE">
        <w:rPr>
          <w:szCs w:val="22"/>
        </w:rPr>
        <w:t>40, 20</w:t>
      </w:r>
      <w:r w:rsidR="0056284B">
        <w:rPr>
          <w:szCs w:val="22"/>
        </w:rPr>
        <w:noBreakHyphen/>
      </w:r>
      <w:r w:rsidRPr="00AA65AE">
        <w:rPr>
          <w:szCs w:val="22"/>
        </w:rPr>
        <w:t>1</w:t>
      </w:r>
      <w:r w:rsidR="0056284B">
        <w:rPr>
          <w:szCs w:val="22"/>
        </w:rPr>
        <w:noBreakHyphen/>
      </w:r>
      <w:r w:rsidRPr="00AA65AE">
        <w:rPr>
          <w:szCs w:val="22"/>
        </w:rPr>
        <w:t>50, 20</w:t>
      </w:r>
      <w:r w:rsidR="0056284B">
        <w:rPr>
          <w:szCs w:val="22"/>
        </w:rPr>
        <w:noBreakHyphen/>
      </w:r>
      <w:r w:rsidRPr="00AA65AE">
        <w:rPr>
          <w:szCs w:val="22"/>
        </w:rPr>
        <w:t>1</w:t>
      </w:r>
      <w:r w:rsidR="0056284B">
        <w:rPr>
          <w:szCs w:val="22"/>
        </w:rPr>
        <w:noBreakHyphen/>
      </w:r>
      <w:r w:rsidRPr="00AA65AE">
        <w:rPr>
          <w:szCs w:val="22"/>
        </w:rPr>
        <w:t>60, 20</w:t>
      </w:r>
      <w:r w:rsidR="0056284B">
        <w:rPr>
          <w:szCs w:val="22"/>
        </w:rPr>
        <w:noBreakHyphen/>
      </w:r>
      <w:r w:rsidRPr="00AA65AE">
        <w:rPr>
          <w:szCs w:val="22"/>
        </w:rPr>
        <w:t>1</w:t>
      </w:r>
      <w:r w:rsidR="0056284B">
        <w:rPr>
          <w:szCs w:val="22"/>
        </w:rPr>
        <w:noBreakHyphen/>
      </w:r>
      <w:r w:rsidRPr="00AA65AE">
        <w:rPr>
          <w:szCs w:val="22"/>
        </w:rPr>
        <w:t>80, and 20</w:t>
      </w:r>
      <w:r w:rsidR="0056284B">
        <w:rPr>
          <w:szCs w:val="22"/>
        </w:rPr>
        <w:noBreakHyphen/>
      </w:r>
      <w:r w:rsidRPr="00AA65AE">
        <w:rPr>
          <w:szCs w:val="22"/>
        </w:rPr>
        <w:t>1</w:t>
      </w:r>
      <w:r w:rsidR="0056284B">
        <w:rPr>
          <w:szCs w:val="22"/>
        </w:rPr>
        <w:noBreakHyphen/>
      </w:r>
      <w:r w:rsidRPr="00AA65AE">
        <w:rPr>
          <w:szCs w:val="22"/>
        </w:rPr>
        <w:t xml:space="preserve">90 of the 1976 Code, remains as under prior law;  and, of course, such legitimate children bear intestacy relationships with their relatives.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 xml:space="preserve">109(2) merely establishes intestacy relationships between illegitimate children and their maternal and paternal relatives.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rule set forth in Section 62</w:t>
      </w:r>
      <w:r w:rsidR="0056284B">
        <w:rPr>
          <w:szCs w:val="22"/>
        </w:rPr>
        <w:noBreakHyphen/>
      </w:r>
      <w:r w:rsidRPr="00AA65AE">
        <w:rPr>
          <w:szCs w:val="22"/>
        </w:rPr>
        <w:t>2</w:t>
      </w:r>
      <w:r w:rsidR="0056284B">
        <w:rPr>
          <w:szCs w:val="22"/>
        </w:rPr>
        <w:noBreakHyphen/>
      </w:r>
      <w:r w:rsidRPr="00AA65AE">
        <w:rPr>
          <w:szCs w:val="22"/>
        </w:rPr>
        <w:t>109(2)(i) relates to the establishment of the illegitimate child</w:t>
      </w:r>
      <w:r w:rsidR="0056284B" w:rsidRPr="0056284B">
        <w:rPr>
          <w:szCs w:val="22"/>
        </w:rPr>
        <w:t>’</w:t>
      </w:r>
      <w:r w:rsidRPr="00AA65AE">
        <w:rPr>
          <w:szCs w:val="22"/>
        </w:rPr>
        <w:t xml:space="preserve">s intestacy relationship with his father, whenever the father and mother have been ceremonially married, albeit invalidly so.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109(2)(ii) allows an illegitimate child to inherit from and through his father if paternity is established by an adjudication commenced either before the father</w:t>
      </w:r>
      <w:r w:rsidR="0056284B" w:rsidRPr="0056284B">
        <w:rPr>
          <w:szCs w:val="22"/>
        </w:rPr>
        <w:t>’</w:t>
      </w:r>
      <w:r w:rsidRPr="00AA65AE">
        <w:rPr>
          <w:szCs w:val="22"/>
        </w:rPr>
        <w:t>s death or within six months thereafter.  A st</w:t>
      </w:r>
      <w:r w:rsidR="00C424E0" w:rsidRPr="00AA65AE">
        <w:rPr>
          <w:szCs w:val="22"/>
        </w:rPr>
        <w:t>andard higher than usual, clear</w:t>
      </w:r>
      <w:r w:rsidRPr="00AA65AE">
        <w:rPr>
          <w:szCs w:val="22"/>
        </w:rPr>
        <w:t xml:space="preserve"> and convincing proof is required to be met in an adjudication commenced after, but not in an adjudication before, the father</w:t>
      </w:r>
      <w:r w:rsidR="0056284B" w:rsidRPr="0056284B">
        <w:rPr>
          <w:szCs w:val="22"/>
        </w:rPr>
        <w:t>’</w:t>
      </w:r>
      <w:r w:rsidRPr="00AA65AE">
        <w:rPr>
          <w:szCs w:val="22"/>
        </w:rPr>
        <w:t xml:space="preserve">s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The imposition of a required adjudication and a higher standard of proof upon illegitimate children seeking to inherit from their fathers, as compared with legitimate children not similarly burdened, should pass constitutional muster under the decision of  Lalli v. Lalli,  439 U.S. 259 (1978).  Section 62</w:t>
      </w:r>
      <w:r w:rsidR="0056284B">
        <w:rPr>
          <w:szCs w:val="22"/>
        </w:rPr>
        <w:noBreakHyphen/>
      </w:r>
      <w:r w:rsidRPr="00AA65AE">
        <w:rPr>
          <w:szCs w:val="22"/>
        </w:rPr>
        <w:t>2</w:t>
      </w:r>
      <w:r w:rsidR="0056284B">
        <w:rPr>
          <w:szCs w:val="22"/>
        </w:rPr>
        <w:noBreakHyphen/>
      </w:r>
      <w:r w:rsidRPr="00AA65AE">
        <w:rPr>
          <w:szCs w:val="22"/>
        </w:rPr>
        <w:t xml:space="preserve">109(2)(ii) precludes the father and his kindred from inheriting from or through the child unless the father has openly treated the child as his and has not refused to support the child.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(3) of Section 62</w:t>
      </w:r>
      <w:r w:rsidR="0056284B">
        <w:rPr>
          <w:szCs w:val="22"/>
        </w:rPr>
        <w:noBreakHyphen/>
      </w:r>
      <w:r w:rsidRPr="00AA65AE">
        <w:rPr>
          <w:szCs w:val="22"/>
        </w:rPr>
        <w:t>2</w:t>
      </w:r>
      <w:r w:rsidR="0056284B">
        <w:rPr>
          <w:szCs w:val="22"/>
        </w:rPr>
        <w:noBreakHyphen/>
      </w:r>
      <w:r w:rsidRPr="00AA65AE">
        <w:rPr>
          <w:szCs w:val="22"/>
        </w:rPr>
        <w:t xml:space="preserve">109, on intestacy relationships following the termination of parental rights, is meant to conform with Section </w:t>
      </w:r>
      <w:r w:rsidR="00C424E0" w:rsidRPr="00AA65AE">
        <w:rPr>
          <w:szCs w:val="22"/>
        </w:rPr>
        <w:t>63</w:t>
      </w:r>
      <w:r w:rsidR="0056284B">
        <w:rPr>
          <w:szCs w:val="22"/>
        </w:rPr>
        <w:noBreakHyphen/>
      </w:r>
      <w:r w:rsidR="00C424E0" w:rsidRPr="00AA65AE">
        <w:rPr>
          <w:szCs w:val="22"/>
        </w:rPr>
        <w:t>7</w:t>
      </w:r>
      <w:r w:rsidR="0056284B">
        <w:rPr>
          <w:szCs w:val="22"/>
        </w:rPr>
        <w:noBreakHyphen/>
      </w:r>
      <w:r w:rsidR="00C424E0" w:rsidRPr="00AA65AE">
        <w:rPr>
          <w:szCs w:val="22"/>
        </w:rPr>
        <w:t>2590</w:t>
      </w:r>
      <w:r w:rsidRPr="00AA65AE">
        <w:rPr>
          <w:szCs w:val="22"/>
        </w:rPr>
        <w:t xml:space="preserve"> of the 1976 Code, cutting the parent off from the child</w:t>
      </w:r>
      <w:r w:rsidR="0056284B" w:rsidRPr="0056284B">
        <w:rPr>
          <w:szCs w:val="22"/>
        </w:rPr>
        <w:t>’</w:t>
      </w:r>
      <w:r w:rsidRPr="00AA65AE">
        <w:rPr>
          <w:szCs w:val="22"/>
        </w:rPr>
        <w:t>s intestate estate, but not cutting the child off from the parent</w:t>
      </w:r>
      <w:r w:rsidR="0056284B" w:rsidRPr="0056284B">
        <w:rPr>
          <w:szCs w:val="22"/>
        </w:rPr>
        <w:t>’</w:t>
      </w:r>
      <w:r w:rsidRPr="00AA65AE">
        <w:rPr>
          <w:szCs w:val="22"/>
        </w:rPr>
        <w:t xml:space="preserve">s intestate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110. </w:t>
      </w:r>
      <w:r w:rsidRPr="00AA65AE">
        <w:rPr>
          <w:szCs w:val="22"/>
        </w:rPr>
        <w:tab/>
        <w:t>If a person dies intestate as to all his estate, property which he gave in his lifetime to an heir is treated as an advancement against the latter</w:t>
      </w:r>
      <w:r w:rsidR="0056284B" w:rsidRPr="0056284B">
        <w:rPr>
          <w:szCs w:val="22"/>
        </w:rPr>
        <w:t>’</w:t>
      </w:r>
      <w:r w:rsidRPr="00AA65AE">
        <w:rPr>
          <w:szCs w:val="22"/>
        </w:rPr>
        <w:t>s share of the estate only if declared in a contemporaneous writing signed by the decedent or acknowledged in a writing signed by the heir to be an advancement.  For this purpose, the property advanced is valued as of the time the heir came into possession or enjoyment of the property or as of the time of death of the decedent, whichever first occurs.  If the recipient of the property fails to survive the decedent, the property shall be taken into account in computing the intestate share to be received by the recipient</w:t>
      </w:r>
      <w:r w:rsidR="0056284B" w:rsidRPr="0056284B">
        <w:rPr>
          <w:szCs w:val="22"/>
        </w:rPr>
        <w:t>’</w:t>
      </w:r>
      <w:r w:rsidRPr="00AA65AE">
        <w:rPr>
          <w:szCs w:val="22"/>
        </w:rPr>
        <w:t xml:space="preserve">s issue, unless the declaration or acknowledgment provides otherwise.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110 concerns the effect on intestate succession of lifetime gifts made by the intestate to donees who are his prospective heirs.  The section charges such lifetime gifts, as advancements, against the intestate share of the donee</w:t>
      </w:r>
      <w:r w:rsidR="0056284B">
        <w:rPr>
          <w:szCs w:val="22"/>
        </w:rPr>
        <w:noBreakHyphen/>
      </w:r>
      <w:r w:rsidRPr="00AA65AE">
        <w:rPr>
          <w:szCs w:val="22"/>
        </w:rPr>
        <w:t>heir, but only if, first, the intestate dies wholly intestate, i.e., without a will disposing of any part of his estate.  See Section 62</w:t>
      </w:r>
      <w:r w:rsidR="0056284B">
        <w:rPr>
          <w:szCs w:val="22"/>
        </w:rPr>
        <w:noBreakHyphen/>
      </w:r>
      <w:r w:rsidRPr="00AA65AE">
        <w:rPr>
          <w:szCs w:val="22"/>
        </w:rPr>
        <w:t>2</w:t>
      </w:r>
      <w:r w:rsidR="0056284B">
        <w:rPr>
          <w:szCs w:val="22"/>
        </w:rPr>
        <w:noBreakHyphen/>
      </w:r>
      <w:r w:rsidRPr="00AA65AE">
        <w:rPr>
          <w:szCs w:val="22"/>
        </w:rPr>
        <w:t xml:space="preserve">610 on satisfaction for a rule analogous to the rule of advancements but operative in the event of succession under a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Such gifts are treated as advancements under Section 62</w:t>
      </w:r>
      <w:r w:rsidR="0056284B">
        <w:rPr>
          <w:szCs w:val="22"/>
        </w:rPr>
        <w:noBreakHyphen/>
      </w:r>
      <w:r w:rsidRPr="00AA65AE">
        <w:rPr>
          <w:szCs w:val="22"/>
        </w:rPr>
        <w:t>2</w:t>
      </w:r>
      <w:r w:rsidR="0056284B">
        <w:rPr>
          <w:szCs w:val="22"/>
        </w:rPr>
        <w:noBreakHyphen/>
      </w:r>
      <w:r w:rsidRPr="00AA65AE">
        <w:rPr>
          <w:szCs w:val="22"/>
        </w:rPr>
        <w:t xml:space="preserve">110 only if, second, they are contemporaneously declared by the intestate or acknowledged by the donee, in writing, to be advancements.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If the donee predeceases the intestate, but issue of the donee survive as heirs of the intestate, Section 62</w:t>
      </w:r>
      <w:r w:rsidR="0056284B">
        <w:rPr>
          <w:szCs w:val="22"/>
        </w:rPr>
        <w:noBreakHyphen/>
      </w:r>
      <w:r w:rsidRPr="00AA65AE">
        <w:rPr>
          <w:szCs w:val="22"/>
        </w:rPr>
        <w:t>2</w:t>
      </w:r>
      <w:r w:rsidR="0056284B">
        <w:rPr>
          <w:szCs w:val="22"/>
        </w:rPr>
        <w:noBreakHyphen/>
      </w:r>
      <w:r w:rsidRPr="00AA65AE">
        <w:rPr>
          <w:szCs w:val="22"/>
        </w:rPr>
        <w:t>110 charges the ancestor</w:t>
      </w:r>
      <w:r w:rsidR="0056284B" w:rsidRPr="0056284B">
        <w:rPr>
          <w:szCs w:val="22"/>
        </w:rPr>
        <w:t>’</w:t>
      </w:r>
      <w:r w:rsidRPr="00AA65AE">
        <w:rPr>
          <w:szCs w:val="22"/>
        </w:rPr>
        <w:t xml:space="preserve">s lifetime gifts as advancements against the intestate share </w:t>
      </w:r>
      <w:r w:rsidRPr="00AA65AE">
        <w:rPr>
          <w:szCs w:val="22"/>
        </w:rPr>
        <w:lastRenderedPageBreak/>
        <w:t>of the issue</w:t>
      </w:r>
      <w:r w:rsidR="0056284B">
        <w:rPr>
          <w:szCs w:val="22"/>
        </w:rPr>
        <w:noBreakHyphen/>
      </w:r>
      <w:r w:rsidRPr="00AA65AE">
        <w:rPr>
          <w:szCs w:val="22"/>
        </w:rPr>
        <w:t>heirs, again, only if there is a total intestacy and the above</w:t>
      </w:r>
      <w:r w:rsidR="0056284B">
        <w:rPr>
          <w:szCs w:val="22"/>
        </w:rPr>
        <w:noBreakHyphen/>
      </w:r>
      <w:r w:rsidRPr="00AA65AE">
        <w:rPr>
          <w:szCs w:val="22"/>
        </w:rPr>
        <w:t xml:space="preserve">mentioned writing exists but not if the writing provides that the lifetime gifts to the ancestor are not to be treated as advancements to such issue.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110 applies to lifetime gifts made to any of the heirs of the intestate, a class of donees broader than the former law</w:t>
      </w:r>
      <w:r w:rsidR="0056284B" w:rsidRPr="0056284B">
        <w:rPr>
          <w:szCs w:val="22"/>
        </w:rPr>
        <w:t>’</w:t>
      </w:r>
      <w:r w:rsidRPr="00AA65AE">
        <w:rPr>
          <w:szCs w:val="22"/>
        </w:rPr>
        <w:t xml:space="preserve">s language </w:t>
      </w:r>
      <w:r w:rsidR="0056284B" w:rsidRPr="0056284B">
        <w:rPr>
          <w:szCs w:val="22"/>
        </w:rPr>
        <w:t>‘</w:t>
      </w:r>
      <w:r w:rsidRPr="00AA65AE">
        <w:rPr>
          <w:szCs w:val="22"/>
        </w:rPr>
        <w:t>child or issue of the intestate.</w:t>
      </w:r>
      <w:r w:rsidR="0056284B" w:rsidRPr="0056284B">
        <w:rPr>
          <w:szCs w:val="22"/>
        </w:rPr>
        <w:t>’</w:t>
      </w:r>
      <w:r w:rsidRPr="00AA65AE">
        <w:rPr>
          <w:szCs w:val="22"/>
        </w:rPr>
        <w:t xml:space="preserve">   See Section 62</w:t>
      </w:r>
      <w:r w:rsidR="0056284B">
        <w:rPr>
          <w:szCs w:val="22"/>
        </w:rPr>
        <w:noBreakHyphen/>
      </w:r>
      <w:r w:rsidRPr="00AA65AE">
        <w:rPr>
          <w:szCs w:val="22"/>
        </w:rPr>
        <w:t>1</w:t>
      </w:r>
      <w:r w:rsidR="0056284B">
        <w:rPr>
          <w:szCs w:val="22"/>
        </w:rPr>
        <w:noBreakHyphen/>
      </w:r>
      <w:r w:rsidRPr="00AA65AE">
        <w:rPr>
          <w:szCs w:val="22"/>
        </w:rPr>
        <w:t>201(</w:t>
      </w:r>
      <w:r w:rsidR="00C424E0" w:rsidRPr="00AA65AE">
        <w:rPr>
          <w:szCs w:val="22"/>
        </w:rPr>
        <w:t>20</w:t>
      </w:r>
      <w:r w:rsidRPr="00AA65AE">
        <w:rPr>
          <w:szCs w:val="22"/>
        </w:rPr>
        <w:t xml:space="preserve">) defining </w:t>
      </w:r>
      <w:r w:rsidR="0056284B" w:rsidRPr="0056284B">
        <w:rPr>
          <w:szCs w:val="22"/>
        </w:rPr>
        <w:t>‘</w:t>
      </w:r>
      <w:r w:rsidRPr="00AA65AE">
        <w:rPr>
          <w:szCs w:val="22"/>
        </w:rPr>
        <w:t>heirs</w:t>
      </w:r>
      <w:r w:rsidR="0056284B" w:rsidRPr="0056284B">
        <w:rPr>
          <w:szCs w:val="22"/>
        </w:rPr>
        <w: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110 values the advancement at the earlier of the donee</w:t>
      </w:r>
      <w:r w:rsidR="0056284B" w:rsidRPr="0056284B">
        <w:rPr>
          <w:szCs w:val="22"/>
        </w:rPr>
        <w:t>’</w:t>
      </w:r>
      <w:r w:rsidRPr="00AA65AE">
        <w:rPr>
          <w:szCs w:val="22"/>
        </w:rPr>
        <w:t>s actual receipt of the gift or the intestate</w:t>
      </w:r>
      <w:r w:rsidR="0056284B" w:rsidRPr="0056284B">
        <w:rPr>
          <w:szCs w:val="22"/>
        </w:rPr>
        <w:t>’</w:t>
      </w:r>
      <w:r w:rsidRPr="00AA65AE">
        <w:rPr>
          <w:szCs w:val="22"/>
        </w:rPr>
        <w:t xml:space="preserve">s death, resulting in most cases in a valuation at the date of the gift rather than at the date of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111. </w:t>
      </w:r>
      <w:r w:rsidRPr="00AA65AE">
        <w:rPr>
          <w:szCs w:val="22"/>
        </w:rPr>
        <w:tab/>
        <w:t>A debt owed to the decedent is not charged against the intestate share of any person except the debtor.  If the debtor fails to survive the decedent, the debt is not taken into account in computing the intestate share of the debtor</w:t>
      </w:r>
      <w:r w:rsidR="0056284B" w:rsidRPr="0056284B">
        <w:rPr>
          <w:szCs w:val="22"/>
        </w:rPr>
        <w:t>’</w:t>
      </w:r>
      <w:r w:rsidRPr="00AA65AE">
        <w:rPr>
          <w:szCs w:val="22"/>
        </w:rPr>
        <w:t xml:space="preserve">s issue.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111 qualifies the personal representative</w:t>
      </w:r>
      <w:r w:rsidR="0056284B" w:rsidRPr="0056284B">
        <w:rPr>
          <w:szCs w:val="22"/>
        </w:rPr>
        <w:t>’</w:t>
      </w:r>
      <w:r w:rsidRPr="00AA65AE">
        <w:rPr>
          <w:szCs w:val="22"/>
        </w:rPr>
        <w:t>s right and obligation of retainer, i.e., to offset or charge the amounts of debts owed to the decedent against the shares of successors to his estate, as provided for in Section 62</w:t>
      </w:r>
      <w:r w:rsidR="0056284B">
        <w:rPr>
          <w:szCs w:val="22"/>
        </w:rPr>
        <w:noBreakHyphen/>
      </w:r>
      <w:r w:rsidRPr="00AA65AE">
        <w:rPr>
          <w:szCs w:val="22"/>
        </w:rPr>
        <w:t>3</w:t>
      </w:r>
      <w:r w:rsidR="0056284B">
        <w:rPr>
          <w:szCs w:val="22"/>
        </w:rPr>
        <w:noBreakHyphen/>
      </w:r>
      <w:r w:rsidRPr="00AA65AE">
        <w:rPr>
          <w:szCs w:val="22"/>
        </w:rPr>
        <w:t>903.  Section 62</w:t>
      </w:r>
      <w:r w:rsidR="0056284B">
        <w:rPr>
          <w:szCs w:val="22"/>
        </w:rPr>
        <w:noBreakHyphen/>
      </w:r>
      <w:r w:rsidRPr="00AA65AE">
        <w:rPr>
          <w:szCs w:val="22"/>
        </w:rPr>
        <w:t>2</w:t>
      </w:r>
      <w:r w:rsidR="0056284B">
        <w:rPr>
          <w:szCs w:val="22"/>
        </w:rPr>
        <w:noBreakHyphen/>
      </w:r>
      <w:r w:rsidRPr="00AA65AE">
        <w:rPr>
          <w:szCs w:val="22"/>
        </w:rPr>
        <w:t>111 limits such charge</w:t>
      </w:r>
      <w:r w:rsidR="0056284B" w:rsidRPr="0056284B">
        <w:rPr>
          <w:szCs w:val="22"/>
        </w:rPr>
        <w:t>’</w:t>
      </w:r>
      <w:r w:rsidRPr="00AA65AE">
        <w:rPr>
          <w:szCs w:val="22"/>
        </w:rPr>
        <w:t>s effects so that they affect only the debtor</w:t>
      </w:r>
      <w:r w:rsidR="0056284B" w:rsidRPr="0056284B">
        <w:rPr>
          <w:szCs w:val="22"/>
        </w:rPr>
        <w:t>’</w:t>
      </w:r>
      <w:r w:rsidRPr="00AA65AE">
        <w:rPr>
          <w:szCs w:val="22"/>
        </w:rPr>
        <w:t>s share and not also the intestate shares of the debtor</w:t>
      </w:r>
      <w:r w:rsidR="0056284B" w:rsidRPr="0056284B">
        <w:rPr>
          <w:szCs w:val="22"/>
        </w:rPr>
        <w:t>’</w:t>
      </w:r>
      <w:r w:rsidRPr="00AA65AE">
        <w:rPr>
          <w:szCs w:val="22"/>
        </w:rPr>
        <w:t>s issue.  This codifies South Carolina case law.  See Stokes v. Stokes,  62 S.C. 346, 40 S.E. 662 (1902), where the debt of a predeceased brother of the intestate was not charged against the brother</w:t>
      </w:r>
      <w:r w:rsidR="0056284B" w:rsidRPr="0056284B">
        <w:rPr>
          <w:szCs w:val="22"/>
        </w:rPr>
        <w:t>’</w:t>
      </w:r>
      <w:r w:rsidRPr="00AA65AE">
        <w:rPr>
          <w:szCs w:val="22"/>
        </w:rPr>
        <w:t>s children</w:t>
      </w:r>
      <w:r w:rsidR="0056284B" w:rsidRPr="0056284B">
        <w:rPr>
          <w:szCs w:val="22"/>
        </w:rPr>
        <w:t>’</w:t>
      </w:r>
      <w:r w:rsidRPr="00AA65AE">
        <w:rPr>
          <w:szCs w:val="22"/>
        </w:rPr>
        <w:t xml:space="preserve">s intestate shares.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112. </w:t>
      </w:r>
      <w:r w:rsidRPr="00AA65AE">
        <w:rPr>
          <w:szCs w:val="22"/>
        </w:rPr>
        <w:tab/>
        <w:t xml:space="preserve">No person is disqualified to take as an heir because he, or a person through whom he claims, is or has been an alien.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112 allows an individual to inherit property even though he, or a person through whom he claims, is or has been an alien.  This was the prior South Carolina law notwithstanding the mandate of Article 3, Section 35 of the South Carolina Constitution (1895) and the provisions of</w:t>
      </w:r>
      <w:r w:rsidR="00C424E0" w:rsidRPr="00AA65AE">
        <w:rPr>
          <w:szCs w:val="22"/>
        </w:rPr>
        <w:t xml:space="preserve"> former</w:t>
      </w:r>
      <w:r w:rsidRPr="00AA65AE">
        <w:rPr>
          <w:szCs w:val="22"/>
        </w:rPr>
        <w:t xml:space="preserve"> Sections 27</w:t>
      </w:r>
      <w:r w:rsidR="0056284B">
        <w:rPr>
          <w:szCs w:val="22"/>
        </w:rPr>
        <w:noBreakHyphen/>
      </w:r>
      <w:r w:rsidRPr="00AA65AE">
        <w:rPr>
          <w:szCs w:val="22"/>
        </w:rPr>
        <w:t>13</w:t>
      </w:r>
      <w:r w:rsidR="0056284B">
        <w:rPr>
          <w:szCs w:val="22"/>
        </w:rPr>
        <w:noBreakHyphen/>
      </w:r>
      <w:r w:rsidRPr="00AA65AE">
        <w:rPr>
          <w:szCs w:val="22"/>
        </w:rPr>
        <w:t>30 and 27</w:t>
      </w:r>
      <w:r w:rsidR="0056284B">
        <w:rPr>
          <w:szCs w:val="22"/>
        </w:rPr>
        <w:noBreakHyphen/>
      </w:r>
      <w:r w:rsidRPr="00AA65AE">
        <w:rPr>
          <w:szCs w:val="22"/>
        </w:rPr>
        <w:t>13</w:t>
      </w:r>
      <w:r w:rsidR="0056284B">
        <w:rPr>
          <w:szCs w:val="22"/>
        </w:rPr>
        <w:noBreakHyphen/>
      </w:r>
      <w:r w:rsidRPr="00AA65AE">
        <w:rPr>
          <w:szCs w:val="22"/>
        </w:rPr>
        <w:t>40 of the 1976 Code, limiting alien ownership of South Carolina land to five hundred thousand acres, the last obviously unrealistic as an effective limit at approximately twenty</w:t>
      </w:r>
      <w:r w:rsidR="0056284B">
        <w:rPr>
          <w:szCs w:val="22"/>
        </w:rPr>
        <w:noBreakHyphen/>
      </w:r>
      <w:r w:rsidRPr="00AA65AE">
        <w:rPr>
          <w:szCs w:val="22"/>
        </w:rPr>
        <w:t xml:space="preserve">eight miles square.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113. </w:t>
      </w:r>
      <w:r w:rsidRPr="00AA65AE">
        <w:rPr>
          <w:szCs w:val="22"/>
        </w:rPr>
        <w:tab/>
        <w:t xml:space="preserve">A person who is related to the decedent through two lines of relationship is entitled to only a single share based on the relationship which would entitle him to the larger share.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 xml:space="preserve">113 precludes possibility of a person related to the decedent through two lines of relationship, adopted and natural or either, from inheriting other than through the single line which will entitle him to the larger share.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114. </w:t>
      </w:r>
      <w:r w:rsidRPr="00AA65AE">
        <w:rPr>
          <w:szCs w:val="22"/>
        </w:rPr>
        <w:tab/>
        <w:t>Notwithstanding any other provision of law, if the parents of the deceased would be the intestate heirs pursuant to Section 62</w:t>
      </w:r>
      <w:r w:rsidR="0056284B">
        <w:rPr>
          <w:szCs w:val="22"/>
        </w:rPr>
        <w:noBreakHyphen/>
      </w:r>
      <w:r w:rsidRPr="00AA65AE">
        <w:rPr>
          <w:szCs w:val="22"/>
        </w:rPr>
        <w:t>2</w:t>
      </w:r>
      <w:r w:rsidR="0056284B">
        <w:rPr>
          <w:szCs w:val="22"/>
        </w:rPr>
        <w:noBreakHyphen/>
      </w:r>
      <w:r w:rsidRPr="00AA65AE">
        <w:rPr>
          <w:szCs w:val="22"/>
        </w:rPr>
        <w:t xml:space="preserve">103(2), upon the </w:t>
      </w:r>
      <w:r w:rsidRPr="00AA65AE">
        <w:rPr>
          <w:szCs w:val="22"/>
          <w:u w:val="single"/>
        </w:rPr>
        <w:t>service of</w:t>
      </w:r>
      <w:r w:rsidR="00C424E0" w:rsidRPr="00AA65AE">
        <w:rPr>
          <w:szCs w:val="22"/>
          <w:u w:val="single"/>
        </w:rPr>
        <w:t xml:space="preserve"> a</w:t>
      </w:r>
      <w:r w:rsidRPr="00AA65AE">
        <w:rPr>
          <w:szCs w:val="22"/>
          <w:u w:val="single"/>
        </w:rPr>
        <w:t xml:space="preserve"> </w:t>
      </w:r>
      <w:r w:rsidR="00C424E0" w:rsidRPr="00AA65AE">
        <w:rPr>
          <w:szCs w:val="22"/>
          <w:u w:val="single"/>
        </w:rPr>
        <w:t>s</w:t>
      </w:r>
      <w:r w:rsidRPr="00AA65AE">
        <w:rPr>
          <w:szCs w:val="22"/>
          <w:u w:val="single"/>
        </w:rPr>
        <w:t xml:space="preserve">ummons, </w:t>
      </w:r>
      <w:r w:rsidR="00C424E0" w:rsidRPr="00AA65AE">
        <w:rPr>
          <w:szCs w:val="22"/>
          <w:u w:val="single"/>
        </w:rPr>
        <w:t>p</w:t>
      </w:r>
      <w:r w:rsidRPr="00AA65AE">
        <w:rPr>
          <w:szCs w:val="22"/>
          <w:u w:val="single"/>
        </w:rPr>
        <w:t xml:space="preserve">etition and </w:t>
      </w:r>
      <w:r w:rsidR="00C424E0" w:rsidRPr="00AA65AE">
        <w:rPr>
          <w:szCs w:val="22"/>
          <w:u w:val="single"/>
        </w:rPr>
        <w:t>n</w:t>
      </w:r>
      <w:r w:rsidRPr="00AA65AE">
        <w:rPr>
          <w:szCs w:val="22"/>
          <w:u w:val="single"/>
        </w:rPr>
        <w:t>otice by</w:t>
      </w:r>
      <w:r w:rsidRPr="00AA65AE">
        <w:rPr>
          <w:szCs w:val="22"/>
        </w:rPr>
        <w:t xml:space="preserve"> </w:t>
      </w:r>
      <w:r w:rsidRPr="00AA65AE">
        <w:rPr>
          <w:strike/>
          <w:szCs w:val="22"/>
        </w:rPr>
        <w:t>motion of</w:t>
      </w:r>
      <w:r w:rsidRPr="00AA65AE">
        <w:rPr>
          <w:szCs w:val="22"/>
        </w:rPr>
        <w:t xml:space="preserve"> either parent or any other party of potential interest based upon the decedent having died intestate, the probate court may deny or limit either or both parent</w:t>
      </w:r>
      <w:r w:rsidR="0056284B" w:rsidRPr="0056284B">
        <w:rPr>
          <w:szCs w:val="22"/>
        </w:rPr>
        <w:t>’</w:t>
      </w:r>
      <w:r w:rsidRPr="00AA65AE">
        <w:rPr>
          <w:szCs w:val="22"/>
        </w:rPr>
        <w:t>s entitlement for a share of the proceeds if the court determines, by a preponderance of the evidence, that the parent or parents failed to reasonably provide support for the decedent as defined in Section 63</w:t>
      </w:r>
      <w:r w:rsidR="0056284B">
        <w:rPr>
          <w:szCs w:val="22"/>
        </w:rPr>
        <w:noBreakHyphen/>
      </w:r>
      <w:r w:rsidRPr="00AA65AE">
        <w:rPr>
          <w:szCs w:val="22"/>
        </w:rPr>
        <w:t>5</w:t>
      </w:r>
      <w:r w:rsidR="0056284B">
        <w:rPr>
          <w:szCs w:val="22"/>
        </w:rPr>
        <w:noBreakHyphen/>
      </w:r>
      <w:r w:rsidRPr="00AA65AE">
        <w:rPr>
          <w:szCs w:val="22"/>
        </w:rPr>
        <w:t xml:space="preserve">20 and did not otherwise provide for the needs of the decedent during his or her minority.  </w:t>
      </w:r>
      <w:r w:rsidRPr="00AA65AE">
        <w:rPr>
          <w:szCs w:val="22"/>
          <w:u w:val="single"/>
        </w:rPr>
        <w:t>If the court makes such a determination as to a parent or parents, the parent shall be a disqualified parent.  The proceeds, or portion of the proceeds, that a disqualified parent would have taken shall pass as though the disqualified parent had predeceased the decedent.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S COMMENT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2012 amendment makes clear that an action under this section must be commenced by the service of a </w:t>
      </w:r>
      <w:r w:rsidR="003954AB" w:rsidRPr="00AA65AE">
        <w:rPr>
          <w:szCs w:val="22"/>
        </w:rPr>
        <w:t>Summons</w:t>
      </w:r>
      <w:r w:rsidRPr="00AA65AE">
        <w:rPr>
          <w:szCs w:val="22"/>
        </w:rPr>
        <w:t xml:space="preserve">, </w:t>
      </w:r>
      <w:r w:rsidR="003954AB" w:rsidRPr="00AA65AE">
        <w:rPr>
          <w:szCs w:val="22"/>
        </w:rPr>
        <w:t xml:space="preserve">Petition </w:t>
      </w:r>
      <w:r w:rsidRPr="00AA65AE">
        <w:rPr>
          <w:szCs w:val="22"/>
        </w:rPr>
        <w:t xml:space="preserve">and </w:t>
      </w:r>
      <w:r w:rsidR="003954AB" w:rsidRPr="00AA65AE">
        <w:rPr>
          <w:szCs w:val="22"/>
        </w:rPr>
        <w:t xml:space="preserve">Notice </w:t>
      </w:r>
      <w:r w:rsidRPr="00AA65AE">
        <w:rPr>
          <w:szCs w:val="22"/>
        </w:rPr>
        <w:t xml:space="preserve">by either parent or any other party of potential interest; the amendment defines a </w:t>
      </w:r>
      <w:r w:rsidR="003954AB" w:rsidRPr="00AA65AE">
        <w:rPr>
          <w:szCs w:val="22"/>
        </w:rPr>
        <w:t>d</w:t>
      </w:r>
      <w:r w:rsidRPr="00AA65AE">
        <w:rPr>
          <w:szCs w:val="22"/>
        </w:rPr>
        <w:t xml:space="preserve">isqualified </w:t>
      </w:r>
      <w:r w:rsidR="003954AB" w:rsidRPr="00AA65AE">
        <w:rPr>
          <w:szCs w:val="22"/>
        </w:rPr>
        <w:t>p</w:t>
      </w:r>
      <w:r w:rsidRPr="00AA65AE">
        <w:rPr>
          <w:szCs w:val="22"/>
        </w:rPr>
        <w:t xml:space="preserve">arent as a parent found by the court by a preponderance of the evidence not to have reasonably have provided support for the deceased child; the amendment clarifies that the portion, or all , as the court determines, of the intestate share denied to the </w:t>
      </w:r>
      <w:r w:rsidR="003954AB" w:rsidRPr="00AA65AE">
        <w:rPr>
          <w:szCs w:val="22"/>
        </w:rPr>
        <w:t>d</w:t>
      </w:r>
      <w:r w:rsidRPr="00AA65AE">
        <w:rPr>
          <w:szCs w:val="22"/>
        </w:rPr>
        <w:t xml:space="preserve">isqualified </w:t>
      </w:r>
      <w:r w:rsidR="003954AB" w:rsidRPr="00AA65AE">
        <w:rPr>
          <w:szCs w:val="22"/>
        </w:rPr>
        <w:t>p</w:t>
      </w:r>
      <w:r w:rsidRPr="00AA65AE">
        <w:rPr>
          <w:szCs w:val="22"/>
        </w:rPr>
        <w:t xml:space="preserve">arent shall pass as if the </w:t>
      </w:r>
      <w:r w:rsidR="003954AB" w:rsidRPr="00AA65AE">
        <w:rPr>
          <w:szCs w:val="22"/>
        </w:rPr>
        <w:t>d</w:t>
      </w:r>
      <w:r w:rsidRPr="00AA65AE">
        <w:rPr>
          <w:szCs w:val="22"/>
        </w:rPr>
        <w:t xml:space="preserve">isqualified </w:t>
      </w:r>
      <w:r w:rsidR="003954AB" w:rsidRPr="00AA65AE">
        <w:rPr>
          <w:szCs w:val="22"/>
        </w:rPr>
        <w:t>p</w:t>
      </w:r>
      <w:r w:rsidRPr="00AA65AE">
        <w:rPr>
          <w:szCs w:val="22"/>
        </w:rPr>
        <w:t>arent had predeceased the child.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Elective Share of Surviving Spouse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sidR="0056284B">
        <w:rPr>
          <w:szCs w:val="22"/>
        </w:rPr>
        <w:noBreakHyphen/>
      </w:r>
      <w:r w:rsidRPr="00AA65AE">
        <w:rPr>
          <w:szCs w:val="22"/>
        </w:rPr>
        <w:t>2</w:t>
      </w:r>
      <w:r w:rsidR="0056284B">
        <w:rPr>
          <w:szCs w:val="22"/>
        </w:rPr>
        <w:noBreakHyphen/>
      </w:r>
      <w:r w:rsidRPr="00AA65AE">
        <w:rPr>
          <w:szCs w:val="22"/>
        </w:rPr>
        <w:t xml:space="preserve">201. </w:t>
      </w:r>
      <w:r w:rsidRPr="00AA65AE">
        <w:rPr>
          <w:szCs w:val="22"/>
        </w:rPr>
        <w:tab/>
        <w:t>(a)</w:t>
      </w:r>
      <w:r w:rsidRPr="00AA65AE">
        <w:rPr>
          <w:szCs w:val="22"/>
        </w:rPr>
        <w:tab/>
        <w:t>If a married person domiciled in this State dies, the surviving spouse has a right of election to take an elective share of one</w:t>
      </w:r>
      <w:r w:rsidR="0056284B">
        <w:rPr>
          <w:szCs w:val="22"/>
        </w:rPr>
        <w:noBreakHyphen/>
      </w:r>
      <w:r w:rsidRPr="00AA65AE">
        <w:rPr>
          <w:szCs w:val="22"/>
        </w:rPr>
        <w:t>third of the decedent</w:t>
      </w:r>
      <w:r w:rsidR="0056284B" w:rsidRPr="0056284B">
        <w:rPr>
          <w:szCs w:val="22"/>
        </w:rPr>
        <w:t>’</w:t>
      </w:r>
      <w:r w:rsidRPr="00AA65AE">
        <w:rPr>
          <w:szCs w:val="22"/>
        </w:rPr>
        <w:t>s probate estate, as computed under Section 62</w:t>
      </w:r>
      <w:r w:rsidR="0056284B">
        <w:rPr>
          <w:szCs w:val="22"/>
        </w:rPr>
        <w:noBreakHyphen/>
      </w:r>
      <w:r w:rsidRPr="00AA65AE">
        <w:rPr>
          <w:szCs w:val="22"/>
        </w:rPr>
        <w:t>2</w:t>
      </w:r>
      <w:r w:rsidR="0056284B">
        <w:rPr>
          <w:szCs w:val="22"/>
        </w:rPr>
        <w:noBreakHyphen/>
      </w:r>
      <w:r w:rsidRPr="00AA65AE">
        <w:rPr>
          <w:szCs w:val="22"/>
        </w:rPr>
        <w:t>202, the share to be satisfied as detailed in Sections 62</w:t>
      </w:r>
      <w:r w:rsidR="0056284B">
        <w:rPr>
          <w:szCs w:val="22"/>
        </w:rPr>
        <w:noBreakHyphen/>
      </w:r>
      <w:r w:rsidRPr="00AA65AE">
        <w:rPr>
          <w:szCs w:val="22"/>
        </w:rPr>
        <w:t>2</w:t>
      </w:r>
      <w:r w:rsidR="0056284B">
        <w:rPr>
          <w:szCs w:val="22"/>
        </w:rPr>
        <w:noBreakHyphen/>
      </w:r>
      <w:r w:rsidRPr="00AA65AE">
        <w:rPr>
          <w:szCs w:val="22"/>
        </w:rPr>
        <w:t>206 and 62</w:t>
      </w:r>
      <w:r w:rsidR="0056284B">
        <w:rPr>
          <w:szCs w:val="22"/>
        </w:rPr>
        <w:noBreakHyphen/>
      </w:r>
      <w:r w:rsidRPr="00AA65AE">
        <w:rPr>
          <w:szCs w:val="22"/>
        </w:rPr>
        <w:t>2</w:t>
      </w:r>
      <w:r w:rsidR="0056284B">
        <w:rPr>
          <w:szCs w:val="22"/>
        </w:rPr>
        <w:noBreakHyphen/>
      </w:r>
      <w:r w:rsidRPr="00AA65AE">
        <w:rPr>
          <w:szCs w:val="22"/>
        </w:rPr>
        <w:t xml:space="preserve">207 and, generally, under the limitations and conditions hereinafter stated.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a married person not domiciled in this State dies, the right, if any, of the surviving spouse to take an elective share in property in this State is governed by the law of the decedent</w:t>
      </w:r>
      <w:r w:rsidR="0056284B" w:rsidRPr="0056284B">
        <w:rPr>
          <w:szCs w:val="22"/>
        </w:rPr>
        <w:t>’</w:t>
      </w:r>
      <w:r w:rsidRPr="00AA65AE">
        <w:rPr>
          <w:szCs w:val="22"/>
        </w:rPr>
        <w:t xml:space="preserve">s domicile at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r>
      <w:r w:rsidR="0056284B" w:rsidRPr="0056284B">
        <w:rPr>
          <w:szCs w:val="22"/>
        </w:rPr>
        <w:t>‘</w:t>
      </w:r>
      <w:r w:rsidRPr="00AA65AE">
        <w:rPr>
          <w:szCs w:val="22"/>
        </w:rPr>
        <w:t>Surviving spouse</w:t>
      </w:r>
      <w:r w:rsidR="0056284B" w:rsidRPr="0056284B">
        <w:rPr>
          <w:szCs w:val="22"/>
        </w:rPr>
        <w:t>’</w:t>
      </w:r>
      <w:r w:rsidRPr="00AA65AE">
        <w:rPr>
          <w:szCs w:val="22"/>
        </w:rPr>
        <w:t>, as used in this Part, is as defined in Section 62</w:t>
      </w:r>
      <w:r w:rsidR="0056284B">
        <w:rPr>
          <w:szCs w:val="22"/>
        </w:rPr>
        <w:noBreakHyphen/>
      </w:r>
      <w:r w:rsidRPr="00AA65AE">
        <w:rPr>
          <w:szCs w:val="22"/>
        </w:rPr>
        <w:t>2</w:t>
      </w:r>
      <w:r w:rsidR="0056284B">
        <w:rPr>
          <w:szCs w:val="22"/>
        </w:rPr>
        <w:noBreakHyphen/>
      </w:r>
      <w:r w:rsidRPr="00AA65AE">
        <w:rPr>
          <w:szCs w:val="22"/>
        </w:rPr>
        <w:t xml:space="preserve">802.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Section 62</w:t>
      </w:r>
      <w:r w:rsidR="0056284B">
        <w:rPr>
          <w:szCs w:val="22"/>
        </w:rPr>
        <w:noBreakHyphen/>
      </w:r>
      <w:r w:rsidRPr="00AA65AE">
        <w:rPr>
          <w:szCs w:val="22"/>
        </w:rPr>
        <w:t>2</w:t>
      </w:r>
      <w:r w:rsidR="0056284B">
        <w:rPr>
          <w:szCs w:val="22"/>
        </w:rPr>
        <w:noBreakHyphen/>
      </w:r>
      <w:r w:rsidRPr="00AA65AE">
        <w:rPr>
          <w:szCs w:val="22"/>
        </w:rPr>
        <w:t xml:space="preserve">802 for the definition of </w:t>
      </w:r>
      <w:r w:rsidR="0056284B" w:rsidRPr="0056284B">
        <w:rPr>
          <w:szCs w:val="22"/>
        </w:rPr>
        <w:t>‘</w:t>
      </w:r>
      <w:r w:rsidRPr="00AA65AE">
        <w:rPr>
          <w:szCs w:val="22"/>
        </w:rPr>
        <w:t>spouse</w:t>
      </w:r>
      <w:r w:rsidR="0056284B" w:rsidRPr="0056284B">
        <w:rPr>
          <w:szCs w:val="22"/>
        </w:rPr>
        <w:t>’</w:t>
      </w:r>
      <w:r w:rsidRPr="00AA65AE">
        <w:rPr>
          <w:szCs w:val="22"/>
        </w:rPr>
        <w:t xml:space="preserve"> which controls in this part.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Under the common law, a widow was entitled to dower which was a life estate in a fraction of lands of which her husband was seized of an estate of inheritance at any time during the marriage.  The South Carolina Supreme Court in  Boan v. Watson,  281 S.C. 516, 316 S.E.2d 401 (1984) declared that dower was unconstitutional as a violation of the equal protection clauses of the South Carolina and United States Constitutions.  South Carolina, like other states, substitutes an elective share in the whole estate for dower and the widower</w:t>
      </w:r>
      <w:r w:rsidR="0056284B" w:rsidRPr="0056284B">
        <w:rPr>
          <w:szCs w:val="22"/>
        </w:rPr>
        <w:t>’</w:t>
      </w:r>
      <w:r w:rsidRPr="00AA65AE">
        <w:rPr>
          <w:szCs w:val="22"/>
        </w:rPr>
        <w:t xml:space="preserve">s common law right of curtesy.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202. </w:t>
      </w:r>
      <w:r w:rsidRPr="00AA65AE">
        <w:rPr>
          <w:szCs w:val="22"/>
        </w:rPr>
        <w:tab/>
      </w:r>
      <w:r w:rsidRPr="00AA65AE">
        <w:rPr>
          <w:szCs w:val="22"/>
          <w:u w:val="single"/>
        </w:rPr>
        <w:t>(a)</w:t>
      </w:r>
      <w:r w:rsidRPr="00AA65AE">
        <w:rPr>
          <w:szCs w:val="22"/>
        </w:rPr>
        <w:tab/>
        <w:t>For purposes of this Part, probate estate means the decedent</w:t>
      </w:r>
      <w:r w:rsidR="0056284B" w:rsidRPr="0056284B">
        <w:rPr>
          <w:szCs w:val="22"/>
        </w:rPr>
        <w:t>’</w:t>
      </w:r>
      <w:r w:rsidRPr="00AA65AE">
        <w:rPr>
          <w:szCs w:val="22"/>
        </w:rPr>
        <w:t>s property passing under the decedent</w:t>
      </w:r>
      <w:r w:rsidR="0056284B" w:rsidRPr="0056284B">
        <w:rPr>
          <w:szCs w:val="22"/>
        </w:rPr>
        <w:t>’</w:t>
      </w:r>
      <w:r w:rsidRPr="00AA65AE">
        <w:rPr>
          <w:szCs w:val="22"/>
        </w:rPr>
        <w:t>s will plus the decedent</w:t>
      </w:r>
      <w:r w:rsidR="0056284B" w:rsidRPr="0056284B">
        <w:rPr>
          <w:szCs w:val="22"/>
        </w:rPr>
        <w:t>’</w:t>
      </w:r>
      <w:r w:rsidRPr="00AA65AE">
        <w:rPr>
          <w:szCs w:val="22"/>
        </w:rPr>
        <w:t>s property passing by intestacy, reduced by funeral and administration expenses and enforceable claims.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(b)</w:t>
      </w:r>
      <w:r w:rsidRPr="00AA65AE">
        <w:rPr>
          <w:szCs w:val="22"/>
        </w:rPr>
        <w:tab/>
      </w:r>
      <w:r w:rsidRPr="00AA65AE">
        <w:rPr>
          <w:szCs w:val="22"/>
          <w:u w:val="single" w:color="000000" w:themeColor="text1"/>
        </w:rPr>
        <w:t>Except as provided in Section 62</w:t>
      </w:r>
      <w:r w:rsidR="0056284B">
        <w:rPr>
          <w:szCs w:val="22"/>
          <w:u w:val="single" w:color="000000" w:themeColor="text1"/>
        </w:rPr>
        <w:noBreakHyphen/>
      </w:r>
      <w:r w:rsidRPr="00AA65AE">
        <w:rPr>
          <w:szCs w:val="22"/>
          <w:u w:val="single" w:color="000000" w:themeColor="text1"/>
        </w:rPr>
        <w:t>7</w:t>
      </w:r>
      <w:r w:rsidR="0056284B">
        <w:rPr>
          <w:szCs w:val="22"/>
          <w:u w:val="single" w:color="000000" w:themeColor="text1"/>
        </w:rPr>
        <w:noBreakHyphen/>
      </w:r>
      <w:r w:rsidRPr="00AA65AE">
        <w:rPr>
          <w:szCs w:val="22"/>
          <w:u w:val="single" w:color="000000" w:themeColor="text1"/>
        </w:rPr>
        <w:t>401(c) with respect to a revocable inter vivos trust found to be illusory, the elective share shall apply only to the decedent</w:t>
      </w:r>
      <w:r w:rsidR="0056284B" w:rsidRPr="0056284B">
        <w:rPr>
          <w:szCs w:val="22"/>
          <w:u w:val="single" w:color="000000" w:themeColor="text1"/>
        </w:rPr>
        <w:t>’</w:t>
      </w:r>
      <w:r w:rsidRPr="00AA65AE">
        <w:rPr>
          <w:szCs w:val="22"/>
          <w:u w:val="single" w:color="000000" w:themeColor="text1"/>
        </w:rPr>
        <w:t>s probate estate.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bCs/>
          <w:szCs w:val="22"/>
          <w:u w:color="000000" w:themeColor="text1"/>
        </w:rPr>
        <w:t xml:space="preserve">The 2012 amendment does not change the definition of </w:t>
      </w:r>
      <w:r w:rsidR="0056284B" w:rsidRPr="0056284B">
        <w:rPr>
          <w:bCs/>
          <w:szCs w:val="22"/>
          <w:u w:color="000000" w:themeColor="text1"/>
        </w:rPr>
        <w:t>‘</w:t>
      </w:r>
      <w:r w:rsidRPr="00AA65AE">
        <w:rPr>
          <w:bCs/>
          <w:szCs w:val="22"/>
          <w:u w:color="000000" w:themeColor="text1"/>
        </w:rPr>
        <w:t>probate estate,</w:t>
      </w:r>
      <w:r w:rsidR="0056284B" w:rsidRPr="0056284B">
        <w:rPr>
          <w:bCs/>
          <w:szCs w:val="22"/>
          <w:u w:color="000000" w:themeColor="text1"/>
        </w:rPr>
        <w:t>’</w:t>
      </w:r>
      <w:r w:rsidRPr="00AA65AE">
        <w:rPr>
          <w:bCs/>
          <w:szCs w:val="22"/>
          <w:u w:color="000000" w:themeColor="text1"/>
        </w:rPr>
        <w:t xml:space="preserve"> a term with a settled meaning. As defined, the </w:t>
      </w:r>
      <w:r w:rsidR="0056284B" w:rsidRPr="0056284B">
        <w:rPr>
          <w:bCs/>
          <w:szCs w:val="22"/>
          <w:u w:color="000000" w:themeColor="text1"/>
        </w:rPr>
        <w:t>‘</w:t>
      </w:r>
      <w:r w:rsidRPr="00AA65AE">
        <w:rPr>
          <w:bCs/>
          <w:szCs w:val="22"/>
          <w:u w:color="000000" w:themeColor="text1"/>
        </w:rPr>
        <w:t>probate estate</w:t>
      </w:r>
      <w:r w:rsidR="0056284B" w:rsidRPr="0056284B">
        <w:rPr>
          <w:bCs/>
          <w:szCs w:val="22"/>
          <w:u w:color="000000" w:themeColor="text1"/>
        </w:rPr>
        <w:t>’</w:t>
      </w:r>
      <w:r w:rsidRPr="00AA65AE">
        <w:rPr>
          <w:bCs/>
          <w:szCs w:val="22"/>
          <w:u w:color="000000" w:themeColor="text1"/>
        </w:rPr>
        <w:t xml:space="preserve"> to which the elective share is applicable is actually the net probate estate, after the probate estate is reduced by </w:t>
      </w:r>
      <w:r w:rsidRPr="00AA65AE">
        <w:rPr>
          <w:szCs w:val="22"/>
          <w:u w:color="000000" w:themeColor="text1"/>
        </w:rPr>
        <w:t xml:space="preserve">funeral and administration expenses and enforceable claims. </w:t>
      </w:r>
    </w:p>
    <w:p w:rsidR="003F00C5"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3F00C5" w:rsidRPr="00AA65AE">
        <w:rPr>
          <w:szCs w:val="22"/>
          <w:u w:color="000000" w:themeColor="text1"/>
        </w:rPr>
        <w:t>The</w:t>
      </w:r>
      <w:r w:rsidRPr="00AA65AE">
        <w:rPr>
          <w:szCs w:val="22"/>
          <w:u w:color="000000" w:themeColor="text1"/>
        </w:rPr>
        <w:t xml:space="preserve"> 2012</w:t>
      </w:r>
      <w:r w:rsidR="003F00C5" w:rsidRPr="00AA65AE">
        <w:rPr>
          <w:szCs w:val="22"/>
          <w:u w:color="000000" w:themeColor="text1"/>
        </w:rPr>
        <w:t xml:space="preserve"> amendment adds a new sub</w:t>
      </w:r>
      <w:r w:rsidR="0056284B">
        <w:rPr>
          <w:szCs w:val="22"/>
          <w:u w:color="000000" w:themeColor="text1"/>
        </w:rPr>
        <w:noBreakHyphen/>
      </w:r>
      <w:r w:rsidR="003F00C5" w:rsidRPr="00AA65AE">
        <w:rPr>
          <w:szCs w:val="22"/>
          <w:u w:color="000000" w:themeColor="text1"/>
        </w:rPr>
        <w:t>paragraph (b), which takes into account and leaves unchanged the provisions of Section 62</w:t>
      </w:r>
      <w:r w:rsidR="0056284B">
        <w:rPr>
          <w:szCs w:val="22"/>
          <w:u w:color="000000" w:themeColor="text1"/>
        </w:rPr>
        <w:noBreakHyphen/>
      </w:r>
      <w:r w:rsidR="003F00C5" w:rsidRPr="00AA65AE">
        <w:rPr>
          <w:szCs w:val="22"/>
          <w:u w:color="000000" w:themeColor="text1"/>
        </w:rPr>
        <w:t>7</w:t>
      </w:r>
      <w:r w:rsidR="0056284B">
        <w:rPr>
          <w:szCs w:val="22"/>
          <w:u w:color="000000" w:themeColor="text1"/>
        </w:rPr>
        <w:noBreakHyphen/>
      </w:r>
      <w:r w:rsidR="003F00C5" w:rsidRPr="00AA65AE">
        <w:rPr>
          <w:szCs w:val="22"/>
          <w:u w:color="000000" w:themeColor="text1"/>
        </w:rPr>
        <w:t xml:space="preserve">401(c) of the South Carolina Trust Code.  SCTC Section </w:t>
      </w:r>
      <w:r w:rsidR="003F00C5" w:rsidRPr="00AA65AE">
        <w:rPr>
          <w:szCs w:val="22"/>
          <w:u w:color="000000" w:themeColor="text1"/>
        </w:rPr>
        <w:lastRenderedPageBreak/>
        <w:t>62</w:t>
      </w:r>
      <w:r w:rsidR="0056284B">
        <w:rPr>
          <w:szCs w:val="22"/>
          <w:u w:color="000000" w:themeColor="text1"/>
        </w:rPr>
        <w:noBreakHyphen/>
      </w:r>
      <w:r w:rsidR="003F00C5" w:rsidRPr="00AA65AE">
        <w:rPr>
          <w:szCs w:val="22"/>
          <w:u w:color="000000" w:themeColor="text1"/>
        </w:rPr>
        <w:t>7</w:t>
      </w:r>
      <w:r w:rsidR="0056284B">
        <w:rPr>
          <w:szCs w:val="22"/>
          <w:u w:color="000000" w:themeColor="text1"/>
        </w:rPr>
        <w:noBreakHyphen/>
      </w:r>
      <w:r w:rsidR="003F00C5" w:rsidRPr="00AA65AE">
        <w:rPr>
          <w:szCs w:val="22"/>
          <w:u w:color="000000" w:themeColor="text1"/>
        </w:rPr>
        <w:t>401(c) is the statutory descendant of former SCPC Section 62</w:t>
      </w:r>
      <w:r w:rsidR="0056284B">
        <w:rPr>
          <w:szCs w:val="22"/>
          <w:u w:color="000000" w:themeColor="text1"/>
        </w:rPr>
        <w:noBreakHyphen/>
      </w:r>
      <w:r w:rsidR="003F00C5" w:rsidRPr="00AA65AE">
        <w:rPr>
          <w:szCs w:val="22"/>
          <w:u w:color="000000" w:themeColor="text1"/>
        </w:rPr>
        <w:t>7</w:t>
      </w:r>
      <w:r w:rsidR="0056284B">
        <w:rPr>
          <w:szCs w:val="22"/>
          <w:u w:color="000000" w:themeColor="text1"/>
        </w:rPr>
        <w:noBreakHyphen/>
      </w:r>
      <w:r w:rsidR="003F00C5" w:rsidRPr="00AA65AE">
        <w:rPr>
          <w:szCs w:val="22"/>
          <w:u w:color="000000" w:themeColor="text1"/>
        </w:rPr>
        <w:t>112, which  was enacted after the Siefert decision, Seifert v. Southern Nat</w:t>
      </w:r>
      <w:r w:rsidR="0056284B" w:rsidRPr="0056284B">
        <w:rPr>
          <w:szCs w:val="22"/>
          <w:u w:color="000000" w:themeColor="text1"/>
        </w:rPr>
        <w:t>’</w:t>
      </w:r>
      <w:r w:rsidR="003F00C5" w:rsidRPr="00AA65AE">
        <w:rPr>
          <w:szCs w:val="22"/>
          <w:u w:color="000000" w:themeColor="text1"/>
        </w:rPr>
        <w:t xml:space="preserve">l Bank of South Carolina , 305 S.C. 353, 409 S.E.2d 337 (1991). Seifert found that the revocable trust before the court was </w:t>
      </w:r>
      <w:r w:rsidR="0056284B" w:rsidRPr="0056284B">
        <w:rPr>
          <w:szCs w:val="22"/>
          <w:u w:color="000000" w:themeColor="text1"/>
        </w:rPr>
        <w:t>‘</w:t>
      </w:r>
      <w:r w:rsidR="003F00C5" w:rsidRPr="00AA65AE">
        <w:rPr>
          <w:szCs w:val="22"/>
          <w:u w:color="000000" w:themeColor="text1"/>
        </w:rPr>
        <w:t>illusory</w:t>
      </w:r>
      <w:r w:rsidR="0056284B" w:rsidRPr="0056284B">
        <w:rPr>
          <w:szCs w:val="22"/>
          <w:u w:color="000000" w:themeColor="text1"/>
        </w:rPr>
        <w:t>’</w:t>
      </w:r>
      <w:r w:rsidR="003F00C5" w:rsidRPr="00AA65AE">
        <w:rPr>
          <w:szCs w:val="22"/>
          <w:u w:color="000000" w:themeColor="text1"/>
        </w:rPr>
        <w:t xml:space="preserve"> and, even though not a part of the settlor/decedent</w:t>
      </w:r>
      <w:r w:rsidR="0056284B" w:rsidRPr="0056284B">
        <w:rPr>
          <w:szCs w:val="22"/>
          <w:u w:color="000000" w:themeColor="text1"/>
        </w:rPr>
        <w:t>’</w:t>
      </w:r>
      <w:r w:rsidR="003F00C5" w:rsidRPr="00AA65AE">
        <w:rPr>
          <w:szCs w:val="22"/>
          <w:u w:color="000000" w:themeColor="text1"/>
        </w:rPr>
        <w:t>s  probate estate,  assets owned by the trust were nevertheless subject to the elective share. The amen</w:t>
      </w:r>
      <w:r w:rsidRPr="00AA65AE">
        <w:rPr>
          <w:szCs w:val="22"/>
          <w:u w:color="000000" w:themeColor="text1"/>
        </w:rPr>
        <w:t>dment means to leave intact Section 62</w:t>
      </w:r>
      <w:r w:rsidR="0056284B">
        <w:rPr>
          <w:szCs w:val="22"/>
          <w:u w:color="000000" w:themeColor="text1"/>
        </w:rPr>
        <w:noBreakHyphen/>
      </w:r>
      <w:r w:rsidRPr="00AA65AE">
        <w:rPr>
          <w:szCs w:val="22"/>
          <w:u w:color="000000" w:themeColor="text1"/>
        </w:rPr>
        <w:t>7</w:t>
      </w:r>
      <w:r w:rsidR="0056284B">
        <w:rPr>
          <w:szCs w:val="22"/>
          <w:u w:color="000000" w:themeColor="text1"/>
        </w:rPr>
        <w:noBreakHyphen/>
      </w:r>
      <w:r w:rsidRPr="00AA65AE">
        <w:rPr>
          <w:szCs w:val="22"/>
          <w:u w:color="000000" w:themeColor="text1"/>
        </w:rPr>
        <w:t>401(c)</w:t>
      </w:r>
      <w:r w:rsidR="003F00C5" w:rsidRPr="00AA65AE">
        <w:rPr>
          <w:szCs w:val="22"/>
          <w:u w:color="000000" w:themeColor="text1"/>
        </w:rPr>
        <w:t xml:space="preserve">, including the possibility that  assets owned by a revocable inter vivos trust found not to be illusory are not subject to the elective share. The amendment clarifies that the only nonprobate assets subject to the elective share in South Carolina are assets in a revocable trust found to be illusory under </w:t>
      </w:r>
      <w:r w:rsidRPr="00AA65AE">
        <w:rPr>
          <w:szCs w:val="22"/>
          <w:u w:color="000000" w:themeColor="text1"/>
        </w:rPr>
        <w:t>Section 67</w:t>
      </w:r>
      <w:r w:rsidR="0056284B">
        <w:rPr>
          <w:szCs w:val="22"/>
          <w:u w:color="000000" w:themeColor="text1"/>
        </w:rPr>
        <w:noBreakHyphen/>
      </w:r>
      <w:r w:rsidRPr="00AA65AE">
        <w:rPr>
          <w:szCs w:val="22"/>
          <w:u w:color="000000" w:themeColor="text1"/>
        </w:rPr>
        <w:t>7</w:t>
      </w:r>
      <w:r w:rsidR="0056284B">
        <w:rPr>
          <w:szCs w:val="22"/>
          <w:u w:color="000000" w:themeColor="text1"/>
        </w:rPr>
        <w:noBreakHyphen/>
      </w:r>
      <w:r w:rsidRPr="00AA65AE">
        <w:rPr>
          <w:szCs w:val="22"/>
          <w:u w:color="000000" w:themeColor="text1"/>
        </w:rPr>
        <w:t>401(c).</w:t>
      </w:r>
    </w:p>
    <w:p w:rsidR="003F00C5"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3F00C5" w:rsidRPr="00AA65AE">
        <w:rPr>
          <w:szCs w:val="22"/>
          <w:u w:color="000000" w:themeColor="text1"/>
        </w:rPr>
        <w:t>The intent of the amendment is to clarify and provide certainty with respect to all other of a decedent</w:t>
      </w:r>
      <w:r w:rsidR="0056284B" w:rsidRPr="0056284B">
        <w:rPr>
          <w:szCs w:val="22"/>
          <w:u w:color="000000" w:themeColor="text1"/>
        </w:rPr>
        <w:t>’</w:t>
      </w:r>
      <w:r w:rsidR="003F00C5" w:rsidRPr="00AA65AE">
        <w:rPr>
          <w:szCs w:val="22"/>
          <w:u w:color="000000" w:themeColor="text1"/>
        </w:rPr>
        <w:t>s nonprobate assets, which by this amendment are not subject to the elective share in South Carolina.</w:t>
      </w:r>
    </w:p>
    <w:p w:rsidR="003F00C5"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3F00C5" w:rsidRPr="00AA65AE">
        <w:rPr>
          <w:szCs w:val="22"/>
          <w:u w:color="000000" w:themeColor="text1"/>
        </w:rPr>
        <w:t xml:space="preserve">The amendment expressly rejects the concept of the </w:t>
      </w:r>
      <w:r w:rsidR="0056284B" w:rsidRPr="0056284B">
        <w:rPr>
          <w:szCs w:val="22"/>
          <w:u w:color="000000" w:themeColor="text1"/>
        </w:rPr>
        <w:t>‘</w:t>
      </w:r>
      <w:r w:rsidR="003F00C5" w:rsidRPr="00AA65AE">
        <w:rPr>
          <w:szCs w:val="22"/>
          <w:u w:color="000000" w:themeColor="text1"/>
        </w:rPr>
        <w:t>augmented estate</w:t>
      </w:r>
      <w:r w:rsidR="0056284B" w:rsidRPr="0056284B">
        <w:rPr>
          <w:szCs w:val="22"/>
          <w:u w:color="000000" w:themeColor="text1"/>
        </w:rPr>
        <w:t>’</w:t>
      </w:r>
      <w:r w:rsidR="003F00C5" w:rsidRPr="00AA65AE">
        <w:rPr>
          <w:szCs w:val="22"/>
          <w:u w:color="000000" w:themeColor="text1"/>
        </w:rPr>
        <w:t xml:space="preserve"> as the multiplicand of the one</w:t>
      </w:r>
      <w:r w:rsidR="0056284B">
        <w:rPr>
          <w:szCs w:val="22"/>
          <w:u w:color="000000" w:themeColor="text1"/>
        </w:rPr>
        <w:noBreakHyphen/>
      </w:r>
      <w:r w:rsidR="003F00C5" w:rsidRPr="00AA65AE">
        <w:rPr>
          <w:szCs w:val="22"/>
          <w:u w:color="000000" w:themeColor="text1"/>
        </w:rPr>
        <w:t>third elective share entitlement. This rejection is in keeping with and continues the intent of the drafters of the elective share statute as originally e</w:t>
      </w:r>
      <w:r w:rsidRPr="00AA65AE">
        <w:rPr>
          <w:szCs w:val="22"/>
          <w:u w:color="000000" w:themeColor="text1"/>
        </w:rPr>
        <w:t>ffective</w:t>
      </w:r>
      <w:r w:rsidR="003F00C5" w:rsidRPr="00AA65AE">
        <w:rPr>
          <w:szCs w:val="22"/>
          <w:u w:color="000000" w:themeColor="text1"/>
        </w:rPr>
        <w:t xml:space="preserve"> in 1987, whose comment to this section stated </w:t>
      </w:r>
      <w:r w:rsidR="0056284B" w:rsidRPr="0056284B">
        <w:rPr>
          <w:szCs w:val="22"/>
          <w:u w:color="000000" w:themeColor="text1"/>
        </w:rPr>
        <w:t>‘</w:t>
      </w:r>
      <w:r w:rsidR="003F00C5" w:rsidRPr="00AA65AE">
        <w:rPr>
          <w:szCs w:val="22"/>
          <w:u w:color="000000" w:themeColor="text1"/>
        </w:rPr>
        <w:t xml:space="preserve">This section rejects the </w:t>
      </w:r>
      <w:r w:rsidR="0056284B" w:rsidRPr="0056284B">
        <w:rPr>
          <w:szCs w:val="22"/>
          <w:u w:color="000000" w:themeColor="text1"/>
        </w:rPr>
        <w:t>‘</w:t>
      </w:r>
      <w:r w:rsidR="003F00C5" w:rsidRPr="00AA65AE">
        <w:rPr>
          <w:szCs w:val="22"/>
          <w:u w:color="000000" w:themeColor="text1"/>
        </w:rPr>
        <w:t>augmented estate</w:t>
      </w:r>
      <w:r w:rsidR="0056284B" w:rsidRPr="0056284B">
        <w:rPr>
          <w:szCs w:val="22"/>
          <w:u w:color="000000" w:themeColor="text1"/>
        </w:rPr>
        <w:t>’</w:t>
      </w:r>
      <w:r w:rsidR="003F00C5" w:rsidRPr="00AA65AE">
        <w:rPr>
          <w:szCs w:val="22"/>
          <w:u w:color="000000" w:themeColor="text1"/>
        </w:rPr>
        <w:t xml:space="preserve"> concept promulgated by the drafters of the Uniform Probate Code as unnecessarily complex.</w:t>
      </w:r>
      <w:r w:rsidR="0056284B" w:rsidRPr="0056284B">
        <w:rPr>
          <w:szCs w:val="22"/>
          <w:u w:color="000000" w:themeColor="text1"/>
        </w:rPr>
        <w:t>’</w:t>
      </w:r>
      <w:r w:rsidR="003F00C5" w:rsidRPr="00AA65AE">
        <w:rPr>
          <w:szCs w:val="22"/>
          <w:u w:color="000000" w:themeColor="text1"/>
        </w:rPr>
        <w:t xml:space="preserve"> The latest concept of </w:t>
      </w:r>
      <w:r w:rsidR="0056284B" w:rsidRPr="0056284B">
        <w:rPr>
          <w:szCs w:val="22"/>
          <w:u w:color="000000" w:themeColor="text1"/>
        </w:rPr>
        <w:t>‘</w:t>
      </w:r>
      <w:r w:rsidR="003F00C5" w:rsidRPr="00AA65AE">
        <w:rPr>
          <w:szCs w:val="22"/>
          <w:u w:color="000000" w:themeColor="text1"/>
        </w:rPr>
        <w:t>augmented estate</w:t>
      </w:r>
      <w:r w:rsidR="0056284B" w:rsidRPr="0056284B">
        <w:rPr>
          <w:szCs w:val="22"/>
          <w:u w:color="000000" w:themeColor="text1"/>
        </w:rPr>
        <w:t>’</w:t>
      </w:r>
      <w:r w:rsidR="003F00C5" w:rsidRPr="00AA65AE">
        <w:rPr>
          <w:szCs w:val="22"/>
          <w:u w:color="000000" w:themeColor="text1"/>
        </w:rPr>
        <w:t xml:space="preserve"> promulgated by the drafters of the Uniform Probate Code is more onerous and complex than the version rejected in 1987.</w:t>
      </w:r>
    </w:p>
    <w:p w:rsidR="003F00C5"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3F00C5" w:rsidRPr="00AA65AE">
        <w:rPr>
          <w:szCs w:val="22"/>
          <w:u w:color="000000" w:themeColor="text1"/>
        </w:rPr>
        <w:t xml:space="preserve">The revised Uniform Probate Code last promulgated by the </w:t>
      </w:r>
      <w:r w:rsidR="00874480" w:rsidRPr="00AA65AE">
        <w:rPr>
          <w:szCs w:val="22"/>
          <w:u w:color="000000" w:themeColor="text1"/>
        </w:rPr>
        <w:t xml:space="preserve">National Conference of Commissioners on Uniform State Laws, </w:t>
      </w:r>
      <w:r w:rsidR="003F00C5" w:rsidRPr="00AA65AE">
        <w:rPr>
          <w:szCs w:val="22"/>
          <w:u w:color="000000" w:themeColor="text1"/>
        </w:rPr>
        <w:t xml:space="preserve">as well as </w:t>
      </w:r>
      <w:r w:rsidR="00874480" w:rsidRPr="00AA65AE">
        <w:rPr>
          <w:szCs w:val="22"/>
          <w:u w:color="000000" w:themeColor="text1"/>
        </w:rPr>
        <w:t>statutes adopted in some states</w:t>
      </w:r>
      <w:r w:rsidR="003F00C5" w:rsidRPr="00AA65AE">
        <w:rPr>
          <w:szCs w:val="22"/>
          <w:u w:color="000000" w:themeColor="text1"/>
        </w:rPr>
        <w:t xml:space="preserve"> (for example, North Carolina) have extended the reach of the statutory spousal share or elective share to </w:t>
      </w:r>
      <w:r w:rsidRPr="00AA65AE">
        <w:rPr>
          <w:szCs w:val="22"/>
          <w:u w:color="000000" w:themeColor="text1"/>
        </w:rPr>
        <w:t>nonprobate</w:t>
      </w:r>
      <w:r w:rsidR="003F00C5" w:rsidRPr="00AA65AE">
        <w:rPr>
          <w:szCs w:val="22"/>
          <w:u w:color="000000" w:themeColor="text1"/>
        </w:rPr>
        <w:t xml:space="preserve"> assets. The property to which the surviving electing spouse is entitled to receive a portion is referred to as the augmented estate.</w:t>
      </w:r>
    </w:p>
    <w:p w:rsidR="003F00C5" w:rsidRPr="00AA65AE" w:rsidRDefault="003954A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003F00C5" w:rsidRPr="00AA65AE">
        <w:rPr>
          <w:szCs w:val="22"/>
          <w:u w:color="000000" w:themeColor="text1"/>
        </w:rPr>
        <w:t>The effective and expeditious administration of decedents</w:t>
      </w:r>
      <w:r w:rsidR="0056284B" w:rsidRPr="0056284B">
        <w:rPr>
          <w:szCs w:val="22"/>
          <w:u w:color="000000" w:themeColor="text1"/>
        </w:rPr>
        <w:t>’</w:t>
      </w:r>
      <w:r w:rsidR="003F00C5" w:rsidRPr="00AA65AE">
        <w:rPr>
          <w:szCs w:val="22"/>
          <w:u w:color="000000" w:themeColor="text1"/>
        </w:rPr>
        <w:t xml:space="preserve"> estates would be virtually impossible if  nonprobate assets owned by persons not subject to the personal jurisdiction of any South Carolina court are subject to disgorgement by reason of the elective share. A similar problem presently exists in estates in South Carolina where an equitable apportionment of the estate tax imposes on the personal representative  the duty of collecting the proportionate share of tax from recipients of </w:t>
      </w:r>
      <w:r w:rsidRPr="00AA65AE">
        <w:rPr>
          <w:szCs w:val="22"/>
          <w:u w:color="000000" w:themeColor="text1"/>
        </w:rPr>
        <w:t>nonprobate</w:t>
      </w:r>
      <w:r w:rsidR="003F00C5" w:rsidRPr="00AA65AE">
        <w:rPr>
          <w:szCs w:val="22"/>
          <w:u w:color="000000" w:themeColor="text1"/>
        </w:rPr>
        <w:t xml:space="preserve"> property. Current laws provide no efficient, cost effective means to </w:t>
      </w:r>
      <w:r w:rsidR="00E5390E" w:rsidRPr="00AA65AE">
        <w:rPr>
          <w:szCs w:val="22"/>
          <w:u w:color="000000" w:themeColor="text1"/>
        </w:rPr>
        <w:t>reach</w:t>
      </w:r>
      <w:r w:rsidR="003F00C5" w:rsidRPr="00AA65AE">
        <w:rPr>
          <w:szCs w:val="22"/>
          <w:u w:color="000000" w:themeColor="text1"/>
        </w:rPr>
        <w:t xml:space="preserve"> </w:t>
      </w:r>
      <w:r w:rsidR="003F00C5" w:rsidRPr="00AA65AE">
        <w:rPr>
          <w:szCs w:val="22"/>
          <w:u w:color="000000" w:themeColor="text1"/>
        </w:rPr>
        <w:lastRenderedPageBreak/>
        <w:t>these assets in the hands of persons outside the r</w:t>
      </w:r>
      <w:r w:rsidR="00E5390E" w:rsidRPr="00AA65AE">
        <w:rPr>
          <w:szCs w:val="22"/>
          <w:u w:color="000000" w:themeColor="text1"/>
        </w:rPr>
        <w:t>ange</w:t>
      </w:r>
      <w:r w:rsidR="003F00C5" w:rsidRPr="00AA65AE">
        <w:rPr>
          <w:szCs w:val="22"/>
          <w:u w:color="000000" w:themeColor="text1"/>
        </w:rPr>
        <w:t xml:space="preserve"> of existing long arm statutes.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203. </w:t>
      </w:r>
      <w:r w:rsidRPr="00AA65AE">
        <w:rPr>
          <w:szCs w:val="22"/>
        </w:rPr>
        <w:tab/>
        <w:t xml:space="preserve">The right of election of the surviving spouse may be exercised only during his lifetime by him or by his duly appointed attorney in fact.  In the case of a protected person, the right of election may be exercised only by order of the court in which protective proceedings as to his property are pending.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Section 62</w:t>
      </w:r>
      <w:r w:rsidR="0056284B">
        <w:rPr>
          <w:szCs w:val="22"/>
        </w:rPr>
        <w:noBreakHyphen/>
      </w:r>
      <w:r w:rsidRPr="00AA65AE">
        <w:rPr>
          <w:szCs w:val="22"/>
        </w:rPr>
        <w:t>5</w:t>
      </w:r>
      <w:r w:rsidR="0056284B">
        <w:rPr>
          <w:szCs w:val="22"/>
        </w:rPr>
        <w:noBreakHyphen/>
      </w:r>
      <w:r w:rsidRPr="00AA65AE">
        <w:rPr>
          <w:szCs w:val="22"/>
        </w:rPr>
        <w:t xml:space="preserve">101 for definitions of protected person and protective proceedings.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204.</w:t>
      </w:r>
      <w:r w:rsidRPr="00AA65AE">
        <w:rPr>
          <w:szCs w:val="22"/>
        </w:rPr>
        <w:tab/>
        <w:t>(A)</w:t>
      </w:r>
      <w:r w:rsidRPr="00AA65AE">
        <w:rPr>
          <w:szCs w:val="22"/>
        </w:rPr>
        <w:tab/>
        <w:t>The rights of a surviving spouse to an elective share, homestead allowance, and exempt property, or any of them, may be waived, wholly or partially, before or after marriage, by a written contract, agreement, or waiver voluntarily signed by the waiving party after fair and reasonable disclosures to the waiving party of the other party</w:t>
      </w:r>
      <w:r w:rsidR="0056284B" w:rsidRPr="0056284B">
        <w:rPr>
          <w:szCs w:val="22"/>
        </w:rPr>
        <w:t>’</w:t>
      </w:r>
      <w:r w:rsidRPr="00AA65AE">
        <w:rPr>
          <w:szCs w:val="22"/>
        </w:rPr>
        <w:t xml:space="preserve">s property and financial obligations have been given in writing.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Unless it provides to the contrary, a waiver of all rights in the property or estate of a present or prospective spouse or a complete property settlement entered into after or in anticipation of separation or divorce is a waiver of all rights to elective share, homestead allowance, and exempt property by each spouse in the property of the other and a disclaimer by each of all benefits which would otherwise pass to him from the other by intestate succession or by virtue of the provisions of a will executed before the waiver or property settlement.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right to homestead allowance is conferred by </w:t>
      </w:r>
      <w:r w:rsidR="00E5390E" w:rsidRPr="00AA65AE">
        <w:rPr>
          <w:szCs w:val="22"/>
        </w:rPr>
        <w:t>Article 1, Chapter 41, Title 15</w:t>
      </w:r>
      <w:r w:rsidRPr="00AA65AE">
        <w:rPr>
          <w:szCs w:val="22"/>
        </w:rPr>
        <w:t xml:space="preserve"> of the 1976 Code, and exempt property by Section 62</w:t>
      </w:r>
      <w:r w:rsidR="0056284B">
        <w:rPr>
          <w:szCs w:val="22"/>
        </w:rPr>
        <w:noBreakHyphen/>
      </w:r>
      <w:r w:rsidRPr="00AA65AE">
        <w:rPr>
          <w:szCs w:val="22"/>
        </w:rPr>
        <w:t>2</w:t>
      </w:r>
      <w:r w:rsidR="0056284B">
        <w:rPr>
          <w:szCs w:val="22"/>
        </w:rPr>
        <w:noBreakHyphen/>
      </w:r>
      <w:r w:rsidRPr="00AA65AE">
        <w:rPr>
          <w:szCs w:val="22"/>
        </w:rPr>
        <w:t>401.  The right to disclaim interests passing by testate or intestate succession is recognized by Section 62</w:t>
      </w:r>
      <w:r w:rsidR="0056284B">
        <w:rPr>
          <w:szCs w:val="22"/>
        </w:rPr>
        <w:noBreakHyphen/>
      </w:r>
      <w:r w:rsidRPr="00AA65AE">
        <w:rPr>
          <w:szCs w:val="22"/>
        </w:rPr>
        <w:t>2</w:t>
      </w:r>
      <w:r w:rsidR="0056284B">
        <w:rPr>
          <w:szCs w:val="22"/>
        </w:rPr>
        <w:noBreakHyphen/>
      </w:r>
      <w:r w:rsidRPr="00AA65AE">
        <w:rPr>
          <w:szCs w:val="22"/>
        </w:rPr>
        <w:t>801.  The provisions of this section, permitting a spouse or prospective spouse to waive all statutory rights in the other spouse</w:t>
      </w:r>
      <w:r w:rsidR="0056284B" w:rsidRPr="0056284B">
        <w:rPr>
          <w:szCs w:val="22"/>
        </w:rPr>
        <w:t>’</w:t>
      </w:r>
      <w:r w:rsidRPr="00AA65AE">
        <w:rPr>
          <w:szCs w:val="22"/>
        </w:rPr>
        <w:t xml:space="preserve">s property, seem desirable in view of the common and commendable desire of parties to second and later marriages to ensure that property derived from prior spouses passes at death to the issue of the prior spouses instead of to the newly acquired spouse.  The operation of a property settlement as a waiver and disclaimer takes care of the </w:t>
      </w:r>
      <w:r w:rsidRPr="00AA65AE">
        <w:rPr>
          <w:szCs w:val="22"/>
        </w:rPr>
        <w:lastRenderedPageBreak/>
        <w:t xml:space="preserve">situation which arises when a spouse dies while a divorce suit is pending.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205. </w:t>
      </w:r>
      <w:r w:rsidRPr="00AA65AE">
        <w:rPr>
          <w:szCs w:val="22"/>
        </w:rPr>
        <w:tab/>
        <w:t>(a)</w:t>
      </w:r>
      <w:r w:rsidRPr="00AA65AE">
        <w:rPr>
          <w:szCs w:val="22"/>
        </w:rPr>
        <w:tab/>
        <w:t xml:space="preserve">The surviving spouse may elect to take his elective share in the probate estate by filing in the court and serving upon the personal representative, if any, a summons and petition for the elective share within eight months after the date of death or within </w:t>
      </w:r>
      <w:r w:rsidRPr="00AA65AE">
        <w:rPr>
          <w:strike/>
          <w:szCs w:val="22"/>
        </w:rPr>
        <w:t>six months after the probate of the decedent</w:t>
      </w:r>
      <w:r w:rsidR="0056284B" w:rsidRPr="0056284B">
        <w:rPr>
          <w:strike/>
          <w:szCs w:val="22"/>
        </w:rPr>
        <w:t>’</w:t>
      </w:r>
      <w:r w:rsidRPr="00AA65AE">
        <w:rPr>
          <w:strike/>
          <w:szCs w:val="22"/>
        </w:rPr>
        <w:t>s will</w:t>
      </w:r>
      <w:r w:rsidR="00E5390E" w:rsidRPr="00AA65AE">
        <w:rPr>
          <w:szCs w:val="22"/>
        </w:rPr>
        <w:t xml:space="preserve"> </w:t>
      </w:r>
      <w:r w:rsidR="00E5390E" w:rsidRPr="00AA65AE">
        <w:rPr>
          <w:szCs w:val="22"/>
          <w:u w:val="single"/>
        </w:rPr>
        <w:t>thirty days after service upon the surviving spouse of a summons and petition contesting the will</w:t>
      </w:r>
      <w:r w:rsidRPr="00AA65AE">
        <w:rPr>
          <w:szCs w:val="22"/>
        </w:rPr>
        <w:t xml:space="preserve">, whichever limitation last expires.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The surviving spouse shall give notice of the time and place set for hearing to the personal representative and to distributees and recipients of portions of the probate estate whose interests will be adversely affected by the taking of the elective share.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The surviving spouse may withdraw or reduce his demand for an elective share at any time before entry of a final determination by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After notice and hearing, the court shall determine the amount of the elective share and shall order its payment from the assets of the probate estate or by contribution as set out in Sections 62</w:t>
      </w:r>
      <w:r w:rsidR="0056284B">
        <w:rPr>
          <w:szCs w:val="22"/>
        </w:rPr>
        <w:noBreakHyphen/>
      </w:r>
      <w:r w:rsidRPr="00AA65AE">
        <w:rPr>
          <w:szCs w:val="22"/>
        </w:rPr>
        <w:t>2</w:t>
      </w:r>
      <w:r w:rsidR="0056284B">
        <w:rPr>
          <w:szCs w:val="22"/>
        </w:rPr>
        <w:noBreakHyphen/>
      </w:r>
      <w:r w:rsidRPr="00AA65AE">
        <w:rPr>
          <w:szCs w:val="22"/>
        </w:rPr>
        <w:t>206 and 62</w:t>
      </w:r>
      <w:r w:rsidR="0056284B">
        <w:rPr>
          <w:szCs w:val="22"/>
        </w:rPr>
        <w:noBreakHyphen/>
      </w:r>
      <w:r w:rsidRPr="00AA65AE">
        <w:rPr>
          <w:szCs w:val="22"/>
        </w:rPr>
        <w:t>2</w:t>
      </w:r>
      <w:r w:rsidR="0056284B">
        <w:rPr>
          <w:szCs w:val="22"/>
        </w:rPr>
        <w:noBreakHyphen/>
      </w:r>
      <w:r w:rsidRPr="00AA65AE">
        <w:rPr>
          <w:szCs w:val="22"/>
        </w:rPr>
        <w:t xml:space="preserve">207.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t>The order or judgment of the court for payment or contribution may be enforced as necessary in other courts of this State or other jurisdictions.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874480" w:rsidRPr="00AA65AE">
        <w:rPr>
          <w:szCs w:val="22"/>
        </w:rPr>
        <w:t>REPORTER</w:t>
      </w:r>
      <w:r w:rsidR="0056284B" w:rsidRPr="0056284B">
        <w:rPr>
          <w:szCs w:val="22"/>
        </w:rPr>
        <w:t>’</w:t>
      </w:r>
      <w:r w:rsidR="00874480" w:rsidRPr="00AA65AE">
        <w:rPr>
          <w:szCs w:val="22"/>
        </w:rPr>
        <w:t>S</w:t>
      </w:r>
      <w:r w:rsidRPr="00AA65AE">
        <w:rPr>
          <w:szCs w:val="22"/>
        </w:rPr>
        <w:t xml:space="preserve">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u w:color="000000" w:themeColor="text1"/>
        </w:rPr>
        <w:t>The 2010 amendment revised subsection (a) by deleting “mailing or delivering” and replacing it with “serving upon” and also adding “summons and” to clarify that a summons and petition are required to commence a formal proceeding, including a formal proceeding for elective share.  See 2010 amendments to certain definitions in S.C. Code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201 and also see §§14</w:t>
      </w:r>
      <w:r w:rsidR="0056284B">
        <w:rPr>
          <w:u w:color="000000" w:themeColor="text1"/>
        </w:rPr>
        <w:noBreakHyphen/>
      </w:r>
      <w:r w:rsidRPr="00AA65AE">
        <w:rPr>
          <w:u w:color="000000" w:themeColor="text1"/>
        </w:rPr>
        <w:t>23</w:t>
      </w:r>
      <w:r w:rsidR="0056284B">
        <w:rPr>
          <w:u w:color="000000" w:themeColor="text1"/>
        </w:rPr>
        <w:noBreakHyphen/>
      </w:r>
      <w:r w:rsidRPr="00AA65AE">
        <w:rPr>
          <w:u w:color="000000" w:themeColor="text1"/>
        </w:rPr>
        <w:t>280, 62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304, and Rules 1 and 81, SCRCP.</w:t>
      </w:r>
      <w:r w:rsidRPr="00AA65AE">
        <w:rPr>
          <w:szCs w:val="22"/>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206. </w:t>
      </w:r>
      <w:r w:rsidRPr="00AA65AE">
        <w:rPr>
          <w:szCs w:val="22"/>
        </w:rPr>
        <w:tab/>
        <w:t>A surviving spouse is entitled to benefits provided under or outside of the decedent</w:t>
      </w:r>
      <w:r w:rsidR="0056284B" w:rsidRPr="0056284B">
        <w:rPr>
          <w:szCs w:val="22"/>
        </w:rPr>
        <w:t>’</w:t>
      </w:r>
      <w:r w:rsidRPr="00AA65AE">
        <w:rPr>
          <w:szCs w:val="22"/>
        </w:rPr>
        <w:t>s will, by any homestead allowance, by Section 62</w:t>
      </w:r>
      <w:r w:rsidR="0056284B">
        <w:rPr>
          <w:szCs w:val="22"/>
        </w:rPr>
        <w:noBreakHyphen/>
      </w:r>
      <w:r w:rsidRPr="00AA65AE">
        <w:rPr>
          <w:szCs w:val="22"/>
        </w:rPr>
        <w:t>2</w:t>
      </w:r>
      <w:r w:rsidR="0056284B">
        <w:rPr>
          <w:szCs w:val="22"/>
        </w:rPr>
        <w:noBreakHyphen/>
      </w:r>
      <w:r w:rsidRPr="00AA65AE">
        <w:rPr>
          <w:szCs w:val="22"/>
        </w:rPr>
        <w:t>401, whether or not he elects to take an elective share, but such amounts as pass under the will or by intestacy, by any homestead allowance, and by Section 62</w:t>
      </w:r>
      <w:r w:rsidR="0056284B">
        <w:rPr>
          <w:szCs w:val="22"/>
        </w:rPr>
        <w:noBreakHyphen/>
      </w:r>
      <w:r w:rsidRPr="00AA65AE">
        <w:rPr>
          <w:szCs w:val="22"/>
        </w:rPr>
        <w:t>2</w:t>
      </w:r>
      <w:r w:rsidR="0056284B">
        <w:rPr>
          <w:szCs w:val="22"/>
        </w:rPr>
        <w:noBreakHyphen/>
      </w:r>
      <w:r w:rsidRPr="00AA65AE">
        <w:rPr>
          <w:szCs w:val="22"/>
        </w:rPr>
        <w:t>401 are to be charged against the elective share pursuant to Section 62</w:t>
      </w:r>
      <w:r w:rsidR="0056284B">
        <w:rPr>
          <w:szCs w:val="22"/>
        </w:rPr>
        <w:noBreakHyphen/>
      </w:r>
      <w:r w:rsidRPr="00AA65AE">
        <w:rPr>
          <w:szCs w:val="22"/>
        </w:rPr>
        <w:t>2</w:t>
      </w:r>
      <w:r w:rsidR="0056284B">
        <w:rPr>
          <w:szCs w:val="22"/>
        </w:rPr>
        <w:noBreakHyphen/>
      </w:r>
      <w:r w:rsidRPr="00AA65AE">
        <w:rPr>
          <w:szCs w:val="22"/>
        </w:rPr>
        <w:t xml:space="preserve">207(a).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This election does not result in a loss of benefits under, outside, or against the will (in the absence of renunciation) but (to the extent that such gifts are part of the estate) they are charged against the elective share under Sections 62</w:t>
      </w:r>
      <w:r w:rsidR="0056284B">
        <w:rPr>
          <w:szCs w:val="22"/>
        </w:rPr>
        <w:noBreakHyphen/>
      </w:r>
      <w:r w:rsidRPr="00AA65AE">
        <w:rPr>
          <w:szCs w:val="22"/>
        </w:rPr>
        <w:t>2</w:t>
      </w:r>
      <w:r w:rsidR="0056284B">
        <w:rPr>
          <w:szCs w:val="22"/>
        </w:rPr>
        <w:noBreakHyphen/>
      </w:r>
      <w:r w:rsidRPr="00AA65AE">
        <w:rPr>
          <w:szCs w:val="22"/>
        </w:rPr>
        <w:t>201, 62</w:t>
      </w:r>
      <w:r w:rsidR="0056284B">
        <w:rPr>
          <w:szCs w:val="22"/>
        </w:rPr>
        <w:noBreakHyphen/>
      </w:r>
      <w:r w:rsidRPr="00AA65AE">
        <w:rPr>
          <w:szCs w:val="22"/>
        </w:rPr>
        <w:t>2</w:t>
      </w:r>
      <w:r w:rsidR="0056284B">
        <w:rPr>
          <w:szCs w:val="22"/>
        </w:rPr>
        <w:noBreakHyphen/>
      </w:r>
      <w:r w:rsidRPr="00AA65AE">
        <w:rPr>
          <w:szCs w:val="22"/>
        </w:rPr>
        <w:t>202, and 62</w:t>
      </w:r>
      <w:r w:rsidR="0056284B">
        <w:rPr>
          <w:szCs w:val="22"/>
        </w:rPr>
        <w:noBreakHyphen/>
      </w:r>
      <w:r w:rsidRPr="00AA65AE">
        <w:rPr>
          <w:szCs w:val="22"/>
        </w:rPr>
        <w:t>2</w:t>
      </w:r>
      <w:r w:rsidR="0056284B">
        <w:rPr>
          <w:szCs w:val="22"/>
        </w:rPr>
        <w:noBreakHyphen/>
      </w:r>
      <w:r w:rsidRPr="00AA65AE">
        <w:rPr>
          <w:szCs w:val="22"/>
        </w:rPr>
        <w:t xml:space="preserve">207(a).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207. </w:t>
      </w:r>
      <w:r w:rsidRPr="00AA65AE">
        <w:rPr>
          <w:szCs w:val="22"/>
        </w:rPr>
        <w:tab/>
        <w:t>(a)</w:t>
      </w:r>
      <w:r w:rsidRPr="00AA65AE">
        <w:rPr>
          <w:szCs w:val="22"/>
        </w:rPr>
        <w:tab/>
      </w:r>
      <w:r w:rsidRPr="00AA65AE">
        <w:rPr>
          <w:strike/>
          <w:szCs w:val="22"/>
        </w:rPr>
        <w:t>In the proceeding for an elective share, all property, including beneficial interest, which passes or has passed to the surviving spouse under the decedent</w:t>
      </w:r>
      <w:r w:rsidR="0056284B" w:rsidRPr="0056284B">
        <w:rPr>
          <w:strike/>
          <w:szCs w:val="22"/>
        </w:rPr>
        <w:t>’</w:t>
      </w:r>
      <w:r w:rsidRPr="00AA65AE">
        <w:rPr>
          <w:strike/>
          <w:szCs w:val="22"/>
        </w:rPr>
        <w:t>s will or by intestacy, by a homestead allowance, and by Section 62</w:t>
      </w:r>
      <w:r w:rsidR="0056284B">
        <w:rPr>
          <w:strike/>
          <w:szCs w:val="22"/>
        </w:rPr>
        <w:noBreakHyphen/>
      </w:r>
      <w:r w:rsidRPr="00AA65AE">
        <w:rPr>
          <w:strike/>
          <w:szCs w:val="22"/>
        </w:rPr>
        <w:t>2</w:t>
      </w:r>
      <w:r w:rsidR="0056284B">
        <w:rPr>
          <w:strike/>
          <w:szCs w:val="22"/>
        </w:rPr>
        <w:noBreakHyphen/>
      </w:r>
      <w:r w:rsidRPr="00AA65AE">
        <w:rPr>
          <w:strike/>
          <w:szCs w:val="22"/>
        </w:rPr>
        <w:t>401, or which would have passed to the spouse but was renounced, or which is contained in a trust created by the decedent</w:t>
      </w:r>
      <w:r w:rsidR="0056284B" w:rsidRPr="0056284B">
        <w:rPr>
          <w:strike/>
          <w:szCs w:val="22"/>
        </w:rPr>
        <w:t>’</w:t>
      </w:r>
      <w:r w:rsidRPr="00AA65AE">
        <w:rPr>
          <w:strike/>
          <w:szCs w:val="22"/>
        </w:rPr>
        <w:t>s will or a trust as described in Section 62</w:t>
      </w:r>
      <w:r w:rsidR="0056284B">
        <w:rPr>
          <w:strike/>
          <w:szCs w:val="22"/>
        </w:rPr>
        <w:noBreakHyphen/>
      </w:r>
      <w:r w:rsidRPr="00AA65AE">
        <w:rPr>
          <w:strike/>
          <w:szCs w:val="22"/>
        </w:rPr>
        <w:t>7</w:t>
      </w:r>
      <w:r w:rsidR="0056284B">
        <w:rPr>
          <w:strike/>
          <w:szCs w:val="22"/>
        </w:rPr>
        <w:noBreakHyphen/>
      </w:r>
      <w:r w:rsidRPr="00AA65AE">
        <w:rPr>
          <w:strike/>
          <w:szCs w:val="22"/>
        </w:rPr>
        <w:t>401(c) in which the spouse has a beneficial interest, is applied first to satisfy the elective share and to reduce contributions due from other recipients of transfers included in the probate estate.  A beneficial interest that passes or has passed to a surviving spouse under the decedent</w:t>
      </w:r>
      <w:r w:rsidR="0056284B" w:rsidRPr="0056284B">
        <w:rPr>
          <w:strike/>
          <w:szCs w:val="22"/>
        </w:rPr>
        <w:t>’</w:t>
      </w:r>
      <w:r w:rsidRPr="00AA65AE">
        <w:rPr>
          <w:strike/>
          <w:szCs w:val="22"/>
        </w:rPr>
        <w:t>s will includes an interest as a beneficiary in a trust created by the decedent</w:t>
      </w:r>
      <w:r w:rsidR="0056284B" w:rsidRPr="0056284B">
        <w:rPr>
          <w:strike/>
          <w:szCs w:val="22"/>
        </w:rPr>
        <w:t>’</w:t>
      </w:r>
      <w:r w:rsidRPr="00AA65AE">
        <w:rPr>
          <w:strike/>
          <w:szCs w:val="22"/>
        </w:rPr>
        <w:t>s will or an interest as a beneficiary in property passing under the decedent</w:t>
      </w:r>
      <w:r w:rsidR="0056284B" w:rsidRPr="0056284B">
        <w:rPr>
          <w:strike/>
          <w:szCs w:val="22"/>
        </w:rPr>
        <w:t>’</w:t>
      </w:r>
      <w:r w:rsidRPr="00AA65AE">
        <w:rPr>
          <w:strike/>
          <w:szCs w:val="22"/>
        </w:rPr>
        <w:t>s will to an inter vivos trust created by the decedent.  For purposes of this subsection, the value of the electing spouse</w:t>
      </w:r>
      <w:r w:rsidR="0056284B" w:rsidRPr="0056284B">
        <w:rPr>
          <w:strike/>
          <w:szCs w:val="22"/>
        </w:rPr>
        <w:t>’</w:t>
      </w:r>
      <w:r w:rsidRPr="00AA65AE">
        <w:rPr>
          <w:strike/>
          <w:szCs w:val="22"/>
        </w:rPr>
        <w:t xml:space="preserve">s beneficial interest in property which qualifies or would have qualified for the federal estate tax marital deduction pursuant to Section 2056 of the Internal Revenue Code, as amended and in effect on December 31, 2009, must be computed at the full value of the qualifying property.  Qualifying for these purposes must be determined without regard to whether an election has been made to treat the property as qualified terminable interest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trike/>
          <w:szCs w:val="22"/>
        </w:rPr>
        <w:t>(b)</w:t>
      </w:r>
      <w:r w:rsidRPr="00AA65AE">
        <w:rPr>
          <w:szCs w:val="22"/>
        </w:rPr>
        <w:tab/>
      </w:r>
      <w:r w:rsidRPr="00AA65AE">
        <w:rPr>
          <w:strike/>
          <w:szCs w:val="22"/>
        </w:rPr>
        <w:t>Remaining property of the probate estate is applied so that liability for the balance of the elective share of the surviving spouse is satisfied from the probate estate with devises abating in accordance with Section 62</w:t>
      </w:r>
      <w:r w:rsidR="0056284B">
        <w:rPr>
          <w:strike/>
          <w:szCs w:val="22"/>
        </w:rPr>
        <w:noBreakHyphen/>
      </w:r>
      <w:r w:rsidRPr="00AA65AE">
        <w:rPr>
          <w:strike/>
          <w:szCs w:val="22"/>
        </w:rPr>
        <w:t>3</w:t>
      </w:r>
      <w:r w:rsidR="0056284B">
        <w:rPr>
          <w:strike/>
          <w:szCs w:val="22"/>
        </w:rPr>
        <w:noBreakHyphen/>
      </w:r>
      <w:r w:rsidRPr="00AA65AE">
        <w:rPr>
          <w:strike/>
          <w:szCs w:val="22"/>
        </w:rPr>
        <w:t>902.</w:t>
      </w:r>
      <w:r w:rsidRPr="00AA65AE">
        <w:rPr>
          <w:szCs w:val="22"/>
        </w:rPr>
        <w:t xml:space="preserve">  </w:t>
      </w:r>
      <w:r w:rsidRPr="00AA65AE">
        <w:rPr>
          <w:szCs w:val="22"/>
          <w:u w:val="single" w:color="000000" w:themeColor="text1"/>
        </w:rPr>
        <w:t>In the proceeding for an elective share, all property, including any beneficial interests, which passes or has passed to the surviving spouse must be applied first to satisfy the elective share and to reduce any contributions due from other recipients of transfers included in the probate estate, so long as the property is passed to the surviving spouse: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under the decedent</w:t>
      </w:r>
      <w:r w:rsidR="0056284B" w:rsidRPr="0056284B">
        <w:rPr>
          <w:szCs w:val="22"/>
          <w:u w:val="single" w:color="000000" w:themeColor="text1"/>
        </w:rPr>
        <w:t>’</w:t>
      </w:r>
      <w:r w:rsidRPr="00AA65AE">
        <w:rPr>
          <w:szCs w:val="22"/>
          <w:u w:val="single" w:color="000000" w:themeColor="text1"/>
        </w:rPr>
        <w:t xml:space="preserve">s will; </w:t>
      </w:r>
    </w:p>
    <w:p w:rsidR="003F00C5" w:rsidRPr="00AA65AE" w:rsidRDefault="003F00C5" w:rsidP="003F00C5">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by intestacy;</w:t>
      </w:r>
    </w:p>
    <w:p w:rsidR="003F00C5" w:rsidRPr="00AA65AE" w:rsidRDefault="003F00C5" w:rsidP="003F00C5">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by the homestead allowance;</w:t>
      </w:r>
    </w:p>
    <w:p w:rsidR="003F00C5" w:rsidRPr="00AA65AE" w:rsidRDefault="003F00C5" w:rsidP="003F00C5">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by Section 62</w:t>
      </w:r>
      <w:r w:rsidR="0056284B">
        <w:rPr>
          <w:szCs w:val="22"/>
          <w:u w:val="single" w:color="000000" w:themeColor="text1"/>
        </w:rPr>
        <w:noBreakHyphen/>
      </w:r>
      <w:r w:rsidRPr="00AA65AE">
        <w:rPr>
          <w:szCs w:val="22"/>
          <w:u w:val="single" w:color="000000" w:themeColor="text1"/>
        </w:rPr>
        <w:t>2</w:t>
      </w:r>
      <w:r w:rsidR="0056284B">
        <w:rPr>
          <w:szCs w:val="22"/>
          <w:u w:val="single" w:color="000000" w:themeColor="text1"/>
        </w:rPr>
        <w:noBreakHyphen/>
      </w:r>
      <w:r w:rsidRPr="00AA65AE">
        <w:rPr>
          <w:szCs w:val="22"/>
          <w:u w:val="single" w:color="000000" w:themeColor="text1"/>
        </w:rPr>
        <w:t>401;</w:t>
      </w:r>
    </w:p>
    <w:p w:rsidR="003F00C5" w:rsidRPr="00AA65AE" w:rsidRDefault="003F00C5" w:rsidP="003F00C5">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 xml:space="preserve">by beneficiary designation of any life insurance; </w:t>
      </w:r>
    </w:p>
    <w:p w:rsidR="003F00C5" w:rsidRPr="00AA65AE" w:rsidRDefault="003F00C5" w:rsidP="003F00C5">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by beneficiary designation of any Individual Retirement Account or qualified retirement plan, or annuity;</w:t>
      </w:r>
    </w:p>
    <w:p w:rsidR="003F00C5" w:rsidRPr="00AA65AE" w:rsidRDefault="003F00C5" w:rsidP="003F00C5">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val="single" w:color="000000" w:themeColor="text1"/>
        </w:rPr>
        <w:t>(7)</w:t>
      </w:r>
      <w:r w:rsidRPr="00AA65AE">
        <w:rPr>
          <w:szCs w:val="22"/>
          <w:u w:color="000000" w:themeColor="text1"/>
        </w:rPr>
        <w:tab/>
      </w:r>
      <w:r w:rsidRPr="00AA65AE">
        <w:rPr>
          <w:szCs w:val="22"/>
          <w:u w:val="single" w:color="000000" w:themeColor="text1"/>
        </w:rPr>
        <w:t>which would have passed to the spouse but was renounced</w:t>
      </w:r>
      <w:r w:rsidR="00E5390E" w:rsidRPr="00AA65AE">
        <w:rPr>
          <w:szCs w:val="22"/>
          <w:u w:val="single" w:color="000000" w:themeColor="text1"/>
        </w:rPr>
        <w:t xml:space="preserve"> or</w:t>
      </w:r>
      <w:r w:rsidRPr="00AA65AE">
        <w:rPr>
          <w:szCs w:val="22"/>
          <w:u w:val="single" w:color="000000" w:themeColor="text1"/>
        </w:rPr>
        <w:t xml:space="preserve"> disclaimed; </w:t>
      </w:r>
    </w:p>
    <w:p w:rsidR="003F00C5" w:rsidRPr="00AA65AE" w:rsidRDefault="003F00C5" w:rsidP="003F00C5">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(8)</w:t>
      </w:r>
      <w:r w:rsidRPr="00AA65AE">
        <w:rPr>
          <w:szCs w:val="22"/>
          <w:u w:color="000000" w:themeColor="text1"/>
        </w:rPr>
        <w:tab/>
      </w:r>
      <w:r w:rsidRPr="00AA65AE">
        <w:rPr>
          <w:szCs w:val="22"/>
          <w:u w:val="single" w:color="000000" w:themeColor="text1"/>
        </w:rPr>
        <w:t>which is contained in a trust created by the decedent</w:t>
      </w:r>
      <w:r w:rsidR="0056284B" w:rsidRPr="0056284B">
        <w:rPr>
          <w:szCs w:val="22"/>
          <w:u w:val="single" w:color="000000" w:themeColor="text1"/>
        </w:rPr>
        <w:t>’</w:t>
      </w:r>
      <w:r w:rsidRPr="00AA65AE">
        <w:rPr>
          <w:szCs w:val="22"/>
          <w:u w:val="single" w:color="000000" w:themeColor="text1"/>
        </w:rPr>
        <w:t xml:space="preserve">s will; or </w:t>
      </w:r>
    </w:p>
    <w:p w:rsidR="003F00C5" w:rsidRPr="00AA65AE" w:rsidRDefault="003F00C5" w:rsidP="003F00C5">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(9)</w:t>
      </w:r>
      <w:r w:rsidRPr="00AA65AE">
        <w:rPr>
          <w:szCs w:val="22"/>
          <w:u w:color="000000" w:themeColor="text1"/>
        </w:rPr>
        <w:tab/>
      </w:r>
      <w:r w:rsidRPr="00AA65AE">
        <w:rPr>
          <w:szCs w:val="22"/>
          <w:u w:val="single" w:color="000000" w:themeColor="text1"/>
        </w:rPr>
        <w:t>which is contained in a trust as described in</w:t>
      </w:r>
      <w:r w:rsidR="00E5390E" w:rsidRPr="00AA65AE">
        <w:rPr>
          <w:szCs w:val="22"/>
          <w:u w:val="single" w:color="000000" w:themeColor="text1"/>
        </w:rPr>
        <w:t xml:space="preserve"> Section</w:t>
      </w:r>
      <w:r w:rsidRPr="00AA65AE">
        <w:rPr>
          <w:szCs w:val="22"/>
          <w:u w:val="single" w:color="000000" w:themeColor="text1"/>
        </w:rPr>
        <w:t xml:space="preserve"> 62</w:t>
      </w:r>
      <w:r w:rsidR="0056284B">
        <w:rPr>
          <w:szCs w:val="22"/>
          <w:u w:val="single" w:color="000000" w:themeColor="text1"/>
        </w:rPr>
        <w:noBreakHyphen/>
      </w:r>
      <w:r w:rsidRPr="00AA65AE">
        <w:rPr>
          <w:szCs w:val="22"/>
          <w:u w:val="single" w:color="000000" w:themeColor="text1"/>
        </w:rPr>
        <w:t>7</w:t>
      </w:r>
      <w:r w:rsidR="0056284B">
        <w:rPr>
          <w:szCs w:val="22"/>
          <w:u w:val="single" w:color="000000" w:themeColor="text1"/>
        </w:rPr>
        <w:noBreakHyphen/>
      </w:r>
      <w:r w:rsidRPr="00AA65AE">
        <w:rPr>
          <w:szCs w:val="22"/>
          <w:u w:val="single" w:color="000000" w:themeColor="text1"/>
        </w:rPr>
        <w:t xml:space="preserve">401(c).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A beneficial interest that passes or has passed to a surviving spouse under the decedent</w:t>
      </w:r>
      <w:r w:rsidR="0056284B" w:rsidRPr="0056284B">
        <w:rPr>
          <w:szCs w:val="22"/>
          <w:u w:val="single" w:color="000000" w:themeColor="text1"/>
        </w:rPr>
        <w:t>’</w:t>
      </w:r>
      <w:r w:rsidRPr="00AA65AE">
        <w:rPr>
          <w:szCs w:val="22"/>
          <w:u w:val="single" w:color="000000" w:themeColor="text1"/>
        </w:rPr>
        <w:t>s will includes: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an interest as a beneficiary in a trust created by the decedent</w:t>
      </w:r>
      <w:r w:rsidR="0056284B" w:rsidRPr="0056284B">
        <w:rPr>
          <w:szCs w:val="22"/>
          <w:u w:val="single" w:color="000000" w:themeColor="text1"/>
        </w:rPr>
        <w:t>’</w:t>
      </w:r>
      <w:r w:rsidRPr="00AA65AE">
        <w:rPr>
          <w:szCs w:val="22"/>
          <w:u w:val="single" w:color="000000" w:themeColor="text1"/>
        </w:rPr>
        <w:t xml:space="preserve">s will; </w:t>
      </w:r>
    </w:p>
    <w:p w:rsidR="003F00C5" w:rsidRPr="00AA65AE" w:rsidRDefault="003F00C5" w:rsidP="003F00C5">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an interest as a beneficiary in property passing under the decedent</w:t>
      </w:r>
      <w:r w:rsidR="0056284B" w:rsidRPr="0056284B">
        <w:rPr>
          <w:szCs w:val="22"/>
          <w:u w:val="single" w:color="000000" w:themeColor="text1"/>
        </w:rPr>
        <w:t>’</w:t>
      </w:r>
      <w:r w:rsidRPr="00AA65AE">
        <w:rPr>
          <w:szCs w:val="22"/>
          <w:u w:val="single" w:color="000000" w:themeColor="text1"/>
        </w:rPr>
        <w:t>s will to an inter vivos trust created by the decedent; and</w:t>
      </w:r>
    </w:p>
    <w:p w:rsidR="003F00C5" w:rsidRPr="00AA65AE" w:rsidRDefault="003F00C5" w:rsidP="003F00C5">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an interest as a beneficiary in property contained at the decedent</w:t>
      </w:r>
      <w:r w:rsidR="0056284B" w:rsidRPr="0056284B">
        <w:rPr>
          <w:szCs w:val="22"/>
          <w:u w:val="single" w:color="000000" w:themeColor="text1"/>
        </w:rPr>
        <w:t>’</w:t>
      </w:r>
      <w:r w:rsidRPr="00AA65AE">
        <w:rPr>
          <w:szCs w:val="22"/>
          <w:u w:val="single" w:color="000000" w:themeColor="text1"/>
        </w:rPr>
        <w:t>s death in a trust described in</w:t>
      </w:r>
      <w:r w:rsidR="00E5390E" w:rsidRPr="00AA65AE">
        <w:rPr>
          <w:szCs w:val="22"/>
          <w:u w:val="single" w:color="000000" w:themeColor="text1"/>
        </w:rPr>
        <w:t xml:space="preserve"> Section</w:t>
      </w:r>
      <w:r w:rsidRPr="00AA65AE">
        <w:rPr>
          <w:szCs w:val="22"/>
          <w:u w:val="single" w:color="000000" w:themeColor="text1"/>
        </w:rPr>
        <w:t xml:space="preserve"> 62</w:t>
      </w:r>
      <w:r w:rsidR="0056284B">
        <w:rPr>
          <w:szCs w:val="22"/>
          <w:u w:val="single" w:color="000000" w:themeColor="text1"/>
        </w:rPr>
        <w:noBreakHyphen/>
      </w:r>
      <w:r w:rsidRPr="00AA65AE">
        <w:rPr>
          <w:szCs w:val="22"/>
          <w:u w:val="single" w:color="000000" w:themeColor="text1"/>
        </w:rPr>
        <w:t>7</w:t>
      </w:r>
      <w:r w:rsidR="0056284B">
        <w:rPr>
          <w:szCs w:val="22"/>
          <w:u w:val="single" w:color="000000" w:themeColor="text1"/>
        </w:rPr>
        <w:noBreakHyphen/>
      </w:r>
      <w:r w:rsidRPr="00AA65AE">
        <w:rPr>
          <w:szCs w:val="22"/>
          <w:u w:val="single" w:color="000000" w:themeColor="text1"/>
        </w:rPr>
        <w:t>401(c).</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rFonts w:eastAsia="Calibri"/>
          <w:szCs w:val="22"/>
          <w:u w:color="000000" w:themeColor="text1"/>
        </w:rPr>
        <w:tab/>
      </w:r>
      <w:r w:rsidRPr="00AA65AE">
        <w:rPr>
          <w:rFonts w:eastAsia="Calibri"/>
          <w:szCs w:val="22"/>
          <w:u w:val="single" w:color="000000" w:themeColor="text1"/>
        </w:rPr>
        <w:t>(c)(1)</w:t>
      </w:r>
      <w:r w:rsidRPr="00AA65AE">
        <w:rPr>
          <w:rFonts w:eastAsia="Calibri"/>
          <w:szCs w:val="22"/>
          <w:u w:color="000000" w:themeColor="text1"/>
        </w:rPr>
        <w:tab/>
      </w:r>
      <w:r w:rsidRPr="00AA65AE">
        <w:rPr>
          <w:szCs w:val="22"/>
          <w:u w:val="single" w:color="000000" w:themeColor="text1"/>
        </w:rPr>
        <w:t>For purposes of this section, the value of the electing spouse</w:t>
      </w:r>
      <w:r w:rsidR="0056284B" w:rsidRPr="0056284B">
        <w:rPr>
          <w:szCs w:val="22"/>
          <w:u w:val="single" w:color="000000" w:themeColor="text1"/>
        </w:rPr>
        <w:t>’</w:t>
      </w:r>
      <w:r w:rsidRPr="00AA65AE">
        <w:rPr>
          <w:szCs w:val="22"/>
          <w:u w:val="single" w:color="000000" w:themeColor="text1"/>
        </w:rPr>
        <w:t>s beneficial interest in any property which qualifies for the federal estate tax marital deduction pursuant to Section 2056 of the Internal Revenue Code, as amended, or, if the federal estate tax is not applicable at the decedent</w:t>
      </w:r>
      <w:r w:rsidR="0056284B" w:rsidRPr="0056284B">
        <w:rPr>
          <w:szCs w:val="22"/>
          <w:u w:val="single" w:color="000000" w:themeColor="text1"/>
        </w:rPr>
        <w:t>’</w:t>
      </w:r>
      <w:r w:rsidRPr="00AA65AE">
        <w:rPr>
          <w:szCs w:val="22"/>
          <w:u w:val="single" w:color="000000" w:themeColor="text1"/>
        </w:rPr>
        <w:t>s death, would have qualified for the federal estate tax marital deduction pursuant to Section 2056 of the Internal Revenue Code, as amended, in effect on December 31, 2009, must be computed at the full value of any such qualifying property.  Qualifying for these purposes must be determined without regard to whether an election has been made to treat the property as qualified terminable interest property.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The value of such qualifying property shall be the value at the date of death as finally determined in the decedent</w:t>
      </w:r>
      <w:r w:rsidR="0056284B" w:rsidRPr="0056284B">
        <w:rPr>
          <w:szCs w:val="22"/>
          <w:u w:val="single" w:color="000000" w:themeColor="text1"/>
        </w:rPr>
        <w:t>’</w:t>
      </w:r>
      <w:r w:rsidRPr="00AA65AE">
        <w:rPr>
          <w:szCs w:val="22"/>
          <w:u w:val="single" w:color="000000" w:themeColor="text1"/>
        </w:rPr>
        <w:t>s estate tax proceedings, or if there is no federal estate tax proceeding, as shown on the inventory and appraisement or as determined by the court.  The personal representative may choose assets, in order of abatement pursuant to Section 62</w:t>
      </w:r>
      <w:r w:rsidR="0056284B">
        <w:rPr>
          <w:szCs w:val="22"/>
          <w:u w:val="single" w:color="000000" w:themeColor="text1"/>
        </w:rPr>
        <w:noBreakHyphen/>
      </w:r>
      <w:r w:rsidRPr="00AA65AE">
        <w:rPr>
          <w:szCs w:val="22"/>
          <w:u w:val="single" w:color="000000" w:themeColor="text1"/>
        </w:rPr>
        <w:t>3</w:t>
      </w:r>
      <w:r w:rsidR="0056284B">
        <w:rPr>
          <w:szCs w:val="22"/>
          <w:u w:val="single" w:color="000000" w:themeColor="text1"/>
        </w:rPr>
        <w:noBreakHyphen/>
      </w:r>
      <w:r w:rsidRPr="00AA65AE">
        <w:rPr>
          <w:szCs w:val="22"/>
          <w:u w:val="single" w:color="000000" w:themeColor="text1"/>
        </w:rPr>
        <w:t>902, to satisfy the elective share, using the fair market value at the date of distribution. The elective share is pecuniary in nature.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The electing spouse who is the</w:t>
      </w:r>
      <w:r w:rsidR="00E5390E" w:rsidRPr="00AA65AE">
        <w:rPr>
          <w:szCs w:val="22"/>
          <w:u w:val="single" w:color="000000" w:themeColor="text1"/>
        </w:rPr>
        <w:t xml:space="preserve"> income beneficiary of a</w:t>
      </w:r>
      <w:r w:rsidRPr="00AA65AE">
        <w:rPr>
          <w:szCs w:val="22"/>
          <w:u w:val="single" w:color="000000" w:themeColor="text1"/>
        </w:rPr>
        <w:t xml:space="preserve"> trust, the value of which is treated, or could be treated, as qualifying property, shall have the right to </w:t>
      </w:r>
      <w:r w:rsidR="00D044CE" w:rsidRPr="00AA65AE">
        <w:rPr>
          <w:szCs w:val="22"/>
          <w:u w:val="single" w:color="000000" w:themeColor="text1"/>
        </w:rPr>
        <w:t xml:space="preserve">require </w:t>
      </w:r>
      <w:r w:rsidRPr="00AA65AE">
        <w:rPr>
          <w:szCs w:val="22"/>
          <w:u w:val="single" w:color="000000" w:themeColor="text1"/>
        </w:rPr>
        <w:t xml:space="preserve">a conversion of the income trust to a total return </w:t>
      </w:r>
      <w:r w:rsidR="007B29B1">
        <w:rPr>
          <w:szCs w:val="22"/>
          <w:u w:val="single" w:color="000000" w:themeColor="text1"/>
        </w:rPr>
        <w:t>unitrust as defined in Section 62</w:t>
      </w:r>
      <w:r w:rsidR="0056284B">
        <w:rPr>
          <w:szCs w:val="22"/>
          <w:u w:val="single" w:color="000000" w:themeColor="text1"/>
        </w:rPr>
        <w:noBreakHyphen/>
      </w:r>
      <w:r w:rsidR="007B29B1">
        <w:rPr>
          <w:szCs w:val="22"/>
          <w:u w:val="single" w:color="000000" w:themeColor="text1"/>
        </w:rPr>
        <w:t>7</w:t>
      </w:r>
      <w:r w:rsidR="0056284B">
        <w:rPr>
          <w:szCs w:val="22"/>
          <w:u w:val="single" w:color="000000" w:themeColor="text1"/>
        </w:rPr>
        <w:noBreakHyphen/>
      </w:r>
      <w:r w:rsidR="007B29B1">
        <w:rPr>
          <w:szCs w:val="22"/>
          <w:u w:val="single" w:color="000000" w:themeColor="text1"/>
        </w:rPr>
        <w:t>904B(12) and in accordance with Section 62</w:t>
      </w:r>
      <w:r w:rsidR="0056284B">
        <w:rPr>
          <w:szCs w:val="22"/>
          <w:u w:val="single" w:color="000000" w:themeColor="text1"/>
        </w:rPr>
        <w:noBreakHyphen/>
      </w:r>
      <w:r w:rsidR="007B29B1">
        <w:rPr>
          <w:szCs w:val="22"/>
          <w:u w:val="single" w:color="000000" w:themeColor="text1"/>
        </w:rPr>
        <w:t>7</w:t>
      </w:r>
      <w:r w:rsidR="0056284B">
        <w:rPr>
          <w:szCs w:val="22"/>
          <w:u w:val="single" w:color="000000" w:themeColor="text1"/>
        </w:rPr>
        <w:noBreakHyphen/>
      </w:r>
      <w:r w:rsidR="007B29B1">
        <w:rPr>
          <w:szCs w:val="22"/>
          <w:u w:val="single" w:color="000000" w:themeColor="text1"/>
        </w:rPr>
        <w:t>940N</w:t>
      </w:r>
      <w:r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In choosing assets to fund the elective share, remaining property of the probate estate is so applied so that liability for the balance of the elective share of the surviving spouse is satisfied from the probate estate, with devises abating in accordance with Section 62</w:t>
      </w:r>
      <w:r w:rsidR="0056284B">
        <w:rPr>
          <w:szCs w:val="22"/>
          <w:u w:val="single" w:color="000000" w:themeColor="text1"/>
        </w:rPr>
        <w:noBreakHyphen/>
      </w:r>
      <w:r w:rsidRPr="00AA65AE">
        <w:rPr>
          <w:szCs w:val="22"/>
          <w:u w:val="single" w:color="000000" w:themeColor="text1"/>
        </w:rPr>
        <w:t>3</w:t>
      </w:r>
      <w:r w:rsidR="0056284B">
        <w:rPr>
          <w:szCs w:val="22"/>
          <w:u w:val="single" w:color="000000" w:themeColor="text1"/>
        </w:rPr>
        <w:noBreakHyphen/>
      </w:r>
      <w:r w:rsidRPr="00AA65AE">
        <w:rPr>
          <w:szCs w:val="22"/>
          <w:u w:val="single" w:color="000000" w:themeColor="text1"/>
        </w:rPr>
        <w:t>902.</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0056284B" w:rsidRPr="0056284B">
        <w:rPr>
          <w:szCs w:val="22"/>
          <w:u w:color="000000" w:themeColor="text1"/>
        </w:rPr>
        <w:t>’</w:t>
      </w:r>
      <w:r w:rsidRPr="00AA65AE">
        <w:rPr>
          <w:szCs w:val="22"/>
          <w:u w:color="000000" w:themeColor="text1"/>
        </w:rPr>
        <w:t>S COMMENT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The 2012 amendment rewrites this section entirely and changes substantively the method of calculation of the elective share in South Carolina.</w:t>
      </w:r>
    </w:p>
    <w:p w:rsidR="003F00C5" w:rsidRPr="00AA65AE" w:rsidRDefault="00E5390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3F00C5" w:rsidRPr="00AA65AE">
        <w:rPr>
          <w:szCs w:val="22"/>
          <w:u w:color="000000" w:themeColor="text1"/>
        </w:rPr>
        <w:t xml:space="preserve">Under the law prior to this amendment, nonprobate assets passing to the surviving spouse were not credited against the elective share. Under the amendment, the amount of the probate estate subject to the elective share is reduced by the value of nonprobate assets passing to the spouse at the death of the decedent. Including the value of nonprobate assets passing to the surviving spouse </w:t>
      </w:r>
      <w:r w:rsidR="00874480" w:rsidRPr="00AA65AE">
        <w:rPr>
          <w:szCs w:val="22"/>
          <w:u w:color="000000" w:themeColor="text1"/>
        </w:rPr>
        <w:t xml:space="preserve">at the death of the decedent </w:t>
      </w:r>
      <w:r w:rsidR="003F00C5" w:rsidRPr="00AA65AE">
        <w:rPr>
          <w:szCs w:val="22"/>
          <w:u w:color="000000" w:themeColor="text1"/>
        </w:rPr>
        <w:t xml:space="preserve">in the calculation of the elective share imposes on the </w:t>
      </w:r>
      <w:r w:rsidRPr="00AA65AE">
        <w:rPr>
          <w:szCs w:val="22"/>
          <w:u w:color="000000" w:themeColor="text1"/>
        </w:rPr>
        <w:t>p</w:t>
      </w:r>
      <w:r w:rsidR="003F00C5" w:rsidRPr="00AA65AE">
        <w:rPr>
          <w:szCs w:val="22"/>
          <w:u w:color="000000" w:themeColor="text1"/>
        </w:rPr>
        <w:t>ersonal representative the duty to ascertain the value of those nonprobate assets as well as the duty to verify that the assets in fact pass to the surviving spouse. Probate Courts may require that nonprobate assets be identified sufficiently on the Inventory</w:t>
      </w:r>
      <w:r w:rsidRPr="00AA65AE">
        <w:rPr>
          <w:szCs w:val="22"/>
          <w:u w:color="000000" w:themeColor="text1"/>
        </w:rPr>
        <w:t xml:space="preserve"> and appraisement</w:t>
      </w:r>
      <w:r w:rsidR="003F00C5" w:rsidRPr="00AA65AE">
        <w:rPr>
          <w:szCs w:val="22"/>
          <w:u w:color="000000" w:themeColor="text1"/>
        </w:rPr>
        <w:t xml:space="preserve"> to enable the calculation to be made. The amendment makes clear that the </w:t>
      </w:r>
      <w:r w:rsidR="003954AB" w:rsidRPr="00AA65AE">
        <w:rPr>
          <w:szCs w:val="22"/>
          <w:u w:color="000000" w:themeColor="text1"/>
        </w:rPr>
        <w:t>nonprobate</w:t>
      </w:r>
      <w:r w:rsidR="003F00C5" w:rsidRPr="00AA65AE">
        <w:rPr>
          <w:szCs w:val="22"/>
          <w:u w:color="000000" w:themeColor="text1"/>
        </w:rPr>
        <w:t xml:space="preserve"> assets are applied first to satisfy the elective share before assets from the probate estate are applied in satisfaction.</w:t>
      </w:r>
    </w:p>
    <w:p w:rsidR="003F00C5" w:rsidRPr="00AA65AE" w:rsidRDefault="00E5390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3F00C5" w:rsidRPr="00AA65AE">
        <w:rPr>
          <w:szCs w:val="22"/>
          <w:u w:color="000000" w:themeColor="text1"/>
        </w:rPr>
        <w:t xml:space="preserve">The amendment clarifies and makes certain that property passing directly to the surviving spouse in a revocable inter vivos trust, including a beneficial interest, will satisfy the elective share. The amendment eliminates the concern that property had to </w:t>
      </w:r>
      <w:r w:rsidR="0056284B" w:rsidRPr="0056284B">
        <w:rPr>
          <w:szCs w:val="22"/>
          <w:u w:color="000000" w:themeColor="text1"/>
        </w:rPr>
        <w:t>‘</w:t>
      </w:r>
      <w:r w:rsidR="003F00C5" w:rsidRPr="00AA65AE">
        <w:rPr>
          <w:szCs w:val="22"/>
          <w:u w:color="000000" w:themeColor="text1"/>
        </w:rPr>
        <w:t>pass under the will</w:t>
      </w:r>
      <w:r w:rsidR="0056284B" w:rsidRPr="0056284B">
        <w:rPr>
          <w:szCs w:val="22"/>
          <w:u w:color="000000" w:themeColor="text1"/>
        </w:rPr>
        <w:t>’</w:t>
      </w:r>
      <w:r w:rsidR="003F00C5" w:rsidRPr="00AA65AE">
        <w:rPr>
          <w:szCs w:val="22"/>
          <w:u w:color="000000" w:themeColor="text1"/>
        </w:rPr>
        <w:t xml:space="preserve"> first in order to be applied in satisfaction of the elective share.</w:t>
      </w:r>
    </w:p>
    <w:p w:rsidR="003F00C5" w:rsidRPr="00AA65AE" w:rsidRDefault="00E5390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3F00C5" w:rsidRPr="00AA65AE">
        <w:rPr>
          <w:szCs w:val="22"/>
          <w:u w:color="000000" w:themeColor="text1"/>
        </w:rPr>
        <w:t>The amendment leaves unchanged the law that the value of the electing spouse</w:t>
      </w:r>
      <w:r w:rsidR="0056284B" w:rsidRPr="0056284B">
        <w:rPr>
          <w:szCs w:val="22"/>
          <w:u w:color="000000" w:themeColor="text1"/>
        </w:rPr>
        <w:t>’</w:t>
      </w:r>
      <w:r w:rsidR="003F00C5" w:rsidRPr="00AA65AE">
        <w:rPr>
          <w:szCs w:val="22"/>
          <w:u w:color="000000" w:themeColor="text1"/>
        </w:rPr>
        <w:t>s beneficial interest in any property which qualifies for the federal estate tax marital deduction pursuant to Section 2056 of the Internal Revenue Code, as amended (or, if the federal estate tax is not applicable at the decedent</w:t>
      </w:r>
      <w:r w:rsidR="0056284B" w:rsidRPr="0056284B">
        <w:rPr>
          <w:szCs w:val="22"/>
          <w:u w:color="000000" w:themeColor="text1"/>
        </w:rPr>
        <w:t>’</w:t>
      </w:r>
      <w:r w:rsidR="003F00C5" w:rsidRPr="00AA65AE">
        <w:rPr>
          <w:szCs w:val="22"/>
          <w:u w:color="000000" w:themeColor="text1"/>
        </w:rPr>
        <w:t xml:space="preserve">s death , would have qualified for the federal estate tax marital deduction pursuant to Section 2056 of the Internal Revenue Code, as amended, in effect on December 31, 2009),  must be computed at the full value of any such qualifying property. Two comments are relevant here. First, the future of the federal estate tax is at best uncertain. The federal estate tax law in effect on December 31, 2009, as it pertained to the qualification for the federal estate tax marital deduction, was settled law, familiar to laymen and practitioners alike. Consequently, incorporation of the qualification requirements for the federal estate tax marital deduction then in effect, particularly with respect to the so called </w:t>
      </w:r>
      <w:r w:rsidR="0056284B" w:rsidRPr="0056284B">
        <w:rPr>
          <w:szCs w:val="22"/>
          <w:u w:color="000000" w:themeColor="text1"/>
        </w:rPr>
        <w:t>‘</w:t>
      </w:r>
      <w:r w:rsidR="003F00C5" w:rsidRPr="00AA65AE">
        <w:rPr>
          <w:szCs w:val="22"/>
          <w:u w:color="000000" w:themeColor="text1"/>
        </w:rPr>
        <w:t>QTIP</w:t>
      </w:r>
      <w:r w:rsidR="0056284B" w:rsidRPr="0056284B">
        <w:rPr>
          <w:szCs w:val="22"/>
          <w:u w:color="000000" w:themeColor="text1"/>
        </w:rPr>
        <w:t>’</w:t>
      </w:r>
      <w:r w:rsidR="003F00C5" w:rsidRPr="00AA65AE">
        <w:rPr>
          <w:szCs w:val="22"/>
          <w:u w:color="000000" w:themeColor="text1"/>
        </w:rPr>
        <w:t xml:space="preserve"> marital </w:t>
      </w:r>
      <w:r w:rsidR="003F00C5" w:rsidRPr="00AA65AE">
        <w:rPr>
          <w:szCs w:val="22"/>
          <w:u w:color="000000" w:themeColor="text1"/>
        </w:rPr>
        <w:lastRenderedPageBreak/>
        <w:t xml:space="preserve">trust, is the measure least likely to cause confusion and error. Next, in rejecting the </w:t>
      </w:r>
      <w:r w:rsidR="0056284B" w:rsidRPr="0056284B">
        <w:rPr>
          <w:szCs w:val="22"/>
          <w:u w:color="000000" w:themeColor="text1"/>
        </w:rPr>
        <w:t>‘</w:t>
      </w:r>
      <w:r w:rsidR="003F00C5" w:rsidRPr="00AA65AE">
        <w:rPr>
          <w:szCs w:val="22"/>
          <w:u w:color="000000" w:themeColor="text1"/>
        </w:rPr>
        <w:t>augmented estate</w:t>
      </w:r>
      <w:r w:rsidR="0056284B" w:rsidRPr="0056284B">
        <w:rPr>
          <w:szCs w:val="22"/>
          <w:u w:color="000000" w:themeColor="text1"/>
        </w:rPr>
        <w:t>’</w:t>
      </w:r>
      <w:r w:rsidR="003F00C5" w:rsidRPr="00AA65AE">
        <w:rPr>
          <w:szCs w:val="22"/>
          <w:u w:color="000000" w:themeColor="text1"/>
        </w:rPr>
        <w:t xml:space="preserve"> while at the same time continuing to credit at full value the assets in an income only QTIP trust, </w:t>
      </w:r>
      <w:r w:rsidR="00B17B27" w:rsidRPr="00AA65AE">
        <w:rPr>
          <w:szCs w:val="22"/>
          <w:u w:color="000000" w:themeColor="text1"/>
        </w:rPr>
        <w:t xml:space="preserve"> this section takes into account the possibility </w:t>
      </w:r>
      <w:r w:rsidR="003F00C5" w:rsidRPr="00AA65AE">
        <w:rPr>
          <w:szCs w:val="22"/>
          <w:u w:color="000000" w:themeColor="text1"/>
        </w:rPr>
        <w:t>that the consequences to a surviving spouse in the present and projected economy could be harsh</w:t>
      </w:r>
      <w:r w:rsidR="00B17B27" w:rsidRPr="00AA65AE">
        <w:rPr>
          <w:szCs w:val="22"/>
          <w:u w:color="000000" w:themeColor="text1"/>
        </w:rPr>
        <w:t xml:space="preserve"> a</w:t>
      </w:r>
      <w:r w:rsidR="00422F0D" w:rsidRPr="00AA65AE">
        <w:rPr>
          <w:szCs w:val="22"/>
          <w:u w:color="000000" w:themeColor="text1"/>
        </w:rPr>
        <w:t>s well as</w:t>
      </w:r>
      <w:r w:rsidR="003F00C5" w:rsidRPr="00AA65AE">
        <w:rPr>
          <w:szCs w:val="22"/>
          <w:u w:color="000000" w:themeColor="text1"/>
        </w:rPr>
        <w:t xml:space="preserve"> changes to South Carolina law since 1987, including adoption of the Prudent Investor Act (SCTC Section 62</w:t>
      </w:r>
      <w:r w:rsidR="0056284B">
        <w:rPr>
          <w:szCs w:val="22"/>
          <w:u w:color="000000" w:themeColor="text1"/>
        </w:rPr>
        <w:noBreakHyphen/>
      </w:r>
      <w:r w:rsidR="003F00C5" w:rsidRPr="00AA65AE">
        <w:rPr>
          <w:szCs w:val="22"/>
          <w:u w:color="000000" w:themeColor="text1"/>
        </w:rPr>
        <w:t>7</w:t>
      </w:r>
      <w:r w:rsidR="0056284B">
        <w:rPr>
          <w:szCs w:val="22"/>
          <w:u w:color="000000" w:themeColor="text1"/>
        </w:rPr>
        <w:noBreakHyphen/>
      </w:r>
      <w:r w:rsidR="003F00C5" w:rsidRPr="00AA65AE">
        <w:rPr>
          <w:szCs w:val="22"/>
          <w:u w:color="000000" w:themeColor="text1"/>
        </w:rPr>
        <w:t>933), predicated on Modern Portfolio Theory. Recognizing that simple, income only trusts may be disappointing and inadequate, the</w:t>
      </w:r>
      <w:r w:rsidRPr="00AA65AE">
        <w:rPr>
          <w:szCs w:val="22"/>
          <w:u w:color="000000" w:themeColor="text1"/>
        </w:rPr>
        <w:t xml:space="preserve"> 2012</w:t>
      </w:r>
      <w:r w:rsidR="003F00C5" w:rsidRPr="00AA65AE">
        <w:rPr>
          <w:szCs w:val="22"/>
          <w:u w:color="000000" w:themeColor="text1"/>
        </w:rPr>
        <w:t xml:space="preserve"> amendment provides that the electing spouse who is the beneficiary of an income trust, the value of which is treated (or could be treated) as qualifying property, shall have the right to </w:t>
      </w:r>
      <w:r w:rsidR="00D044CE" w:rsidRPr="00AA65AE">
        <w:rPr>
          <w:szCs w:val="22"/>
          <w:u w:color="000000" w:themeColor="text1"/>
        </w:rPr>
        <w:t>require</w:t>
      </w:r>
      <w:r w:rsidR="003F00C5" w:rsidRPr="00AA65AE">
        <w:rPr>
          <w:szCs w:val="22"/>
          <w:u w:color="000000" w:themeColor="text1"/>
        </w:rPr>
        <w:t xml:space="preserve"> a conversion of the income trust to a total return </w:t>
      </w:r>
      <w:r w:rsidR="007B29B1">
        <w:rPr>
          <w:szCs w:val="22"/>
          <w:u w:color="000000" w:themeColor="text1"/>
        </w:rPr>
        <w:t>unitrust as defined in Section 62</w:t>
      </w:r>
      <w:r w:rsidR="0056284B">
        <w:rPr>
          <w:szCs w:val="22"/>
          <w:u w:color="000000" w:themeColor="text1"/>
        </w:rPr>
        <w:noBreakHyphen/>
      </w:r>
      <w:r w:rsidR="007B29B1">
        <w:rPr>
          <w:szCs w:val="22"/>
          <w:u w:color="000000" w:themeColor="text1"/>
        </w:rPr>
        <w:t>7</w:t>
      </w:r>
      <w:r w:rsidR="0056284B">
        <w:rPr>
          <w:szCs w:val="22"/>
          <w:u w:color="000000" w:themeColor="text1"/>
        </w:rPr>
        <w:noBreakHyphen/>
      </w:r>
      <w:r w:rsidR="007B29B1">
        <w:rPr>
          <w:szCs w:val="22"/>
          <w:u w:color="000000" w:themeColor="text1"/>
        </w:rPr>
        <w:t>904B(12</w:t>
      </w:r>
      <w:r w:rsidR="002F1460">
        <w:rPr>
          <w:szCs w:val="22"/>
          <w:u w:color="000000" w:themeColor="text1"/>
        </w:rPr>
        <w:t>)</w:t>
      </w:r>
      <w:r w:rsidR="007B29B1">
        <w:rPr>
          <w:szCs w:val="22"/>
          <w:u w:color="000000" w:themeColor="text1"/>
        </w:rPr>
        <w:t xml:space="preserve"> and in accordance with Section 62</w:t>
      </w:r>
      <w:r w:rsidR="0056284B">
        <w:rPr>
          <w:szCs w:val="22"/>
          <w:u w:color="000000" w:themeColor="text1"/>
        </w:rPr>
        <w:noBreakHyphen/>
      </w:r>
      <w:r w:rsidR="007B29B1">
        <w:rPr>
          <w:szCs w:val="22"/>
          <w:u w:color="000000" w:themeColor="text1"/>
        </w:rPr>
        <w:t>7</w:t>
      </w:r>
      <w:r w:rsidR="0056284B">
        <w:rPr>
          <w:szCs w:val="22"/>
          <w:u w:color="000000" w:themeColor="text1"/>
        </w:rPr>
        <w:noBreakHyphen/>
      </w:r>
      <w:r w:rsidR="007B29B1">
        <w:rPr>
          <w:szCs w:val="22"/>
          <w:u w:color="000000" w:themeColor="text1"/>
        </w:rPr>
        <w:t>940N</w:t>
      </w:r>
      <w:r w:rsidR="003F00C5" w:rsidRPr="00AA65AE">
        <w:rPr>
          <w:szCs w:val="22"/>
          <w:u w:color="000000" w:themeColor="text1"/>
        </w:rPr>
        <w:t xml:space="preserve">. </w:t>
      </w:r>
    </w:p>
    <w:p w:rsidR="003F00C5" w:rsidRPr="00AA65AE" w:rsidRDefault="00E5390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3F00C5" w:rsidRPr="00AA65AE">
        <w:rPr>
          <w:szCs w:val="22"/>
          <w:u w:color="000000" w:themeColor="text1"/>
        </w:rPr>
        <w:t>The</w:t>
      </w:r>
      <w:r w:rsidRPr="00AA65AE">
        <w:rPr>
          <w:szCs w:val="22"/>
          <w:u w:color="000000" w:themeColor="text1"/>
        </w:rPr>
        <w:t xml:space="preserve"> 2012</w:t>
      </w:r>
      <w:r w:rsidR="003F00C5" w:rsidRPr="00AA65AE">
        <w:rPr>
          <w:szCs w:val="22"/>
          <w:u w:color="000000" w:themeColor="text1"/>
        </w:rPr>
        <w:t xml:space="preserve"> amendment makes clear that </w:t>
      </w:r>
      <w:r w:rsidRPr="00AA65AE">
        <w:rPr>
          <w:szCs w:val="22"/>
          <w:u w:color="000000" w:themeColor="text1"/>
        </w:rPr>
        <w:t>t</w:t>
      </w:r>
      <w:r w:rsidR="003F00C5" w:rsidRPr="00AA65AE">
        <w:rPr>
          <w:szCs w:val="22"/>
          <w:u w:color="000000" w:themeColor="text1"/>
        </w:rPr>
        <w:t>he value of such qualifying property shall be the value at the date of death as finally determined in the decedent</w:t>
      </w:r>
      <w:r w:rsidR="0056284B" w:rsidRPr="0056284B">
        <w:rPr>
          <w:szCs w:val="22"/>
          <w:u w:color="000000" w:themeColor="text1"/>
        </w:rPr>
        <w:t>’</w:t>
      </w:r>
      <w:r w:rsidR="003F00C5" w:rsidRPr="00AA65AE">
        <w:rPr>
          <w:szCs w:val="22"/>
          <w:u w:color="000000" w:themeColor="text1"/>
        </w:rPr>
        <w:t>s estate tax proceedings, or if there is no federal estate tax proceeding, as shown on the Inventory and Appraisement or as determined by the court. Generally this is fair market value. The amendment makes clear, first, that in satisfying the elective share, probate assets will be valued at date o</w:t>
      </w:r>
      <w:r w:rsidRPr="00AA65AE">
        <w:rPr>
          <w:szCs w:val="22"/>
          <w:u w:color="000000" w:themeColor="text1"/>
        </w:rPr>
        <w:t>f distribution values; second</w:t>
      </w:r>
      <w:r w:rsidR="00422F0D" w:rsidRPr="00AA65AE">
        <w:rPr>
          <w:szCs w:val="22"/>
          <w:u w:color="000000" w:themeColor="text1"/>
        </w:rPr>
        <w:t>,</w:t>
      </w:r>
      <w:r w:rsidRPr="00AA65AE">
        <w:rPr>
          <w:szCs w:val="22"/>
          <w:u w:color="000000" w:themeColor="text1"/>
        </w:rPr>
        <w:t xml:space="preserve"> </w:t>
      </w:r>
      <w:r w:rsidR="003F00C5" w:rsidRPr="00AA65AE">
        <w:rPr>
          <w:szCs w:val="22"/>
          <w:u w:color="000000" w:themeColor="text1"/>
        </w:rPr>
        <w:t xml:space="preserve">the amendment provides that the elective share is pecuniary in nature and not fractional. </w:t>
      </w:r>
      <w:r w:rsidR="00422F0D" w:rsidRPr="00AA65AE">
        <w:rPr>
          <w:szCs w:val="22"/>
          <w:u w:color="000000" w:themeColor="text1"/>
        </w:rPr>
        <w:t xml:space="preserve">This </w:t>
      </w:r>
      <w:r w:rsidR="003F00C5" w:rsidRPr="00AA65AE">
        <w:rPr>
          <w:szCs w:val="22"/>
          <w:u w:color="000000" w:themeColor="text1"/>
        </w:rPr>
        <w:t xml:space="preserve">is less burdensome and requires revaluation only of assets in kind used to fund the elective share. </w:t>
      </w:r>
      <w:r w:rsidR="005A7E57" w:rsidRPr="00AA65AE">
        <w:rPr>
          <w:szCs w:val="22"/>
          <w:u w:color="000000" w:themeColor="text1"/>
        </w:rPr>
        <w:t>Although the law prior to the 2012 amendment may have been unclear about whether the elective share was fractional or pecuniary, the treatment of the elective share as pecuniary will be clear prospectively from the effective date of the amendment.</w:t>
      </w:r>
    </w:p>
    <w:p w:rsidR="003F00C5" w:rsidRPr="00AA65AE" w:rsidRDefault="00E5390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003F00C5" w:rsidRPr="00AA65AE">
        <w:rPr>
          <w:szCs w:val="22"/>
          <w:u w:color="000000" w:themeColor="text1"/>
        </w:rPr>
        <w:t>The amendment leaves unchanged the order of abatement within the probate estate.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Part 3</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Spouse and Children Unprovided for in Wills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301. </w:t>
      </w:r>
      <w:r w:rsidRPr="00AA65AE">
        <w:rPr>
          <w:szCs w:val="22"/>
        </w:rPr>
        <w:tab/>
        <w:t>(a)</w:t>
      </w:r>
      <w:r w:rsidRPr="00AA65AE">
        <w:rPr>
          <w:szCs w:val="22"/>
        </w:rPr>
        <w:tab/>
        <w:t xml:space="preserve">If a testator fails to provide by will for his surviving spouse who married the testator after the execution of the will, the omitted spouse, upon compliance with the provisions of subsection (c), shall receive the same share of the estate he would have received if the decedent left no will unless: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t>(1)</w:t>
      </w:r>
      <w:r w:rsidRPr="00AA65AE">
        <w:rPr>
          <w:szCs w:val="22"/>
        </w:rPr>
        <w:tab/>
        <w:t xml:space="preserve">it appears from the will that the omission was intentional;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testator provided for the spouse by transfer outside the will and the intent that the transfer be in lieu of a testamentary provision is shown by statements of the testator or from the amount of the transfer or other evidence.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In satisfying a share provided by this section, the devises made by the will abate as provided in Section 62</w:t>
      </w:r>
      <w:r w:rsidR="0056284B">
        <w:rPr>
          <w:szCs w:val="22"/>
        </w:rPr>
        <w:noBreakHyphen/>
      </w:r>
      <w:r w:rsidRPr="00AA65AE">
        <w:rPr>
          <w:szCs w:val="22"/>
        </w:rPr>
        <w:t>3</w:t>
      </w:r>
      <w:r w:rsidR="0056284B">
        <w:rPr>
          <w:szCs w:val="22"/>
        </w:rPr>
        <w:noBreakHyphen/>
      </w:r>
      <w:r w:rsidRPr="00AA65AE">
        <w:rPr>
          <w:szCs w:val="22"/>
        </w:rPr>
        <w:t xml:space="preserve">902.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The spouse may claim a share as provided by this section by filing in the court and </w:t>
      </w:r>
      <w:r w:rsidR="002F1460" w:rsidRPr="002F1460">
        <w:rPr>
          <w:strike/>
          <w:szCs w:val="22"/>
        </w:rPr>
        <w:t>mailing or delivering to</w:t>
      </w:r>
      <w:r w:rsidR="002F1460">
        <w:rPr>
          <w:szCs w:val="22"/>
        </w:rPr>
        <w:t xml:space="preserve"> </w:t>
      </w:r>
      <w:r w:rsidR="007B29B1" w:rsidRPr="002F1460">
        <w:rPr>
          <w:szCs w:val="22"/>
          <w:u w:val="single"/>
        </w:rPr>
        <w:t>serving upon</w:t>
      </w:r>
      <w:r w:rsidRPr="00AA65AE">
        <w:rPr>
          <w:szCs w:val="22"/>
        </w:rPr>
        <w:t xml:space="preserve"> the personal representative, if any, a </w:t>
      </w:r>
      <w:r w:rsidR="002F1460" w:rsidRPr="002F1460">
        <w:rPr>
          <w:strike/>
          <w:szCs w:val="22"/>
        </w:rPr>
        <w:t>claim</w:t>
      </w:r>
      <w:r w:rsidR="002F1460">
        <w:rPr>
          <w:szCs w:val="22"/>
        </w:rPr>
        <w:t xml:space="preserve"> </w:t>
      </w:r>
      <w:r w:rsidR="007B29B1" w:rsidRPr="002F1460">
        <w:rPr>
          <w:szCs w:val="22"/>
          <w:u w:val="single"/>
        </w:rPr>
        <w:t>summons and petition</w:t>
      </w:r>
      <w:r w:rsidRPr="00AA65AE">
        <w:rPr>
          <w:szCs w:val="22"/>
        </w:rPr>
        <w:t xml:space="preserve"> for such share within eight months after the date of death or within six months after the probate of the decedent</w:t>
      </w:r>
      <w:r w:rsidR="0056284B" w:rsidRPr="0056284B">
        <w:rPr>
          <w:szCs w:val="22"/>
        </w:rPr>
        <w:t>’</w:t>
      </w:r>
      <w:r w:rsidRPr="00AA65AE">
        <w:rPr>
          <w:szCs w:val="22"/>
        </w:rPr>
        <w:t xml:space="preserve">s will, whichever limitation last expires. </w:t>
      </w:r>
      <w:r w:rsidR="008A2D1B" w:rsidRPr="002F1460">
        <w:rPr>
          <w:szCs w:val="22"/>
          <w:u w:val="single"/>
        </w:rPr>
        <w:t xml:space="preserve">The </w:t>
      </w:r>
      <w:r w:rsidR="007B29B1" w:rsidRPr="002F1460">
        <w:rPr>
          <w:szCs w:val="22"/>
          <w:u w:val="single"/>
        </w:rPr>
        <w:t>spouse shall give notice of the time and place set for hearing to the personal representative and to distribute</w:t>
      </w:r>
      <w:r w:rsidR="008A2D1B" w:rsidRPr="002F1460">
        <w:rPr>
          <w:szCs w:val="22"/>
          <w:u w:val="single"/>
        </w:rPr>
        <w:t>e</w:t>
      </w:r>
      <w:r w:rsidR="007B29B1" w:rsidRPr="002F1460">
        <w:rPr>
          <w:szCs w:val="22"/>
          <w:u w:val="single"/>
        </w:rPr>
        <w:t>s and recipients of portions of the probate estate whose interests will be adversely affected by the taking of the share.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301 sets aside an intestate share for any surviving spouse who is married to a testator after the execution of a will which omits provision for the spouse, unless the omission was intentional or the spouse was otherwise provided for outside of and intentionally in lieu of a will</w:t>
      </w:r>
      <w:r w:rsidR="0056284B" w:rsidRPr="0056284B">
        <w:rPr>
          <w:szCs w:val="22"/>
        </w:rPr>
        <w:t>’</w:t>
      </w:r>
      <w:r w:rsidRPr="00AA65AE">
        <w:rPr>
          <w:szCs w:val="22"/>
        </w:rPr>
        <w:t>s provisions.  Compare the set aside for omitted afterborn children under Section 62</w:t>
      </w:r>
      <w:r w:rsidR="0056284B">
        <w:rPr>
          <w:szCs w:val="22"/>
        </w:rPr>
        <w:noBreakHyphen/>
      </w:r>
      <w:r w:rsidRPr="00AA65AE">
        <w:rPr>
          <w:szCs w:val="22"/>
        </w:rPr>
        <w:t>2</w:t>
      </w:r>
      <w:r w:rsidR="0056284B">
        <w:rPr>
          <w:szCs w:val="22"/>
        </w:rPr>
        <w:noBreakHyphen/>
      </w:r>
      <w:r w:rsidRPr="00AA65AE">
        <w:rPr>
          <w:szCs w:val="22"/>
        </w:rPr>
        <w:t>302.  The testator</w:t>
      </w:r>
      <w:r w:rsidR="0056284B" w:rsidRPr="0056284B">
        <w:rPr>
          <w:szCs w:val="22"/>
        </w:rPr>
        <w:t>’</w:t>
      </w:r>
      <w:r w:rsidRPr="00AA65AE">
        <w:rPr>
          <w:szCs w:val="22"/>
        </w:rPr>
        <w:t xml:space="preserve">s intentions may be shown on the face of the will or by his statements concerning or from the amount of or from other evidence concerning the nontestamentary transfer.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301 does not totally revoke the will;  rather, Section 62</w:t>
      </w:r>
      <w:r w:rsidR="0056284B">
        <w:rPr>
          <w:szCs w:val="22"/>
        </w:rPr>
        <w:noBreakHyphen/>
      </w:r>
      <w:r w:rsidRPr="00AA65AE">
        <w:rPr>
          <w:szCs w:val="22"/>
        </w:rPr>
        <w:t>2</w:t>
      </w:r>
      <w:r w:rsidR="0056284B">
        <w:rPr>
          <w:szCs w:val="22"/>
        </w:rPr>
        <w:noBreakHyphen/>
      </w:r>
      <w:r w:rsidRPr="00AA65AE">
        <w:rPr>
          <w:szCs w:val="22"/>
        </w:rPr>
        <w:t>301 merely abates the will</w:t>
      </w:r>
      <w:r w:rsidR="0056284B" w:rsidRPr="0056284B">
        <w:rPr>
          <w:szCs w:val="22"/>
        </w:rPr>
        <w:t>’</w:t>
      </w:r>
      <w:r w:rsidRPr="00AA65AE">
        <w:rPr>
          <w:szCs w:val="22"/>
        </w:rPr>
        <w:t>s devises to the extent necessary to satisfy the spouse</w:t>
      </w:r>
      <w:r w:rsidR="0056284B" w:rsidRPr="0056284B">
        <w:rPr>
          <w:szCs w:val="22"/>
        </w:rPr>
        <w:t>’</w:t>
      </w:r>
      <w:r w:rsidRPr="00AA65AE">
        <w:rPr>
          <w:szCs w:val="22"/>
        </w:rPr>
        <w:t>s intestate share.  Compare Section 62</w:t>
      </w:r>
      <w:r w:rsidR="0056284B">
        <w:rPr>
          <w:szCs w:val="22"/>
        </w:rPr>
        <w:noBreakHyphen/>
      </w:r>
      <w:r w:rsidRPr="00AA65AE">
        <w:rPr>
          <w:szCs w:val="22"/>
        </w:rPr>
        <w:t>2</w:t>
      </w:r>
      <w:r w:rsidR="0056284B">
        <w:rPr>
          <w:szCs w:val="22"/>
        </w:rPr>
        <w:noBreakHyphen/>
      </w:r>
      <w:r w:rsidRPr="00AA65AE">
        <w:rPr>
          <w:szCs w:val="22"/>
        </w:rPr>
        <w:t>507, effecting a partial revocation of a will</w:t>
      </w:r>
      <w:r w:rsidR="0056284B" w:rsidRPr="0056284B">
        <w:rPr>
          <w:szCs w:val="22"/>
        </w:rPr>
        <w:t>’</w:t>
      </w:r>
      <w:r w:rsidRPr="00AA65AE">
        <w:rPr>
          <w:szCs w:val="22"/>
        </w:rPr>
        <w:t xml:space="preserve">s provisions to the extent that they benefit a spouse divorced from testator after execution of the will, and otherwise providing that no change of circumstances, e.g., marriage, revokes a will by operation of law.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spouse</w:t>
      </w:r>
      <w:r w:rsidR="0056284B" w:rsidRPr="0056284B">
        <w:rPr>
          <w:szCs w:val="22"/>
        </w:rPr>
        <w:t>’</w:t>
      </w:r>
      <w:r w:rsidRPr="00AA65AE">
        <w:rPr>
          <w:szCs w:val="22"/>
        </w:rPr>
        <w:t>s protection accorded by Section 62</w:t>
      </w:r>
      <w:r w:rsidR="0056284B">
        <w:rPr>
          <w:szCs w:val="22"/>
        </w:rPr>
        <w:noBreakHyphen/>
      </w:r>
      <w:r w:rsidRPr="00AA65AE">
        <w:rPr>
          <w:szCs w:val="22"/>
        </w:rPr>
        <w:t>2</w:t>
      </w:r>
      <w:r w:rsidR="0056284B">
        <w:rPr>
          <w:szCs w:val="22"/>
        </w:rPr>
        <w:noBreakHyphen/>
      </w:r>
      <w:r w:rsidRPr="00AA65AE">
        <w:rPr>
          <w:szCs w:val="22"/>
        </w:rPr>
        <w:t>301 presumably may be waived.  See Section 62</w:t>
      </w:r>
      <w:r w:rsidR="0056284B">
        <w:rPr>
          <w:szCs w:val="22"/>
        </w:rPr>
        <w:noBreakHyphen/>
      </w:r>
      <w:r w:rsidRPr="00AA65AE">
        <w:rPr>
          <w:szCs w:val="22"/>
        </w:rPr>
        <w:t>2</w:t>
      </w:r>
      <w:r w:rsidR="0056284B">
        <w:rPr>
          <w:szCs w:val="22"/>
        </w:rPr>
        <w:noBreakHyphen/>
      </w:r>
      <w:r w:rsidRPr="00AA65AE">
        <w:rPr>
          <w:szCs w:val="22"/>
        </w:rPr>
        <w:t xml:space="preserve">801.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302. </w:t>
      </w:r>
      <w:r w:rsidRPr="00AA65AE">
        <w:rPr>
          <w:szCs w:val="22"/>
        </w:rPr>
        <w:tab/>
        <w:t>(a)</w:t>
      </w:r>
      <w:r w:rsidRPr="00AA65AE">
        <w:rPr>
          <w:szCs w:val="22"/>
        </w:rPr>
        <w:tab/>
        <w:t xml:space="preserve">If a testator fails to provide in his will for any of his children born or adopted after the execution of his will, the omitted child, upon compliance with subsection (d), receives a share in the estate equal in value to that which he would have received if the testator had died intestate unless: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t>(1)</w:t>
      </w:r>
      <w:r w:rsidRPr="00AA65AE">
        <w:rPr>
          <w:szCs w:val="22"/>
        </w:rPr>
        <w:tab/>
        <w:t xml:space="preserve">it appears from the will that the omission was intentional;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when the will was executed the testator </w:t>
      </w:r>
      <w:r w:rsidRPr="00AA65AE">
        <w:rPr>
          <w:strike/>
          <w:szCs w:val="22"/>
        </w:rPr>
        <w:t>had one or more children and</w:t>
      </w:r>
      <w:r w:rsidRPr="00AA65AE">
        <w:rPr>
          <w:szCs w:val="22"/>
        </w:rPr>
        <w:t xml:space="preserve"> devised substantially all his estate to his spouse;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the testator provided for the child by transfer outside the will and the intent that the transfer be in lieu of a testamentary provision is shown by statements of the testator or from the amount of the transfer or other evidence.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at the time of execution of the will the testator fails to provide in his will for a living child solely because he believes that child to be dead, the child, upon compliance with subsection (d), receives a share in the estate equal in value to that which he would have received if the testator had died intestate.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In satisfying a share provided by this section, the devises made by the will abate as provided in Section 62</w:t>
      </w:r>
      <w:r w:rsidR="0056284B">
        <w:rPr>
          <w:szCs w:val="22"/>
        </w:rPr>
        <w:noBreakHyphen/>
      </w:r>
      <w:r w:rsidRPr="00AA65AE">
        <w:rPr>
          <w:szCs w:val="22"/>
        </w:rPr>
        <w:t>3</w:t>
      </w:r>
      <w:r w:rsidR="0056284B">
        <w:rPr>
          <w:szCs w:val="22"/>
        </w:rPr>
        <w:noBreakHyphen/>
      </w:r>
      <w:r w:rsidRPr="00AA65AE">
        <w:rPr>
          <w:szCs w:val="22"/>
        </w:rPr>
        <w:t xml:space="preserve">902.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The child, and his guardian or conservator acting for him, may claim a share as provided by this section by filing in the court and </w:t>
      </w:r>
      <w:r w:rsidR="002F1460" w:rsidRPr="002F1460">
        <w:rPr>
          <w:strike/>
          <w:szCs w:val="22"/>
        </w:rPr>
        <w:t>mailing or delivering to</w:t>
      </w:r>
      <w:r w:rsidR="002F1460">
        <w:rPr>
          <w:szCs w:val="22"/>
        </w:rPr>
        <w:t xml:space="preserve"> </w:t>
      </w:r>
      <w:r w:rsidR="002654BE" w:rsidRPr="002F1460">
        <w:rPr>
          <w:szCs w:val="22"/>
          <w:u w:val="single"/>
        </w:rPr>
        <w:t>serving upon</w:t>
      </w:r>
      <w:r w:rsidRPr="00AA65AE">
        <w:rPr>
          <w:szCs w:val="22"/>
        </w:rPr>
        <w:t xml:space="preserve"> the personal representative, if any, a </w:t>
      </w:r>
      <w:r w:rsidR="002F1460" w:rsidRPr="002F1460">
        <w:rPr>
          <w:strike/>
          <w:szCs w:val="22"/>
        </w:rPr>
        <w:t>claim</w:t>
      </w:r>
      <w:r w:rsidR="002F1460">
        <w:rPr>
          <w:szCs w:val="22"/>
        </w:rPr>
        <w:t xml:space="preserve"> </w:t>
      </w:r>
      <w:r w:rsidR="002654BE" w:rsidRPr="002F1460">
        <w:rPr>
          <w:szCs w:val="22"/>
          <w:u w:val="single"/>
        </w:rPr>
        <w:t>summons and petition</w:t>
      </w:r>
      <w:r w:rsidRPr="00AA65AE">
        <w:rPr>
          <w:szCs w:val="22"/>
        </w:rPr>
        <w:t xml:space="preserve"> for such share within eight months after the date of death or within six months after the probate of the decedent</w:t>
      </w:r>
      <w:r w:rsidR="0056284B" w:rsidRPr="0056284B">
        <w:rPr>
          <w:szCs w:val="22"/>
        </w:rPr>
        <w:t>’</w:t>
      </w:r>
      <w:r w:rsidRPr="00AA65AE">
        <w:rPr>
          <w:szCs w:val="22"/>
        </w:rPr>
        <w:t xml:space="preserve">s will, whichever limitation last expires. </w:t>
      </w:r>
      <w:r w:rsidR="002654BE" w:rsidRPr="002F1460">
        <w:rPr>
          <w:szCs w:val="22"/>
          <w:u w:val="single"/>
        </w:rPr>
        <w:t>The child, and his guardian or conservator acting for him, shall give notice of the time and place set for hearing to the personal representative and to distribute</w:t>
      </w:r>
      <w:r w:rsidR="008A2D1B" w:rsidRPr="002F1460">
        <w:rPr>
          <w:szCs w:val="22"/>
          <w:u w:val="single"/>
        </w:rPr>
        <w:t>e</w:t>
      </w:r>
      <w:r w:rsidR="002654BE" w:rsidRPr="002F1460">
        <w:rPr>
          <w:szCs w:val="22"/>
          <w:u w:val="single"/>
        </w:rPr>
        <w:t>s and recipients of portions of the probate estate whose interests will be adversely affected by the taking of the share.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302 sets aside an intestate share for any surviving child who either was unprovided for because he was thought to be dead at the execution of a will or is born to or adopted by a testator after the execution of a will which omits provision for the child;  but, in the case of the afterborn child, he does not take a set aside if the omission was intentional, or if the child was otherwise provided for outside of and intentionally in lieu of a will</w:t>
      </w:r>
      <w:r w:rsidR="0056284B" w:rsidRPr="0056284B">
        <w:rPr>
          <w:szCs w:val="22"/>
        </w:rPr>
        <w:t>’</w:t>
      </w:r>
      <w:r w:rsidRPr="00AA65AE">
        <w:rPr>
          <w:szCs w:val="22"/>
        </w:rPr>
        <w:t>s provisions.  Compare the set aside for omitted spouses under Section 62</w:t>
      </w:r>
      <w:r w:rsidR="0056284B">
        <w:rPr>
          <w:szCs w:val="22"/>
        </w:rPr>
        <w:noBreakHyphen/>
      </w:r>
      <w:r w:rsidRPr="00AA65AE">
        <w:rPr>
          <w:szCs w:val="22"/>
        </w:rPr>
        <w:t>2</w:t>
      </w:r>
      <w:r w:rsidR="0056284B">
        <w:rPr>
          <w:szCs w:val="22"/>
        </w:rPr>
        <w:noBreakHyphen/>
      </w:r>
      <w:r w:rsidRPr="00AA65AE">
        <w:rPr>
          <w:szCs w:val="22"/>
        </w:rPr>
        <w:t>301.  The testator</w:t>
      </w:r>
      <w:r w:rsidR="0056284B" w:rsidRPr="0056284B">
        <w:rPr>
          <w:szCs w:val="22"/>
        </w:rPr>
        <w:t>’</w:t>
      </w:r>
      <w:r w:rsidRPr="00AA65AE">
        <w:rPr>
          <w:szCs w:val="22"/>
        </w:rPr>
        <w:t>s intentions may be shown on the face of the will or by his statements concerning or from the amount of or from other evidence concerning the nontestamentary transfer.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2012 amendment addresses afterborn children by </w:t>
      </w:r>
      <w:r w:rsidR="00B0534E" w:rsidRPr="00AA65AE">
        <w:rPr>
          <w:szCs w:val="22"/>
        </w:rPr>
        <w:t>providing</w:t>
      </w:r>
      <w:r w:rsidRPr="00AA65AE">
        <w:rPr>
          <w:szCs w:val="22"/>
        </w:rPr>
        <w:t xml:space="preserve"> that a will devising substantially all of a testator</w:t>
      </w:r>
      <w:r w:rsidR="0056284B" w:rsidRPr="0056284B">
        <w:rPr>
          <w:szCs w:val="22"/>
        </w:rPr>
        <w:t>’</w:t>
      </w:r>
      <w:r w:rsidRPr="00AA65AE">
        <w:rPr>
          <w:szCs w:val="22"/>
        </w:rPr>
        <w:t xml:space="preserve">s estate to his spouse is valid against the claim of a child omitted under such will </w:t>
      </w:r>
      <w:r w:rsidR="00B0534E" w:rsidRPr="00AA65AE">
        <w:rPr>
          <w:szCs w:val="22"/>
        </w:rPr>
        <w:lastRenderedPageBreak/>
        <w:t>regardless of whether</w:t>
      </w:r>
      <w:r w:rsidRPr="00AA65AE">
        <w:rPr>
          <w:szCs w:val="22"/>
        </w:rPr>
        <w:t xml:space="preserve"> the will w</w:t>
      </w:r>
      <w:r w:rsidR="00B0534E" w:rsidRPr="00AA65AE">
        <w:rPr>
          <w:szCs w:val="22"/>
        </w:rPr>
        <w:t>as executed by the decedent</w:t>
      </w:r>
      <w:r w:rsidRPr="00AA65AE">
        <w:rPr>
          <w:szCs w:val="22"/>
        </w:rPr>
        <w:t xml:space="preserve"> before </w:t>
      </w:r>
      <w:r w:rsidR="00B0534E" w:rsidRPr="00AA65AE">
        <w:rPr>
          <w:szCs w:val="22"/>
        </w:rPr>
        <w:t xml:space="preserve">or after </w:t>
      </w:r>
      <w:r w:rsidRPr="00AA65AE">
        <w:rPr>
          <w:szCs w:val="22"/>
        </w:rPr>
        <w:t>the child was born or adopted.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Exempt Property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401. </w:t>
      </w:r>
      <w:r w:rsidRPr="00AA65AE">
        <w:rPr>
          <w:szCs w:val="22"/>
        </w:rPr>
        <w:tab/>
        <w:t xml:space="preserve">The surviving spouse of a decedent who was domiciled in this State is entitled from the estate to a value not exceeding </w:t>
      </w:r>
      <w:r w:rsidRPr="00AA65AE">
        <w:rPr>
          <w:strike/>
          <w:szCs w:val="22"/>
        </w:rPr>
        <w:t>five</w:t>
      </w:r>
      <w:r w:rsidRPr="00AA65AE">
        <w:rPr>
          <w:szCs w:val="22"/>
        </w:rPr>
        <w:t xml:space="preserve"> </w:t>
      </w:r>
      <w:r w:rsidRPr="00AA65AE">
        <w:rPr>
          <w:szCs w:val="22"/>
          <w:u w:val="single"/>
        </w:rPr>
        <w:t>twenty</w:t>
      </w:r>
      <w:r w:rsidR="0056284B">
        <w:rPr>
          <w:szCs w:val="22"/>
          <w:u w:val="single"/>
        </w:rPr>
        <w:noBreakHyphen/>
      </w:r>
      <w:r w:rsidRPr="00AA65AE">
        <w:rPr>
          <w:szCs w:val="22"/>
          <w:u w:val="single"/>
        </w:rPr>
        <w:t>five</w:t>
      </w:r>
      <w:r w:rsidRPr="00AA65AE">
        <w:rPr>
          <w:szCs w:val="22"/>
        </w:rPr>
        <w:t xml:space="preserve"> thousand dollars in excess of any security interests therein in household furniture, automobiles, furnishings, appliances, and personal effects.  If there is no surviving spouse, minor or dependent children of the decedent are entitled jointly to the same value.  If encumbered chattels are selected and if the value in excess of security interests, plus that of other exempt property, is less than </w:t>
      </w:r>
      <w:r w:rsidRPr="00AA65AE">
        <w:rPr>
          <w:strike/>
          <w:szCs w:val="22"/>
        </w:rPr>
        <w:t>five</w:t>
      </w:r>
      <w:r w:rsidRPr="00AA65AE">
        <w:rPr>
          <w:szCs w:val="22"/>
        </w:rPr>
        <w:t xml:space="preserve"> </w:t>
      </w:r>
      <w:r w:rsidRPr="00AA65AE">
        <w:rPr>
          <w:szCs w:val="22"/>
          <w:u w:val="single"/>
        </w:rPr>
        <w:t>twenty</w:t>
      </w:r>
      <w:r w:rsidR="0056284B">
        <w:rPr>
          <w:szCs w:val="22"/>
          <w:u w:val="single"/>
        </w:rPr>
        <w:noBreakHyphen/>
      </w:r>
      <w:r w:rsidRPr="00AA65AE">
        <w:rPr>
          <w:szCs w:val="22"/>
          <w:u w:val="single"/>
        </w:rPr>
        <w:t>five</w:t>
      </w:r>
      <w:r w:rsidRPr="00AA65AE">
        <w:rPr>
          <w:szCs w:val="22"/>
        </w:rPr>
        <w:t xml:space="preserve"> thousand dollars, or if there is not </w:t>
      </w:r>
      <w:r w:rsidRPr="00AA65AE">
        <w:rPr>
          <w:strike/>
          <w:szCs w:val="22"/>
        </w:rPr>
        <w:t>five</w:t>
      </w:r>
      <w:r w:rsidRPr="00AA65AE">
        <w:rPr>
          <w:szCs w:val="22"/>
        </w:rPr>
        <w:t xml:space="preserve"> </w:t>
      </w:r>
      <w:r w:rsidRPr="00AA65AE">
        <w:rPr>
          <w:szCs w:val="22"/>
          <w:u w:val="single"/>
        </w:rPr>
        <w:t>twenty</w:t>
      </w:r>
      <w:r w:rsidR="0056284B">
        <w:rPr>
          <w:szCs w:val="22"/>
          <w:u w:val="single"/>
        </w:rPr>
        <w:noBreakHyphen/>
      </w:r>
      <w:r w:rsidRPr="00AA65AE">
        <w:rPr>
          <w:szCs w:val="22"/>
          <w:u w:val="single"/>
        </w:rPr>
        <w:t>five</w:t>
      </w:r>
      <w:r w:rsidRPr="00AA65AE">
        <w:rPr>
          <w:szCs w:val="22"/>
        </w:rPr>
        <w:t xml:space="preserve"> thousand dollars worth of exempt property in the estate, the spouse or children are entitled to other assets of the estate, if any, to the extent necessary to make up the </w:t>
      </w:r>
      <w:r w:rsidRPr="00AA65AE">
        <w:rPr>
          <w:strike/>
          <w:szCs w:val="22"/>
        </w:rPr>
        <w:t>five</w:t>
      </w:r>
      <w:r w:rsidRPr="00AA65AE">
        <w:rPr>
          <w:szCs w:val="22"/>
        </w:rPr>
        <w:t xml:space="preserve"> </w:t>
      </w:r>
      <w:r w:rsidRPr="00AA65AE">
        <w:rPr>
          <w:szCs w:val="22"/>
          <w:u w:val="single"/>
        </w:rPr>
        <w:t>twenty</w:t>
      </w:r>
      <w:r w:rsidR="0056284B">
        <w:rPr>
          <w:szCs w:val="22"/>
          <w:u w:val="single"/>
        </w:rPr>
        <w:noBreakHyphen/>
      </w:r>
      <w:r w:rsidRPr="00AA65AE">
        <w:rPr>
          <w:szCs w:val="22"/>
          <w:u w:val="single"/>
        </w:rPr>
        <w:t>five</w:t>
      </w:r>
      <w:r w:rsidRPr="00AA65AE">
        <w:rPr>
          <w:szCs w:val="22"/>
        </w:rPr>
        <w:t xml:space="preserve"> thousand dollar value.  Rights to exempt property and assets needed to make up a deficiency of exempt property have priority over all claims against the estate except claims described in Section 62</w:t>
      </w:r>
      <w:r w:rsidR="0056284B">
        <w:rPr>
          <w:szCs w:val="22"/>
        </w:rPr>
        <w:noBreakHyphen/>
      </w:r>
      <w:r w:rsidRPr="00AA65AE">
        <w:rPr>
          <w:szCs w:val="22"/>
        </w:rPr>
        <w:t>3</w:t>
      </w:r>
      <w:r w:rsidR="0056284B">
        <w:rPr>
          <w:szCs w:val="22"/>
        </w:rPr>
        <w:noBreakHyphen/>
      </w:r>
      <w:r w:rsidRPr="00AA65AE">
        <w:rPr>
          <w:szCs w:val="22"/>
        </w:rPr>
        <w:t xml:space="preserve">805(a)(1).  These rights are in addition to any right of homestead and personal property exemption otherwise granted by law but are chargeable against and not in addition to any benefit or share passing to the surviving spouse or children by the will of the decedent unless otherwise provided, by intestate succession, or by the elective share.  Any surviving spouse or minor or dependent children of the decedent who fails to survive the decedent by one hundred twenty hours is deemed to have predeceased the decedent for purposes of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401 sets aside an unencumbered twenty</w:t>
      </w:r>
      <w:r w:rsidR="0056284B">
        <w:rPr>
          <w:szCs w:val="22"/>
        </w:rPr>
        <w:noBreakHyphen/>
      </w:r>
      <w:r w:rsidRPr="00AA65AE">
        <w:rPr>
          <w:szCs w:val="22"/>
        </w:rPr>
        <w:t>five thousand dollars worth of exempt personal property to a domiciliary decedent</w:t>
      </w:r>
      <w:r w:rsidR="0056284B" w:rsidRPr="0056284B">
        <w:rPr>
          <w:szCs w:val="22"/>
        </w:rPr>
        <w:t>’</w:t>
      </w:r>
      <w:r w:rsidRPr="00AA65AE">
        <w:rPr>
          <w:szCs w:val="22"/>
        </w:rPr>
        <w:t xml:space="preserve">s surviving spouse or minor or dependent children.  </w:t>
      </w:r>
      <w:r w:rsidR="00B0534E" w:rsidRPr="00AA65AE">
        <w:rPr>
          <w:szCs w:val="22"/>
        </w:rPr>
        <w:t xml:space="preserve">Claimants </w:t>
      </w:r>
      <w:r w:rsidRPr="00AA65AE">
        <w:rPr>
          <w:szCs w:val="22"/>
        </w:rPr>
        <w:t>must survive the decedent by one hundred twenty hours in order to qualify under Section 62</w:t>
      </w:r>
      <w:r w:rsidR="0056284B">
        <w:rPr>
          <w:szCs w:val="22"/>
        </w:rPr>
        <w:noBreakHyphen/>
      </w:r>
      <w:r w:rsidRPr="00AA65AE">
        <w:rPr>
          <w:szCs w:val="22"/>
        </w:rPr>
        <w:t>2</w:t>
      </w:r>
      <w:r w:rsidR="0056284B">
        <w:rPr>
          <w:szCs w:val="22"/>
        </w:rPr>
        <w:noBreakHyphen/>
      </w:r>
      <w:r w:rsidRPr="00AA65AE">
        <w:rPr>
          <w:szCs w:val="22"/>
        </w:rPr>
        <w:t xml:space="preserve">401.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401 sets aside the indicated amount free of the claims of both the unsecured creditors of the decedent</w:t>
      </w:r>
      <w:r w:rsidR="0056284B" w:rsidRPr="0056284B">
        <w:rPr>
          <w:szCs w:val="22"/>
        </w:rPr>
        <w:t>’</w:t>
      </w:r>
      <w:r w:rsidRPr="00AA65AE">
        <w:rPr>
          <w:szCs w:val="22"/>
        </w:rPr>
        <w:t>s estate (a creditors</w:t>
      </w:r>
      <w:r w:rsidR="0056284B" w:rsidRPr="0056284B">
        <w:rPr>
          <w:szCs w:val="22"/>
        </w:rPr>
        <w:t>’</w:t>
      </w:r>
      <w:r w:rsidRPr="00AA65AE">
        <w:rPr>
          <w:szCs w:val="22"/>
        </w:rPr>
        <w:t xml:space="preserve"> claim exemption) and the decedent</w:t>
      </w:r>
      <w:r w:rsidR="0056284B" w:rsidRPr="0056284B">
        <w:rPr>
          <w:szCs w:val="22"/>
        </w:rPr>
        <w:t>’</w:t>
      </w:r>
      <w:r w:rsidRPr="00AA65AE">
        <w:rPr>
          <w:szCs w:val="22"/>
        </w:rPr>
        <w:t>s will</w:t>
      </w:r>
      <w:r w:rsidR="0056284B" w:rsidRPr="0056284B">
        <w:rPr>
          <w:szCs w:val="22"/>
        </w:rPr>
        <w:t>’</w:t>
      </w:r>
      <w:r w:rsidRPr="00AA65AE">
        <w:rPr>
          <w:szCs w:val="22"/>
        </w:rPr>
        <w:t xml:space="preserve">s named </w:t>
      </w:r>
      <w:r w:rsidRPr="00AA65AE">
        <w:rPr>
          <w:szCs w:val="22"/>
        </w:rPr>
        <w:lastRenderedPageBreak/>
        <w:t xml:space="preserve">beneficiaries, i.e., notwithstanding any provisions in the will to the contrary (a mandatory set aside).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While the mandatory set aside is chargeable against and not in addition to any provisions in the will or in intestacy in favor of the spouse or children, unless otherwise provided in the will, Section 62</w:t>
      </w:r>
      <w:r w:rsidR="0056284B">
        <w:rPr>
          <w:szCs w:val="22"/>
        </w:rPr>
        <w:noBreakHyphen/>
      </w:r>
      <w:r w:rsidRPr="00AA65AE">
        <w:rPr>
          <w:szCs w:val="22"/>
        </w:rPr>
        <w:t>2</w:t>
      </w:r>
      <w:r w:rsidR="0056284B">
        <w:rPr>
          <w:szCs w:val="22"/>
        </w:rPr>
        <w:noBreakHyphen/>
      </w:r>
      <w:r w:rsidRPr="00AA65AE">
        <w:rPr>
          <w:szCs w:val="22"/>
        </w:rPr>
        <w:t>401 provides that the mandatory set aside and creditors</w:t>
      </w:r>
      <w:r w:rsidR="0056284B" w:rsidRPr="0056284B">
        <w:rPr>
          <w:szCs w:val="22"/>
        </w:rPr>
        <w:t>’</w:t>
      </w:r>
      <w:r w:rsidRPr="00AA65AE">
        <w:rPr>
          <w:szCs w:val="22"/>
        </w:rPr>
        <w:t xml:space="preserve"> claim exemption is to be in addition to and not chargeable against any right of homestead allowance, i.e., real property exemption, and personal property exemption, available to the decedent</w:t>
      </w:r>
      <w:r w:rsidR="0056284B" w:rsidRPr="0056284B">
        <w:rPr>
          <w:szCs w:val="22"/>
        </w:rPr>
        <w:t>’</w:t>
      </w:r>
      <w:r w:rsidRPr="00AA65AE">
        <w:rPr>
          <w:szCs w:val="22"/>
        </w:rPr>
        <w:t>s survivors pursuant to Section</w:t>
      </w:r>
      <w:r w:rsidR="00B0534E" w:rsidRPr="00AA65AE">
        <w:rPr>
          <w:szCs w:val="22"/>
        </w:rPr>
        <w:t xml:space="preserve"> 15</w:t>
      </w:r>
      <w:r w:rsidR="0056284B">
        <w:rPr>
          <w:szCs w:val="22"/>
        </w:rPr>
        <w:noBreakHyphen/>
      </w:r>
      <w:r w:rsidR="00B0534E" w:rsidRPr="00AA65AE">
        <w:rPr>
          <w:szCs w:val="22"/>
        </w:rPr>
        <w:t>41</w:t>
      </w:r>
      <w:r w:rsidR="0056284B">
        <w:rPr>
          <w:szCs w:val="22"/>
        </w:rPr>
        <w:noBreakHyphen/>
      </w:r>
      <w:r w:rsidR="00B0534E" w:rsidRPr="00AA65AE">
        <w:rPr>
          <w:szCs w:val="22"/>
        </w:rPr>
        <w:t>30</w:t>
      </w:r>
      <w:r w:rsidRPr="00AA65AE">
        <w:rPr>
          <w:szCs w:val="22"/>
        </w:rPr>
        <w:t xml:space="preserve"> of the 1976 Code, and otherwise. </w:t>
      </w:r>
    </w:p>
    <w:p w:rsidR="00B0534E" w:rsidRPr="00AA65AE" w:rsidRDefault="00B0534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For a discussion of which of these exemption</w:t>
      </w:r>
      <w:r w:rsidR="00422F0D" w:rsidRPr="00AA65AE">
        <w:rPr>
          <w:szCs w:val="22"/>
        </w:rPr>
        <w:t>s</w:t>
      </w:r>
      <w:r w:rsidRPr="00AA65AE">
        <w:rPr>
          <w:szCs w:val="22"/>
        </w:rPr>
        <w:t xml:space="preserve"> apply to a decedent</w:t>
      </w:r>
      <w:r w:rsidR="0056284B" w:rsidRPr="0056284B">
        <w:rPr>
          <w:szCs w:val="22"/>
        </w:rPr>
        <w:t>’</w:t>
      </w:r>
      <w:r w:rsidRPr="00AA65AE">
        <w:rPr>
          <w:szCs w:val="22"/>
        </w:rPr>
        <w:t>s estate, see (</w:t>
      </w:r>
      <w:r w:rsidR="00422F0D" w:rsidRPr="00AA65AE">
        <w:rPr>
          <w:szCs w:val="22"/>
        </w:rPr>
        <w:t>Sc</w:t>
      </w:r>
      <w:r w:rsidRPr="00AA65AE">
        <w:rPr>
          <w:szCs w:val="22"/>
        </w:rPr>
        <w:t>holtec v. Estate of Reeves, 327</w:t>
      </w:r>
      <w:r w:rsidR="00422F0D" w:rsidRPr="00AA65AE">
        <w:rPr>
          <w:szCs w:val="22"/>
        </w:rPr>
        <w:t xml:space="preserve"> </w:t>
      </w:r>
      <w:r w:rsidRPr="00AA65AE">
        <w:rPr>
          <w:szCs w:val="22"/>
        </w:rPr>
        <w:t>S.C.</w:t>
      </w:r>
      <w:r w:rsidR="00B17B27" w:rsidRPr="00AA65AE">
        <w:rPr>
          <w:szCs w:val="22"/>
        </w:rPr>
        <w:t xml:space="preserve"> </w:t>
      </w:r>
      <w:r w:rsidRPr="00AA65AE">
        <w:rPr>
          <w:szCs w:val="22"/>
        </w:rPr>
        <w:t>551, 490 S.E. 2d</w:t>
      </w:r>
      <w:r w:rsidR="00B17B27" w:rsidRPr="00AA65AE">
        <w:rPr>
          <w:szCs w:val="22"/>
        </w:rPr>
        <w:t xml:space="preserve"> </w:t>
      </w:r>
      <w:r w:rsidRPr="00AA65AE">
        <w:rPr>
          <w:szCs w:val="22"/>
        </w:rPr>
        <w:t>603 (S.C. App. 1997).</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402. </w:t>
      </w:r>
      <w:r w:rsidRPr="00AA65AE">
        <w:rPr>
          <w:szCs w:val="22"/>
        </w:rPr>
        <w:tab/>
        <w:t>(a)</w:t>
      </w:r>
      <w:r w:rsidRPr="00AA65AE">
        <w:rPr>
          <w:szCs w:val="22"/>
        </w:rPr>
        <w:tab/>
        <w:t xml:space="preserve">If the estate is otherwise sufficient, property specifically devised is not used to satisfy rights to exempt property.  Subject to this restriction, the surviving spouse, the guardians or conservators of the minor children, or children who are adults may select property of the estate as exempt property.  The personal representative may make these selections if the surviving spouse, the children, or the guardians or conservators of the minor children are unable or fail to do so within a reasonable time or if there are no guardians or conservators of the minor children.  The personal representative may execute an instrument or deed of distribution to establish the ownership of property taken as exempt property.  The personal representative or any interested person aggrieved by any selection, determination, payment, proposed payment, or failure to act under this section may make application to the court for appropriate relief.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The surviving spouse or the minor or dependent child, and the minor</w:t>
      </w:r>
      <w:r w:rsidR="0056284B" w:rsidRPr="0056284B">
        <w:rPr>
          <w:szCs w:val="22"/>
        </w:rPr>
        <w:t>’</w:t>
      </w:r>
      <w:r w:rsidRPr="00AA65AE">
        <w:rPr>
          <w:szCs w:val="22"/>
        </w:rPr>
        <w:t>s guardian or conservator acting for him, as the case may be, may claim a share of exempt property as provided in this part by filing in the court and mailing or delivering to the personal representative, if any, a claim for such share within eight months after the date of death, or within six months after the probate of the decedent</w:t>
      </w:r>
      <w:r w:rsidR="0056284B" w:rsidRPr="0056284B">
        <w:rPr>
          <w:szCs w:val="22"/>
        </w:rPr>
        <w:t>’</w:t>
      </w:r>
      <w:r w:rsidRPr="00AA65AE">
        <w:rPr>
          <w:szCs w:val="22"/>
        </w:rPr>
        <w:t xml:space="preserve">s will, whichever limitation last expires.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402 governs the administration of the exempt property provisions of Section 62</w:t>
      </w:r>
      <w:r w:rsidR="0056284B">
        <w:rPr>
          <w:szCs w:val="22"/>
        </w:rPr>
        <w:noBreakHyphen/>
      </w:r>
      <w:r w:rsidRPr="00AA65AE">
        <w:rPr>
          <w:szCs w:val="22"/>
        </w:rPr>
        <w:t>2</w:t>
      </w:r>
      <w:r w:rsidR="0056284B">
        <w:rPr>
          <w:szCs w:val="22"/>
        </w:rPr>
        <w:noBreakHyphen/>
      </w:r>
      <w:r w:rsidRPr="00AA65AE">
        <w:rPr>
          <w:szCs w:val="22"/>
        </w:rPr>
        <w:t xml:space="preserve">401. </w:t>
      </w:r>
    </w:p>
    <w:p w:rsidR="003F00C5" w:rsidRPr="00AA65AE" w:rsidRDefault="00B0534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003F00C5" w:rsidRPr="00AA65AE">
        <w:rPr>
          <w:u w:color="000000" w:themeColor="text1"/>
        </w:rPr>
        <w:t xml:space="preserve">The 2010 amendment revised subsection (a) by deleting “petition” and replacing it with “make application,” so that the </w:t>
      </w:r>
      <w:r w:rsidR="003F00C5" w:rsidRPr="00AA65AE">
        <w:rPr>
          <w:u w:color="000000" w:themeColor="text1"/>
        </w:rPr>
        <w:lastRenderedPageBreak/>
        <w:t>personal representative or any interested person as referred to in this section can make application to the probate court.  Unlike a petition, an application does not require a summons or petition.  See 2010 amendments to certain definitions in §62</w:t>
      </w:r>
      <w:r w:rsidR="0056284B">
        <w:rPr>
          <w:u w:color="000000" w:themeColor="text1"/>
        </w:rPr>
        <w:noBreakHyphen/>
      </w:r>
      <w:r w:rsidR="003F00C5" w:rsidRPr="00AA65AE">
        <w:rPr>
          <w:u w:color="000000" w:themeColor="text1"/>
        </w:rPr>
        <w:t>1</w:t>
      </w:r>
      <w:r w:rsidR="0056284B">
        <w:rPr>
          <w:u w:color="000000" w:themeColor="text1"/>
        </w:rPr>
        <w:noBreakHyphen/>
      </w:r>
      <w:r w:rsidR="003F00C5" w:rsidRPr="00AA65AE">
        <w:rPr>
          <w:u w:color="000000" w:themeColor="text1"/>
        </w:rPr>
        <w:t xml:space="preserve">201(1).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403. </w:t>
      </w:r>
      <w:r w:rsidRPr="00AA65AE">
        <w:rPr>
          <w:szCs w:val="22"/>
        </w:rPr>
        <w:tab/>
        <w:t xml:space="preserve">All </w:t>
      </w:r>
      <w:r w:rsidRPr="00AA65AE">
        <w:rPr>
          <w:strike/>
          <w:szCs w:val="22"/>
        </w:rPr>
        <w:t>moneys</w:t>
      </w:r>
      <w:r w:rsidRPr="00AA65AE">
        <w:rPr>
          <w:szCs w:val="22"/>
        </w:rPr>
        <w:t xml:space="preserve"> </w:t>
      </w:r>
      <w:r w:rsidRPr="00AA65AE">
        <w:rPr>
          <w:szCs w:val="22"/>
          <w:u w:val="single"/>
        </w:rPr>
        <w:t>monies</w:t>
      </w:r>
      <w:r w:rsidRPr="00AA65AE">
        <w:rPr>
          <w:szCs w:val="22"/>
        </w:rPr>
        <w:t xml:space="preserve"> paid </w:t>
      </w:r>
      <w:r w:rsidRPr="00AA65AE">
        <w:rPr>
          <w:szCs w:val="22"/>
          <w:u w:val="single" w:color="000000" w:themeColor="text1"/>
        </w:rPr>
        <w:t>for insurance, compensation, or pensions</w:t>
      </w:r>
      <w:r w:rsidRPr="00AA65AE">
        <w:rPr>
          <w:szCs w:val="22"/>
        </w:rPr>
        <w:t xml:space="preserve"> by the United States of America to the executors, administrators, or heirs</w:t>
      </w:r>
      <w:r w:rsidR="0056284B">
        <w:rPr>
          <w:szCs w:val="22"/>
        </w:rPr>
        <w:noBreakHyphen/>
      </w:r>
      <w:r w:rsidRPr="00AA65AE">
        <w:rPr>
          <w:szCs w:val="22"/>
        </w:rPr>
        <w:t>at</w:t>
      </w:r>
      <w:r w:rsidR="0056284B">
        <w:rPr>
          <w:szCs w:val="22"/>
        </w:rPr>
        <w:noBreakHyphen/>
      </w:r>
      <w:r w:rsidRPr="00AA65AE">
        <w:rPr>
          <w:szCs w:val="22"/>
        </w:rPr>
        <w:t xml:space="preserve">law of any deceased veteran </w:t>
      </w:r>
      <w:r w:rsidRPr="00AA65AE">
        <w:rPr>
          <w:szCs w:val="22"/>
          <w:u w:val="single" w:color="000000" w:themeColor="text1"/>
        </w:rPr>
        <w:t xml:space="preserve">who served during any </w:t>
      </w:r>
      <w:r w:rsidR="0056284B" w:rsidRPr="0056284B">
        <w:rPr>
          <w:szCs w:val="22"/>
          <w:u w:val="single" w:color="000000" w:themeColor="text1"/>
        </w:rPr>
        <w:t>‘</w:t>
      </w:r>
      <w:r w:rsidRPr="00AA65AE">
        <w:rPr>
          <w:szCs w:val="22"/>
          <w:u w:val="single" w:color="000000" w:themeColor="text1"/>
        </w:rPr>
        <w:t>period of war</w:t>
      </w:r>
      <w:r w:rsidR="0056284B" w:rsidRPr="0056284B">
        <w:rPr>
          <w:szCs w:val="22"/>
          <w:u w:val="single" w:color="000000" w:themeColor="text1"/>
        </w:rPr>
        <w:t>’</w:t>
      </w:r>
      <w:r w:rsidRPr="00AA65AE">
        <w:rPr>
          <w:szCs w:val="22"/>
          <w:u w:val="single" w:color="000000" w:themeColor="text1"/>
        </w:rPr>
        <w:t xml:space="preserve"> as determined  in reference to pension entitlement under 38 U.S.C. 1521, 1541 and 1542 and the regulations issued  thereunder, and</w:t>
      </w:r>
      <w:r w:rsidRPr="00AA65AE">
        <w:rPr>
          <w:szCs w:val="22"/>
        </w:rPr>
        <w:t xml:space="preserve"> </w:t>
      </w:r>
      <w:r w:rsidRPr="00AA65AE">
        <w:rPr>
          <w:strike/>
          <w:szCs w:val="22"/>
        </w:rPr>
        <w:t>of the Spanish</w:t>
      </w:r>
      <w:r w:rsidR="0056284B">
        <w:rPr>
          <w:strike/>
          <w:szCs w:val="22"/>
        </w:rPr>
        <w:noBreakHyphen/>
      </w:r>
      <w:r w:rsidRPr="00AA65AE">
        <w:rPr>
          <w:strike/>
          <w:szCs w:val="22"/>
        </w:rPr>
        <w:t>American War, World War I, or World War II</w:t>
      </w:r>
      <w:r w:rsidRPr="00AA65AE">
        <w:rPr>
          <w:szCs w:val="22"/>
        </w:rPr>
        <w:t xml:space="preserve"> whose estate is administered in this State for insurance, compensation, or pensions is hereby declared to be exempt from the claims of any and all creditors of such deceased veteran.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S COMMENT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2012 amendment exempts monies paid for insurance, compensation, or pensions by the United States of America to the executors, administrators, or heirs</w:t>
      </w:r>
      <w:r w:rsidR="0056284B">
        <w:rPr>
          <w:szCs w:val="22"/>
        </w:rPr>
        <w:noBreakHyphen/>
      </w:r>
      <w:r w:rsidRPr="00AA65AE">
        <w:rPr>
          <w:szCs w:val="22"/>
        </w:rPr>
        <w:t>at</w:t>
      </w:r>
      <w:r w:rsidR="0056284B">
        <w:rPr>
          <w:szCs w:val="22"/>
        </w:rPr>
        <w:noBreakHyphen/>
      </w:r>
      <w:r w:rsidRPr="00AA65AE">
        <w:rPr>
          <w:szCs w:val="22"/>
        </w:rPr>
        <w:t xml:space="preserve">law of any deceased veteran who served during any </w:t>
      </w:r>
      <w:r w:rsidR="0056284B" w:rsidRPr="0056284B">
        <w:rPr>
          <w:szCs w:val="22"/>
        </w:rPr>
        <w:t>‘</w:t>
      </w:r>
      <w:r w:rsidRPr="00AA65AE">
        <w:rPr>
          <w:szCs w:val="22"/>
        </w:rPr>
        <w:t>period of war</w:t>
      </w:r>
      <w:r w:rsidR="0056284B" w:rsidRPr="0056284B">
        <w:rPr>
          <w:szCs w:val="22"/>
        </w:rPr>
        <w:t>’</w:t>
      </w:r>
      <w:r w:rsidRPr="00AA65AE">
        <w:rPr>
          <w:szCs w:val="22"/>
        </w:rPr>
        <w:t xml:space="preserve"> as that term is defined under federal regulations. Prior to amendment the protection did not cover veterans of conflicts after W</w:t>
      </w:r>
      <w:r w:rsidR="00B0534E" w:rsidRPr="00AA65AE">
        <w:rPr>
          <w:szCs w:val="22"/>
        </w:rPr>
        <w:t xml:space="preserve">orld </w:t>
      </w:r>
      <w:r w:rsidRPr="00AA65AE">
        <w:rPr>
          <w:szCs w:val="22"/>
        </w:rPr>
        <w:t>W</w:t>
      </w:r>
      <w:r w:rsidR="00B0534E" w:rsidRPr="00AA65AE">
        <w:rPr>
          <w:szCs w:val="22"/>
        </w:rPr>
        <w:t>ar</w:t>
      </w:r>
      <w:r w:rsidRPr="00AA65AE">
        <w:rPr>
          <w:szCs w:val="22"/>
        </w:rPr>
        <w:t xml:space="preserve"> II.</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5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Wills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501. </w:t>
      </w:r>
      <w:r w:rsidRPr="00AA65AE">
        <w:rPr>
          <w:strike/>
          <w:szCs w:val="22"/>
        </w:rPr>
        <w:t>A person</w:t>
      </w:r>
      <w:r w:rsidRPr="00AA65AE">
        <w:rPr>
          <w:szCs w:val="22"/>
        </w:rPr>
        <w:t xml:space="preserve"> </w:t>
      </w:r>
      <w:r w:rsidRPr="00AA65AE">
        <w:rPr>
          <w:szCs w:val="22"/>
          <w:u w:val="single"/>
        </w:rPr>
        <w:t>An individual</w:t>
      </w:r>
      <w:r w:rsidRPr="00AA65AE">
        <w:rPr>
          <w:szCs w:val="22"/>
        </w:rPr>
        <w:t xml:space="preserve"> who is of sound mind and who is not a minor as defined in Section 62</w:t>
      </w:r>
      <w:r w:rsidR="0056284B">
        <w:rPr>
          <w:szCs w:val="22"/>
        </w:rPr>
        <w:noBreakHyphen/>
      </w:r>
      <w:r w:rsidRPr="00AA65AE">
        <w:rPr>
          <w:szCs w:val="22"/>
        </w:rPr>
        <w:t>1</w:t>
      </w:r>
      <w:r w:rsidR="0056284B">
        <w:rPr>
          <w:szCs w:val="22"/>
        </w:rPr>
        <w:noBreakHyphen/>
      </w:r>
      <w:r w:rsidRPr="00AA65AE">
        <w:rPr>
          <w:szCs w:val="22"/>
        </w:rPr>
        <w:t>201</w:t>
      </w:r>
      <w:r w:rsidRPr="00AA65AE">
        <w:rPr>
          <w:strike/>
          <w:szCs w:val="22"/>
        </w:rPr>
        <w:t>(2</w:t>
      </w:r>
      <w:r w:rsidR="00B0534E" w:rsidRPr="00AA65AE">
        <w:rPr>
          <w:strike/>
          <w:szCs w:val="22"/>
        </w:rPr>
        <w:t>4</w:t>
      </w:r>
      <w:r w:rsidRPr="00AA65AE">
        <w:rPr>
          <w:strike/>
          <w:szCs w:val="22"/>
        </w:rPr>
        <w:t>)</w:t>
      </w:r>
      <w:r w:rsidR="00B0534E" w:rsidRPr="00AA65AE">
        <w:rPr>
          <w:szCs w:val="22"/>
          <w:u w:val="single"/>
        </w:rPr>
        <w:t>(27)</w:t>
      </w:r>
      <w:r w:rsidRPr="00AA65AE">
        <w:rPr>
          <w:szCs w:val="22"/>
        </w:rPr>
        <w:t xml:space="preserve"> may make a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Se</w:t>
      </w:r>
      <w:r w:rsidRPr="00AA65AE">
        <w:rPr>
          <w:szCs w:val="22"/>
        </w:rPr>
        <w:t>ction 62</w:t>
      </w:r>
      <w:r w:rsidR="0056284B">
        <w:rPr>
          <w:szCs w:val="22"/>
        </w:rPr>
        <w:noBreakHyphen/>
      </w:r>
      <w:r w:rsidRPr="00AA65AE">
        <w:rPr>
          <w:szCs w:val="22"/>
        </w:rPr>
        <w:t>2</w:t>
      </w:r>
      <w:r w:rsidR="0056284B">
        <w:rPr>
          <w:szCs w:val="22"/>
        </w:rPr>
        <w:noBreakHyphen/>
      </w:r>
      <w:r w:rsidRPr="00AA65AE">
        <w:rPr>
          <w:szCs w:val="22"/>
        </w:rPr>
        <w:t xml:space="preserve">501 allows any individual of sound mind who is not a minor to make a will.  An individual is not a minor if the individual is either (1) at least eighteen, (2) married, or (3) emancipated.  An individual may make a will of his or her </w:t>
      </w:r>
      <w:r w:rsidR="0056284B" w:rsidRPr="0056284B">
        <w:rPr>
          <w:szCs w:val="22"/>
        </w:rPr>
        <w:t>‘</w:t>
      </w:r>
      <w:r w:rsidRPr="00AA65AE">
        <w:rPr>
          <w:szCs w:val="22"/>
        </w:rPr>
        <w:t>estate.</w:t>
      </w:r>
      <w:r w:rsidR="0056284B" w:rsidRPr="0056284B">
        <w:rPr>
          <w:szCs w:val="22"/>
        </w:rPr>
        <w:t>’</w:t>
      </w:r>
      <w:r w:rsidRPr="00AA65AE">
        <w:rPr>
          <w:szCs w:val="22"/>
        </w:rPr>
        <w:t xml:space="preserve"> The estate which may be so devised is defined in item (11) of Section 62</w:t>
      </w:r>
      <w:r w:rsidR="0056284B">
        <w:rPr>
          <w:szCs w:val="22"/>
        </w:rPr>
        <w:noBreakHyphen/>
      </w:r>
      <w:r w:rsidRPr="00AA65AE">
        <w:rPr>
          <w:szCs w:val="22"/>
        </w:rPr>
        <w:t>1</w:t>
      </w:r>
      <w:r w:rsidR="0056284B">
        <w:rPr>
          <w:szCs w:val="22"/>
        </w:rPr>
        <w:noBreakHyphen/>
      </w:r>
      <w:r w:rsidRPr="00AA65AE">
        <w:rPr>
          <w:szCs w:val="22"/>
        </w:rPr>
        <w:t xml:space="preserve">201 as </w:t>
      </w:r>
      <w:r w:rsidR="0056284B" w:rsidRPr="0056284B">
        <w:rPr>
          <w:szCs w:val="22"/>
        </w:rPr>
        <w:t>‘</w:t>
      </w:r>
      <w:r w:rsidRPr="00AA65AE">
        <w:rPr>
          <w:szCs w:val="22"/>
        </w:rPr>
        <w:t>property</w:t>
      </w:r>
      <w:r w:rsidR="0056284B" w:rsidRPr="0056284B">
        <w:rPr>
          <w:szCs w:val="22"/>
        </w:rPr>
        <w:t>’</w:t>
      </w:r>
      <w:r w:rsidRPr="00AA65AE">
        <w:rPr>
          <w:szCs w:val="22"/>
        </w:rPr>
        <w:t xml:space="preserve">, in turn defined in item </w:t>
      </w:r>
      <w:r w:rsidR="00422F0D" w:rsidRPr="00AA65AE">
        <w:rPr>
          <w:szCs w:val="22"/>
        </w:rPr>
        <w:t>(37</w:t>
      </w:r>
      <w:r w:rsidR="00B0534E" w:rsidRPr="00AA65AE">
        <w:rPr>
          <w:szCs w:val="22"/>
        </w:rPr>
        <w:t>)</w:t>
      </w:r>
      <w:r w:rsidRPr="00AA65AE">
        <w:rPr>
          <w:szCs w:val="22"/>
        </w:rPr>
        <w:t xml:space="preserve"> of Section 62</w:t>
      </w:r>
      <w:r w:rsidR="0056284B">
        <w:rPr>
          <w:szCs w:val="22"/>
        </w:rPr>
        <w:noBreakHyphen/>
      </w:r>
      <w:r w:rsidRPr="00AA65AE">
        <w:rPr>
          <w:szCs w:val="22"/>
        </w:rPr>
        <w:t>1</w:t>
      </w:r>
      <w:r w:rsidR="0056284B">
        <w:rPr>
          <w:szCs w:val="22"/>
        </w:rPr>
        <w:noBreakHyphen/>
      </w:r>
      <w:r w:rsidRPr="00AA65AE">
        <w:rPr>
          <w:szCs w:val="22"/>
        </w:rPr>
        <w:t xml:space="preserve">201 as both real and personal and </w:t>
      </w:r>
      <w:r w:rsidR="0056284B" w:rsidRPr="0056284B">
        <w:rPr>
          <w:szCs w:val="22"/>
        </w:rPr>
        <w:t>‘</w:t>
      </w:r>
      <w:r w:rsidRPr="00AA65AE">
        <w:rPr>
          <w:szCs w:val="22"/>
        </w:rPr>
        <w:t>anything that may be the subject of ownership.</w:t>
      </w:r>
      <w:r w:rsidR="0056284B" w:rsidRPr="0056284B">
        <w:rPr>
          <w:szCs w:val="22"/>
        </w:rPr>
        <w:t>’</w:t>
      </w:r>
      <w:r w:rsidRPr="00AA65AE">
        <w:rPr>
          <w:szCs w:val="22"/>
        </w:rPr>
        <w:t xml:space="preserve"> No distinction on the question of capacity to make a will is drawn by Section 62</w:t>
      </w:r>
      <w:r w:rsidR="0056284B">
        <w:rPr>
          <w:szCs w:val="22"/>
        </w:rPr>
        <w:noBreakHyphen/>
      </w:r>
      <w:r w:rsidRPr="00AA65AE">
        <w:rPr>
          <w:szCs w:val="22"/>
        </w:rPr>
        <w:t>2</w:t>
      </w:r>
      <w:r w:rsidR="0056284B">
        <w:rPr>
          <w:szCs w:val="22"/>
        </w:rPr>
        <w:noBreakHyphen/>
      </w:r>
      <w:r w:rsidRPr="00AA65AE">
        <w:rPr>
          <w:szCs w:val="22"/>
        </w:rPr>
        <w:t>501 between men and women or between citizens and aliens.</w:t>
      </w:r>
    </w:p>
    <w:p w:rsidR="003F00C5" w:rsidRPr="00AA65AE" w:rsidRDefault="00B0534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003F00C5" w:rsidRPr="00AA65AE">
        <w:rPr>
          <w:szCs w:val="22"/>
        </w:rPr>
        <w:t>Section 62</w:t>
      </w:r>
      <w:r w:rsidR="0056284B">
        <w:rPr>
          <w:szCs w:val="22"/>
        </w:rPr>
        <w:noBreakHyphen/>
      </w:r>
      <w:r w:rsidR="003F00C5" w:rsidRPr="00AA65AE">
        <w:rPr>
          <w:szCs w:val="22"/>
        </w:rPr>
        <w:t>2</w:t>
      </w:r>
      <w:r w:rsidR="0056284B">
        <w:rPr>
          <w:szCs w:val="22"/>
        </w:rPr>
        <w:noBreakHyphen/>
      </w:r>
      <w:r w:rsidR="003F00C5" w:rsidRPr="00AA65AE">
        <w:rPr>
          <w:szCs w:val="22"/>
        </w:rPr>
        <w:t>501 is not meant to reverse the South Carolina law with respect to tenants in fee simple conditional, Jones v. Postell, 16 S.C.L. 92 (Harp. L. )(1824), and tenants in joint tenancies with express provisions for right of survivorship, Davis v. Davis, 223 S.C. 182, 75 S.E.2d 46 (1963)</w:t>
      </w:r>
      <w:r w:rsidR="003F00C5" w:rsidRPr="00AA65AE">
        <w:rPr>
          <w:strike/>
          <w:szCs w:val="22"/>
        </w:rPr>
        <w:t xml:space="preserve">.  </w:t>
      </w:r>
      <w:r w:rsidR="003F00C5" w:rsidRPr="00AA65AE">
        <w:rPr>
          <w:szCs w:val="22"/>
        </w:rPr>
        <w:t>In both cases the law disabled such tenants from passing their estates by will.  The spirit, if not the letter, of this Code</w:t>
      </w:r>
      <w:r w:rsidR="0056284B" w:rsidRPr="0056284B">
        <w:rPr>
          <w:szCs w:val="22"/>
        </w:rPr>
        <w:t>’</w:t>
      </w:r>
      <w:r w:rsidR="003F00C5" w:rsidRPr="00AA65AE">
        <w:rPr>
          <w:szCs w:val="22"/>
        </w:rPr>
        <w:t>s provisions is opposed to the grant of any such novel right to devise.</w:t>
      </w:r>
    </w:p>
    <w:p w:rsidR="003F00C5" w:rsidRPr="00AA65AE" w:rsidRDefault="00B0534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003F00C5" w:rsidRPr="00AA65AE">
        <w:rPr>
          <w:szCs w:val="22"/>
        </w:rPr>
        <w:t>Tenants who hold real property in joint tenancies lacking express survivorship provisions may devise their interest in such real property.  In the absence of a will such tenant</w:t>
      </w:r>
      <w:r w:rsidR="0056284B" w:rsidRPr="0056284B">
        <w:rPr>
          <w:szCs w:val="22"/>
        </w:rPr>
        <w:t>’</w:t>
      </w:r>
      <w:r w:rsidR="003F00C5" w:rsidRPr="00AA65AE">
        <w:rPr>
          <w:szCs w:val="22"/>
        </w:rPr>
        <w:t>s interest in such real property will pass in intestacy.  See Section 62</w:t>
      </w:r>
      <w:r w:rsidR="0056284B">
        <w:rPr>
          <w:szCs w:val="22"/>
        </w:rPr>
        <w:noBreakHyphen/>
      </w:r>
      <w:r w:rsidR="003F00C5" w:rsidRPr="00AA65AE">
        <w:rPr>
          <w:szCs w:val="22"/>
        </w:rPr>
        <w:t>2</w:t>
      </w:r>
      <w:r w:rsidR="0056284B">
        <w:rPr>
          <w:szCs w:val="22"/>
        </w:rPr>
        <w:noBreakHyphen/>
      </w:r>
      <w:r w:rsidR="003F00C5" w:rsidRPr="00AA65AE">
        <w:rPr>
          <w:szCs w:val="22"/>
        </w:rPr>
        <w:t>804.</w:t>
      </w:r>
    </w:p>
    <w:p w:rsidR="003F00C5" w:rsidRPr="00AA65AE" w:rsidRDefault="00B0534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The elaborate body of case law developed in the application of former Sections 21</w:t>
      </w:r>
      <w:r w:rsidR="0056284B">
        <w:rPr>
          <w:szCs w:val="22"/>
        </w:rPr>
        <w:noBreakHyphen/>
      </w:r>
      <w:r w:rsidR="003F00C5" w:rsidRPr="00AA65AE">
        <w:rPr>
          <w:szCs w:val="22"/>
        </w:rPr>
        <w:t>7</w:t>
      </w:r>
      <w:r w:rsidR="0056284B">
        <w:rPr>
          <w:szCs w:val="22"/>
        </w:rPr>
        <w:noBreakHyphen/>
      </w:r>
      <w:r w:rsidR="003F00C5" w:rsidRPr="00AA65AE">
        <w:rPr>
          <w:szCs w:val="22"/>
        </w:rPr>
        <w:t>10,  et seq.,  will continue to supply guidance in the application of Section 62</w:t>
      </w:r>
      <w:r w:rsidR="0056284B">
        <w:rPr>
          <w:szCs w:val="22"/>
        </w:rPr>
        <w:noBreakHyphen/>
      </w:r>
      <w:r w:rsidR="003F00C5" w:rsidRPr="00AA65AE">
        <w:rPr>
          <w:szCs w:val="22"/>
        </w:rPr>
        <w:t>2</w:t>
      </w:r>
      <w:r w:rsidR="0056284B">
        <w:rPr>
          <w:szCs w:val="22"/>
        </w:rPr>
        <w:noBreakHyphen/>
      </w:r>
      <w:r w:rsidR="003F00C5" w:rsidRPr="00AA65AE">
        <w:rPr>
          <w:szCs w:val="22"/>
        </w:rPr>
        <w:t xml:space="preserve">501.  That case law concerns the matters of sufficient testamentary intent,  Madden v. Madden,  237 S.C. 629, 118 S.E.2d 443 (1961),  C. &amp; S. Nat. Bank of S. C. v. Roach,  239 S.C. 291, 122 S.E.2d 644 (1961), including conditional wills, </w:t>
      </w:r>
      <w:r w:rsidRPr="00AA65AE">
        <w:rPr>
          <w:szCs w:val="22"/>
        </w:rPr>
        <w:t>S. Alan Me</w:t>
      </w:r>
      <w:r w:rsidR="00D05002" w:rsidRPr="00AA65AE">
        <w:rPr>
          <w:szCs w:val="22"/>
        </w:rPr>
        <w:t>d</w:t>
      </w:r>
      <w:r w:rsidRPr="00AA65AE">
        <w:rPr>
          <w:szCs w:val="22"/>
        </w:rPr>
        <w:t xml:space="preserve">lin, The Law of Wills and Trusts (S.C. Bar 2002) Section 305;  </w:t>
      </w:r>
      <w:r w:rsidR="003F00C5" w:rsidRPr="00AA65AE">
        <w:rPr>
          <w:szCs w:val="22"/>
        </w:rPr>
        <w:t>and sufficient mental capacity,  Lee</w:t>
      </w:r>
      <w:r w:rsidR="0056284B" w:rsidRPr="0056284B">
        <w:rPr>
          <w:szCs w:val="22"/>
        </w:rPr>
        <w:t>’</w:t>
      </w:r>
      <w:r w:rsidR="003F00C5" w:rsidRPr="00AA65AE">
        <w:rPr>
          <w:szCs w:val="22"/>
        </w:rPr>
        <w:t>s Heirs v. Lee</w:t>
      </w:r>
      <w:r w:rsidR="0056284B" w:rsidRPr="0056284B">
        <w:rPr>
          <w:szCs w:val="22"/>
        </w:rPr>
        <w:t>’</w:t>
      </w:r>
      <w:r w:rsidR="003F00C5" w:rsidRPr="00AA65AE">
        <w:rPr>
          <w:szCs w:val="22"/>
        </w:rPr>
        <w:t xml:space="preserve">s Executor,  15 S.C.L. 183 (4 McC.  L.) (1827),  Hellams v. Ross,  268 S.C. 284, 233 S.E.2d 98 (1977), </w:t>
      </w:r>
      <w:r w:rsidR="00A21B5D" w:rsidRPr="00AA65AE">
        <w:rPr>
          <w:szCs w:val="22"/>
        </w:rPr>
        <w:t>Me</w:t>
      </w:r>
      <w:r w:rsidR="00D05002" w:rsidRPr="00AA65AE">
        <w:rPr>
          <w:szCs w:val="22"/>
        </w:rPr>
        <w:t>d</w:t>
      </w:r>
      <w:r w:rsidR="00A21B5D" w:rsidRPr="00AA65AE">
        <w:rPr>
          <w:szCs w:val="22"/>
        </w:rPr>
        <w:t>lin, supia at Section 301.2</w:t>
      </w:r>
      <w:r w:rsidR="003F00C5" w:rsidRPr="00AA65AE">
        <w:rPr>
          <w:szCs w:val="22"/>
        </w:rPr>
        <w:t>;  as well as the effect of undue influence,  Farr v. Thompson,  25 S.C.L. 37 (Cheves L.)  (1839);   Thompson v. Farr,  28 S.C.L. 93 (1 Sp.  L.) (1842);   O</w:t>
      </w:r>
      <w:r w:rsidR="0056284B" w:rsidRPr="0056284B">
        <w:rPr>
          <w:szCs w:val="22"/>
        </w:rPr>
        <w:t>’</w:t>
      </w:r>
      <w:r w:rsidR="003F00C5" w:rsidRPr="00AA65AE">
        <w:rPr>
          <w:szCs w:val="22"/>
        </w:rPr>
        <w:t xml:space="preserve">Neall v. Farr,  30 S.C.L. 80 (1 Rich.  L.) (1844),  Mock v. Dowling,  266 S.C. 274, 222 S.E.2d 773 (1976),  Calhoun v. Calhoun,  277 S.C. 527, 290 S.E.2d 415 (1982), </w:t>
      </w:r>
      <w:r w:rsidR="00A21B5D" w:rsidRPr="00AA65AE">
        <w:rPr>
          <w:szCs w:val="22"/>
        </w:rPr>
        <w:t>Me</w:t>
      </w:r>
      <w:r w:rsidR="00D05002" w:rsidRPr="00AA65AE">
        <w:rPr>
          <w:szCs w:val="22"/>
        </w:rPr>
        <w:t>d</w:t>
      </w:r>
      <w:r w:rsidR="00A21B5D" w:rsidRPr="00AA65AE">
        <w:rPr>
          <w:szCs w:val="22"/>
        </w:rPr>
        <w:t>lin, supra at Section 301.4</w:t>
      </w:r>
      <w:r w:rsidR="003F00C5" w:rsidRPr="00AA65AE">
        <w:rPr>
          <w:szCs w:val="22"/>
        </w:rPr>
        <w:t xml:space="preserve">;  and the burdens of proof applicable and the presumptions of fact available with respect to mental capacity and undue influence,  Havird v. Schissell,  252 S.C. 404, 166 S.E.2d 801 (1969), </w:t>
      </w:r>
      <w:r w:rsidR="00422F0D" w:rsidRPr="00AA65AE">
        <w:rPr>
          <w:szCs w:val="22"/>
        </w:rPr>
        <w:t>Medlin, supra at Sections 301.2, 301.4</w:t>
      </w:r>
      <w:r w:rsidR="003F00C5" w:rsidRPr="00AA65AE">
        <w:rPr>
          <w:szCs w:val="22"/>
        </w:rPr>
        <w:t xml:space="preserve">.  The developed South Carolina case law also covers the matters of mistake in the execution of wills,  Ex Parte King,  132 S.C. 63, 128 S.E. 850 (1925), </w:t>
      </w:r>
      <w:r w:rsidR="00A21B5D" w:rsidRPr="00AA65AE">
        <w:rPr>
          <w:szCs w:val="22"/>
        </w:rPr>
        <w:t>Me</w:t>
      </w:r>
      <w:r w:rsidR="00D05002" w:rsidRPr="00AA65AE">
        <w:rPr>
          <w:szCs w:val="22"/>
        </w:rPr>
        <w:t>d</w:t>
      </w:r>
      <w:r w:rsidR="00A21B5D" w:rsidRPr="00AA65AE">
        <w:rPr>
          <w:szCs w:val="22"/>
        </w:rPr>
        <w:t>lin, supra at Section 301.2</w:t>
      </w:r>
      <w:r w:rsidR="003F00C5" w:rsidRPr="00AA65AE">
        <w:rPr>
          <w:szCs w:val="22"/>
        </w:rPr>
        <w:t xml:space="preserve">;  and fraud as </w:t>
      </w:r>
      <w:r w:rsidR="00A21B5D" w:rsidRPr="00AA65AE">
        <w:rPr>
          <w:szCs w:val="22"/>
        </w:rPr>
        <w:t>it affects the making of wills</w:t>
      </w:r>
      <w:r w:rsidR="00422F0D" w:rsidRPr="00AA65AE">
        <w:rPr>
          <w:szCs w:val="22"/>
        </w:rPr>
        <w:t>.</w:t>
      </w:r>
      <w:r w:rsidR="00824303"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502. </w:t>
      </w:r>
      <w:r w:rsidRPr="00AA65AE">
        <w:rPr>
          <w:szCs w:val="22"/>
        </w:rPr>
        <w:tab/>
        <w:t>Except as provided for writings within Section 62</w:t>
      </w:r>
      <w:r w:rsidR="0056284B">
        <w:rPr>
          <w:szCs w:val="22"/>
        </w:rPr>
        <w:noBreakHyphen/>
      </w:r>
      <w:r w:rsidRPr="00AA65AE">
        <w:rPr>
          <w:szCs w:val="22"/>
        </w:rPr>
        <w:t>2</w:t>
      </w:r>
      <w:r w:rsidR="0056284B">
        <w:rPr>
          <w:szCs w:val="22"/>
        </w:rPr>
        <w:noBreakHyphen/>
      </w:r>
      <w:r w:rsidRPr="00AA65AE">
        <w:rPr>
          <w:szCs w:val="22"/>
        </w:rPr>
        <w:t>512 and wills within Section 62</w:t>
      </w:r>
      <w:r w:rsidR="0056284B">
        <w:rPr>
          <w:szCs w:val="22"/>
        </w:rPr>
        <w:noBreakHyphen/>
      </w:r>
      <w:r w:rsidRPr="00AA65AE">
        <w:rPr>
          <w:szCs w:val="22"/>
        </w:rPr>
        <w:t>2</w:t>
      </w:r>
      <w:r w:rsidR="0056284B">
        <w:rPr>
          <w:szCs w:val="22"/>
        </w:rPr>
        <w:noBreakHyphen/>
      </w:r>
      <w:r w:rsidRPr="00AA65AE">
        <w:rPr>
          <w:szCs w:val="22"/>
        </w:rPr>
        <w:t>505, every will</w:t>
      </w:r>
      <w:r w:rsidRPr="00AA65AE">
        <w:rPr>
          <w:strike/>
          <w:szCs w:val="22"/>
        </w:rPr>
        <w:t>,</w:t>
      </w:r>
      <w:r w:rsidRPr="00AA65AE">
        <w:rPr>
          <w:szCs w:val="22"/>
        </w:rPr>
        <w:t xml:space="preserve"> shall be</w:t>
      </w:r>
      <w:r w:rsidRPr="00AA65AE">
        <w:rPr>
          <w:szCs w:val="22"/>
          <w:u w:val="single"/>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(1)</w:t>
      </w:r>
      <w:r w:rsidRPr="00AA65AE">
        <w:rPr>
          <w:szCs w:val="22"/>
        </w:rPr>
        <w:tab/>
        <w:t>in writing</w:t>
      </w:r>
      <w:r w:rsidRPr="00AA65AE">
        <w:rPr>
          <w:szCs w:val="22"/>
          <w:u w:val="single"/>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(2)</w:t>
      </w:r>
      <w:r w:rsidRPr="00AA65AE">
        <w:rPr>
          <w:szCs w:val="22"/>
        </w:rPr>
        <w:tab/>
        <w:t xml:space="preserve">signed by the testator or </w:t>
      </w:r>
      <w:r w:rsidRPr="00AA65AE">
        <w:rPr>
          <w:szCs w:val="22"/>
          <w:u w:val="single"/>
        </w:rPr>
        <w:t>signed</w:t>
      </w:r>
      <w:r w:rsidRPr="00AA65AE">
        <w:rPr>
          <w:szCs w:val="22"/>
        </w:rPr>
        <w:t xml:space="preserve"> in the testator</w:t>
      </w:r>
      <w:r w:rsidR="0056284B" w:rsidRPr="0056284B">
        <w:rPr>
          <w:szCs w:val="22"/>
        </w:rPr>
        <w:t>’</w:t>
      </w:r>
      <w:r w:rsidRPr="00AA65AE">
        <w:rPr>
          <w:szCs w:val="22"/>
        </w:rPr>
        <w:t xml:space="preserve">s name by some other </w:t>
      </w:r>
      <w:r w:rsidRPr="00AA65AE">
        <w:rPr>
          <w:strike/>
          <w:szCs w:val="22"/>
        </w:rPr>
        <w:t>person</w:t>
      </w:r>
      <w:r w:rsidRPr="00AA65AE">
        <w:rPr>
          <w:szCs w:val="22"/>
        </w:rPr>
        <w:t xml:space="preserve"> </w:t>
      </w:r>
      <w:r w:rsidRPr="00AA65AE">
        <w:rPr>
          <w:szCs w:val="22"/>
          <w:u w:val="single"/>
        </w:rPr>
        <w:t>individual</w:t>
      </w:r>
      <w:r w:rsidRPr="00AA65AE">
        <w:rPr>
          <w:szCs w:val="22"/>
        </w:rPr>
        <w:t xml:space="preserve"> in the testator</w:t>
      </w:r>
      <w:r w:rsidR="0056284B" w:rsidRPr="0056284B">
        <w:rPr>
          <w:szCs w:val="22"/>
        </w:rPr>
        <w:t>’</w:t>
      </w:r>
      <w:r w:rsidRPr="00AA65AE">
        <w:rPr>
          <w:szCs w:val="22"/>
        </w:rPr>
        <w:t xml:space="preserve">s presence and by </w:t>
      </w:r>
      <w:r w:rsidRPr="00AA65AE">
        <w:rPr>
          <w:strike/>
          <w:szCs w:val="22"/>
        </w:rPr>
        <w:t>his</w:t>
      </w:r>
      <w:r w:rsidRPr="00AA65AE">
        <w:rPr>
          <w:szCs w:val="22"/>
        </w:rPr>
        <w:t xml:space="preserve"> </w:t>
      </w:r>
      <w:r w:rsidRPr="00AA65AE">
        <w:rPr>
          <w:szCs w:val="22"/>
          <w:u w:val="single"/>
        </w:rPr>
        <w:t>the testator</w:t>
      </w:r>
      <w:r w:rsidR="0056284B" w:rsidRPr="0056284B">
        <w:rPr>
          <w:szCs w:val="22"/>
          <w:u w:val="single"/>
        </w:rPr>
        <w:t>’</w:t>
      </w:r>
      <w:r w:rsidRPr="00AA65AE">
        <w:rPr>
          <w:szCs w:val="22"/>
          <w:u w:val="single"/>
        </w:rPr>
        <w:t>s</w:t>
      </w:r>
      <w:r w:rsidRPr="00AA65AE">
        <w:rPr>
          <w:szCs w:val="22"/>
        </w:rPr>
        <w:t xml:space="preserve"> direction</w:t>
      </w:r>
      <w:r w:rsidRPr="00AA65AE">
        <w:rPr>
          <w:strike/>
          <w:szCs w:val="22"/>
        </w:rPr>
        <w:t>,</w:t>
      </w:r>
      <w:r w:rsidRPr="00AA65AE">
        <w:rPr>
          <w:szCs w:val="22"/>
          <w:u w:val="single"/>
        </w:rPr>
        <w:t>;</w:t>
      </w:r>
      <w:r w:rsidRPr="00AA65AE">
        <w:rPr>
          <w:szCs w:val="22"/>
        </w:rPr>
        <w:t xml:space="preserve">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u w:val="single"/>
        </w:rPr>
        <w:t>(3)</w:t>
      </w:r>
      <w:r w:rsidRPr="00AA65AE">
        <w:rPr>
          <w:szCs w:val="22"/>
        </w:rPr>
        <w:tab/>
      </w:r>
      <w:r w:rsidRPr="00AA65AE">
        <w:rPr>
          <w:strike/>
          <w:szCs w:val="22"/>
        </w:rPr>
        <w:t>shall be</w:t>
      </w:r>
      <w:r w:rsidRPr="00AA65AE">
        <w:rPr>
          <w:szCs w:val="22"/>
        </w:rPr>
        <w:t xml:space="preserve"> signed by at least two </w:t>
      </w:r>
      <w:r w:rsidRPr="00AA65AE">
        <w:rPr>
          <w:strike/>
          <w:szCs w:val="22"/>
        </w:rPr>
        <w:t>persons</w:t>
      </w:r>
      <w:r w:rsidRPr="00AA65AE">
        <w:rPr>
          <w:szCs w:val="22"/>
        </w:rPr>
        <w:t xml:space="preserve"> </w:t>
      </w:r>
      <w:r w:rsidRPr="00AA65AE">
        <w:rPr>
          <w:szCs w:val="22"/>
          <w:u w:val="single"/>
        </w:rPr>
        <w:t>individuals</w:t>
      </w:r>
      <w:r w:rsidRPr="00AA65AE">
        <w:rPr>
          <w:szCs w:val="22"/>
        </w:rPr>
        <w:t xml:space="preserve"> each of whom witnessed either the signing or the testator</w:t>
      </w:r>
      <w:r w:rsidR="0056284B" w:rsidRPr="0056284B">
        <w:rPr>
          <w:szCs w:val="22"/>
        </w:rPr>
        <w:t>’</w:t>
      </w:r>
      <w:r w:rsidRPr="00AA65AE">
        <w:rPr>
          <w:szCs w:val="22"/>
        </w:rPr>
        <w:t xml:space="preserve">s acknowledgment of the signature or of the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502 specifies the usual requirements for the valid formal execution of every will:  a writing signed by the testator, or for him by another, and also signed by two witnesses, witnessing either the testator</w:t>
      </w:r>
      <w:r w:rsidR="0056284B" w:rsidRPr="0056284B">
        <w:rPr>
          <w:szCs w:val="22"/>
        </w:rPr>
        <w:t>’</w:t>
      </w:r>
      <w:r w:rsidRPr="00AA65AE">
        <w:rPr>
          <w:szCs w:val="22"/>
        </w:rPr>
        <w:t>s signing or his acknowledgment of either his signature or the will.  All of these formalities were required by prior South Carolina law, formerly Sections 21</w:t>
      </w:r>
      <w:r w:rsidR="0056284B">
        <w:rPr>
          <w:szCs w:val="22"/>
        </w:rPr>
        <w:noBreakHyphen/>
      </w:r>
      <w:r w:rsidRPr="00AA65AE">
        <w:rPr>
          <w:szCs w:val="22"/>
        </w:rPr>
        <w:t>7</w:t>
      </w:r>
      <w:r w:rsidR="0056284B">
        <w:rPr>
          <w:szCs w:val="22"/>
        </w:rPr>
        <w:noBreakHyphen/>
      </w:r>
      <w:r w:rsidRPr="00AA65AE">
        <w:rPr>
          <w:szCs w:val="22"/>
        </w:rPr>
        <w:t>20 and 21</w:t>
      </w:r>
      <w:r w:rsidR="0056284B">
        <w:rPr>
          <w:szCs w:val="22"/>
        </w:rPr>
        <w:noBreakHyphen/>
      </w:r>
      <w:r w:rsidRPr="00AA65AE">
        <w:rPr>
          <w:szCs w:val="22"/>
        </w:rPr>
        <w:t>7</w:t>
      </w:r>
      <w:r w:rsidR="0056284B">
        <w:rPr>
          <w:szCs w:val="22"/>
        </w:rPr>
        <w:noBreakHyphen/>
      </w:r>
      <w:r w:rsidRPr="00AA65AE">
        <w:rPr>
          <w:szCs w:val="22"/>
        </w:rPr>
        <w:t>50 of the 1976 code, which, however, further required that three witnesses sign and that they do so in the presence of the testator and of each other.  The required number of witnesses is reduced from three to two with respect to all wills executed after June 27, 1984, the effective date of South Carolina</w:t>
      </w:r>
      <w:r w:rsidR="0056284B" w:rsidRPr="0056284B">
        <w:rPr>
          <w:szCs w:val="22"/>
        </w:rPr>
        <w:t>’</w:t>
      </w:r>
      <w:r w:rsidRPr="00AA65AE">
        <w:rPr>
          <w:szCs w:val="22"/>
        </w:rPr>
        <w:t>s first statute recognizing the device of the self</w:t>
      </w:r>
      <w:r w:rsidR="0056284B">
        <w:rPr>
          <w:szCs w:val="22"/>
        </w:rPr>
        <w:noBreakHyphen/>
      </w:r>
      <w:r w:rsidRPr="00AA65AE">
        <w:rPr>
          <w:szCs w:val="22"/>
        </w:rPr>
        <w:t>proving will affidavit, formerly Section 21</w:t>
      </w:r>
      <w:r w:rsidR="0056284B">
        <w:rPr>
          <w:szCs w:val="22"/>
        </w:rPr>
        <w:noBreakHyphen/>
      </w:r>
      <w:r w:rsidRPr="00AA65AE">
        <w:rPr>
          <w:szCs w:val="22"/>
        </w:rPr>
        <w:t>7</w:t>
      </w:r>
      <w:r w:rsidR="0056284B">
        <w:rPr>
          <w:szCs w:val="22"/>
        </w:rPr>
        <w:noBreakHyphen/>
      </w:r>
      <w:r w:rsidRPr="00AA65AE">
        <w:rPr>
          <w:szCs w:val="22"/>
        </w:rPr>
        <w:t>615 of the 1976 code, embodied in Section 62</w:t>
      </w:r>
      <w:r w:rsidR="0056284B">
        <w:rPr>
          <w:szCs w:val="22"/>
        </w:rPr>
        <w:noBreakHyphen/>
      </w:r>
      <w:r w:rsidRPr="00AA65AE">
        <w:rPr>
          <w:szCs w:val="22"/>
        </w:rPr>
        <w:t>2</w:t>
      </w:r>
      <w:r w:rsidR="0056284B">
        <w:rPr>
          <w:szCs w:val="22"/>
        </w:rPr>
        <w:noBreakHyphen/>
      </w:r>
      <w:r w:rsidRPr="00AA65AE">
        <w:rPr>
          <w:szCs w:val="22"/>
        </w:rPr>
        <w:t>503 of this Code.  That statute might have been read by some testators to allow for the valid execution and attestation of a will by only two witnesses.  As the policy of this Code is to require just two witnesses at testation, it appears advisable to bring within the Code</w:t>
      </w:r>
      <w:r w:rsidR="0056284B" w:rsidRPr="0056284B">
        <w:rPr>
          <w:szCs w:val="22"/>
        </w:rPr>
        <w:t>’</w:t>
      </w:r>
      <w:r w:rsidRPr="00AA65AE">
        <w:rPr>
          <w:szCs w:val="22"/>
        </w:rPr>
        <w:t>s protection any testators whose wills were attested by but two witnesses between June 28, 1984, and the effective date of this Code.  Section 62</w:t>
      </w:r>
      <w:r w:rsidR="0056284B">
        <w:rPr>
          <w:szCs w:val="22"/>
        </w:rPr>
        <w:noBreakHyphen/>
      </w:r>
      <w:r w:rsidRPr="00AA65AE">
        <w:rPr>
          <w:szCs w:val="22"/>
        </w:rPr>
        <w:t>2</w:t>
      </w:r>
      <w:r w:rsidR="0056284B">
        <w:rPr>
          <w:szCs w:val="22"/>
        </w:rPr>
        <w:noBreakHyphen/>
      </w:r>
      <w:r w:rsidRPr="00AA65AE">
        <w:rPr>
          <w:szCs w:val="22"/>
        </w:rPr>
        <w:t>502 requires neither subscription of the testator</w:t>
      </w:r>
      <w:r w:rsidR="0056284B" w:rsidRPr="0056284B">
        <w:rPr>
          <w:szCs w:val="22"/>
        </w:rPr>
        <w:t>’</w:t>
      </w:r>
      <w:r w:rsidRPr="00AA65AE">
        <w:rPr>
          <w:szCs w:val="22"/>
        </w:rPr>
        <w:t>s signature, i.e., that it appear at the end of the will, nor publication of the will, i.e., the testator</w:t>
      </w:r>
      <w:r w:rsidR="0056284B" w:rsidRPr="0056284B">
        <w:rPr>
          <w:szCs w:val="22"/>
        </w:rPr>
        <w:t>’</w:t>
      </w:r>
      <w:r w:rsidRPr="00AA65AE">
        <w:rPr>
          <w:szCs w:val="22"/>
        </w:rPr>
        <w:t xml:space="preserve">s announcement to the witnesses that the document is his will, nor a specific request by the testator that the witnesses attest and sign.  Each of these practices is, however, customary and unobjectionable. </w:t>
      </w:r>
    </w:p>
    <w:p w:rsidR="003F00C5" w:rsidRPr="00AA65AE" w:rsidRDefault="00D0500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This Code does not recognize the holographic method of execution of a will, i.e., dispensing with the witnesses but requiring that the whole will be cast in the testator</w:t>
      </w:r>
      <w:r w:rsidR="0056284B" w:rsidRPr="0056284B">
        <w:rPr>
          <w:szCs w:val="22"/>
        </w:rPr>
        <w:t>’</w:t>
      </w:r>
      <w:r w:rsidR="003F00C5" w:rsidRPr="00AA65AE">
        <w:rPr>
          <w:szCs w:val="22"/>
        </w:rPr>
        <w:t>s handwriting and that it be signed by him.  Such a will is not valid in South Carolina, unless specifically by valid out</w:t>
      </w:r>
      <w:r w:rsidR="0056284B">
        <w:rPr>
          <w:szCs w:val="22"/>
        </w:rPr>
        <w:noBreakHyphen/>
      </w:r>
      <w:r w:rsidR="003F00C5" w:rsidRPr="00AA65AE">
        <w:rPr>
          <w:szCs w:val="22"/>
        </w:rPr>
        <w:t>state execution or out</w:t>
      </w:r>
      <w:r w:rsidR="0056284B">
        <w:rPr>
          <w:szCs w:val="22"/>
        </w:rPr>
        <w:noBreakHyphen/>
      </w:r>
      <w:r w:rsidR="003F00C5" w:rsidRPr="00AA65AE">
        <w:rPr>
          <w:szCs w:val="22"/>
        </w:rPr>
        <w:t>state probate, which special rules are to be found at Sections 62</w:t>
      </w:r>
      <w:r w:rsidR="0056284B">
        <w:rPr>
          <w:szCs w:val="22"/>
        </w:rPr>
        <w:noBreakHyphen/>
      </w:r>
      <w:r w:rsidR="003F00C5" w:rsidRPr="00AA65AE">
        <w:rPr>
          <w:szCs w:val="22"/>
        </w:rPr>
        <w:t>2</w:t>
      </w:r>
      <w:r w:rsidR="0056284B">
        <w:rPr>
          <w:szCs w:val="22"/>
        </w:rPr>
        <w:noBreakHyphen/>
      </w:r>
      <w:r w:rsidR="003F00C5" w:rsidRPr="00AA65AE">
        <w:rPr>
          <w:szCs w:val="22"/>
        </w:rPr>
        <w:t>505, 62</w:t>
      </w:r>
      <w:r w:rsidR="0056284B">
        <w:rPr>
          <w:szCs w:val="22"/>
        </w:rPr>
        <w:noBreakHyphen/>
      </w:r>
      <w:r w:rsidR="003F00C5" w:rsidRPr="00AA65AE">
        <w:rPr>
          <w:szCs w:val="22"/>
        </w:rPr>
        <w:t>3</w:t>
      </w:r>
      <w:r w:rsidR="0056284B">
        <w:rPr>
          <w:szCs w:val="22"/>
        </w:rPr>
        <w:noBreakHyphen/>
      </w:r>
      <w:r w:rsidR="003F00C5" w:rsidRPr="00AA65AE">
        <w:rPr>
          <w:szCs w:val="22"/>
        </w:rPr>
        <w:t>303(c) and (d), and 62</w:t>
      </w:r>
      <w:r w:rsidR="0056284B">
        <w:rPr>
          <w:szCs w:val="22"/>
        </w:rPr>
        <w:noBreakHyphen/>
      </w:r>
      <w:r w:rsidR="003F00C5" w:rsidRPr="00AA65AE">
        <w:rPr>
          <w:szCs w:val="22"/>
        </w:rPr>
        <w:t>3</w:t>
      </w:r>
      <w:r w:rsidR="0056284B">
        <w:rPr>
          <w:szCs w:val="22"/>
        </w:rPr>
        <w:noBreakHyphen/>
      </w:r>
      <w:r w:rsidR="003F00C5" w:rsidRPr="00AA65AE">
        <w:rPr>
          <w:szCs w:val="22"/>
        </w:rPr>
        <w:t>408 of this Code.  Further, this Code recognizes neither soldiers</w:t>
      </w:r>
      <w:r w:rsidR="0056284B" w:rsidRPr="0056284B">
        <w:rPr>
          <w:szCs w:val="22"/>
        </w:rPr>
        <w:t>’</w:t>
      </w:r>
      <w:r w:rsidR="003F00C5" w:rsidRPr="00AA65AE">
        <w:rPr>
          <w:szCs w:val="22"/>
        </w:rPr>
        <w:t xml:space="preserve"> and mariners</w:t>
      </w:r>
      <w:r w:rsidR="0056284B" w:rsidRPr="0056284B">
        <w:rPr>
          <w:szCs w:val="22"/>
        </w:rPr>
        <w:t>’</w:t>
      </w:r>
      <w:r w:rsidR="003F00C5" w:rsidRPr="00AA65AE">
        <w:rPr>
          <w:szCs w:val="22"/>
        </w:rPr>
        <w:t xml:space="preserve"> wills of personalty nor nuncupative wills of personalty, i.e., oral wills. </w:t>
      </w:r>
    </w:p>
    <w:p w:rsidR="003F00C5" w:rsidRPr="00AA65AE" w:rsidRDefault="00D0500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The effect of Section 62</w:t>
      </w:r>
      <w:r w:rsidR="0056284B">
        <w:rPr>
          <w:szCs w:val="22"/>
        </w:rPr>
        <w:noBreakHyphen/>
      </w:r>
      <w:r w:rsidR="003F00C5" w:rsidRPr="00AA65AE">
        <w:rPr>
          <w:szCs w:val="22"/>
        </w:rPr>
        <w:t>2</w:t>
      </w:r>
      <w:r w:rsidR="0056284B">
        <w:rPr>
          <w:szCs w:val="22"/>
        </w:rPr>
        <w:noBreakHyphen/>
      </w:r>
      <w:r w:rsidR="003F00C5" w:rsidRPr="00AA65AE">
        <w:rPr>
          <w:szCs w:val="22"/>
        </w:rPr>
        <w:t>502 is that every will must be in an integrated writing, signed and witnessed as described, except only as provided in Sections 62</w:t>
      </w:r>
      <w:r w:rsidR="0056284B">
        <w:rPr>
          <w:szCs w:val="22"/>
        </w:rPr>
        <w:noBreakHyphen/>
      </w:r>
      <w:r w:rsidR="003F00C5" w:rsidRPr="00AA65AE">
        <w:rPr>
          <w:szCs w:val="22"/>
        </w:rPr>
        <w:t>2</w:t>
      </w:r>
      <w:r w:rsidR="0056284B">
        <w:rPr>
          <w:szCs w:val="22"/>
        </w:rPr>
        <w:noBreakHyphen/>
      </w:r>
      <w:r w:rsidR="003F00C5" w:rsidRPr="00AA65AE">
        <w:rPr>
          <w:szCs w:val="22"/>
        </w:rPr>
        <w:t xml:space="preserve">505 (written wills duly executed </w:t>
      </w:r>
      <w:r w:rsidR="003F00C5" w:rsidRPr="00AA65AE">
        <w:rPr>
          <w:szCs w:val="22"/>
        </w:rPr>
        <w:lastRenderedPageBreak/>
        <w:t>elsewhere) and 62</w:t>
      </w:r>
      <w:r w:rsidR="0056284B">
        <w:rPr>
          <w:szCs w:val="22"/>
        </w:rPr>
        <w:noBreakHyphen/>
      </w:r>
      <w:r w:rsidR="003F00C5" w:rsidRPr="00AA65AE">
        <w:rPr>
          <w:szCs w:val="22"/>
        </w:rPr>
        <w:t>2</w:t>
      </w:r>
      <w:r w:rsidR="0056284B">
        <w:rPr>
          <w:szCs w:val="22"/>
        </w:rPr>
        <w:noBreakHyphen/>
      </w:r>
      <w:r w:rsidR="003F00C5" w:rsidRPr="00AA65AE">
        <w:rPr>
          <w:szCs w:val="22"/>
        </w:rPr>
        <w:t xml:space="preserve">512 (writings disposing of tangible personal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503. </w:t>
      </w:r>
      <w:r w:rsidRPr="00AA65AE">
        <w:rPr>
          <w:szCs w:val="22"/>
        </w:rPr>
        <w:tab/>
        <w:t>(a)</w:t>
      </w:r>
      <w:r w:rsidRPr="00AA65AE">
        <w:rPr>
          <w:szCs w:val="22"/>
        </w:rPr>
        <w:tab/>
        <w:t>Any will may be simultaneously executed, attested, and made self</w:t>
      </w:r>
      <w:r w:rsidR="0056284B">
        <w:rPr>
          <w:szCs w:val="22"/>
        </w:rPr>
        <w:noBreakHyphen/>
      </w:r>
      <w:r w:rsidRPr="00AA65AE">
        <w:rPr>
          <w:szCs w:val="22"/>
        </w:rPr>
        <w:t>proved.  The self</w:t>
      </w:r>
      <w:r w:rsidR="0056284B">
        <w:rPr>
          <w:szCs w:val="22"/>
        </w:rPr>
        <w:noBreakHyphen/>
      </w:r>
      <w:r w:rsidRPr="00AA65AE">
        <w:rPr>
          <w:szCs w:val="22"/>
        </w:rPr>
        <w:t>proof shall be effective upon the acknowledgment by the testator and the affidavit of at least one witness, each made before an officer authorized to administer oaths under the laws of the state where execution occurs and evidenced by the officer</w:t>
      </w:r>
      <w:r w:rsidR="0056284B" w:rsidRPr="0056284B">
        <w:rPr>
          <w:szCs w:val="22"/>
        </w:rPr>
        <w:t>’</w:t>
      </w:r>
      <w:r w:rsidRPr="00AA65AE">
        <w:rPr>
          <w:szCs w:val="22"/>
        </w:rPr>
        <w:t xml:space="preserve">s certificate, under official seal, in the following form or in a similar form showing the same intent: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 __________, the testator, sign my name to this instrument this ___ day of __________, 19___, and being first duly sworn, do hereby declare to the undersigned authority that I sign and execute this instrument as my last will and that I sign it willingly (or willingly direct another to sign for me), that I execute it as my free and voluntary act for the purposes therein expressed, and that I am eighteen years of age or older </w:t>
      </w:r>
      <w:r w:rsidRPr="00AA65AE">
        <w:rPr>
          <w:szCs w:val="22"/>
          <w:u w:val="single"/>
        </w:rPr>
        <w:t>(or if under the age of eighteen, am married or emancipated as decreed by a family court)</w:t>
      </w:r>
      <w:r w:rsidRPr="00AA65AE">
        <w:rPr>
          <w:szCs w:val="22"/>
        </w:rPr>
        <w:t xml:space="preserve">, of sound mind, and under no constraint or undue influence.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We, __________ and __________, the witnesses, sign our names to this instrument, and at least one of us, being first duly sworn, does hereby declare, generally and to the undersigned authority, that the testator signs and executes this instrument as his last will and that he signs it willingly (or willingly directs another to sign for him), and that each of us, in the presence and hearing of the testator, hereby signs this will as witness to the testator</w:t>
      </w:r>
      <w:r w:rsidR="0056284B" w:rsidRPr="0056284B">
        <w:rPr>
          <w:szCs w:val="22"/>
        </w:rPr>
        <w:t>’</w:t>
      </w:r>
      <w:r w:rsidRPr="00AA65AE">
        <w:rPr>
          <w:szCs w:val="22"/>
        </w:rPr>
        <w:t xml:space="preserve">s signing, and that to the best of our knowledge the testator is eighteen years of age or older </w:t>
      </w:r>
      <w:r w:rsidRPr="00AA65AE">
        <w:rPr>
          <w:szCs w:val="22"/>
          <w:u w:val="single"/>
        </w:rPr>
        <w:t xml:space="preserve">(or if under the age of eighteen, </w:t>
      </w:r>
      <w:r w:rsidR="00432D52" w:rsidRPr="00AA65AE">
        <w:rPr>
          <w:szCs w:val="22"/>
          <w:u w:val="single"/>
        </w:rPr>
        <w:t>wa</w:t>
      </w:r>
      <w:r w:rsidRPr="00AA65AE">
        <w:rPr>
          <w:szCs w:val="22"/>
          <w:u w:val="single"/>
        </w:rPr>
        <w:t>s married or emancipated as decreed by a family court)</w:t>
      </w:r>
      <w:r w:rsidRPr="00AA65AE">
        <w:rPr>
          <w:szCs w:val="22"/>
        </w:rPr>
        <w:t xml:space="preserve">, of sound mind, and under no constraint or undue influence.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An attested will may at any time subsequent to its execution be made self</w:t>
      </w:r>
      <w:r w:rsidR="0056284B">
        <w:rPr>
          <w:szCs w:val="22"/>
        </w:rPr>
        <w:noBreakHyphen/>
      </w:r>
      <w:r w:rsidRPr="00AA65AE">
        <w:rPr>
          <w:szCs w:val="22"/>
        </w:rPr>
        <w:t>proved by the acknowledgment thereof by the testator and the affidavit of at least one witness, each made before an officer authorized to administer oaths under the laws of the state where the acknowledgment occurs and evidenced by the officer</w:t>
      </w:r>
      <w:r w:rsidR="0056284B" w:rsidRPr="0056284B">
        <w:rPr>
          <w:szCs w:val="22"/>
        </w:rPr>
        <w:t>’</w:t>
      </w:r>
      <w:r w:rsidRPr="00AA65AE">
        <w:rPr>
          <w:szCs w:val="22"/>
        </w:rPr>
        <w:t xml:space="preserve">s certificate, under the official seal, attached, or annexed to the will in the following form or in a similar form showing the same intent: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State of __________ County of __________ We, __________ and __________, the testator and at least one of the witnesses, respectively, whose names are signed to the attached or foregoing instrument, being first duly sworn, do hereby declare to the </w:t>
      </w:r>
      <w:r w:rsidRPr="00AA65AE">
        <w:rPr>
          <w:szCs w:val="22"/>
        </w:rPr>
        <w:lastRenderedPageBreak/>
        <w:t xml:space="preserve">undersigned authority that the testator signed and executed the instrument as his last will and that he had signed willingly (or willingly directed another to sign for him), and that he executed it as his free and voluntary act for the purposes therein expressed, and that each of the witnesses, in the presence and hearing of the testator, signed the will as witness and to the best of his knowledge the testator was at that time eighteen years of age or older </w:t>
      </w:r>
      <w:r w:rsidRPr="00AA65AE">
        <w:rPr>
          <w:szCs w:val="22"/>
          <w:u w:val="single"/>
        </w:rPr>
        <w:t xml:space="preserve">(or if under the age of eighteen, </w:t>
      </w:r>
      <w:r w:rsidR="003D17EF" w:rsidRPr="00AA65AE">
        <w:rPr>
          <w:szCs w:val="22"/>
          <w:u w:val="single"/>
        </w:rPr>
        <w:t>wa</w:t>
      </w:r>
      <w:r w:rsidRPr="00AA65AE">
        <w:rPr>
          <w:szCs w:val="22"/>
          <w:u w:val="single"/>
        </w:rPr>
        <w:t>s married or emancipated as decreed by a family court)</w:t>
      </w:r>
      <w:r w:rsidRPr="00AA65AE">
        <w:rPr>
          <w:szCs w:val="22"/>
        </w:rPr>
        <w:t xml:space="preserve">, of sound mind, and under no constraint or undue influence.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A witness to any will who is also an officer authorized to administer oaths under the laws of this State may notarize the signature of the other witness of the will in the manner provided by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503 provides for an expediting feature for the proof of wills.  The self</w:t>
      </w:r>
      <w:r w:rsidR="0056284B">
        <w:rPr>
          <w:szCs w:val="22"/>
        </w:rPr>
        <w:noBreakHyphen/>
      </w:r>
      <w:r w:rsidRPr="00AA65AE">
        <w:rPr>
          <w:szCs w:val="22"/>
        </w:rPr>
        <w:t>proved will is a will into which an affidavit has been incorporated, signed by the testator, the witnesses and a notary, declaring the due execution of the will, the testamentary capacity of the testator and the absence of undue influence worked upon the testator.  Probate of a self</w:t>
      </w:r>
      <w:r w:rsidR="0056284B">
        <w:rPr>
          <w:szCs w:val="22"/>
        </w:rPr>
        <w:noBreakHyphen/>
      </w:r>
      <w:r w:rsidRPr="00AA65AE">
        <w:rPr>
          <w:szCs w:val="22"/>
        </w:rPr>
        <w:t>proved will is freed of the requirement of producing the available testimony of such witnesses to the due execution of the will, as otherwise required by Sections 62</w:t>
      </w:r>
      <w:r w:rsidR="0056284B">
        <w:rPr>
          <w:szCs w:val="22"/>
        </w:rPr>
        <w:noBreakHyphen/>
      </w:r>
      <w:r w:rsidRPr="00AA65AE">
        <w:rPr>
          <w:szCs w:val="22"/>
        </w:rPr>
        <w:t>3</w:t>
      </w:r>
      <w:r w:rsidR="0056284B">
        <w:rPr>
          <w:szCs w:val="22"/>
        </w:rPr>
        <w:noBreakHyphen/>
      </w:r>
      <w:r w:rsidRPr="00AA65AE">
        <w:rPr>
          <w:szCs w:val="22"/>
        </w:rPr>
        <w:t>405 and 62</w:t>
      </w:r>
      <w:r w:rsidR="0056284B">
        <w:rPr>
          <w:szCs w:val="22"/>
        </w:rPr>
        <w:noBreakHyphen/>
      </w:r>
      <w:r w:rsidRPr="00AA65AE">
        <w:rPr>
          <w:szCs w:val="22"/>
        </w:rPr>
        <w:t>3</w:t>
      </w:r>
      <w:r w:rsidR="0056284B">
        <w:rPr>
          <w:szCs w:val="22"/>
        </w:rPr>
        <w:noBreakHyphen/>
      </w:r>
      <w:r w:rsidRPr="00AA65AE">
        <w:rPr>
          <w:szCs w:val="22"/>
        </w:rPr>
        <w:t xml:space="preserve">406 of this Code as to formal testacy proceedings. </w:t>
      </w:r>
    </w:p>
    <w:p w:rsidR="003F00C5" w:rsidRPr="00AA65AE" w:rsidRDefault="00D0500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The testator</w:t>
      </w:r>
      <w:r w:rsidR="0056284B" w:rsidRPr="0056284B">
        <w:rPr>
          <w:szCs w:val="22"/>
        </w:rPr>
        <w:t>’</w:t>
      </w:r>
      <w:r w:rsidR="003F00C5" w:rsidRPr="00AA65AE">
        <w:rPr>
          <w:szCs w:val="22"/>
        </w:rPr>
        <w:t>s affidavit may be drafted into the testimonium clause of the will so that his one signature suffices for both the execution of the will and the execution of his affidavit.  Similarly, the witnesses</w:t>
      </w:r>
      <w:r w:rsidR="0056284B" w:rsidRPr="0056284B">
        <w:rPr>
          <w:szCs w:val="22"/>
        </w:rPr>
        <w:t>’</w:t>
      </w:r>
      <w:r w:rsidR="003F00C5" w:rsidRPr="00AA65AE">
        <w:rPr>
          <w:szCs w:val="22"/>
        </w:rPr>
        <w:t xml:space="preserve"> affidavit may be drafted into their attestation clause, requiring each of them to sign only once.  Section 62</w:t>
      </w:r>
      <w:r w:rsidR="0056284B">
        <w:rPr>
          <w:szCs w:val="22"/>
        </w:rPr>
        <w:noBreakHyphen/>
      </w:r>
      <w:r w:rsidR="003F00C5" w:rsidRPr="00AA65AE">
        <w:rPr>
          <w:szCs w:val="22"/>
        </w:rPr>
        <w:t>2</w:t>
      </w:r>
      <w:r w:rsidR="0056284B">
        <w:rPr>
          <w:szCs w:val="22"/>
        </w:rPr>
        <w:noBreakHyphen/>
      </w:r>
      <w:r w:rsidR="003F00C5" w:rsidRPr="00AA65AE">
        <w:rPr>
          <w:szCs w:val="22"/>
        </w:rPr>
        <w:t>503 (a).  Alternatively, under Section 62</w:t>
      </w:r>
      <w:r w:rsidR="0056284B">
        <w:rPr>
          <w:szCs w:val="22"/>
        </w:rPr>
        <w:noBreakHyphen/>
      </w:r>
      <w:r w:rsidR="003F00C5" w:rsidRPr="00AA65AE">
        <w:rPr>
          <w:szCs w:val="22"/>
        </w:rPr>
        <w:t>2</w:t>
      </w:r>
      <w:r w:rsidR="0056284B">
        <w:rPr>
          <w:szCs w:val="22"/>
        </w:rPr>
        <w:noBreakHyphen/>
      </w:r>
      <w:r w:rsidR="003F00C5" w:rsidRPr="00AA65AE">
        <w:rPr>
          <w:szCs w:val="22"/>
        </w:rPr>
        <w:t>503(b), a will may be drafted with traditional testimonium and attestation clauses, requiring the signatures of the testator and the witnesses, respectively, with the affidavits of the testator and of the witnesses drafted as one, but separated from the testimonium and attestation clauses, and thus requiring each of such persons to sign a second time.  The Section 62</w:t>
      </w:r>
      <w:r w:rsidR="0056284B">
        <w:rPr>
          <w:szCs w:val="22"/>
        </w:rPr>
        <w:noBreakHyphen/>
      </w:r>
      <w:r w:rsidR="003F00C5" w:rsidRPr="00AA65AE">
        <w:rPr>
          <w:szCs w:val="22"/>
        </w:rPr>
        <w:t>2</w:t>
      </w:r>
      <w:r w:rsidR="0056284B">
        <w:rPr>
          <w:szCs w:val="22"/>
        </w:rPr>
        <w:noBreakHyphen/>
      </w:r>
      <w:r w:rsidR="003F00C5" w:rsidRPr="00AA65AE">
        <w:rPr>
          <w:szCs w:val="22"/>
        </w:rPr>
        <w:t>503(b) form may be attached to a will executed simultaneously with the affidavit or, more to the point, a will executed at any time prior to the execution of the affidavit</w:t>
      </w:r>
      <w:r w:rsidRPr="00AA65AE">
        <w:rPr>
          <w:szCs w:val="22"/>
        </w:rPr>
        <w:t>,</w:t>
      </w:r>
      <w:r w:rsidR="003F00C5" w:rsidRPr="00AA65AE">
        <w:rPr>
          <w:szCs w:val="22"/>
        </w:rPr>
        <w:t xml:space="preserve"> even one executed prior to the enactment of this statute. </w:t>
      </w:r>
    </w:p>
    <w:p w:rsidR="003F00C5" w:rsidRPr="00AA65AE" w:rsidRDefault="00D0500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Section 62</w:t>
      </w:r>
      <w:r w:rsidR="0056284B">
        <w:rPr>
          <w:szCs w:val="22"/>
        </w:rPr>
        <w:noBreakHyphen/>
      </w:r>
      <w:r w:rsidR="003F00C5" w:rsidRPr="00AA65AE">
        <w:rPr>
          <w:szCs w:val="22"/>
        </w:rPr>
        <w:t>2</w:t>
      </w:r>
      <w:r w:rsidR="0056284B">
        <w:rPr>
          <w:szCs w:val="22"/>
        </w:rPr>
        <w:noBreakHyphen/>
      </w:r>
      <w:r w:rsidR="003F00C5" w:rsidRPr="00AA65AE">
        <w:rPr>
          <w:szCs w:val="22"/>
        </w:rPr>
        <w:t>503 makes a will self</w:t>
      </w:r>
      <w:r w:rsidR="0056284B">
        <w:rPr>
          <w:szCs w:val="22"/>
        </w:rPr>
        <w:noBreakHyphen/>
      </w:r>
      <w:r w:rsidR="003F00C5" w:rsidRPr="00AA65AE">
        <w:rPr>
          <w:szCs w:val="22"/>
        </w:rPr>
        <w:t xml:space="preserve">proved if affidavits in </w:t>
      </w:r>
      <w:r w:rsidR="0056284B" w:rsidRPr="0056284B">
        <w:rPr>
          <w:szCs w:val="22"/>
        </w:rPr>
        <w:t>‘</w:t>
      </w:r>
      <w:r w:rsidR="003F00C5" w:rsidRPr="00AA65AE">
        <w:rPr>
          <w:szCs w:val="22"/>
        </w:rPr>
        <w:t>substantially</w:t>
      </w:r>
      <w:r w:rsidR="0056284B" w:rsidRPr="0056284B">
        <w:rPr>
          <w:szCs w:val="22"/>
        </w:rPr>
        <w:t>’</w:t>
      </w:r>
      <w:r w:rsidR="003F00C5" w:rsidRPr="00AA65AE">
        <w:rPr>
          <w:szCs w:val="22"/>
        </w:rPr>
        <w:t xml:space="preserve"> the form of those set forth in the section are </w:t>
      </w:r>
      <w:r w:rsidR="003F00C5" w:rsidRPr="00AA65AE">
        <w:rPr>
          <w:szCs w:val="22"/>
        </w:rPr>
        <w:lastRenderedPageBreak/>
        <w:t>executed.  Therefore, neither merely formal variations, nor the subscription of the will and of the affidavit by more than two witnesses, nor the failure of one or more of the witnesses to sign the affidavit should frustrate the self</w:t>
      </w:r>
      <w:r w:rsidR="0056284B">
        <w:rPr>
          <w:szCs w:val="22"/>
        </w:rPr>
        <w:noBreakHyphen/>
      </w:r>
      <w:r w:rsidR="003F00C5" w:rsidRPr="00AA65AE">
        <w:rPr>
          <w:szCs w:val="22"/>
        </w:rPr>
        <w:t xml:space="preserve">proof of the will by way of the affidavit, that is, at least not insofar as the proof of the will depends upon the testimony of the witnesses who do sign the affidavit.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t>Section 62</w:t>
      </w:r>
      <w:r w:rsidR="0056284B">
        <w:rPr>
          <w:color w:val="auto"/>
          <w:sz w:val="22"/>
          <w:szCs w:val="22"/>
        </w:rPr>
        <w:noBreakHyphen/>
      </w:r>
      <w:r w:rsidRPr="00AA65AE">
        <w:rPr>
          <w:color w:val="auto"/>
          <w:sz w:val="22"/>
          <w:szCs w:val="22"/>
        </w:rPr>
        <w:t>2</w:t>
      </w:r>
      <w:r w:rsidR="0056284B">
        <w:rPr>
          <w:color w:val="auto"/>
          <w:sz w:val="22"/>
          <w:szCs w:val="22"/>
        </w:rPr>
        <w:noBreakHyphen/>
      </w:r>
      <w:r w:rsidRPr="00AA65AE">
        <w:rPr>
          <w:color w:val="auto"/>
          <w:sz w:val="22"/>
          <w:szCs w:val="22"/>
        </w:rPr>
        <w:t>504.</w:t>
      </w:r>
      <w:r w:rsidRPr="00AA65AE">
        <w:rPr>
          <w:color w:val="auto"/>
          <w:sz w:val="22"/>
          <w:szCs w:val="22"/>
        </w:rPr>
        <w:tab/>
      </w:r>
      <w:r w:rsidRPr="00AA65AE">
        <w:rPr>
          <w:color w:val="auto"/>
          <w:sz w:val="22"/>
          <w:szCs w:val="22"/>
        </w:rPr>
        <w:tab/>
      </w:r>
      <w:r w:rsidRPr="00AA65AE">
        <w:rPr>
          <w:color w:val="auto"/>
          <w:sz w:val="22"/>
          <w:szCs w:val="22"/>
          <w:u w:val="single"/>
        </w:rPr>
        <w:t>(a)</w:t>
      </w:r>
      <w:r w:rsidRPr="00AA65AE">
        <w:rPr>
          <w:color w:val="auto"/>
          <w:sz w:val="22"/>
          <w:szCs w:val="22"/>
        </w:rPr>
        <w:tab/>
      </w:r>
      <w:r w:rsidRPr="00AA65AE">
        <w:rPr>
          <w:strike/>
          <w:color w:val="auto"/>
          <w:sz w:val="22"/>
          <w:szCs w:val="22"/>
        </w:rPr>
        <w:t>No</w:t>
      </w:r>
      <w:r w:rsidRPr="00AA65AE">
        <w:rPr>
          <w:color w:val="auto"/>
          <w:sz w:val="22"/>
          <w:szCs w:val="22"/>
        </w:rPr>
        <w:t xml:space="preserve"> </w:t>
      </w:r>
      <w:r w:rsidRPr="00AA65AE">
        <w:rPr>
          <w:color w:val="auto"/>
          <w:sz w:val="22"/>
          <w:szCs w:val="22"/>
          <w:u w:val="single"/>
        </w:rPr>
        <w:t>A</w:t>
      </w:r>
      <w:r w:rsidRPr="00AA65AE">
        <w:rPr>
          <w:color w:val="auto"/>
          <w:sz w:val="22"/>
          <w:szCs w:val="22"/>
        </w:rPr>
        <w:t xml:space="preserve"> subscribing witness to any will</w:t>
      </w:r>
      <w:r w:rsidRPr="00AA65AE">
        <w:rPr>
          <w:strike/>
          <w:color w:val="auto"/>
          <w:sz w:val="22"/>
          <w:szCs w:val="22"/>
        </w:rPr>
        <w:t>, testament, or codicil may be held</w:t>
      </w:r>
      <w:r w:rsidRPr="00AA65AE">
        <w:rPr>
          <w:color w:val="auto"/>
          <w:sz w:val="22"/>
          <w:szCs w:val="22"/>
        </w:rPr>
        <w:t xml:space="preserve"> </w:t>
      </w:r>
      <w:r w:rsidRPr="00AA65AE">
        <w:rPr>
          <w:color w:val="auto"/>
          <w:sz w:val="22"/>
          <w:szCs w:val="22"/>
          <w:u w:val="single"/>
        </w:rPr>
        <w:t>is not</w:t>
      </w:r>
      <w:r w:rsidRPr="00AA65AE">
        <w:rPr>
          <w:color w:val="auto"/>
          <w:sz w:val="22"/>
          <w:szCs w:val="22"/>
        </w:rPr>
        <w:t xml:space="preserve"> incompetent to attest or prove the same by reason of any devise</w:t>
      </w:r>
      <w:r w:rsidRPr="00AA65AE">
        <w:rPr>
          <w:strike/>
          <w:color w:val="auto"/>
          <w:sz w:val="22"/>
          <w:szCs w:val="22"/>
        </w:rPr>
        <w:t>, legacy, or bequest</w:t>
      </w:r>
      <w:r w:rsidRPr="00AA65AE">
        <w:rPr>
          <w:color w:val="auto"/>
          <w:sz w:val="22"/>
          <w:szCs w:val="22"/>
        </w:rPr>
        <w:t xml:space="preserve"> therein in favor of such witness</w:t>
      </w:r>
      <w:r w:rsidRPr="00AA65AE">
        <w:rPr>
          <w:color w:val="auto"/>
          <w:sz w:val="22"/>
          <w:szCs w:val="22"/>
          <w:u w:val="single"/>
        </w:rPr>
        <w:t>, such witness</w:t>
      </w:r>
      <w:r w:rsidR="0056284B" w:rsidRPr="0056284B">
        <w:rPr>
          <w:color w:val="auto"/>
          <w:sz w:val="22"/>
          <w:szCs w:val="22"/>
          <w:u w:val="single"/>
        </w:rPr>
        <w:t>’</w:t>
      </w:r>
      <w:r w:rsidRPr="00AA65AE">
        <w:rPr>
          <w:color w:val="auto"/>
          <w:sz w:val="22"/>
          <w:szCs w:val="22"/>
          <w:u w:val="single"/>
        </w:rPr>
        <w:t>s spouse, or such witness</w:t>
      </w:r>
      <w:r w:rsidR="0056284B" w:rsidRPr="0056284B">
        <w:rPr>
          <w:color w:val="auto"/>
          <w:sz w:val="22"/>
          <w:szCs w:val="22"/>
          <w:u w:val="single"/>
        </w:rPr>
        <w:t>’</w:t>
      </w:r>
      <w:r w:rsidRPr="00AA65AE">
        <w:rPr>
          <w:color w:val="auto"/>
          <w:sz w:val="22"/>
          <w:szCs w:val="22"/>
          <w:u w:val="single"/>
        </w:rPr>
        <w:t>s issue</w:t>
      </w:r>
      <w:r w:rsidRPr="00AA65AE">
        <w:rPr>
          <w:color w:val="auto"/>
          <w:sz w:val="22"/>
          <w:szCs w:val="22"/>
        </w:rPr>
        <w:t xml:space="preserve"> </w:t>
      </w:r>
      <w:r w:rsidRPr="00AA65AE">
        <w:rPr>
          <w:strike/>
          <w:color w:val="auto"/>
          <w:sz w:val="22"/>
          <w:szCs w:val="22"/>
        </w:rPr>
        <w:t>or the husband or wife of such witness, by reason of any appointment therein of such witness or the husband or wife of such witness to any office, trust, or duty, or by reason of any charge therein of debts to any part of the estate in favor of such witness as creditor</w:t>
      </w:r>
      <w:r w:rsidRPr="00AA65AE">
        <w:rPr>
          <w:color w:val="auto"/>
          <w:sz w:val="22"/>
          <w:szCs w:val="22"/>
        </w:rPr>
        <w:t xml:space="preserve">.  </w:t>
      </w:r>
      <w:r w:rsidRPr="00AA65AE">
        <w:rPr>
          <w:strike/>
          <w:color w:val="auto"/>
          <w:sz w:val="22"/>
          <w:szCs w:val="22"/>
        </w:rPr>
        <w:t>Any</w:t>
      </w:r>
      <w:r w:rsidRPr="00AA65AE">
        <w:rPr>
          <w:color w:val="auto"/>
          <w:sz w:val="22"/>
          <w:szCs w:val="22"/>
        </w:rPr>
        <w:t xml:space="preserve"> </w:t>
      </w:r>
      <w:r w:rsidRPr="00AA65AE">
        <w:rPr>
          <w:color w:val="auto"/>
          <w:sz w:val="22"/>
          <w:szCs w:val="22"/>
          <w:u w:val="single"/>
        </w:rPr>
        <w:t>If there are two disinterested witnesses to a will in addition to the interested witness, then</w:t>
      </w:r>
      <w:r w:rsidRPr="00AA65AE">
        <w:rPr>
          <w:color w:val="auto"/>
          <w:sz w:val="22"/>
          <w:szCs w:val="22"/>
        </w:rPr>
        <w:t xml:space="preserve"> such devise</w:t>
      </w:r>
      <w:r w:rsidRPr="00AA65AE">
        <w:rPr>
          <w:strike/>
          <w:color w:val="auto"/>
          <w:sz w:val="22"/>
          <w:szCs w:val="22"/>
        </w:rPr>
        <w:t>, legacy, or bequest</w:t>
      </w:r>
      <w:r w:rsidRPr="00AA65AE">
        <w:rPr>
          <w:color w:val="auto"/>
          <w:sz w:val="22"/>
          <w:szCs w:val="22"/>
        </w:rPr>
        <w:t xml:space="preserve"> is valid and effectual, if otherwise </w:t>
      </w:r>
      <w:r w:rsidRPr="00AA65AE">
        <w:rPr>
          <w:color w:val="auto"/>
          <w:sz w:val="22"/>
          <w:szCs w:val="22"/>
          <w:u w:val="single"/>
        </w:rPr>
        <w:t>effective.</w:t>
      </w:r>
      <w:r w:rsidRPr="00AA65AE">
        <w:rPr>
          <w:color w:val="auto"/>
          <w:sz w:val="22"/>
          <w:szCs w:val="22"/>
        </w:rPr>
        <w:t xml:space="preserve"> </w:t>
      </w:r>
      <w:r w:rsidRPr="00AA65AE">
        <w:rPr>
          <w:strike/>
          <w:color w:val="auto"/>
          <w:sz w:val="22"/>
          <w:szCs w:val="22"/>
        </w:rPr>
        <w:t>so, but unless there are two other and disinterested witnesses then so far as the property, estate, or interest so devised or bequeathed exceeds in value any property, estate, or interest to which such witness or the husband or wife of such witness would be entitled upon the failure to establish such will, testament, or codicil,</w:t>
      </w:r>
      <w:r w:rsidRPr="00AA65AE">
        <w:rPr>
          <w:color w:val="auto"/>
          <w:sz w:val="22"/>
          <w:szCs w:val="22"/>
        </w:rPr>
        <w:t xml:space="preserve"> </w:t>
      </w:r>
      <w:r w:rsidRPr="00AA65AE">
        <w:rPr>
          <w:color w:val="auto"/>
          <w:sz w:val="22"/>
          <w:szCs w:val="22"/>
          <w:u w:val="single"/>
        </w:rPr>
        <w:t>If there are not two disinterested witnesses to a will in addition to an interested witness, then</w:t>
      </w:r>
      <w:r w:rsidRPr="00AA65AE">
        <w:rPr>
          <w:color w:val="auto"/>
          <w:sz w:val="22"/>
          <w:szCs w:val="22"/>
        </w:rPr>
        <w:t xml:space="preserve"> such devise</w:t>
      </w:r>
      <w:r w:rsidRPr="00AA65AE">
        <w:rPr>
          <w:strike/>
          <w:color w:val="auto"/>
          <w:sz w:val="22"/>
          <w:szCs w:val="22"/>
        </w:rPr>
        <w:t>, legacy, or bequest</w:t>
      </w:r>
      <w:r w:rsidRPr="00AA65AE">
        <w:rPr>
          <w:color w:val="auto"/>
          <w:sz w:val="22"/>
          <w:szCs w:val="22"/>
        </w:rPr>
        <w:t xml:space="preserve"> is null and void to the extent of </w:t>
      </w:r>
      <w:r w:rsidRPr="00AA65AE">
        <w:rPr>
          <w:strike/>
          <w:color w:val="auto"/>
          <w:sz w:val="22"/>
          <w:szCs w:val="22"/>
        </w:rPr>
        <w:t>such</w:t>
      </w:r>
      <w:r w:rsidRPr="00AA65AE">
        <w:rPr>
          <w:color w:val="auto"/>
          <w:sz w:val="22"/>
          <w:szCs w:val="22"/>
        </w:rPr>
        <w:t xml:space="preserve"> </w:t>
      </w:r>
      <w:r w:rsidRPr="00AA65AE">
        <w:rPr>
          <w:color w:val="auto"/>
          <w:sz w:val="22"/>
          <w:szCs w:val="22"/>
          <w:u w:val="single"/>
        </w:rPr>
        <w:t>the value of the</w:t>
      </w:r>
      <w:r w:rsidRPr="00AA65AE">
        <w:rPr>
          <w:color w:val="auto"/>
          <w:sz w:val="22"/>
          <w:szCs w:val="22"/>
        </w:rPr>
        <w:t xml:space="preserve"> excess</w:t>
      </w:r>
      <w:r w:rsidRPr="00AA65AE">
        <w:rPr>
          <w:color w:val="auto"/>
          <w:sz w:val="22"/>
          <w:szCs w:val="22"/>
          <w:u w:val="single"/>
        </w:rPr>
        <w:t xml:space="preserve"> property, estate, or interest so devised over the value of the property, estate or interest to which such witness, such witness</w:t>
      </w:r>
      <w:r w:rsidR="0056284B" w:rsidRPr="0056284B">
        <w:rPr>
          <w:color w:val="auto"/>
          <w:sz w:val="22"/>
          <w:szCs w:val="22"/>
          <w:u w:val="single"/>
        </w:rPr>
        <w:t>’</w:t>
      </w:r>
      <w:r w:rsidRPr="00AA65AE">
        <w:rPr>
          <w:color w:val="auto"/>
          <w:sz w:val="22"/>
          <w:szCs w:val="22"/>
          <w:u w:val="single"/>
        </w:rPr>
        <w:t>s spouse, or such witness</w:t>
      </w:r>
      <w:r w:rsidR="0056284B" w:rsidRPr="0056284B">
        <w:rPr>
          <w:color w:val="auto"/>
          <w:sz w:val="22"/>
          <w:szCs w:val="22"/>
          <w:u w:val="single"/>
        </w:rPr>
        <w:t>’</w:t>
      </w:r>
      <w:r w:rsidRPr="00AA65AE">
        <w:rPr>
          <w:color w:val="auto"/>
          <w:sz w:val="22"/>
          <w:szCs w:val="22"/>
          <w:u w:val="single"/>
        </w:rPr>
        <w:t xml:space="preserve"> issue would be entitled upon the failure to establish such will.  The voided portion of such devise shall pass by intestacy in accordance with Section 62</w:t>
      </w:r>
      <w:r w:rsidR="0056284B">
        <w:rPr>
          <w:color w:val="auto"/>
          <w:sz w:val="22"/>
          <w:szCs w:val="22"/>
          <w:u w:val="single"/>
        </w:rPr>
        <w:noBreakHyphen/>
      </w:r>
      <w:r w:rsidRPr="00AA65AE">
        <w:rPr>
          <w:color w:val="auto"/>
          <w:sz w:val="22"/>
          <w:szCs w:val="22"/>
          <w:u w:val="single"/>
        </w:rPr>
        <w:t>2</w:t>
      </w:r>
      <w:r w:rsidR="0056284B">
        <w:rPr>
          <w:color w:val="auto"/>
          <w:sz w:val="22"/>
          <w:szCs w:val="22"/>
          <w:u w:val="single"/>
        </w:rPr>
        <w:noBreakHyphen/>
      </w:r>
      <w:r w:rsidRPr="00AA65AE">
        <w:rPr>
          <w:color w:val="auto"/>
          <w:sz w:val="22"/>
          <w:szCs w:val="22"/>
          <w:u w:val="single"/>
        </w:rPr>
        <w:t>101 et seq., provided the share of the interested witness, such witness</w:t>
      </w:r>
      <w:r w:rsidR="0056284B" w:rsidRPr="0056284B">
        <w:rPr>
          <w:color w:val="auto"/>
          <w:sz w:val="22"/>
          <w:szCs w:val="22"/>
          <w:u w:val="single"/>
        </w:rPr>
        <w:t>’</w:t>
      </w:r>
      <w:r w:rsidRPr="00AA65AE">
        <w:rPr>
          <w:color w:val="auto"/>
          <w:sz w:val="22"/>
          <w:szCs w:val="22"/>
          <w:u w:val="single"/>
        </w:rPr>
        <w:t>s spouse, or such witness</w:t>
      </w:r>
      <w:r w:rsidR="0056284B" w:rsidRPr="0056284B">
        <w:rPr>
          <w:color w:val="auto"/>
          <w:sz w:val="22"/>
          <w:szCs w:val="22"/>
          <w:u w:val="single"/>
        </w:rPr>
        <w:t>’</w:t>
      </w:r>
      <w:r w:rsidRPr="00AA65AE">
        <w:rPr>
          <w:color w:val="auto"/>
          <w:sz w:val="22"/>
          <w:szCs w:val="22"/>
          <w:u w:val="single"/>
        </w:rPr>
        <w:t xml:space="preserve"> issue shall not increase due to the devise passing by intestacy.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A subscribing witness to any will is not incompetent to attest or prove the will by reason of any appointment within the will of such witness, such witness</w:t>
      </w:r>
      <w:r w:rsidR="0056284B" w:rsidRPr="0056284B">
        <w:rPr>
          <w:szCs w:val="22"/>
          <w:u w:val="single" w:color="000000" w:themeColor="text1"/>
        </w:rPr>
        <w:t>’</w:t>
      </w:r>
      <w:r w:rsidRPr="00AA65AE">
        <w:rPr>
          <w:szCs w:val="22"/>
          <w:u w:val="single" w:color="000000" w:themeColor="text1"/>
        </w:rPr>
        <w:t>s spouse, or such witness</w:t>
      </w:r>
      <w:r w:rsidR="0056284B" w:rsidRPr="0056284B">
        <w:rPr>
          <w:szCs w:val="22"/>
          <w:u w:val="single" w:color="000000" w:themeColor="text1"/>
        </w:rPr>
        <w:t>’</w:t>
      </w:r>
      <w:r w:rsidRPr="00AA65AE">
        <w:rPr>
          <w:szCs w:val="22"/>
          <w:u w:val="single" w:color="000000" w:themeColor="text1"/>
        </w:rPr>
        <w:t>s issue to any office, trust, or duty.  The</w:t>
      </w:r>
      <w:r w:rsidRPr="00AA65AE">
        <w:rPr>
          <w:szCs w:val="22"/>
        </w:rPr>
        <w:t xml:space="preserve">  </w:t>
      </w:r>
      <w:r w:rsidRPr="00AA65AE">
        <w:rPr>
          <w:strike/>
          <w:szCs w:val="22"/>
        </w:rPr>
        <w:t>Any such</w:t>
      </w:r>
      <w:r w:rsidRPr="00AA65AE">
        <w:rPr>
          <w:szCs w:val="22"/>
        </w:rPr>
        <w:t xml:space="preserve"> appointment </w:t>
      </w:r>
      <w:r w:rsidRPr="00AA65AE">
        <w:rPr>
          <w:szCs w:val="22"/>
          <w:u w:val="single" w:color="000000" w:themeColor="text1"/>
        </w:rPr>
        <w:t>of a witness, a witness</w:t>
      </w:r>
      <w:r w:rsidR="0056284B" w:rsidRPr="0056284B">
        <w:rPr>
          <w:szCs w:val="22"/>
          <w:u w:val="single" w:color="000000" w:themeColor="text1"/>
        </w:rPr>
        <w:t>’</w:t>
      </w:r>
      <w:r w:rsidRPr="00AA65AE">
        <w:rPr>
          <w:szCs w:val="22"/>
          <w:u w:val="single" w:color="000000" w:themeColor="text1"/>
        </w:rPr>
        <w:t>s spouse, or a witness</w:t>
      </w:r>
      <w:r w:rsidR="0056284B" w:rsidRPr="0056284B">
        <w:rPr>
          <w:szCs w:val="22"/>
          <w:u w:val="single" w:color="000000" w:themeColor="text1"/>
        </w:rPr>
        <w:t>’</w:t>
      </w:r>
      <w:r w:rsidRPr="00AA65AE">
        <w:rPr>
          <w:szCs w:val="22"/>
          <w:u w:val="single" w:color="000000" w:themeColor="text1"/>
        </w:rPr>
        <w:t>s issue</w:t>
      </w:r>
      <w:r w:rsidRPr="00AA65AE">
        <w:rPr>
          <w:szCs w:val="22"/>
        </w:rPr>
        <w:t xml:space="preserve"> is valid, if otherwise so, and the </w:t>
      </w:r>
      <w:r w:rsidRPr="00AA65AE">
        <w:rPr>
          <w:strike/>
          <w:szCs w:val="22"/>
        </w:rPr>
        <w:t>person</w:t>
      </w:r>
      <w:r w:rsidRPr="00AA65AE">
        <w:rPr>
          <w:szCs w:val="22"/>
        </w:rPr>
        <w:t xml:space="preserve"> </w:t>
      </w:r>
      <w:r w:rsidRPr="00AA65AE">
        <w:rPr>
          <w:szCs w:val="22"/>
          <w:u w:val="single"/>
        </w:rPr>
        <w:t>individual</w:t>
      </w:r>
      <w:r w:rsidRPr="00AA65AE">
        <w:rPr>
          <w:szCs w:val="22"/>
        </w:rPr>
        <w:t xml:space="preserve"> so appointed, in such case, is entitled by law to take or receive any commissions or other compensation on account thereof.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lastRenderedPageBreak/>
        <w:tab/>
      </w:r>
      <w:r w:rsidRPr="00AA65AE">
        <w:rPr>
          <w:szCs w:val="22"/>
          <w:u w:val="single" w:color="000000" w:themeColor="text1"/>
        </w:rPr>
        <w:t>(c)</w:t>
      </w:r>
      <w:r w:rsidRPr="00AA65AE">
        <w:rPr>
          <w:szCs w:val="22"/>
          <w:u w:color="000000" w:themeColor="text1"/>
        </w:rPr>
        <w:tab/>
      </w:r>
      <w:r w:rsidRPr="00AA65AE">
        <w:rPr>
          <w:szCs w:val="22"/>
          <w:u w:val="single" w:color="000000" w:themeColor="text1"/>
        </w:rPr>
        <w:t>A subscribing witness to any will is not incompetent to attest or prove the will by reason of any charge within the will of debts to any part of the estate in favor of such witness, such witness</w:t>
      </w:r>
      <w:r w:rsidR="0056284B" w:rsidRPr="0056284B">
        <w:rPr>
          <w:szCs w:val="22"/>
          <w:u w:val="single" w:color="000000" w:themeColor="text1"/>
        </w:rPr>
        <w:t>’</w:t>
      </w:r>
      <w:r w:rsidRPr="00AA65AE">
        <w:rPr>
          <w:szCs w:val="22"/>
          <w:u w:val="single" w:color="000000" w:themeColor="text1"/>
        </w:rPr>
        <w:t>s spouse, or such witness</w:t>
      </w:r>
      <w:r w:rsidR="0056284B" w:rsidRPr="0056284B">
        <w:rPr>
          <w:szCs w:val="22"/>
          <w:u w:val="single" w:color="000000" w:themeColor="text1"/>
        </w:rPr>
        <w:t>’</w:t>
      </w:r>
      <w:r w:rsidRPr="00AA65AE">
        <w:rPr>
          <w:szCs w:val="22"/>
          <w:u w:val="single" w:color="000000" w:themeColor="text1"/>
        </w:rPr>
        <w:t xml:space="preserve">s issue as creditor.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D0500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The purpose of this section is to remove from the interested witness any benefit to the witness from the will that the witness would not otherwise receive so that the witness can be used to prove the will.   </w:t>
      </w:r>
    </w:p>
    <w:p w:rsidR="003F00C5" w:rsidRPr="00AA65AE" w:rsidRDefault="0047428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003F00C5" w:rsidRPr="00AA65AE">
        <w:rPr>
          <w:szCs w:val="22"/>
          <w:u w:color="000000" w:themeColor="text1"/>
        </w:rPr>
        <w:t xml:space="preserve">An </w:t>
      </w:r>
      <w:r w:rsidR="0056284B" w:rsidRPr="0056284B">
        <w:rPr>
          <w:szCs w:val="22"/>
          <w:u w:color="000000" w:themeColor="text1"/>
        </w:rPr>
        <w:t>‘</w:t>
      </w:r>
      <w:r w:rsidR="003F00C5" w:rsidRPr="00AA65AE">
        <w:rPr>
          <w:szCs w:val="22"/>
          <w:u w:color="000000" w:themeColor="text1"/>
        </w:rPr>
        <w:t>interested witness</w:t>
      </w:r>
      <w:r w:rsidR="0056284B" w:rsidRPr="0056284B">
        <w:rPr>
          <w:szCs w:val="22"/>
          <w:u w:color="000000" w:themeColor="text1"/>
        </w:rPr>
        <w:t>’</w:t>
      </w:r>
      <w:r w:rsidR="003F00C5" w:rsidRPr="00AA65AE">
        <w:rPr>
          <w:szCs w:val="22"/>
          <w:u w:color="000000" w:themeColor="text1"/>
        </w:rPr>
        <w:t xml:space="preserve"> is an individual (1) who is named as a devisee in the testator</w:t>
      </w:r>
      <w:r w:rsidR="0056284B" w:rsidRPr="0056284B">
        <w:rPr>
          <w:szCs w:val="22"/>
          <w:u w:color="000000" w:themeColor="text1"/>
        </w:rPr>
        <w:t>’</w:t>
      </w:r>
      <w:r w:rsidR="003F00C5" w:rsidRPr="00AA65AE">
        <w:rPr>
          <w:szCs w:val="22"/>
          <w:u w:color="000000" w:themeColor="text1"/>
        </w:rPr>
        <w:t>s will; (2) whose spouse is named as a devisee in the testator</w:t>
      </w:r>
      <w:r w:rsidR="0056284B" w:rsidRPr="0056284B">
        <w:rPr>
          <w:szCs w:val="22"/>
          <w:u w:color="000000" w:themeColor="text1"/>
        </w:rPr>
        <w:t>’</w:t>
      </w:r>
      <w:r w:rsidR="003F00C5" w:rsidRPr="00AA65AE">
        <w:rPr>
          <w:szCs w:val="22"/>
          <w:u w:color="000000" w:themeColor="text1"/>
        </w:rPr>
        <w:t>s will,</w:t>
      </w:r>
      <w:r w:rsidRPr="00AA65AE">
        <w:rPr>
          <w:szCs w:val="22"/>
          <w:u w:color="000000" w:themeColor="text1"/>
        </w:rPr>
        <w:t xml:space="preserve"> or</w:t>
      </w:r>
      <w:r w:rsidR="003F00C5" w:rsidRPr="00AA65AE">
        <w:rPr>
          <w:szCs w:val="22"/>
          <w:u w:color="000000" w:themeColor="text1"/>
        </w:rPr>
        <w:t xml:space="preserve"> (3) whose issue are named as devisees in the testator</w:t>
      </w:r>
      <w:r w:rsidR="0056284B" w:rsidRPr="0056284B">
        <w:rPr>
          <w:szCs w:val="22"/>
          <w:u w:color="000000" w:themeColor="text1"/>
        </w:rPr>
        <w:t>’</w:t>
      </w:r>
      <w:r w:rsidR="009111DB" w:rsidRPr="00AA65AE">
        <w:rPr>
          <w:szCs w:val="22"/>
          <w:u w:color="000000" w:themeColor="text1"/>
        </w:rPr>
        <w:t>s will.</w:t>
      </w:r>
      <w:r w:rsidR="003F00C5" w:rsidRPr="00AA65AE">
        <w:rPr>
          <w:szCs w:val="22"/>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505. </w:t>
      </w:r>
      <w:r w:rsidRPr="00AA65AE">
        <w:rPr>
          <w:szCs w:val="22"/>
        </w:rPr>
        <w:tab/>
        <w:t>A written will is valid if</w:t>
      </w:r>
      <w:r w:rsidRPr="00AA65AE">
        <w:rPr>
          <w:szCs w:val="22"/>
          <w:u w:val="single"/>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(a)</w:t>
      </w:r>
      <w:r w:rsidRPr="00AA65AE">
        <w:rPr>
          <w:szCs w:val="22"/>
        </w:rPr>
        <w:tab/>
      </w:r>
      <w:r w:rsidRPr="00AA65AE">
        <w:rPr>
          <w:szCs w:val="22"/>
          <w:u w:val="single"/>
        </w:rPr>
        <w:t>it is</w:t>
      </w:r>
      <w:r w:rsidRPr="00AA65AE">
        <w:rPr>
          <w:szCs w:val="22"/>
        </w:rPr>
        <w:t xml:space="preserve"> executed in compliance with Section 62</w:t>
      </w:r>
      <w:r w:rsidR="0056284B">
        <w:rPr>
          <w:szCs w:val="22"/>
        </w:rPr>
        <w:noBreakHyphen/>
      </w:r>
      <w:r w:rsidRPr="00AA65AE">
        <w:rPr>
          <w:szCs w:val="22"/>
        </w:rPr>
        <w:t>2</w:t>
      </w:r>
      <w:r w:rsidR="0056284B">
        <w:rPr>
          <w:szCs w:val="22"/>
        </w:rPr>
        <w:noBreakHyphen/>
      </w:r>
      <w:r w:rsidRPr="00AA65AE">
        <w:rPr>
          <w:szCs w:val="22"/>
        </w:rPr>
        <w:t>502 either at the time of execution or at the date of the testator</w:t>
      </w:r>
      <w:r w:rsidR="0056284B" w:rsidRPr="0056284B">
        <w:rPr>
          <w:szCs w:val="22"/>
        </w:rPr>
        <w:t>’</w:t>
      </w:r>
      <w:r w:rsidRPr="00AA65AE">
        <w:rPr>
          <w:szCs w:val="22"/>
        </w:rPr>
        <w:t>s death</w:t>
      </w:r>
      <w:r w:rsidRPr="00AA65AE">
        <w:rPr>
          <w:szCs w:val="22"/>
          <w:u w:val="single"/>
        </w:rPr>
        <w:t>;</w:t>
      </w:r>
      <w:r w:rsidRPr="00AA65AE">
        <w:rPr>
          <w:szCs w:val="22"/>
        </w:rPr>
        <w:t xml:space="preserv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(b)</w:t>
      </w:r>
      <w:r w:rsidRPr="00AA65AE">
        <w:rPr>
          <w:szCs w:val="22"/>
        </w:rPr>
        <w:tab/>
        <w:t xml:space="preserve">if its execution complies with the law at the time of execution of </w:t>
      </w:r>
      <w:r w:rsidRPr="00AA65AE">
        <w:rPr>
          <w:szCs w:val="22"/>
          <w:u w:val="single"/>
        </w:rPr>
        <w:t>either</w:t>
      </w:r>
      <w:r w:rsidRPr="00AA65AE">
        <w:rPr>
          <w:szCs w:val="22"/>
        </w:rPr>
        <w:t xml:space="preserve"> (1) the place where the will is executed, or (2) the place where the testator is domiciled at the time of execution or at the time of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505 specifies the extraordinary requirements, alternative to the usual requirements of Section 62</w:t>
      </w:r>
      <w:r w:rsidR="0056284B">
        <w:rPr>
          <w:szCs w:val="22"/>
        </w:rPr>
        <w:noBreakHyphen/>
      </w:r>
      <w:r w:rsidRPr="00AA65AE">
        <w:rPr>
          <w:szCs w:val="22"/>
        </w:rPr>
        <w:t>2</w:t>
      </w:r>
      <w:r w:rsidR="0056284B">
        <w:rPr>
          <w:szCs w:val="22"/>
        </w:rPr>
        <w:noBreakHyphen/>
      </w:r>
      <w:r w:rsidRPr="00AA65AE">
        <w:rPr>
          <w:szCs w:val="22"/>
        </w:rPr>
        <w:t>502 of this Code, for the valid formal execution of a will:  a writing executed in compliance with the law applicable at the time of the will</w:t>
      </w:r>
      <w:r w:rsidR="0056284B" w:rsidRPr="0056284B">
        <w:rPr>
          <w:szCs w:val="22"/>
        </w:rPr>
        <w:t>’</w:t>
      </w:r>
      <w:r w:rsidRPr="00AA65AE">
        <w:rPr>
          <w:szCs w:val="22"/>
        </w:rPr>
        <w:t>s execution (not that at the time of the testator</w:t>
      </w:r>
      <w:r w:rsidR="0056284B" w:rsidRPr="0056284B">
        <w:rPr>
          <w:szCs w:val="22"/>
        </w:rPr>
        <w:t>’</w:t>
      </w:r>
      <w:r w:rsidRPr="00AA65AE">
        <w:rPr>
          <w:szCs w:val="22"/>
        </w:rPr>
        <w:t>s date of death), of the place (whether South Carolina or elsewhere):  (1) where the will is executed;  (2) where the testator is domiciled at the time of the will</w:t>
      </w:r>
      <w:r w:rsidR="0056284B" w:rsidRPr="0056284B">
        <w:rPr>
          <w:szCs w:val="22"/>
        </w:rPr>
        <w:t>’</w:t>
      </w:r>
      <w:r w:rsidRPr="00AA65AE">
        <w:rPr>
          <w:szCs w:val="22"/>
        </w:rPr>
        <w:t>s execution;</w:t>
      </w:r>
      <w:r w:rsidR="00474287" w:rsidRPr="00AA65AE">
        <w:rPr>
          <w:szCs w:val="22"/>
        </w:rPr>
        <w:t xml:space="preserve"> or</w:t>
      </w:r>
      <w:r w:rsidRPr="00AA65AE">
        <w:rPr>
          <w:szCs w:val="22"/>
        </w:rPr>
        <w:t xml:space="preserve"> (3) where the testator is domiciled at the time of his death. </w:t>
      </w:r>
    </w:p>
    <w:p w:rsidR="003F00C5" w:rsidRPr="00AA65AE" w:rsidRDefault="0047428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The policy of Section 62</w:t>
      </w:r>
      <w:r w:rsidR="0056284B">
        <w:rPr>
          <w:szCs w:val="22"/>
        </w:rPr>
        <w:noBreakHyphen/>
      </w:r>
      <w:r w:rsidR="003F00C5" w:rsidRPr="00AA65AE">
        <w:rPr>
          <w:szCs w:val="22"/>
        </w:rPr>
        <w:t>2</w:t>
      </w:r>
      <w:r w:rsidR="0056284B">
        <w:rPr>
          <w:szCs w:val="22"/>
        </w:rPr>
        <w:noBreakHyphen/>
      </w:r>
      <w:r w:rsidR="003F00C5" w:rsidRPr="00AA65AE">
        <w:rPr>
          <w:szCs w:val="22"/>
        </w:rPr>
        <w:t>505, the effectuation of the testator</w:t>
      </w:r>
      <w:r w:rsidR="0056284B" w:rsidRPr="0056284B">
        <w:rPr>
          <w:szCs w:val="22"/>
        </w:rPr>
        <w:t>’</w:t>
      </w:r>
      <w:r w:rsidR="003F00C5" w:rsidRPr="00AA65AE">
        <w:rPr>
          <w:szCs w:val="22"/>
        </w:rPr>
        <w:t>s intention to duly execute his will in accordance with the law as he may understand it at the date of the will</w:t>
      </w:r>
      <w:r w:rsidR="0056284B" w:rsidRPr="0056284B">
        <w:rPr>
          <w:szCs w:val="22"/>
        </w:rPr>
        <w:t>’</w:t>
      </w:r>
      <w:r w:rsidR="003F00C5" w:rsidRPr="00AA65AE">
        <w:rPr>
          <w:szCs w:val="22"/>
        </w:rPr>
        <w:t>s execution is furthered by the definition of the applicable law for purposes of Section 62</w:t>
      </w:r>
      <w:r w:rsidR="0056284B">
        <w:rPr>
          <w:szCs w:val="22"/>
        </w:rPr>
        <w:noBreakHyphen/>
      </w:r>
      <w:r w:rsidR="003F00C5" w:rsidRPr="00AA65AE">
        <w:rPr>
          <w:szCs w:val="22"/>
        </w:rPr>
        <w:t>2</w:t>
      </w:r>
      <w:r w:rsidR="0056284B">
        <w:rPr>
          <w:szCs w:val="22"/>
        </w:rPr>
        <w:noBreakHyphen/>
      </w:r>
      <w:r w:rsidR="003F00C5" w:rsidRPr="00AA65AE">
        <w:rPr>
          <w:szCs w:val="22"/>
        </w:rPr>
        <w:t xml:space="preserve">505 as that at the time of execution and as that of any of several different mentioned places. </w:t>
      </w:r>
    </w:p>
    <w:p w:rsidR="003F00C5" w:rsidRPr="00AA65AE" w:rsidRDefault="0047428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The wills of all decedents, domiciliary or otherwise, are covered by this section and may benefit thereby. </w:t>
      </w:r>
    </w:p>
    <w:p w:rsidR="003F00C5" w:rsidRPr="00AA65AE" w:rsidRDefault="0047428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One further alternative to this Code</w:t>
      </w:r>
      <w:r w:rsidR="0056284B" w:rsidRPr="0056284B">
        <w:rPr>
          <w:szCs w:val="22"/>
        </w:rPr>
        <w:t>’</w:t>
      </w:r>
      <w:r w:rsidR="003F00C5" w:rsidRPr="00AA65AE">
        <w:rPr>
          <w:szCs w:val="22"/>
        </w:rPr>
        <w:t>s provisions for valid in</w:t>
      </w:r>
      <w:r w:rsidR="0056284B">
        <w:rPr>
          <w:szCs w:val="22"/>
        </w:rPr>
        <w:noBreakHyphen/>
      </w:r>
      <w:r w:rsidR="003F00C5" w:rsidRPr="00AA65AE">
        <w:rPr>
          <w:szCs w:val="22"/>
        </w:rPr>
        <w:t>state execution under Section 62</w:t>
      </w:r>
      <w:r w:rsidR="0056284B">
        <w:rPr>
          <w:szCs w:val="22"/>
        </w:rPr>
        <w:noBreakHyphen/>
      </w:r>
      <w:r w:rsidR="003F00C5" w:rsidRPr="00AA65AE">
        <w:rPr>
          <w:szCs w:val="22"/>
        </w:rPr>
        <w:t>2</w:t>
      </w:r>
      <w:r w:rsidR="0056284B">
        <w:rPr>
          <w:szCs w:val="22"/>
        </w:rPr>
        <w:noBreakHyphen/>
      </w:r>
      <w:r w:rsidR="003F00C5" w:rsidRPr="00AA65AE">
        <w:rPr>
          <w:szCs w:val="22"/>
        </w:rPr>
        <w:t>502 and valid out</w:t>
      </w:r>
      <w:r w:rsidR="0056284B">
        <w:rPr>
          <w:szCs w:val="22"/>
        </w:rPr>
        <w:noBreakHyphen/>
      </w:r>
      <w:r w:rsidR="003F00C5" w:rsidRPr="00AA65AE">
        <w:rPr>
          <w:szCs w:val="22"/>
        </w:rPr>
        <w:t xml:space="preserve">state </w:t>
      </w:r>
      <w:r w:rsidR="003F00C5" w:rsidRPr="00AA65AE">
        <w:rPr>
          <w:szCs w:val="22"/>
        </w:rPr>
        <w:lastRenderedPageBreak/>
        <w:t>execution under Section 62</w:t>
      </w:r>
      <w:r w:rsidR="0056284B">
        <w:rPr>
          <w:szCs w:val="22"/>
        </w:rPr>
        <w:noBreakHyphen/>
      </w:r>
      <w:r w:rsidR="003F00C5" w:rsidRPr="00AA65AE">
        <w:rPr>
          <w:szCs w:val="22"/>
        </w:rPr>
        <w:t>2</w:t>
      </w:r>
      <w:r w:rsidR="0056284B">
        <w:rPr>
          <w:szCs w:val="22"/>
        </w:rPr>
        <w:noBreakHyphen/>
      </w:r>
      <w:r w:rsidR="003F00C5" w:rsidRPr="00AA65AE">
        <w:rPr>
          <w:szCs w:val="22"/>
        </w:rPr>
        <w:t>505 exists in its provisions for probate in South Carolina of a will already validly probated out</w:t>
      </w:r>
      <w:r w:rsidR="0056284B">
        <w:rPr>
          <w:szCs w:val="22"/>
        </w:rPr>
        <w:noBreakHyphen/>
      </w:r>
      <w:r w:rsidR="003F00C5" w:rsidRPr="00AA65AE">
        <w:rPr>
          <w:szCs w:val="22"/>
        </w:rPr>
        <w:t>state;  see Sections 62</w:t>
      </w:r>
      <w:r w:rsidR="0056284B">
        <w:rPr>
          <w:szCs w:val="22"/>
        </w:rPr>
        <w:noBreakHyphen/>
      </w:r>
      <w:r w:rsidR="003F00C5" w:rsidRPr="00AA65AE">
        <w:rPr>
          <w:szCs w:val="22"/>
        </w:rPr>
        <w:t>3</w:t>
      </w:r>
      <w:r w:rsidR="0056284B">
        <w:rPr>
          <w:szCs w:val="22"/>
        </w:rPr>
        <w:noBreakHyphen/>
      </w:r>
      <w:r w:rsidR="003F00C5" w:rsidRPr="00AA65AE">
        <w:rPr>
          <w:szCs w:val="22"/>
        </w:rPr>
        <w:t>303(c) and (d) and 62</w:t>
      </w:r>
      <w:r w:rsidR="0056284B">
        <w:rPr>
          <w:szCs w:val="22"/>
        </w:rPr>
        <w:noBreakHyphen/>
      </w:r>
      <w:r w:rsidR="003F00C5" w:rsidRPr="00AA65AE">
        <w:rPr>
          <w:szCs w:val="22"/>
        </w:rPr>
        <w:t>3</w:t>
      </w:r>
      <w:r w:rsidR="0056284B">
        <w:rPr>
          <w:szCs w:val="22"/>
        </w:rPr>
        <w:noBreakHyphen/>
      </w:r>
      <w:r w:rsidR="003F00C5" w:rsidRPr="00AA65AE">
        <w:rPr>
          <w:szCs w:val="22"/>
        </w:rPr>
        <w:t xml:space="preserve">408.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506.</w:t>
      </w:r>
      <w:r w:rsidRPr="00AA65AE">
        <w:rPr>
          <w:szCs w:val="22"/>
        </w:rPr>
        <w:tab/>
      </w:r>
      <w:r w:rsidRPr="00AA65AE">
        <w:rPr>
          <w:szCs w:val="22"/>
          <w:u w:val="single"/>
        </w:rPr>
        <w:t>(a)</w:t>
      </w:r>
      <w:r w:rsidRPr="00AA65AE">
        <w:rPr>
          <w:szCs w:val="22"/>
        </w:rPr>
        <w:tab/>
        <w:t xml:space="preserve">A will or any part thereof is revoked: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by </w:t>
      </w:r>
      <w:r w:rsidRPr="00AA65AE">
        <w:rPr>
          <w:szCs w:val="22"/>
          <w:u w:val="single"/>
        </w:rPr>
        <w:t>executing</w:t>
      </w:r>
      <w:r w:rsidRPr="00AA65AE">
        <w:rPr>
          <w:szCs w:val="22"/>
        </w:rPr>
        <w:t xml:space="preserve"> a subsequent will </w:t>
      </w:r>
      <w:r w:rsidRPr="00AA65AE">
        <w:rPr>
          <w:strike/>
          <w:szCs w:val="22"/>
        </w:rPr>
        <w:t>which</w:t>
      </w:r>
      <w:r w:rsidRPr="00AA65AE">
        <w:rPr>
          <w:szCs w:val="22"/>
        </w:rPr>
        <w:t xml:space="preserve"> </w:t>
      </w:r>
      <w:r w:rsidRPr="00AA65AE">
        <w:rPr>
          <w:szCs w:val="22"/>
          <w:u w:val="single"/>
        </w:rPr>
        <w:t>that</w:t>
      </w:r>
      <w:r w:rsidRPr="00AA65AE">
        <w:rPr>
          <w:szCs w:val="22"/>
        </w:rPr>
        <w:t xml:space="preserve"> revokes the </w:t>
      </w:r>
      <w:r w:rsidRPr="00AA65AE">
        <w:rPr>
          <w:strike/>
          <w:szCs w:val="22"/>
        </w:rPr>
        <w:t>prior</w:t>
      </w:r>
      <w:r w:rsidRPr="00AA65AE">
        <w:rPr>
          <w:szCs w:val="22"/>
        </w:rPr>
        <w:t xml:space="preserve"> </w:t>
      </w:r>
      <w:r w:rsidRPr="00AA65AE">
        <w:rPr>
          <w:szCs w:val="22"/>
          <w:u w:val="single"/>
        </w:rPr>
        <w:t>previous</w:t>
      </w:r>
      <w:r w:rsidRPr="00AA65AE">
        <w:rPr>
          <w:szCs w:val="22"/>
        </w:rPr>
        <w:t xml:space="preserve"> will or part expressly or by inconsistency;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by being burned, torn, canceled, obliterated, or destroyed, with the intent and for the purpose of revoking it by the testator or by another person in </w:t>
      </w:r>
      <w:r w:rsidRPr="00AA65AE">
        <w:rPr>
          <w:strike/>
          <w:szCs w:val="22"/>
        </w:rPr>
        <w:t>his</w:t>
      </w:r>
      <w:r w:rsidRPr="00AA65AE">
        <w:rPr>
          <w:szCs w:val="22"/>
        </w:rPr>
        <w:t xml:space="preserve"> </w:t>
      </w:r>
      <w:r w:rsidRPr="00AA65AE">
        <w:rPr>
          <w:szCs w:val="22"/>
          <w:u w:val="single"/>
        </w:rPr>
        <w:t>the testator</w:t>
      </w:r>
      <w:r w:rsidR="0056284B" w:rsidRPr="0056284B">
        <w:rPr>
          <w:szCs w:val="22"/>
          <w:u w:val="single"/>
        </w:rPr>
        <w:t>’</w:t>
      </w:r>
      <w:r w:rsidRPr="00AA65AE">
        <w:rPr>
          <w:szCs w:val="22"/>
          <w:u w:val="single"/>
        </w:rPr>
        <w:t>s</w:t>
      </w:r>
      <w:r w:rsidRPr="00AA65AE">
        <w:rPr>
          <w:szCs w:val="22"/>
        </w:rPr>
        <w:t xml:space="preserve"> presence and by </w:t>
      </w:r>
      <w:r w:rsidRPr="00AA65AE">
        <w:rPr>
          <w:strike/>
          <w:szCs w:val="22"/>
        </w:rPr>
        <w:t>his</w:t>
      </w:r>
      <w:r w:rsidRPr="00AA65AE">
        <w:rPr>
          <w:szCs w:val="22"/>
        </w:rPr>
        <w:t xml:space="preserve"> </w:t>
      </w:r>
      <w:r w:rsidRPr="00AA65AE">
        <w:rPr>
          <w:szCs w:val="22"/>
          <w:u w:val="single"/>
        </w:rPr>
        <w:t>the testator</w:t>
      </w:r>
      <w:r w:rsidR="0056284B" w:rsidRPr="0056284B">
        <w:rPr>
          <w:szCs w:val="22"/>
          <w:u w:val="single"/>
        </w:rPr>
        <w:t>’</w:t>
      </w:r>
      <w:r w:rsidRPr="00AA65AE">
        <w:rPr>
          <w:szCs w:val="22"/>
          <w:u w:val="single"/>
        </w:rPr>
        <w:t>s</w:t>
      </w:r>
      <w:r w:rsidRPr="00AA65AE">
        <w:rPr>
          <w:szCs w:val="22"/>
        </w:rPr>
        <w:t xml:space="preserve"> direction.</w:t>
      </w: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color="000000" w:themeColor="text1"/>
        </w:rPr>
      </w:pPr>
      <w:r w:rsidRPr="00AA65AE">
        <w:rPr>
          <w:color w:val="auto"/>
          <w:sz w:val="22"/>
          <w:szCs w:val="22"/>
        </w:rPr>
        <w:tab/>
      </w:r>
      <w:r w:rsidRPr="00AA65AE">
        <w:rPr>
          <w:color w:val="auto"/>
          <w:sz w:val="22"/>
          <w:szCs w:val="22"/>
          <w:u w:val="single" w:color="000000" w:themeColor="text1"/>
        </w:rPr>
        <w:t>(b)</w:t>
      </w:r>
      <w:r w:rsidRPr="00AA65AE">
        <w:rPr>
          <w:color w:val="auto"/>
          <w:sz w:val="22"/>
          <w:szCs w:val="22"/>
          <w:u w:color="000000" w:themeColor="text1"/>
        </w:rPr>
        <w:tab/>
      </w:r>
      <w:r w:rsidRPr="00AA65AE">
        <w:rPr>
          <w:color w:val="auto"/>
          <w:sz w:val="22"/>
          <w:szCs w:val="22"/>
          <w:u w:val="single" w:color="000000" w:themeColor="text1"/>
        </w:rPr>
        <w:t>If a subsequent will does not expressly revoke a previous will, the execution of the subsequent will wholly revokes the previous will by inconsistency if the testator intended the subsequent will to replace rather than supplement the previous will.</w:t>
      </w: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color="000000" w:themeColor="text1"/>
        </w:rPr>
      </w:pPr>
      <w:r w:rsidRPr="00AA65AE">
        <w:rPr>
          <w:color w:val="auto"/>
          <w:sz w:val="22"/>
          <w:szCs w:val="22"/>
        </w:rPr>
        <w:tab/>
      </w:r>
      <w:r w:rsidRPr="00AA65AE">
        <w:rPr>
          <w:color w:val="auto"/>
          <w:sz w:val="22"/>
          <w:szCs w:val="22"/>
        </w:rPr>
        <w:tab/>
      </w:r>
      <w:r w:rsidRPr="00AA65AE">
        <w:rPr>
          <w:color w:val="auto"/>
          <w:sz w:val="22"/>
          <w:szCs w:val="22"/>
          <w:u w:val="single" w:color="000000" w:themeColor="text1"/>
        </w:rPr>
        <w:t>(1)</w:t>
      </w:r>
      <w:r w:rsidRPr="00AA65AE">
        <w:rPr>
          <w:color w:val="auto"/>
          <w:sz w:val="22"/>
          <w:szCs w:val="22"/>
          <w:u w:color="000000" w:themeColor="text1"/>
        </w:rPr>
        <w:tab/>
      </w:r>
      <w:r w:rsidRPr="00AA65AE">
        <w:rPr>
          <w:color w:val="auto"/>
          <w:sz w:val="22"/>
          <w:szCs w:val="22"/>
          <w:u w:val="single" w:color="000000" w:themeColor="text1"/>
        </w:rPr>
        <w:t>The testator is presumed to have intended a subsequent will to replace rather than to supplement a previous will if the subsequent will makes a complete disposition of the testator</w:t>
      </w:r>
      <w:r w:rsidR="0056284B" w:rsidRPr="0056284B">
        <w:rPr>
          <w:color w:val="auto"/>
          <w:sz w:val="22"/>
          <w:szCs w:val="22"/>
          <w:u w:val="single" w:color="000000" w:themeColor="text1"/>
        </w:rPr>
        <w:t>’</w:t>
      </w:r>
      <w:r w:rsidRPr="00AA65AE">
        <w:rPr>
          <w:color w:val="auto"/>
          <w:sz w:val="22"/>
          <w:szCs w:val="22"/>
          <w:u w:val="single" w:color="000000" w:themeColor="text1"/>
        </w:rPr>
        <w:t>s estate.  If this presumption arises and is not rebutted by clear and convincing evidence, the previous will is revoked and only the subsequent will is operative on the testator</w:t>
      </w:r>
      <w:r w:rsidR="0056284B" w:rsidRPr="0056284B">
        <w:rPr>
          <w:color w:val="auto"/>
          <w:sz w:val="22"/>
          <w:szCs w:val="22"/>
          <w:u w:val="single" w:color="000000" w:themeColor="text1"/>
        </w:rPr>
        <w:t>’</w:t>
      </w:r>
      <w:r w:rsidRPr="00AA65AE">
        <w:rPr>
          <w:color w:val="auto"/>
          <w:sz w:val="22"/>
          <w:szCs w:val="22"/>
          <w:u w:val="single" w:color="000000" w:themeColor="text1"/>
        </w:rPr>
        <w:t>s death.</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The testator is presumed to have intended a subsequent will to supplement rather than replace a previous will if the subsequent will does not make a complete disposition of the testator</w:t>
      </w:r>
      <w:r w:rsidR="0056284B" w:rsidRPr="0056284B">
        <w:rPr>
          <w:szCs w:val="22"/>
          <w:u w:val="single" w:color="000000" w:themeColor="text1"/>
        </w:rPr>
        <w:t>’</w:t>
      </w:r>
      <w:r w:rsidRPr="00AA65AE">
        <w:rPr>
          <w:szCs w:val="22"/>
          <w:u w:val="single" w:color="000000" w:themeColor="text1"/>
        </w:rPr>
        <w:t>s estate.  If this presumption arises and is not rebutted by clear and convincing evidence, the subsequent will revokes the previous will only to the extent the subsequent will is inconsistent with the previous will and each will is fully operative on the testator</w:t>
      </w:r>
      <w:r w:rsidR="0056284B" w:rsidRPr="0056284B">
        <w:rPr>
          <w:szCs w:val="22"/>
          <w:u w:val="single" w:color="000000" w:themeColor="text1"/>
        </w:rPr>
        <w:t>’</w:t>
      </w:r>
      <w:r w:rsidRPr="00AA65AE">
        <w:rPr>
          <w:szCs w:val="22"/>
          <w:u w:val="single" w:color="000000" w:themeColor="text1"/>
        </w:rPr>
        <w:t>s death to the extent they are not inconsistent.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506 specifies the broad requirements for the valid intentional revocation of a will and of any part of a will:  either (1) a subsequent will, defined in Section 62</w:t>
      </w:r>
      <w:r w:rsidR="0056284B">
        <w:rPr>
          <w:szCs w:val="22"/>
        </w:rPr>
        <w:noBreakHyphen/>
      </w:r>
      <w:r w:rsidRPr="00AA65AE">
        <w:rPr>
          <w:szCs w:val="22"/>
        </w:rPr>
        <w:t>1</w:t>
      </w:r>
      <w:r w:rsidR="0056284B">
        <w:rPr>
          <w:szCs w:val="22"/>
        </w:rPr>
        <w:noBreakHyphen/>
      </w:r>
      <w:r w:rsidRPr="00AA65AE">
        <w:rPr>
          <w:szCs w:val="22"/>
        </w:rPr>
        <w:t>201(</w:t>
      </w:r>
      <w:r w:rsidR="00474287" w:rsidRPr="00AA65AE">
        <w:rPr>
          <w:szCs w:val="22"/>
        </w:rPr>
        <w:t>52</w:t>
      </w:r>
      <w:r w:rsidRPr="00AA65AE">
        <w:rPr>
          <w:szCs w:val="22"/>
        </w:rPr>
        <w:t xml:space="preserve">) of this Code, acting expressly or by implication on the will being revoked, or (2) a physical act affecting the will being revoked. </w:t>
      </w:r>
    </w:p>
    <w:p w:rsidR="003F00C5" w:rsidRPr="00AA65AE" w:rsidRDefault="0047428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The elaborate body of case law developed in the application of former Section 21</w:t>
      </w:r>
      <w:r w:rsidR="0056284B">
        <w:rPr>
          <w:szCs w:val="22"/>
        </w:rPr>
        <w:noBreakHyphen/>
      </w:r>
      <w:r w:rsidR="003F00C5" w:rsidRPr="00AA65AE">
        <w:rPr>
          <w:szCs w:val="22"/>
        </w:rPr>
        <w:t>7</w:t>
      </w:r>
      <w:r w:rsidR="0056284B">
        <w:rPr>
          <w:szCs w:val="22"/>
        </w:rPr>
        <w:noBreakHyphen/>
      </w:r>
      <w:r w:rsidR="003F00C5" w:rsidRPr="00AA65AE">
        <w:rPr>
          <w:szCs w:val="22"/>
        </w:rPr>
        <w:t>210 will continue to supply guidance in the application of Section 62</w:t>
      </w:r>
      <w:r w:rsidR="0056284B">
        <w:rPr>
          <w:szCs w:val="22"/>
        </w:rPr>
        <w:noBreakHyphen/>
      </w:r>
      <w:r w:rsidR="003F00C5" w:rsidRPr="00AA65AE">
        <w:rPr>
          <w:szCs w:val="22"/>
        </w:rPr>
        <w:t>2</w:t>
      </w:r>
      <w:r w:rsidR="0056284B">
        <w:rPr>
          <w:szCs w:val="22"/>
        </w:rPr>
        <w:noBreakHyphen/>
      </w:r>
      <w:r w:rsidR="003F00C5" w:rsidRPr="00AA65AE">
        <w:rPr>
          <w:szCs w:val="22"/>
        </w:rPr>
        <w:t xml:space="preserve">506.  </w:t>
      </w:r>
      <w:r w:rsidRPr="00AA65AE">
        <w:rPr>
          <w:szCs w:val="22"/>
        </w:rPr>
        <w:t>S. Alan Medlin, The Law of Wills and Trusts (S.C. Bar 2002) Sections 310, 310.1</w:t>
      </w:r>
      <w:r w:rsidR="003F00C5" w:rsidRPr="00AA65AE">
        <w:rPr>
          <w:szCs w:val="22"/>
        </w:rPr>
        <w:t>.  That case law stressed the necessity to meet the statute</w:t>
      </w:r>
      <w:r w:rsidR="0056284B" w:rsidRPr="0056284B">
        <w:rPr>
          <w:szCs w:val="22"/>
        </w:rPr>
        <w:t>’</w:t>
      </w:r>
      <w:r w:rsidR="003F00C5" w:rsidRPr="00AA65AE">
        <w:rPr>
          <w:szCs w:val="22"/>
        </w:rPr>
        <w:t xml:space="preserve">s requirements in order to effect a revocation,  Madden v. Madden,  237 S.C. 629, </w:t>
      </w:r>
      <w:r w:rsidR="003F00C5" w:rsidRPr="00AA65AE">
        <w:rPr>
          <w:szCs w:val="22"/>
        </w:rPr>
        <w:lastRenderedPageBreak/>
        <w:t>118 S.E.2d 443 (1961);  distinguished intended revocations from the accidental inclusion of express language of revocation in subsequent wills, Owens v. Fahnestock,  110 S.C. 130, 96 S.E. 557 (1918), and the accidental destruction of wills, such accidents involving no revocation in the eyes of the law unless, perhaps, the accident was later confirmed as an intended revocation,  Davis v. Davis,  214 S.C. 247, 52 S.E.2d 192 (1949).  It distinguished unmistaken, unconditional revocations from cases of dependent relative revocation, i.e., mistaken revocations, not effective as revocations at law,  Pringle v. McPherson</w:t>
      </w:r>
      <w:r w:rsidR="0056284B" w:rsidRPr="0056284B">
        <w:rPr>
          <w:szCs w:val="22"/>
        </w:rPr>
        <w:t>’</w:t>
      </w:r>
      <w:r w:rsidR="003F00C5" w:rsidRPr="00AA65AE">
        <w:rPr>
          <w:szCs w:val="22"/>
        </w:rPr>
        <w:t xml:space="preserve">s Executors,  4 S.C.L. 279 (2 Brev.)  (1809),  Johnson v. Brailsford, </w:t>
      </w:r>
      <w:r w:rsidR="009111DB" w:rsidRPr="00AA65AE">
        <w:rPr>
          <w:szCs w:val="22"/>
        </w:rPr>
        <w:t xml:space="preserve">2 </w:t>
      </w:r>
      <w:r w:rsidR="009432F5" w:rsidRPr="00AA65AE">
        <w:rPr>
          <w:szCs w:val="22"/>
        </w:rPr>
        <w:t>Nott and McC. 272 (S.C. 1820)</w:t>
      </w:r>
      <w:r w:rsidR="003F00C5" w:rsidRPr="00AA65AE">
        <w:rPr>
          <w:szCs w:val="22"/>
        </w:rPr>
        <w:t xml:space="preserve"> Charleston Library Society v. C. &amp; S. Nat. Bank,  200 S.C. 96, 20 S.E.2d 623 (1942),  Stevens v. Royalls,  223 S.C. 510, 77 S.E.2d 198 (1953).  It allowed partial revocations by either one of the two broad methods of revocation,  Brown v. Brown,  91 S.C. 101, 74 S.E. 135 (1912).  It gave effect to revocations by implication from the inconsistency between the provisions of the will being revoked and the subsequent will and also determined whether any such inconsistency existed,  Starratt v. Morse,  332 F. Supp. 1038 (D.S.C. 1971) and  Werber v. Moses,  117 S.C. 157, 108 S.E. 396 (1921).  It governed revocations by physical act, including those accomplished </w:t>
      </w:r>
      <w:r w:rsidR="0056284B" w:rsidRPr="0056284B">
        <w:rPr>
          <w:szCs w:val="22"/>
        </w:rPr>
        <w:t>‘</w:t>
      </w:r>
      <w:r w:rsidR="003F00C5" w:rsidRPr="00AA65AE">
        <w:rPr>
          <w:szCs w:val="22"/>
        </w:rPr>
        <w:t>by another person in his (the testator</w:t>
      </w:r>
      <w:r w:rsidR="0056284B" w:rsidRPr="0056284B">
        <w:rPr>
          <w:szCs w:val="22"/>
        </w:rPr>
        <w:t>’</w:t>
      </w:r>
      <w:r w:rsidR="003F00C5" w:rsidRPr="00AA65AE">
        <w:rPr>
          <w:szCs w:val="22"/>
        </w:rPr>
        <w:t>s) presence and by his direction,</w:t>
      </w:r>
      <w:r w:rsidR="0056284B" w:rsidRPr="0056284B">
        <w:rPr>
          <w:szCs w:val="22"/>
        </w:rPr>
        <w:t>’</w:t>
      </w:r>
      <w:r w:rsidR="003F00C5" w:rsidRPr="00AA65AE">
        <w:rPr>
          <w:szCs w:val="22"/>
        </w:rPr>
        <w:t xml:space="preserve">  Means v. Moore,  16 S.C.L. 314 (Harp.  L.) (1824), and those rebuttably presumed to have occurred in cases of mutilated wills,  Johnson v. Brailsford, supra,  and in cases of missing wills,  Lowe v. Fickling,  207 S.C. 442, 36 S.E.2d 293 (1945).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color="000000" w:themeColor="text1"/>
        </w:rPr>
      </w:pPr>
      <w:r w:rsidRPr="00AA65AE">
        <w:rPr>
          <w:color w:val="auto"/>
          <w:sz w:val="22"/>
          <w:szCs w:val="22"/>
        </w:rPr>
        <w:tab/>
        <w:t>Section 62</w:t>
      </w:r>
      <w:r w:rsidR="0056284B">
        <w:rPr>
          <w:color w:val="auto"/>
          <w:sz w:val="22"/>
          <w:szCs w:val="22"/>
        </w:rPr>
        <w:noBreakHyphen/>
      </w:r>
      <w:r w:rsidRPr="00AA65AE">
        <w:rPr>
          <w:color w:val="auto"/>
          <w:sz w:val="22"/>
          <w:szCs w:val="22"/>
        </w:rPr>
        <w:t>2</w:t>
      </w:r>
      <w:r w:rsidR="0056284B">
        <w:rPr>
          <w:color w:val="auto"/>
          <w:sz w:val="22"/>
          <w:szCs w:val="22"/>
        </w:rPr>
        <w:noBreakHyphen/>
      </w:r>
      <w:r w:rsidRPr="00AA65AE">
        <w:rPr>
          <w:color w:val="auto"/>
          <w:sz w:val="22"/>
          <w:szCs w:val="22"/>
        </w:rPr>
        <w:t xml:space="preserve">507. </w:t>
      </w:r>
      <w:r w:rsidRPr="00AA65AE">
        <w:rPr>
          <w:color w:val="auto"/>
          <w:sz w:val="22"/>
          <w:szCs w:val="22"/>
        </w:rPr>
        <w:tab/>
      </w:r>
      <w:r w:rsidRPr="00AA65AE">
        <w:rPr>
          <w:strike/>
          <w:color w:val="auto"/>
          <w:sz w:val="22"/>
          <w:szCs w:val="22"/>
        </w:rPr>
        <w:t xml:space="preserve">If after executing a will the testator is divorced or his marriage annulled or his spouse is a party to a valid proceeding concluded by an order purporting to terminate all marital property rights or confirming equitable distribution between spouses, the divorce or annulment or order revokes any disposition or appointment of property including beneficial interests made by the will to the spouse, any provision conferring a general or special power of appointment on the spouse, and any nomination of the spouse as executor, trustee, conservator, or guardian, unless the will expressly provides otherwise.  Property prevented from passing to a spouse because of revocation by divorce or annulment or order passes as if the spouse failed to survive the decedent, and other provisions conferring some power or office on the spouse are interpreted as if the spouse failed to survive the decedent.  If provisions are revoked solely by this </w:t>
      </w:r>
      <w:r w:rsidRPr="00AA65AE">
        <w:rPr>
          <w:strike/>
          <w:color w:val="auto"/>
          <w:sz w:val="22"/>
          <w:szCs w:val="22"/>
        </w:rPr>
        <w:lastRenderedPageBreak/>
        <w:t>section, they are revived by testator</w:t>
      </w:r>
      <w:r w:rsidR="0056284B" w:rsidRPr="0056284B">
        <w:rPr>
          <w:strike/>
          <w:color w:val="auto"/>
          <w:sz w:val="22"/>
          <w:szCs w:val="22"/>
        </w:rPr>
        <w:t>’</w:t>
      </w:r>
      <w:r w:rsidRPr="00AA65AE">
        <w:rPr>
          <w:strike/>
          <w:color w:val="auto"/>
          <w:sz w:val="22"/>
          <w:szCs w:val="22"/>
        </w:rPr>
        <w:t>s remarriage to the former spouse.  For purposes of this section, divorce or annulment or order means any divorce or annulment or order which would exclude the spouse as a surviving spouse within the meaning of subsections (b) and (c) of Section 62</w:t>
      </w:r>
      <w:r w:rsidR="0056284B">
        <w:rPr>
          <w:strike/>
          <w:color w:val="auto"/>
          <w:sz w:val="22"/>
          <w:szCs w:val="22"/>
        </w:rPr>
        <w:noBreakHyphen/>
      </w:r>
      <w:r w:rsidRPr="00AA65AE">
        <w:rPr>
          <w:strike/>
          <w:color w:val="auto"/>
          <w:sz w:val="22"/>
          <w:szCs w:val="22"/>
        </w:rPr>
        <w:t>2</w:t>
      </w:r>
      <w:r w:rsidR="0056284B">
        <w:rPr>
          <w:strike/>
          <w:color w:val="auto"/>
          <w:sz w:val="22"/>
          <w:szCs w:val="22"/>
        </w:rPr>
        <w:noBreakHyphen/>
      </w:r>
      <w:r w:rsidRPr="00AA65AE">
        <w:rPr>
          <w:strike/>
          <w:color w:val="auto"/>
          <w:sz w:val="22"/>
          <w:szCs w:val="22"/>
        </w:rPr>
        <w:t>802.  A decree of separate maintenance which does not terminate the status of husband and wife is not a divorce for purposes of this section.  No change of marital or parental circumstances other than as described in this section revokes a will.</w:t>
      </w:r>
      <w:r w:rsidRPr="00AA65AE">
        <w:rPr>
          <w:color w:val="auto"/>
          <w:sz w:val="22"/>
          <w:szCs w:val="22"/>
        </w:rPr>
        <w:t xml:space="preserve"> </w:t>
      </w:r>
      <w:r w:rsidRPr="00AA65AE">
        <w:rPr>
          <w:color w:val="auto"/>
          <w:sz w:val="22"/>
          <w:szCs w:val="22"/>
          <w:u w:val="single" w:color="000000" w:themeColor="text1"/>
        </w:rPr>
        <w:t>(a)</w:t>
      </w:r>
      <w:r w:rsidRPr="00AA65AE">
        <w:rPr>
          <w:color w:val="auto"/>
          <w:sz w:val="22"/>
          <w:szCs w:val="22"/>
          <w:u w:color="000000" w:themeColor="text1"/>
        </w:rPr>
        <w:tab/>
      </w:r>
      <w:r w:rsidRPr="00AA65AE">
        <w:rPr>
          <w:color w:val="auto"/>
          <w:sz w:val="22"/>
          <w:szCs w:val="22"/>
          <w:u w:val="single" w:color="000000" w:themeColor="text1"/>
        </w:rPr>
        <w:t>In this section:</w:t>
      </w: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r>
      <w:r w:rsidRPr="00AA65AE">
        <w:rPr>
          <w:color w:val="auto"/>
          <w:sz w:val="22"/>
          <w:szCs w:val="22"/>
        </w:rPr>
        <w:tab/>
      </w:r>
      <w:r w:rsidRPr="00AA65AE">
        <w:rPr>
          <w:color w:val="auto"/>
          <w:sz w:val="22"/>
          <w:szCs w:val="22"/>
          <w:u w:val="single"/>
        </w:rPr>
        <w:t>(1)</w:t>
      </w:r>
      <w:r w:rsidRPr="00AA65AE">
        <w:rPr>
          <w:color w:val="auto"/>
          <w:sz w:val="22"/>
          <w:szCs w:val="22"/>
        </w:rPr>
        <w:tab/>
      </w:r>
      <w:r w:rsidR="0056284B" w:rsidRPr="0056284B">
        <w:rPr>
          <w:color w:val="auto"/>
          <w:sz w:val="22"/>
          <w:szCs w:val="22"/>
          <w:u w:val="single"/>
        </w:rPr>
        <w:t>‘</w:t>
      </w:r>
      <w:r w:rsidRPr="00AA65AE">
        <w:rPr>
          <w:color w:val="auto"/>
          <w:sz w:val="22"/>
          <w:szCs w:val="22"/>
          <w:u w:val="single"/>
        </w:rPr>
        <w:t>Disposition or appointment of property</w:t>
      </w:r>
      <w:r w:rsidR="0056284B" w:rsidRPr="0056284B">
        <w:rPr>
          <w:color w:val="auto"/>
          <w:sz w:val="22"/>
          <w:szCs w:val="22"/>
          <w:u w:val="single"/>
        </w:rPr>
        <w:t>’</w:t>
      </w:r>
      <w:r w:rsidRPr="00AA65AE">
        <w:rPr>
          <w:color w:val="auto"/>
          <w:sz w:val="22"/>
          <w:szCs w:val="22"/>
          <w:u w:val="single"/>
        </w:rPr>
        <w:t xml:space="preserve"> includes a transfer of an item of property or any other benefit to a beneficiary designated in a governing instrument.</w:t>
      </w: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r>
      <w:r w:rsidRPr="00AA65AE">
        <w:rPr>
          <w:color w:val="auto"/>
          <w:sz w:val="22"/>
          <w:szCs w:val="22"/>
        </w:rPr>
        <w:tab/>
      </w:r>
      <w:r w:rsidRPr="00AA65AE">
        <w:rPr>
          <w:color w:val="auto"/>
          <w:sz w:val="22"/>
          <w:szCs w:val="22"/>
          <w:u w:val="single"/>
        </w:rPr>
        <w:t>(2)</w:t>
      </w:r>
      <w:r w:rsidRPr="00AA65AE">
        <w:rPr>
          <w:color w:val="auto"/>
          <w:sz w:val="22"/>
          <w:szCs w:val="22"/>
        </w:rPr>
        <w:tab/>
      </w:r>
      <w:r w:rsidR="0056284B" w:rsidRPr="0056284B">
        <w:rPr>
          <w:color w:val="auto"/>
          <w:sz w:val="22"/>
          <w:szCs w:val="22"/>
          <w:u w:val="single"/>
        </w:rPr>
        <w:t>‘</w:t>
      </w:r>
      <w:r w:rsidRPr="00AA65AE">
        <w:rPr>
          <w:color w:val="auto"/>
          <w:sz w:val="22"/>
          <w:szCs w:val="22"/>
          <w:u w:val="single"/>
        </w:rPr>
        <w:t>Divorce or annulment</w:t>
      </w:r>
      <w:r w:rsidR="0056284B" w:rsidRPr="0056284B">
        <w:rPr>
          <w:color w:val="auto"/>
          <w:sz w:val="22"/>
          <w:szCs w:val="22"/>
          <w:u w:val="single"/>
        </w:rPr>
        <w:t>’</w:t>
      </w:r>
      <w:r w:rsidRPr="00AA65AE">
        <w:rPr>
          <w:color w:val="auto"/>
          <w:sz w:val="22"/>
          <w:szCs w:val="22"/>
          <w:u w:val="single"/>
        </w:rPr>
        <w:t xml:space="preserve"> means any divorce or annulment or declaration of invalidity of a marriage or other event that would exclude the spouse as a surviving spouse in accordance with Section 62</w:t>
      </w:r>
      <w:r w:rsidR="0056284B">
        <w:rPr>
          <w:color w:val="auto"/>
          <w:sz w:val="22"/>
          <w:szCs w:val="22"/>
          <w:u w:val="single"/>
        </w:rPr>
        <w:noBreakHyphen/>
      </w:r>
      <w:r w:rsidRPr="00AA65AE">
        <w:rPr>
          <w:color w:val="auto"/>
          <w:sz w:val="22"/>
          <w:szCs w:val="22"/>
          <w:u w:val="single"/>
        </w:rPr>
        <w:t>2</w:t>
      </w:r>
      <w:r w:rsidR="0056284B">
        <w:rPr>
          <w:color w:val="auto"/>
          <w:sz w:val="22"/>
          <w:szCs w:val="22"/>
          <w:u w:val="single"/>
        </w:rPr>
        <w:noBreakHyphen/>
      </w:r>
      <w:r w:rsidRPr="00AA65AE">
        <w:rPr>
          <w:color w:val="auto"/>
          <w:sz w:val="22"/>
          <w:szCs w:val="22"/>
          <w:u w:val="single"/>
        </w:rPr>
        <w:t>802. It also includes a court order purporting to terminate all marital property rights or confirming equitable distribution between spouses unless they are living together as husband and wife at the time of the decedent</w:t>
      </w:r>
      <w:r w:rsidR="0056284B" w:rsidRPr="0056284B">
        <w:rPr>
          <w:color w:val="auto"/>
          <w:sz w:val="22"/>
          <w:szCs w:val="22"/>
          <w:u w:val="single"/>
        </w:rPr>
        <w:t>’</w:t>
      </w:r>
      <w:r w:rsidRPr="00AA65AE">
        <w:rPr>
          <w:color w:val="auto"/>
          <w:sz w:val="22"/>
          <w:szCs w:val="22"/>
          <w:u w:val="single"/>
        </w:rPr>
        <w:t xml:space="preserve">s death. A decree of separate maintenance that does not terminate the status of husband and wife is not a divorce for purposes of this section.  </w:t>
      </w: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r>
      <w:r w:rsidRPr="00AA65AE">
        <w:rPr>
          <w:color w:val="auto"/>
          <w:sz w:val="22"/>
          <w:szCs w:val="22"/>
        </w:rPr>
        <w:tab/>
      </w:r>
      <w:r w:rsidRPr="00AA65AE">
        <w:rPr>
          <w:color w:val="auto"/>
          <w:sz w:val="22"/>
          <w:szCs w:val="22"/>
          <w:u w:val="single"/>
        </w:rPr>
        <w:t>(3)</w:t>
      </w:r>
      <w:r w:rsidRPr="00AA65AE">
        <w:rPr>
          <w:color w:val="auto"/>
          <w:sz w:val="22"/>
          <w:szCs w:val="22"/>
        </w:rPr>
        <w:tab/>
      </w:r>
      <w:r w:rsidR="0056284B" w:rsidRPr="0056284B">
        <w:rPr>
          <w:color w:val="auto"/>
          <w:sz w:val="22"/>
          <w:szCs w:val="22"/>
          <w:u w:val="single"/>
        </w:rPr>
        <w:t>‘</w:t>
      </w:r>
      <w:r w:rsidRPr="00AA65AE">
        <w:rPr>
          <w:color w:val="auto"/>
          <w:sz w:val="22"/>
          <w:szCs w:val="22"/>
          <w:u w:val="single"/>
        </w:rPr>
        <w:t>Divorced individual</w:t>
      </w:r>
      <w:r w:rsidR="0056284B" w:rsidRPr="0056284B">
        <w:rPr>
          <w:color w:val="auto"/>
          <w:sz w:val="22"/>
          <w:szCs w:val="22"/>
          <w:u w:val="single"/>
        </w:rPr>
        <w:t>’</w:t>
      </w:r>
      <w:r w:rsidRPr="00AA65AE">
        <w:rPr>
          <w:color w:val="auto"/>
          <w:sz w:val="22"/>
          <w:szCs w:val="22"/>
          <w:u w:val="single"/>
        </w:rPr>
        <w:t xml:space="preserve"> includes an individual whose marriage has been annulled.</w:t>
      </w: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r>
      <w:r w:rsidRPr="00AA65AE">
        <w:rPr>
          <w:color w:val="auto"/>
          <w:sz w:val="22"/>
          <w:szCs w:val="22"/>
        </w:rPr>
        <w:tab/>
      </w:r>
      <w:r w:rsidRPr="00AA65AE">
        <w:rPr>
          <w:color w:val="auto"/>
          <w:sz w:val="22"/>
          <w:szCs w:val="22"/>
          <w:u w:val="single"/>
        </w:rPr>
        <w:t>(4)</w:t>
      </w:r>
      <w:r w:rsidRPr="00AA65AE">
        <w:rPr>
          <w:color w:val="auto"/>
          <w:sz w:val="22"/>
          <w:szCs w:val="22"/>
        </w:rPr>
        <w:tab/>
      </w:r>
      <w:r w:rsidR="0056284B" w:rsidRPr="0056284B">
        <w:rPr>
          <w:color w:val="auto"/>
          <w:sz w:val="22"/>
          <w:szCs w:val="22"/>
          <w:u w:val="single"/>
        </w:rPr>
        <w:t>‘</w:t>
      </w:r>
      <w:r w:rsidRPr="00AA65AE">
        <w:rPr>
          <w:color w:val="auto"/>
          <w:sz w:val="22"/>
          <w:szCs w:val="22"/>
          <w:u w:val="single"/>
        </w:rPr>
        <w:t>Governing instrument</w:t>
      </w:r>
      <w:r w:rsidR="0056284B" w:rsidRPr="0056284B">
        <w:rPr>
          <w:color w:val="auto"/>
          <w:sz w:val="22"/>
          <w:szCs w:val="22"/>
          <w:u w:val="single"/>
        </w:rPr>
        <w:t>’</w:t>
      </w:r>
      <w:r w:rsidRPr="00AA65AE">
        <w:rPr>
          <w:color w:val="auto"/>
          <w:sz w:val="22"/>
          <w:szCs w:val="22"/>
          <w:u w:val="single"/>
        </w:rPr>
        <w:t xml:space="preserve"> means an instrument executed by the divorced individual before the divorce or annulment of the individual</w:t>
      </w:r>
      <w:r w:rsidR="0056284B" w:rsidRPr="0056284B">
        <w:rPr>
          <w:color w:val="auto"/>
          <w:sz w:val="22"/>
          <w:szCs w:val="22"/>
          <w:u w:val="single"/>
        </w:rPr>
        <w:t>’</w:t>
      </w:r>
      <w:r w:rsidRPr="00AA65AE">
        <w:rPr>
          <w:color w:val="auto"/>
          <w:sz w:val="22"/>
          <w:szCs w:val="22"/>
          <w:u w:val="single"/>
        </w:rPr>
        <w:t>s marriage to the individual</w:t>
      </w:r>
      <w:r w:rsidR="0056284B" w:rsidRPr="0056284B">
        <w:rPr>
          <w:color w:val="auto"/>
          <w:sz w:val="22"/>
          <w:szCs w:val="22"/>
          <w:u w:val="single"/>
        </w:rPr>
        <w:t>’</w:t>
      </w:r>
      <w:r w:rsidRPr="00AA65AE">
        <w:rPr>
          <w:color w:val="auto"/>
          <w:sz w:val="22"/>
          <w:szCs w:val="22"/>
          <w:u w:val="single"/>
        </w:rPr>
        <w:t>s former spouse including, but not limited to wills, revocable inter vivos trusts, powers of attorney, life insurance beneficiary designations, annuity beneficiary designations, retirement plan beneficiary designations and transfer on death accounts.</w:t>
      </w: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r>
      <w:r w:rsidRPr="00AA65AE">
        <w:rPr>
          <w:color w:val="auto"/>
          <w:sz w:val="22"/>
          <w:szCs w:val="22"/>
        </w:rPr>
        <w:tab/>
      </w:r>
      <w:r w:rsidRPr="00AA65AE">
        <w:rPr>
          <w:color w:val="auto"/>
          <w:sz w:val="22"/>
          <w:szCs w:val="22"/>
          <w:u w:val="single"/>
        </w:rPr>
        <w:t>(5)</w:t>
      </w:r>
      <w:r w:rsidRPr="00AA65AE">
        <w:rPr>
          <w:color w:val="auto"/>
          <w:sz w:val="22"/>
          <w:szCs w:val="22"/>
        </w:rPr>
        <w:tab/>
      </w:r>
      <w:r w:rsidR="0056284B" w:rsidRPr="0056284B">
        <w:rPr>
          <w:color w:val="auto"/>
          <w:sz w:val="22"/>
          <w:szCs w:val="22"/>
          <w:u w:val="single"/>
        </w:rPr>
        <w:t>‘</w:t>
      </w:r>
      <w:r w:rsidRPr="00AA65AE">
        <w:rPr>
          <w:color w:val="auto"/>
          <w:sz w:val="22"/>
          <w:szCs w:val="22"/>
          <w:u w:val="single"/>
        </w:rPr>
        <w:t>Revocable</w:t>
      </w:r>
      <w:r w:rsidR="0056284B" w:rsidRPr="0056284B">
        <w:rPr>
          <w:color w:val="auto"/>
          <w:sz w:val="22"/>
          <w:szCs w:val="22"/>
          <w:u w:val="single"/>
        </w:rPr>
        <w:t>’</w:t>
      </w:r>
      <w:r w:rsidRPr="00AA65AE">
        <w:rPr>
          <w:color w:val="auto"/>
          <w:sz w:val="22"/>
          <w:szCs w:val="22"/>
          <w:u w:val="single"/>
        </w:rPr>
        <w:t xml:space="preserve"> with respect to a disposition, appointment, provision, or nomination, means one under which the divorced individual, at the time of the divorce or annulment, was alone empowered, by law or under the governing instrument, to cancel the designation in favor of the divorced individual</w:t>
      </w:r>
      <w:r w:rsidR="0056284B" w:rsidRPr="0056284B">
        <w:rPr>
          <w:color w:val="auto"/>
          <w:sz w:val="22"/>
          <w:szCs w:val="22"/>
          <w:u w:val="single"/>
        </w:rPr>
        <w:t>’</w:t>
      </w:r>
      <w:r w:rsidRPr="00AA65AE">
        <w:rPr>
          <w:color w:val="auto"/>
          <w:sz w:val="22"/>
          <w:szCs w:val="22"/>
          <w:u w:val="single"/>
        </w:rPr>
        <w:t>s former spouse, whether or not the divorced individual was then empowered to designate the divorced individual in place of the divorced individual</w:t>
      </w:r>
      <w:r w:rsidR="0056284B" w:rsidRPr="0056284B">
        <w:rPr>
          <w:color w:val="auto"/>
          <w:sz w:val="22"/>
          <w:szCs w:val="22"/>
          <w:u w:val="single"/>
        </w:rPr>
        <w:t>’</w:t>
      </w:r>
      <w:r w:rsidRPr="00AA65AE">
        <w:rPr>
          <w:color w:val="auto"/>
          <w:sz w:val="22"/>
          <w:szCs w:val="22"/>
          <w:u w:val="single"/>
        </w:rPr>
        <w:t>s former spouse and whether or not the divorced individual then had the capacity to exercise the power.</w:t>
      </w: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r>
      <w:r w:rsidRPr="00AA65AE">
        <w:rPr>
          <w:color w:val="auto"/>
          <w:sz w:val="22"/>
          <w:szCs w:val="22"/>
          <w:u w:val="single"/>
        </w:rPr>
        <w:t>(b)</w:t>
      </w:r>
      <w:r w:rsidRPr="00AA65AE">
        <w:rPr>
          <w:color w:val="auto"/>
          <w:sz w:val="22"/>
          <w:szCs w:val="22"/>
        </w:rPr>
        <w:tab/>
      </w:r>
      <w:r w:rsidRPr="00AA65AE">
        <w:rPr>
          <w:color w:val="auto"/>
          <w:sz w:val="22"/>
          <w:szCs w:val="22"/>
          <w:u w:val="single"/>
        </w:rPr>
        <w:t>No change of circumstances other than those described in this section and in Section 62</w:t>
      </w:r>
      <w:r w:rsidR="0056284B">
        <w:rPr>
          <w:color w:val="auto"/>
          <w:sz w:val="22"/>
          <w:szCs w:val="22"/>
          <w:u w:val="single"/>
        </w:rPr>
        <w:noBreakHyphen/>
      </w:r>
      <w:r w:rsidRPr="00AA65AE">
        <w:rPr>
          <w:color w:val="auto"/>
          <w:sz w:val="22"/>
          <w:szCs w:val="22"/>
          <w:u w:val="single"/>
        </w:rPr>
        <w:t>2</w:t>
      </w:r>
      <w:r w:rsidR="0056284B">
        <w:rPr>
          <w:color w:val="auto"/>
          <w:sz w:val="22"/>
          <w:szCs w:val="22"/>
          <w:u w:val="single"/>
        </w:rPr>
        <w:noBreakHyphen/>
      </w:r>
      <w:r w:rsidRPr="00AA65AE">
        <w:rPr>
          <w:color w:val="auto"/>
          <w:sz w:val="22"/>
          <w:szCs w:val="22"/>
          <w:u w:val="single"/>
        </w:rPr>
        <w:t>803 effects a revocation.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(c)</w:t>
      </w:r>
      <w:r w:rsidRPr="00AA65AE">
        <w:rPr>
          <w:szCs w:val="22"/>
        </w:rPr>
        <w:tab/>
      </w:r>
      <w:r w:rsidRPr="00AA65AE">
        <w:rPr>
          <w:szCs w:val="22"/>
          <w:u w:val="single"/>
        </w:rPr>
        <w:t xml:space="preserve">Except as provided by the express terms of a governing instrument, a court order, or a contract relating to the division of </w:t>
      </w:r>
      <w:r w:rsidRPr="00AA65AE">
        <w:rPr>
          <w:szCs w:val="22"/>
          <w:u w:val="single"/>
        </w:rPr>
        <w:lastRenderedPageBreak/>
        <w:t>the marital estate made between the divorced individuals before or after the marriage, divorce or annulment, the divorce or annulment of a marriage: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(1)</w:t>
      </w:r>
      <w:r w:rsidRPr="00AA65AE">
        <w:rPr>
          <w:szCs w:val="22"/>
        </w:rPr>
        <w:tab/>
      </w:r>
      <w:r w:rsidRPr="00AA65AE">
        <w:rPr>
          <w:szCs w:val="22"/>
          <w:u w:val="single"/>
        </w:rPr>
        <w:t xml:space="preserve">revokes any revocable: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rPr>
        <w:tab/>
      </w:r>
      <w:r w:rsidRPr="00AA65AE">
        <w:rPr>
          <w:szCs w:val="22"/>
          <w:u w:val="single"/>
        </w:rPr>
        <w:t>(i)</w:t>
      </w:r>
      <w:r w:rsidRPr="00AA65AE">
        <w:rPr>
          <w:szCs w:val="22"/>
        </w:rPr>
        <w:t xml:space="preserve"> </w:t>
      </w:r>
      <w:r w:rsidRPr="00AA65AE">
        <w:rPr>
          <w:szCs w:val="22"/>
        </w:rPr>
        <w:tab/>
      </w:r>
      <w:r w:rsidRPr="00AA65AE">
        <w:rPr>
          <w:szCs w:val="22"/>
          <w:u w:val="single"/>
        </w:rPr>
        <w:t>disposition or appointment of property or beneficiary designation made by a divorced individual to the divorced individual</w:t>
      </w:r>
      <w:r w:rsidR="0056284B" w:rsidRPr="0056284B">
        <w:rPr>
          <w:szCs w:val="22"/>
          <w:u w:val="single"/>
        </w:rPr>
        <w:t>’</w:t>
      </w:r>
      <w:r w:rsidRPr="00AA65AE">
        <w:rPr>
          <w:szCs w:val="22"/>
          <w:u w:val="single"/>
        </w:rPr>
        <w:t>s former spouse in a governing instrument;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rPr>
        <w:tab/>
      </w:r>
      <w:r w:rsidRPr="00AA65AE">
        <w:rPr>
          <w:szCs w:val="22"/>
          <w:u w:val="single"/>
        </w:rPr>
        <w:t xml:space="preserve">(ii) </w:t>
      </w:r>
      <w:r w:rsidRPr="00AA65AE">
        <w:rPr>
          <w:szCs w:val="22"/>
        </w:rPr>
        <w:tab/>
      </w:r>
      <w:r w:rsidRPr="00AA65AE">
        <w:rPr>
          <w:szCs w:val="22"/>
          <w:u w:val="single"/>
        </w:rPr>
        <w:t>provision in a governing instrument conferring a general or nongeneral power of appointment on the divorced individual</w:t>
      </w:r>
      <w:r w:rsidR="0056284B" w:rsidRPr="0056284B">
        <w:rPr>
          <w:szCs w:val="22"/>
          <w:u w:val="single"/>
        </w:rPr>
        <w:t>’</w:t>
      </w:r>
      <w:r w:rsidRPr="00AA65AE">
        <w:rPr>
          <w:szCs w:val="22"/>
          <w:u w:val="single"/>
        </w:rPr>
        <w:t>s former spouse; 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rPr>
        <w:tab/>
      </w:r>
      <w:r w:rsidRPr="00AA65AE">
        <w:rPr>
          <w:szCs w:val="22"/>
          <w:u w:val="single"/>
        </w:rPr>
        <w:t>(iii)</w:t>
      </w:r>
      <w:r w:rsidRPr="00AA65AE">
        <w:rPr>
          <w:szCs w:val="22"/>
        </w:rPr>
        <w:tab/>
      </w:r>
      <w:r w:rsidRPr="00AA65AE">
        <w:rPr>
          <w:szCs w:val="22"/>
          <w:u w:val="single"/>
        </w:rPr>
        <w:t>nomination in a governing instrument, nominating a divorced individual</w:t>
      </w:r>
      <w:r w:rsidR="0056284B" w:rsidRPr="0056284B">
        <w:rPr>
          <w:szCs w:val="22"/>
          <w:u w:val="single"/>
        </w:rPr>
        <w:t>’</w:t>
      </w:r>
      <w:r w:rsidRPr="00AA65AE">
        <w:rPr>
          <w:szCs w:val="22"/>
          <w:u w:val="single"/>
        </w:rPr>
        <w:t>s former spouse to serve in any fiduciary or representative capacity, including a personal representative, trustee, conservator, agent, attorney</w:t>
      </w:r>
      <w:r w:rsidR="009432F5" w:rsidRPr="00AA65AE">
        <w:rPr>
          <w:szCs w:val="22"/>
          <w:u w:val="single"/>
        </w:rPr>
        <w:t xml:space="preserve"> in fact</w:t>
      </w:r>
      <w:r w:rsidRPr="00AA65AE">
        <w:rPr>
          <w:szCs w:val="22"/>
          <w:u w:val="single"/>
        </w:rPr>
        <w:t xml:space="preserve"> or guardian;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(2)</w:t>
      </w:r>
      <w:r w:rsidRPr="00AA65AE">
        <w:rPr>
          <w:szCs w:val="22"/>
        </w:rPr>
        <w:tab/>
      </w:r>
      <w:r w:rsidRPr="00AA65AE">
        <w:rPr>
          <w:szCs w:val="22"/>
          <w:u w:val="single"/>
        </w:rPr>
        <w:t>severs the interests of the former spouses in property held by them at the time of the divorce or annulment as joint tenants with the right of survivorship so that the share of the decedent passes as the decedent</w:t>
      </w:r>
      <w:r w:rsidR="0056284B" w:rsidRPr="0056284B">
        <w:rPr>
          <w:szCs w:val="22"/>
          <w:u w:val="single"/>
        </w:rPr>
        <w:t>’</w:t>
      </w:r>
      <w:r w:rsidRPr="00AA65AE">
        <w:rPr>
          <w:szCs w:val="22"/>
          <w:u w:val="single"/>
        </w:rPr>
        <w:t>s property and the former spouse has no rights by survivorship. This provision applies to joint tenancies in real and personal property, joint and multiple</w:t>
      </w:r>
      <w:r w:rsidR="0056284B">
        <w:rPr>
          <w:szCs w:val="22"/>
          <w:u w:val="single"/>
        </w:rPr>
        <w:noBreakHyphen/>
      </w:r>
      <w:r w:rsidRPr="00AA65AE">
        <w:rPr>
          <w:szCs w:val="22"/>
          <w:u w:val="single"/>
        </w:rPr>
        <w:t>party accounts in banks, savings and loan associations, credit unions, and other institutions, and any other form of co</w:t>
      </w:r>
      <w:r w:rsidR="0056284B">
        <w:rPr>
          <w:szCs w:val="22"/>
          <w:u w:val="single"/>
        </w:rPr>
        <w:noBreakHyphen/>
      </w:r>
      <w:r w:rsidRPr="00AA65AE">
        <w:rPr>
          <w:szCs w:val="22"/>
          <w:u w:val="single"/>
        </w:rPr>
        <w:t>ownership with survivorship incidents.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(d)</w:t>
      </w:r>
      <w:r w:rsidRPr="00AA65AE">
        <w:rPr>
          <w:szCs w:val="22"/>
        </w:rPr>
        <w:tab/>
      </w:r>
      <w:r w:rsidRPr="00AA65AE">
        <w:rPr>
          <w:szCs w:val="22"/>
          <w:u w:val="single"/>
        </w:rPr>
        <w:t>A severance under subsection (c)(2) does not affect any third</w:t>
      </w:r>
      <w:r w:rsidR="0056284B">
        <w:rPr>
          <w:szCs w:val="22"/>
          <w:u w:val="single"/>
        </w:rPr>
        <w:noBreakHyphen/>
      </w:r>
      <w:r w:rsidRPr="00AA65AE">
        <w:rPr>
          <w:szCs w:val="22"/>
          <w:u w:val="single"/>
        </w:rPr>
        <w:t>party interest in property acquired for value and in good faith reliance on an apparent title by survivorship in the survivor of the former spouses unless a writing declaring the severance has been noted, registered, filed, or recorded in records appropriate to the kind and location of the property which are relied upon, in the ordinary course of transactions involving such property, as evidence of ownership.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(e)</w:t>
      </w:r>
      <w:r w:rsidRPr="00AA65AE">
        <w:rPr>
          <w:szCs w:val="22"/>
        </w:rPr>
        <w:tab/>
      </w:r>
      <w:r w:rsidRPr="00AA65AE">
        <w:rPr>
          <w:szCs w:val="22"/>
          <w:u w:val="single"/>
        </w:rPr>
        <w:t>Provisions of a governing instrument and nomination in a fiduciary or representative capacity that are revoked by this section are given effect as if the former spouse predeceased the decedent.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(f)</w:t>
      </w:r>
      <w:r w:rsidRPr="00AA65AE">
        <w:rPr>
          <w:szCs w:val="22"/>
        </w:rPr>
        <w:tab/>
      </w:r>
      <w:r w:rsidRPr="00AA65AE">
        <w:rPr>
          <w:szCs w:val="22"/>
          <w:u w:val="single"/>
        </w:rPr>
        <w:t>Provisions revoked solely by this section are revived by the divorced individual</w:t>
      </w:r>
      <w:r w:rsidR="0056284B" w:rsidRPr="0056284B">
        <w:rPr>
          <w:szCs w:val="22"/>
          <w:u w:val="single"/>
        </w:rPr>
        <w:t>’</w:t>
      </w:r>
      <w:r w:rsidRPr="00AA65AE">
        <w:rPr>
          <w:szCs w:val="22"/>
          <w:u w:val="single"/>
        </w:rPr>
        <w:t>s remarriage to the former spouse or by a nullification of the divorce or annulment.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(g)(1)</w:t>
      </w:r>
      <w:r w:rsidRPr="00AA65AE">
        <w:rPr>
          <w:szCs w:val="22"/>
        </w:rPr>
        <w:tab/>
      </w:r>
      <w:r w:rsidRPr="00AA65AE">
        <w:rPr>
          <w:szCs w:val="22"/>
          <w:u w:val="single"/>
        </w:rPr>
        <w:t xml:space="preserve">A payor or other third party is not liable for having made a payment or transferred an item of property or any other benefit to a beneficiary designated in a governing instrument affected by a divorce, annulment, or remarriage, or for having taken any other action in good faith reliance on the validity of the governing instrument, before the payor or other third party received written </w:t>
      </w:r>
      <w:r w:rsidRPr="00AA65AE">
        <w:rPr>
          <w:szCs w:val="22"/>
          <w:u w:val="single"/>
        </w:rPr>
        <w:lastRenderedPageBreak/>
        <w:t>notice of the divorce, annulment, or remarriage. A payor or other third party is liable for a payment made or other action taken after the payor or other third party received written notice of a claimed forfeiture or revocation under this section.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(2)</w:t>
      </w:r>
      <w:r w:rsidRPr="00AA65AE">
        <w:rPr>
          <w:szCs w:val="22"/>
        </w:rPr>
        <w:tab/>
      </w:r>
      <w:r w:rsidRPr="00AA65AE">
        <w:rPr>
          <w:szCs w:val="22"/>
          <w:u w:val="single"/>
        </w:rPr>
        <w:t>Written notice of the divorce, annulment, or remarriage under subsection (g)(1) must be mailed to the payor</w:t>
      </w:r>
      <w:r w:rsidR="0056284B" w:rsidRPr="0056284B">
        <w:rPr>
          <w:szCs w:val="22"/>
          <w:u w:val="single"/>
        </w:rPr>
        <w:t>’</w:t>
      </w:r>
      <w:r w:rsidRPr="00AA65AE">
        <w:rPr>
          <w:szCs w:val="22"/>
          <w:u w:val="single"/>
        </w:rPr>
        <w:t>s or other third party</w:t>
      </w:r>
      <w:r w:rsidR="0056284B" w:rsidRPr="0056284B">
        <w:rPr>
          <w:szCs w:val="22"/>
          <w:u w:val="single"/>
        </w:rPr>
        <w:t>’</w:t>
      </w:r>
      <w:r w:rsidRPr="00AA65AE">
        <w:rPr>
          <w:szCs w:val="22"/>
          <w:u w:val="single"/>
        </w:rPr>
        <w:t>s main office or home by registered or certified mail, return receipt requested, or served upon the payor or other third party in the same manner as a summons in a civil action. Upon receipt of written notice of the divorce, annulment, or remarriage, a payor or other third party may pay any amount owed or transfer or deposit any item of property held by it to or with the court having jurisdiction. The court shall hold the funds or item of property and, upon its determination under this section, shall order disbursement or transfer in accordance with the determination. Payments, transfers, or deposits made to or with the court discharge the payor or other third party from all claims for the value of amounts paid to or items of property transferred to or deposited with the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(h)(1)</w:t>
      </w:r>
      <w:r w:rsidRPr="00AA65AE">
        <w:rPr>
          <w:szCs w:val="22"/>
        </w:rPr>
        <w:tab/>
      </w:r>
      <w:r w:rsidRPr="00AA65AE">
        <w:rPr>
          <w:szCs w:val="22"/>
          <w:u w:val="single"/>
        </w:rPr>
        <w:t>A person who purchases property from a former spouse or any other person for value and without notice, or who receives from a former spouse or any other person a payment or other item of property in partial or full satisfaction of a legally enforceable obligation, is neither obligated under this section to return the payment, item of property, or benefit nor is liable under this section for the amount of the payment or the value of the item of property or benefit. However, a person who, not for value, receives a payment, item of property, or any other benefit to which that person is not entitled under this section is obligated to return the payment, item of property, or benefit, or is personally liable for the amount of the payment or the value of the item of property or benefit, to the person who is entitled to it under this section.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u w:val="single"/>
        </w:rPr>
        <w:t>(2)</w:t>
      </w:r>
      <w:r w:rsidRPr="00AA65AE">
        <w:rPr>
          <w:szCs w:val="22"/>
        </w:rPr>
        <w:tab/>
      </w:r>
      <w:r w:rsidRPr="00AA65AE">
        <w:rPr>
          <w:szCs w:val="22"/>
          <w:u w:val="single"/>
        </w:rPr>
        <w:t>If this section or any part of this section is preempted by federal law with respect to a payment, an item of property, or any other benefit covered by this section, a person who, not for value, receives a payment, item of property, or any other benefit to which that person is not entitled under this section is obligated to return that payment, item of property, or benefit, or is personally liable for the amount of the payment or the value of the item of property or benefit, to the person who would have been entitled to it were this section or part of this section not preempted.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437CE9" w:rsidRPr="00AA65AE">
        <w:rPr>
          <w:szCs w:val="22"/>
        </w:rPr>
        <w:t>REPORTER</w:t>
      </w:r>
      <w:r w:rsidR="0056284B" w:rsidRPr="0056284B">
        <w:rPr>
          <w:szCs w:val="22"/>
        </w:rPr>
        <w:t>’</w:t>
      </w:r>
      <w:r w:rsidR="00437CE9" w:rsidRPr="00AA65AE">
        <w:rPr>
          <w:szCs w:val="22"/>
        </w:rPr>
        <w:t>S</w:t>
      </w:r>
      <w:r w:rsidRPr="00AA65AE">
        <w:rPr>
          <w:szCs w:val="22"/>
        </w:rPr>
        <w:t xml:space="preserve"> COMMENTS </w:t>
      </w:r>
    </w:p>
    <w:p w:rsidR="00437CE9"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u w:color="000000" w:themeColor="text1"/>
        </w:rPr>
      </w:pPr>
      <w:r w:rsidRPr="00AA65AE">
        <w:rPr>
          <w:rStyle w:val="Strong"/>
          <w:b w:val="0"/>
          <w:szCs w:val="22"/>
          <w:u w:color="000000" w:themeColor="text1"/>
        </w:rPr>
        <w:lastRenderedPageBreak/>
        <w:t>The 2012 amendment expands this section to cover life insurance and retirement plan beneficiary designations, transfer on death accounts, and other revocable dispositions to the former spouse that the divorced individual established before the divorce or annulment.</w:t>
      </w:r>
      <w:r w:rsidR="00437CE9" w:rsidRPr="00AA65AE">
        <w:rPr>
          <w:rStyle w:val="Strong"/>
          <w:b w:val="0"/>
          <w:szCs w:val="22"/>
          <w:u w:color="000000" w:themeColor="text1"/>
        </w:rPr>
        <w:t xml:space="preserve"> This section effectuates a decedent</w:t>
      </w:r>
      <w:r w:rsidR="0056284B" w:rsidRPr="0056284B">
        <w:rPr>
          <w:rStyle w:val="Strong"/>
          <w:b w:val="0"/>
          <w:szCs w:val="22"/>
          <w:u w:color="000000" w:themeColor="text1"/>
        </w:rPr>
        <w:t>’</w:t>
      </w:r>
      <w:r w:rsidR="00437CE9" w:rsidRPr="00AA65AE">
        <w:rPr>
          <w:rStyle w:val="Strong"/>
          <w:b w:val="0"/>
          <w:szCs w:val="22"/>
          <w:u w:color="000000" w:themeColor="text1"/>
        </w:rPr>
        <w:t>s presumed intent: without a contrary indication by the decedent, a former spouse will not receive any probate or nonprobate transfer as a result of the decedent</w:t>
      </w:r>
      <w:r w:rsidR="0056284B" w:rsidRPr="0056284B">
        <w:rPr>
          <w:rStyle w:val="Strong"/>
          <w:b w:val="0"/>
          <w:szCs w:val="22"/>
          <w:u w:color="000000" w:themeColor="text1"/>
        </w:rPr>
        <w:t>’</w:t>
      </w:r>
      <w:r w:rsidR="00437CE9" w:rsidRPr="00AA65AE">
        <w:rPr>
          <w:rStyle w:val="Strong"/>
          <w:b w:val="0"/>
          <w:szCs w:val="22"/>
          <w:u w:color="000000" w:themeColor="text1"/>
        </w:rPr>
        <w:t>s death.</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508.</w:t>
      </w:r>
      <w:r w:rsidRPr="00AA65AE">
        <w:rPr>
          <w:szCs w:val="22"/>
        </w:rPr>
        <w:tab/>
        <w:t>(a)</w:t>
      </w:r>
      <w:r w:rsidRPr="00AA65AE">
        <w:rPr>
          <w:szCs w:val="22"/>
        </w:rPr>
        <w:tab/>
      </w:r>
      <w:r w:rsidRPr="00AA65AE">
        <w:rPr>
          <w:szCs w:val="22"/>
          <w:u w:val="single" w:color="000000" w:themeColor="text1"/>
        </w:rPr>
        <w:t>If a subsequent will that wholly revoked a previous will is thereafter revoked by a revocatory act</w:t>
      </w:r>
      <w:r w:rsidRPr="00AA65AE">
        <w:rPr>
          <w:szCs w:val="22"/>
        </w:rPr>
        <w:t xml:space="preserve"> </w:t>
      </w:r>
      <w:r w:rsidRPr="00AA65AE">
        <w:rPr>
          <w:strike/>
          <w:szCs w:val="22"/>
        </w:rPr>
        <w:t>The revocation by acts</w:t>
      </w:r>
      <w:r w:rsidRPr="00AA65AE">
        <w:rPr>
          <w:szCs w:val="22"/>
        </w:rPr>
        <w:t xml:space="preserve"> under Section 62</w:t>
      </w:r>
      <w:r w:rsidR="0056284B">
        <w:rPr>
          <w:szCs w:val="22"/>
        </w:rPr>
        <w:noBreakHyphen/>
      </w:r>
      <w:r w:rsidRPr="00AA65AE">
        <w:rPr>
          <w:szCs w:val="22"/>
        </w:rPr>
        <w:t>2</w:t>
      </w:r>
      <w:r w:rsidR="0056284B">
        <w:rPr>
          <w:szCs w:val="22"/>
        </w:rPr>
        <w:noBreakHyphen/>
      </w:r>
      <w:r w:rsidRPr="00AA65AE">
        <w:rPr>
          <w:szCs w:val="22"/>
        </w:rPr>
        <w:t>506</w:t>
      </w:r>
      <w:r w:rsidRPr="00AA65AE">
        <w:rPr>
          <w:szCs w:val="22"/>
          <w:u w:val="single"/>
        </w:rPr>
        <w:t>(a)</w:t>
      </w:r>
      <w:r w:rsidRPr="00AA65AE">
        <w:rPr>
          <w:szCs w:val="22"/>
        </w:rPr>
        <w:t xml:space="preserve">(2) </w:t>
      </w:r>
      <w:r w:rsidRPr="00AA65AE">
        <w:rPr>
          <w:strike/>
          <w:szCs w:val="22"/>
        </w:rPr>
        <w:t>of a</w:t>
      </w:r>
      <w:r w:rsidRPr="00AA65AE">
        <w:rPr>
          <w:szCs w:val="22"/>
        </w:rPr>
        <w:t xml:space="preserve"> </w:t>
      </w:r>
      <w:r w:rsidRPr="00AA65AE">
        <w:rPr>
          <w:szCs w:val="22"/>
          <w:u w:val="single"/>
        </w:rPr>
        <w:t>the previous will remains revoked unless it is revived.</w:t>
      </w:r>
      <w:r w:rsidRPr="00AA65AE">
        <w:rPr>
          <w:szCs w:val="22"/>
        </w:rPr>
        <w:t xml:space="preserve"> </w:t>
      </w:r>
      <w:r w:rsidRPr="00AA65AE">
        <w:rPr>
          <w:strike/>
          <w:szCs w:val="22"/>
        </w:rPr>
        <w:t>will made subsequent to a former will, where the subsequent will would have revoked the former will if the subsequent will had remained effective at the death of the testator, shall not revive or make effective any former will unless it</w:t>
      </w:r>
      <w:r w:rsidRPr="00AA65AE">
        <w:rPr>
          <w:szCs w:val="22"/>
        </w:rPr>
        <w:t xml:space="preserve"> </w:t>
      </w:r>
      <w:r w:rsidRPr="00AA65AE">
        <w:rPr>
          <w:szCs w:val="22"/>
          <w:u w:val="single"/>
        </w:rPr>
        <w:t>The previous will is revived if it</w:t>
      </w:r>
      <w:r w:rsidRPr="00AA65AE">
        <w:rPr>
          <w:szCs w:val="22"/>
        </w:rPr>
        <w:t xml:space="preserve"> appears by clear</w:t>
      </w:r>
      <w:r w:rsidRPr="00AA65AE">
        <w:rPr>
          <w:strike/>
          <w:szCs w:val="22"/>
        </w:rPr>
        <w:t>, cogent,</w:t>
      </w:r>
      <w:r w:rsidRPr="00AA65AE">
        <w:rPr>
          <w:szCs w:val="22"/>
        </w:rPr>
        <w:t xml:space="preserve"> and convincing evidence that the testator intended to revive or make effective the </w:t>
      </w:r>
      <w:r w:rsidRPr="00AA65AE">
        <w:rPr>
          <w:strike/>
          <w:szCs w:val="22"/>
        </w:rPr>
        <w:t>former</w:t>
      </w:r>
      <w:r w:rsidRPr="00AA65AE">
        <w:rPr>
          <w:szCs w:val="22"/>
        </w:rPr>
        <w:t xml:space="preserve"> </w:t>
      </w:r>
      <w:r w:rsidRPr="00AA65AE">
        <w:rPr>
          <w:szCs w:val="22"/>
          <w:u w:val="single"/>
        </w:rPr>
        <w:t>previous</w:t>
      </w:r>
      <w:r w:rsidRPr="00AA65AE">
        <w:rPr>
          <w:szCs w:val="22"/>
        </w:rPr>
        <w:t xml:space="preserve">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r>
      <w:r w:rsidRPr="00AA65AE">
        <w:rPr>
          <w:szCs w:val="22"/>
          <w:u w:val="single" w:color="000000" w:themeColor="text1"/>
        </w:rPr>
        <w:t>If a subsequent will that partly revoked a previous will is thereafter revoked by a revocatory act under Section 62</w:t>
      </w:r>
      <w:r w:rsidR="0056284B">
        <w:rPr>
          <w:szCs w:val="22"/>
          <w:u w:val="single" w:color="000000" w:themeColor="text1"/>
        </w:rPr>
        <w:noBreakHyphen/>
      </w:r>
      <w:r w:rsidRPr="00AA65AE">
        <w:rPr>
          <w:szCs w:val="22"/>
          <w:u w:val="single" w:color="000000" w:themeColor="text1"/>
        </w:rPr>
        <w:t>2</w:t>
      </w:r>
      <w:r w:rsidR="0056284B">
        <w:rPr>
          <w:szCs w:val="22"/>
          <w:u w:val="single" w:color="000000" w:themeColor="text1"/>
        </w:rPr>
        <w:noBreakHyphen/>
      </w:r>
      <w:r w:rsidRPr="00AA65AE">
        <w:rPr>
          <w:szCs w:val="22"/>
          <w:u w:val="single" w:color="000000" w:themeColor="text1"/>
        </w:rPr>
        <w:t>506(a)(2), a revoked part of the previous will is revived unless it appears by clear and convincing evidence that the testator did not intend the revoked part to take effect as executed</w:t>
      </w:r>
      <w:r w:rsidRPr="00AA65AE">
        <w:rPr>
          <w:szCs w:val="22"/>
          <w:u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(c)</w:t>
      </w:r>
      <w:r w:rsidRPr="00AA65AE">
        <w:rPr>
          <w:szCs w:val="22"/>
        </w:rPr>
        <w:tab/>
      </w:r>
      <w:r w:rsidRPr="00AA65AE">
        <w:rPr>
          <w:strike/>
          <w:szCs w:val="22"/>
        </w:rPr>
        <w:t>The revocation by a third will under Section 62</w:t>
      </w:r>
      <w:r w:rsidR="0056284B">
        <w:rPr>
          <w:strike/>
          <w:szCs w:val="22"/>
        </w:rPr>
        <w:noBreakHyphen/>
      </w:r>
      <w:r w:rsidRPr="00AA65AE">
        <w:rPr>
          <w:strike/>
          <w:szCs w:val="22"/>
        </w:rPr>
        <w:t>2</w:t>
      </w:r>
      <w:r w:rsidR="0056284B">
        <w:rPr>
          <w:strike/>
          <w:szCs w:val="22"/>
        </w:rPr>
        <w:noBreakHyphen/>
      </w:r>
      <w:r w:rsidRPr="00AA65AE">
        <w:rPr>
          <w:strike/>
          <w:szCs w:val="22"/>
        </w:rPr>
        <w:t>506(1) of a will made subsequent to a former will, where the subsequent will would have revoked the former will if the subsequent will had remained effective at the death of the testator, shall not revive or make effective any former will except</w:t>
      </w:r>
      <w:r w:rsidRPr="00AA65AE">
        <w:rPr>
          <w:szCs w:val="22"/>
        </w:rPr>
        <w:t xml:space="preserve">  </w:t>
      </w:r>
      <w:r w:rsidRPr="00AA65AE">
        <w:rPr>
          <w:szCs w:val="22"/>
          <w:u w:val="single" w:color="000000" w:themeColor="text1"/>
        </w:rPr>
        <w:t>If a subsequent will that revoked a previous will in whole or in part is thereafter revoked by another, later will, the previous will remains revoked in whole or in part, unless it or its revoked part is revived.  The previous will or its revoked part is revived</w:t>
      </w:r>
      <w:r w:rsidRPr="00AA65AE">
        <w:rPr>
          <w:szCs w:val="22"/>
        </w:rPr>
        <w:t xml:space="preserve"> to the extent it appears from the terms of the </w:t>
      </w:r>
      <w:r w:rsidRPr="00AA65AE">
        <w:rPr>
          <w:strike/>
          <w:szCs w:val="22"/>
        </w:rPr>
        <w:t>third</w:t>
      </w:r>
      <w:r w:rsidRPr="00AA65AE">
        <w:rPr>
          <w:szCs w:val="22"/>
        </w:rPr>
        <w:t xml:space="preserve"> </w:t>
      </w:r>
      <w:r w:rsidRPr="00AA65AE">
        <w:rPr>
          <w:szCs w:val="22"/>
          <w:u w:val="single"/>
        </w:rPr>
        <w:t>later</w:t>
      </w:r>
      <w:r w:rsidRPr="00AA65AE">
        <w:rPr>
          <w:szCs w:val="22"/>
        </w:rPr>
        <w:t xml:space="preserve"> will that the testator intended the </w:t>
      </w:r>
      <w:r w:rsidRPr="00AA65AE">
        <w:rPr>
          <w:strike/>
          <w:szCs w:val="22"/>
        </w:rPr>
        <w:t>former</w:t>
      </w:r>
      <w:r w:rsidRPr="00AA65AE">
        <w:rPr>
          <w:szCs w:val="22"/>
        </w:rPr>
        <w:t xml:space="preserve"> </w:t>
      </w:r>
      <w:r w:rsidRPr="00AA65AE">
        <w:rPr>
          <w:szCs w:val="22"/>
          <w:u w:val="single"/>
        </w:rPr>
        <w:t>previous</w:t>
      </w:r>
      <w:r w:rsidRPr="00AA65AE">
        <w:rPr>
          <w:szCs w:val="22"/>
        </w:rPr>
        <w:t xml:space="preserve"> will to take effect.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508 addresses the question whether the revival of a former and revoked will is intended and will be effected by the revocation of a subsequent and revoking will, either by physical act or by way of the execution of yet a third will revoking the subsequent will</w:t>
      </w:r>
      <w:r w:rsidR="00437CE9" w:rsidRPr="00AA65AE">
        <w:rPr>
          <w:szCs w:val="22"/>
        </w:rPr>
        <w:t>.</w:t>
      </w:r>
    </w:p>
    <w:p w:rsidR="003F00C5" w:rsidRPr="00AA65AE" w:rsidRDefault="00437CE9"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auto"/>
          <w:sz w:val="22"/>
          <w:szCs w:val="22"/>
          <w:u w:color="000000" w:themeColor="text1"/>
        </w:rPr>
      </w:pPr>
      <w:r w:rsidRPr="00AA65AE">
        <w:rPr>
          <w:rStyle w:val="Strong"/>
          <w:b w:val="0"/>
          <w:color w:val="auto"/>
          <w:sz w:val="22"/>
          <w:szCs w:val="22"/>
          <w:u w:color="000000" w:themeColor="text1"/>
        </w:rPr>
        <w:lastRenderedPageBreak/>
        <w:tab/>
      </w:r>
      <w:r w:rsidR="003F00C5" w:rsidRPr="00AA65AE">
        <w:rPr>
          <w:rStyle w:val="Strong"/>
          <w:b w:val="0"/>
          <w:color w:val="auto"/>
          <w:sz w:val="22"/>
          <w:szCs w:val="22"/>
          <w:u w:color="000000" w:themeColor="text1"/>
        </w:rPr>
        <w:t>The 2012 amendment distinguishes between the revocation of a subsequent will that effects a complete revocation or a partial revocation of a previous will</w:t>
      </w:r>
      <w:r w:rsidR="000A203A" w:rsidRPr="00AA65AE">
        <w:rPr>
          <w:rStyle w:val="Strong"/>
          <w:b w:val="0"/>
          <w:color w:val="auto"/>
          <w:sz w:val="22"/>
          <w:szCs w:val="22"/>
          <w:u w:color="000000" w:themeColor="text1"/>
        </w:rPr>
        <w:t>.</w:t>
      </w:r>
    </w:p>
    <w:p w:rsidR="003F00C5" w:rsidRPr="00AA65AE" w:rsidRDefault="00437CE9"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auto"/>
          <w:sz w:val="22"/>
          <w:szCs w:val="22"/>
          <w:u w:color="000000" w:themeColor="text1"/>
        </w:rPr>
      </w:pPr>
      <w:r w:rsidRPr="00AA65AE">
        <w:rPr>
          <w:rStyle w:val="Strong"/>
          <w:b w:val="0"/>
          <w:color w:val="auto"/>
          <w:sz w:val="22"/>
          <w:szCs w:val="22"/>
          <w:u w:color="000000" w:themeColor="text1"/>
        </w:rPr>
        <w:tab/>
      </w:r>
      <w:r w:rsidR="003F00C5" w:rsidRPr="00AA65AE">
        <w:rPr>
          <w:rStyle w:val="Strong"/>
          <w:b w:val="0"/>
          <w:color w:val="auto"/>
          <w:sz w:val="22"/>
          <w:szCs w:val="22"/>
          <w:u w:color="000000" w:themeColor="text1"/>
        </w:rPr>
        <w:t>There is a presumption against revival where the subsequent will wholly revokes the previous will</w:t>
      </w:r>
      <w:r w:rsidRPr="00AA65AE">
        <w:rPr>
          <w:rStyle w:val="Strong"/>
          <w:b w:val="0"/>
          <w:color w:val="auto"/>
          <w:sz w:val="22"/>
          <w:szCs w:val="22"/>
          <w:u w:color="000000" w:themeColor="text1"/>
        </w:rPr>
        <w:t xml:space="preserve">. The presumption against revival is intended to be heightened by the requirement of </w:t>
      </w:r>
      <w:r w:rsidR="0056284B" w:rsidRPr="0056284B">
        <w:rPr>
          <w:rStyle w:val="Strong"/>
          <w:b w:val="0"/>
          <w:color w:val="auto"/>
          <w:sz w:val="22"/>
          <w:szCs w:val="22"/>
          <w:u w:color="000000" w:themeColor="text1"/>
        </w:rPr>
        <w:t>‘</w:t>
      </w:r>
      <w:r w:rsidRPr="00AA65AE">
        <w:rPr>
          <w:rStyle w:val="Strong"/>
          <w:b w:val="0"/>
          <w:color w:val="auto"/>
          <w:sz w:val="22"/>
          <w:szCs w:val="22"/>
          <w:u w:color="000000" w:themeColor="text1"/>
        </w:rPr>
        <w:t>clear and convincing evidence</w:t>
      </w:r>
      <w:r w:rsidR="0056284B" w:rsidRPr="0056284B">
        <w:rPr>
          <w:rStyle w:val="Strong"/>
          <w:b w:val="0"/>
          <w:color w:val="auto"/>
          <w:sz w:val="22"/>
          <w:szCs w:val="22"/>
          <w:u w:color="000000" w:themeColor="text1"/>
        </w:rPr>
        <w:t>’</w:t>
      </w:r>
      <w:r w:rsidRPr="00AA65AE">
        <w:rPr>
          <w:rStyle w:val="Strong"/>
          <w:b w:val="0"/>
          <w:color w:val="auto"/>
          <w:sz w:val="22"/>
          <w:szCs w:val="22"/>
          <w:u w:color="000000" w:themeColor="text1"/>
        </w:rPr>
        <w:t xml:space="preserve"> to rebut it.</w:t>
      </w:r>
    </w:p>
    <w:p w:rsidR="003F00C5" w:rsidRPr="00AA65AE" w:rsidRDefault="00437CE9"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auto"/>
          <w:sz w:val="22"/>
          <w:szCs w:val="22"/>
          <w:u w:color="000000" w:themeColor="text1"/>
        </w:rPr>
      </w:pPr>
      <w:r w:rsidRPr="00AA65AE">
        <w:rPr>
          <w:rStyle w:val="Strong"/>
          <w:b w:val="0"/>
          <w:color w:val="auto"/>
          <w:sz w:val="22"/>
          <w:szCs w:val="22"/>
          <w:u w:color="000000" w:themeColor="text1"/>
        </w:rPr>
        <w:tab/>
      </w:r>
      <w:r w:rsidR="003F00C5" w:rsidRPr="00AA65AE">
        <w:rPr>
          <w:rStyle w:val="Strong"/>
          <w:b w:val="0"/>
          <w:color w:val="auto"/>
          <w:sz w:val="22"/>
          <w:szCs w:val="22"/>
          <w:u w:color="000000" w:themeColor="text1"/>
        </w:rPr>
        <w:t>There is a presumption in favor of revival (of the revoked part or parts of the previous will) where a subsequent will partially revoked the previous will.  The justification is that where the subsequent will only partially revoked the previous will, the subsequent will is only a codicil to the previous will and the testator should know that the previous will has continuing effect.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509.</w:t>
      </w:r>
      <w:r w:rsidRPr="00AA65AE">
        <w:rPr>
          <w:szCs w:val="22"/>
        </w:rPr>
        <w:tab/>
        <w:t xml:space="preserve">Any writing in existence when a will is executed may be incorporated by reference if the language of the will manifests this intent and describes the writing sufficiently to permit its identification.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509 permits incorporation by reference in a will of a separate writing, in existence at the date of the execution of the will, if both the intent to incorporate and the identification of the writing appear in the language of the will.  However, Section 62</w:t>
      </w:r>
      <w:r w:rsidR="0056284B">
        <w:rPr>
          <w:szCs w:val="22"/>
        </w:rPr>
        <w:noBreakHyphen/>
      </w:r>
      <w:r w:rsidRPr="00AA65AE">
        <w:rPr>
          <w:szCs w:val="22"/>
        </w:rPr>
        <w:t>2</w:t>
      </w:r>
      <w:r w:rsidR="0056284B">
        <w:rPr>
          <w:szCs w:val="22"/>
        </w:rPr>
        <w:noBreakHyphen/>
      </w:r>
      <w:r w:rsidRPr="00AA65AE">
        <w:rPr>
          <w:szCs w:val="22"/>
        </w:rPr>
        <w:t xml:space="preserve">509 does not require that the will describe the writing as existent and requires only that the writing be described </w:t>
      </w:r>
      <w:r w:rsidR="0056284B" w:rsidRPr="0056284B">
        <w:rPr>
          <w:szCs w:val="22"/>
        </w:rPr>
        <w:t>‘</w:t>
      </w:r>
      <w:r w:rsidRPr="00AA65AE">
        <w:rPr>
          <w:szCs w:val="22"/>
        </w:rPr>
        <w:t>sufficiently to permit its identification.</w:t>
      </w:r>
      <w:r w:rsidR="0056284B" w:rsidRPr="0056284B">
        <w:rPr>
          <w:szCs w:val="22"/>
        </w:rPr>
        <w:t>’</w:t>
      </w:r>
      <w:r w:rsidRPr="00AA65AE">
        <w:rPr>
          <w:szCs w:val="22"/>
        </w:rPr>
        <w:t xml:space="preserve"> </w:t>
      </w:r>
    </w:p>
    <w:p w:rsidR="003F00C5" w:rsidRPr="00AA65AE" w:rsidRDefault="00437CE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Compare Section 62</w:t>
      </w:r>
      <w:r w:rsidR="0056284B">
        <w:rPr>
          <w:szCs w:val="22"/>
        </w:rPr>
        <w:noBreakHyphen/>
      </w:r>
      <w:r w:rsidR="003F00C5" w:rsidRPr="00AA65AE">
        <w:rPr>
          <w:szCs w:val="22"/>
        </w:rPr>
        <w:t>2</w:t>
      </w:r>
      <w:r w:rsidR="0056284B">
        <w:rPr>
          <w:szCs w:val="22"/>
        </w:rPr>
        <w:noBreakHyphen/>
      </w:r>
      <w:r w:rsidR="003F00C5" w:rsidRPr="00AA65AE">
        <w:rPr>
          <w:szCs w:val="22"/>
        </w:rPr>
        <w:t>512 which allows a writing not sufficiently incorporated by reference into a will, as under Section 62</w:t>
      </w:r>
      <w:r w:rsidR="0056284B">
        <w:rPr>
          <w:szCs w:val="22"/>
        </w:rPr>
        <w:noBreakHyphen/>
      </w:r>
      <w:r w:rsidR="003F00C5" w:rsidRPr="00AA65AE">
        <w:rPr>
          <w:szCs w:val="22"/>
        </w:rPr>
        <w:t>2</w:t>
      </w:r>
      <w:r w:rsidR="0056284B">
        <w:rPr>
          <w:szCs w:val="22"/>
        </w:rPr>
        <w:noBreakHyphen/>
      </w:r>
      <w:r w:rsidR="003F00C5" w:rsidRPr="00AA65AE">
        <w:rPr>
          <w:szCs w:val="22"/>
        </w:rPr>
        <w:t>509, to affect the will</w:t>
      </w:r>
      <w:r w:rsidR="0056284B" w:rsidRPr="0056284B">
        <w:rPr>
          <w:szCs w:val="22"/>
        </w:rPr>
        <w:t>’</w:t>
      </w:r>
      <w:r w:rsidR="003F00C5" w:rsidRPr="00AA65AE">
        <w:rPr>
          <w:szCs w:val="22"/>
        </w:rPr>
        <w:t>s dispositions</w:t>
      </w:r>
      <w:r w:rsidR="000A203A" w:rsidRPr="00AA65AE">
        <w:rPr>
          <w:szCs w:val="22"/>
        </w:rPr>
        <w:t xml:space="preserve"> in certain cases</w:t>
      </w:r>
      <w:r w:rsidR="003F00C5"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510.</w:t>
      </w:r>
      <w:r w:rsidRPr="00AA65AE">
        <w:rPr>
          <w:szCs w:val="22"/>
        </w:rPr>
        <w:tab/>
      </w:r>
      <w:r w:rsidRPr="00AA65AE">
        <w:rPr>
          <w:strike/>
          <w:szCs w:val="22"/>
        </w:rPr>
        <w:t>(a)</w:t>
      </w:r>
      <w:r w:rsidR="00437CE9" w:rsidRPr="00AA65AE">
        <w:rPr>
          <w:szCs w:val="22"/>
          <w:u w:val="single"/>
        </w:rPr>
        <w:t>(A)</w:t>
      </w:r>
      <w:r w:rsidRPr="00AA65AE">
        <w:rPr>
          <w:szCs w:val="22"/>
        </w:rPr>
        <w:tab/>
        <w:t xml:space="preserve">A devise </w:t>
      </w:r>
      <w:r w:rsidRPr="00AA65AE">
        <w:rPr>
          <w:strike/>
          <w:szCs w:val="22"/>
        </w:rPr>
        <w:t>or bequest, the validity of which is determinable by the law of this State, may be</w:t>
      </w:r>
      <w:r w:rsidRPr="00AA65AE">
        <w:rPr>
          <w:szCs w:val="22"/>
        </w:rPr>
        <w:t xml:space="preserve"> made by a will to the trustee of a trust </w:t>
      </w:r>
      <w:r w:rsidRPr="00AA65AE">
        <w:rPr>
          <w:strike/>
          <w:szCs w:val="22"/>
        </w:rPr>
        <w:t>established or to be established by the testator or by the testator and some other person or by some other person (including a funded or unfunded life insurance trust, although the trustor has reserved any or all rights of ownership of the insurance contracts) if</w:t>
      </w:r>
      <w:r w:rsidRPr="00AA65AE">
        <w:rPr>
          <w:szCs w:val="22"/>
        </w:rPr>
        <w:t xml:space="preserve"> </w:t>
      </w:r>
      <w:r w:rsidR="00437CE9" w:rsidRPr="00AA65AE">
        <w:rPr>
          <w:szCs w:val="22"/>
          <w:u w:val="single"/>
        </w:rPr>
        <w:t xml:space="preserve">to a trust </w:t>
      </w:r>
      <w:r w:rsidRPr="00AA65AE">
        <w:rPr>
          <w:szCs w:val="22"/>
          <w:u w:val="single"/>
        </w:rPr>
        <w:t>is valid so long as: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u w:val="single"/>
        </w:rPr>
        <w:t>(</w:t>
      </w:r>
      <w:r w:rsidR="00437CE9" w:rsidRPr="00AA65AE">
        <w:rPr>
          <w:szCs w:val="22"/>
          <w:u w:val="single"/>
        </w:rPr>
        <w:t>1</w:t>
      </w:r>
      <w:r w:rsidRPr="00AA65AE">
        <w:rPr>
          <w:szCs w:val="22"/>
          <w:u w:val="single"/>
        </w:rPr>
        <w:t>)</w:t>
      </w:r>
      <w:r w:rsidRPr="00AA65AE">
        <w:rPr>
          <w:szCs w:val="22"/>
        </w:rPr>
        <w:tab/>
      </w:r>
      <w:r w:rsidRPr="00AA65AE">
        <w:rPr>
          <w:szCs w:val="22"/>
        </w:rPr>
        <w:tab/>
        <w:t>the trust is identified in the testator</w:t>
      </w:r>
      <w:r w:rsidR="0056284B" w:rsidRPr="0056284B">
        <w:rPr>
          <w:szCs w:val="22"/>
        </w:rPr>
        <w:t>’</w:t>
      </w:r>
      <w:r w:rsidRPr="00AA65AE">
        <w:rPr>
          <w:szCs w:val="22"/>
        </w:rPr>
        <w:t>s will and its terms are set forth in</w:t>
      </w:r>
      <w:r w:rsidRPr="00AA65AE">
        <w:rPr>
          <w:szCs w:val="22"/>
          <w:u w:val="single"/>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r>
      <w:r w:rsidRPr="00AA65AE">
        <w:rPr>
          <w:szCs w:val="22"/>
          <w:u w:val="single"/>
        </w:rPr>
        <w:t>(</w:t>
      </w:r>
      <w:r w:rsidR="00437CE9" w:rsidRPr="00AA65AE">
        <w:rPr>
          <w:szCs w:val="22"/>
          <w:u w:val="single"/>
        </w:rPr>
        <w:t>a</w:t>
      </w:r>
      <w:r w:rsidRPr="00AA65AE">
        <w:rPr>
          <w:szCs w:val="22"/>
          <w:u w:val="single"/>
        </w:rPr>
        <w:t>)</w:t>
      </w:r>
      <w:r w:rsidRPr="00AA65AE">
        <w:rPr>
          <w:szCs w:val="22"/>
        </w:rPr>
        <w:tab/>
        <w:t>a written instrument (other than a will) executed before</w:t>
      </w:r>
      <w:r w:rsidRPr="00AA65AE">
        <w:rPr>
          <w:szCs w:val="22"/>
          <w:u w:val="single"/>
        </w:rPr>
        <w:t>,</w:t>
      </w:r>
      <w:r w:rsidRPr="00AA65AE">
        <w:rPr>
          <w:szCs w:val="22"/>
        </w:rPr>
        <w:t xml:space="preserve"> </w:t>
      </w:r>
      <w:r w:rsidRPr="00AA65AE">
        <w:rPr>
          <w:strike/>
          <w:szCs w:val="22"/>
        </w:rPr>
        <w:t>or</w:t>
      </w:r>
      <w:r w:rsidRPr="00AA65AE">
        <w:rPr>
          <w:szCs w:val="22"/>
        </w:rPr>
        <w:t xml:space="preserve"> concurrently with</w:t>
      </w:r>
      <w:r w:rsidRPr="00AA65AE">
        <w:rPr>
          <w:szCs w:val="22"/>
          <w:u w:val="single"/>
        </w:rPr>
        <w:t>, or after</w:t>
      </w:r>
      <w:r w:rsidRPr="00AA65AE">
        <w:rPr>
          <w:szCs w:val="22"/>
        </w:rPr>
        <w:t xml:space="preserve"> the execution of the testator</w:t>
      </w:r>
      <w:r w:rsidR="0056284B" w:rsidRPr="0056284B">
        <w:rPr>
          <w:szCs w:val="22"/>
        </w:rPr>
        <w:t>’</w:t>
      </w:r>
      <w:r w:rsidRPr="00AA65AE">
        <w:rPr>
          <w:szCs w:val="22"/>
        </w:rPr>
        <w:t xml:space="preserve">s will </w:t>
      </w:r>
      <w:r w:rsidRPr="00AA65AE">
        <w:rPr>
          <w:szCs w:val="22"/>
          <w:u w:val="single"/>
        </w:rPr>
        <w:t>but not later than the testator</w:t>
      </w:r>
      <w:r w:rsidR="0056284B" w:rsidRPr="0056284B">
        <w:rPr>
          <w:szCs w:val="22"/>
          <w:u w:val="single"/>
        </w:rPr>
        <w:t>’</w:t>
      </w:r>
      <w:r w:rsidRPr="00AA65AE">
        <w:rPr>
          <w:szCs w:val="22"/>
          <w:u w:val="single"/>
        </w:rPr>
        <w:t>s death;</w:t>
      </w:r>
      <w:r w:rsidRPr="00AA65AE">
        <w:rPr>
          <w:szCs w:val="22"/>
        </w:rPr>
        <w:t xml:space="preserv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r>
      <w:r w:rsidRPr="00AA65AE">
        <w:rPr>
          <w:szCs w:val="22"/>
        </w:rPr>
        <w:tab/>
      </w:r>
      <w:r w:rsidRPr="00AA65AE">
        <w:rPr>
          <w:szCs w:val="22"/>
          <w:u w:val="single"/>
        </w:rPr>
        <w:t>(</w:t>
      </w:r>
      <w:r w:rsidR="00437CE9" w:rsidRPr="00AA65AE">
        <w:rPr>
          <w:szCs w:val="22"/>
          <w:u w:val="single"/>
        </w:rPr>
        <w:t>b</w:t>
      </w:r>
      <w:r w:rsidRPr="00AA65AE">
        <w:rPr>
          <w:szCs w:val="22"/>
          <w:u w:val="single"/>
        </w:rPr>
        <w:t>)</w:t>
      </w:r>
      <w:r w:rsidRPr="00AA65AE">
        <w:rPr>
          <w:szCs w:val="22"/>
        </w:rPr>
        <w:tab/>
        <w:t xml:space="preserve">in the valid last will of </w:t>
      </w:r>
      <w:r w:rsidRPr="00AA65AE">
        <w:rPr>
          <w:strike/>
          <w:szCs w:val="22"/>
        </w:rPr>
        <w:t>a person</w:t>
      </w:r>
      <w:r w:rsidRPr="00AA65AE">
        <w:rPr>
          <w:szCs w:val="22"/>
        </w:rPr>
        <w:t xml:space="preserve"> </w:t>
      </w:r>
      <w:r w:rsidRPr="00AA65AE">
        <w:rPr>
          <w:szCs w:val="22"/>
          <w:u w:val="single"/>
        </w:rPr>
        <w:t>another individual</w:t>
      </w:r>
      <w:r w:rsidRPr="00AA65AE">
        <w:rPr>
          <w:szCs w:val="22"/>
        </w:rPr>
        <w:t xml:space="preserve"> who has predeceased the testator</w:t>
      </w:r>
      <w:r w:rsidRPr="00AA65AE">
        <w:rPr>
          <w:szCs w:val="22"/>
          <w:u w:val="single"/>
        </w:rPr>
        <w:t>;</w:t>
      </w:r>
      <w:r w:rsidRPr="00AA65AE">
        <w:rPr>
          <w:szCs w:val="22"/>
        </w:rPr>
        <w:t xml:space="preserve"> </w:t>
      </w:r>
      <w:r w:rsidRPr="00AA65AE">
        <w:rPr>
          <w:strike/>
          <w:szCs w:val="22"/>
        </w:rPr>
        <w:t>(regardless of the existence, size, or character of the corpus of the trust).  The devise is not invalid because the trust is amendable or revocable, or because the trust was amended after the execution of the will or after the death of the testator.</w:t>
      </w:r>
      <w:r w:rsidRPr="00AA65AE">
        <w:rPr>
          <w:szCs w:val="22"/>
        </w:rPr>
        <w:t xml:space="preserve">  </w:t>
      </w: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color="000000" w:themeColor="text1"/>
        </w:rPr>
      </w:pPr>
      <w:r w:rsidRPr="00AA65AE">
        <w:rPr>
          <w:color w:val="auto"/>
          <w:sz w:val="22"/>
          <w:szCs w:val="22"/>
        </w:rPr>
        <w:tab/>
      </w:r>
      <w:r w:rsidRPr="00AA65AE">
        <w:rPr>
          <w:color w:val="auto"/>
          <w:sz w:val="22"/>
          <w:szCs w:val="22"/>
          <w:u w:val="single" w:color="000000" w:themeColor="text1"/>
        </w:rPr>
        <w:t>(</w:t>
      </w:r>
      <w:r w:rsidR="00437CE9" w:rsidRPr="00AA65AE">
        <w:rPr>
          <w:color w:val="auto"/>
          <w:sz w:val="22"/>
          <w:szCs w:val="22"/>
          <w:u w:val="single" w:color="000000" w:themeColor="text1"/>
        </w:rPr>
        <w:t>B</w:t>
      </w:r>
      <w:r w:rsidRPr="00AA65AE">
        <w:rPr>
          <w:color w:val="auto"/>
          <w:sz w:val="22"/>
          <w:szCs w:val="22"/>
          <w:u w:val="single" w:color="000000" w:themeColor="text1"/>
        </w:rPr>
        <w:t>)</w:t>
      </w:r>
      <w:r w:rsidRPr="00AA65AE">
        <w:rPr>
          <w:color w:val="auto"/>
          <w:sz w:val="22"/>
          <w:szCs w:val="22"/>
          <w:u w:color="000000" w:themeColor="text1"/>
        </w:rPr>
        <w:tab/>
      </w:r>
      <w:r w:rsidR="00437CE9" w:rsidRPr="00AA65AE">
        <w:rPr>
          <w:color w:val="auto"/>
          <w:sz w:val="22"/>
          <w:szCs w:val="22"/>
          <w:u w:val="single" w:color="000000" w:themeColor="text1"/>
        </w:rPr>
        <w:t xml:space="preserve">The </w:t>
      </w:r>
      <w:r w:rsidRPr="00AA65AE">
        <w:rPr>
          <w:color w:val="auto"/>
          <w:sz w:val="22"/>
          <w:szCs w:val="22"/>
          <w:u w:val="single" w:color="000000" w:themeColor="text1"/>
        </w:rPr>
        <w:t>trust is not required to have a trust corpus other than the expectancy of receiving the testator</w:t>
      </w:r>
      <w:r w:rsidR="0056284B" w:rsidRPr="0056284B">
        <w:rPr>
          <w:color w:val="auto"/>
          <w:sz w:val="22"/>
          <w:szCs w:val="22"/>
          <w:u w:val="single" w:color="000000" w:themeColor="text1"/>
        </w:rPr>
        <w:t>’</w:t>
      </w:r>
      <w:r w:rsidR="00437CE9" w:rsidRPr="00AA65AE">
        <w:rPr>
          <w:color w:val="auto"/>
          <w:sz w:val="22"/>
          <w:szCs w:val="22"/>
          <w:u w:val="single" w:color="000000" w:themeColor="text1"/>
        </w:rPr>
        <w:t>s devise.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w:t>
      </w:r>
      <w:r w:rsidR="00437CE9" w:rsidRPr="00AA65AE">
        <w:rPr>
          <w:szCs w:val="22"/>
          <w:u w:val="single" w:color="000000" w:themeColor="text1"/>
        </w:rPr>
        <w:t>C</w:t>
      </w:r>
      <w:r w:rsidRPr="00AA65AE">
        <w:rPr>
          <w:szCs w:val="22"/>
          <w:u w:val="single" w:color="000000" w:themeColor="text1"/>
        </w:rPr>
        <w:t>)</w:t>
      </w:r>
      <w:r w:rsidRPr="00AA65AE">
        <w:rPr>
          <w:szCs w:val="22"/>
          <w:u w:color="000000" w:themeColor="text1"/>
        </w:rPr>
        <w:tab/>
      </w:r>
      <w:r w:rsidR="00437CE9" w:rsidRPr="00AA65AE">
        <w:rPr>
          <w:szCs w:val="22"/>
          <w:u w:val="single" w:color="000000" w:themeColor="text1"/>
        </w:rPr>
        <w:t xml:space="preserve">The </w:t>
      </w:r>
      <w:r w:rsidRPr="00AA65AE">
        <w:rPr>
          <w:szCs w:val="22"/>
          <w:u w:val="single" w:color="000000" w:themeColor="text1"/>
        </w:rPr>
        <w:t>devise is not invalid because the trust is amendable or revocable, or because the trust was amended after the execution of the will or after the death of the testator</w:t>
      </w:r>
      <w:r w:rsidR="00437CE9"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w:t>
      </w:r>
      <w:r w:rsidR="00437CE9" w:rsidRPr="00AA65AE">
        <w:rPr>
          <w:szCs w:val="22"/>
          <w:u w:val="single"/>
        </w:rPr>
        <w:t>D</w:t>
      </w:r>
      <w:r w:rsidRPr="00AA65AE">
        <w:rPr>
          <w:szCs w:val="22"/>
          <w:u w:val="single"/>
        </w:rPr>
        <w:t>)</w:t>
      </w:r>
      <w:r w:rsidRPr="00AA65AE">
        <w:rPr>
          <w:szCs w:val="22"/>
        </w:rPr>
        <w:tab/>
      </w:r>
      <w:r w:rsidR="00437CE9" w:rsidRPr="00AA65AE">
        <w:rPr>
          <w:szCs w:val="22"/>
        </w:rPr>
        <w:t xml:space="preserve">Unless </w:t>
      </w:r>
      <w:r w:rsidRPr="00AA65AE">
        <w:rPr>
          <w:szCs w:val="22"/>
        </w:rPr>
        <w:t>the testator</w:t>
      </w:r>
      <w:r w:rsidR="0056284B" w:rsidRPr="0056284B">
        <w:rPr>
          <w:szCs w:val="22"/>
        </w:rPr>
        <w:t>’</w:t>
      </w:r>
      <w:r w:rsidRPr="00AA65AE">
        <w:rPr>
          <w:szCs w:val="22"/>
        </w:rPr>
        <w:t>s will provides otherwise, the property so devised</w:t>
      </w:r>
      <w:r w:rsidRPr="00AA65AE">
        <w:rPr>
          <w:szCs w:val="22"/>
          <w:u w:val="single"/>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is not deemed to be held under a testamentary trust of the testator but becomes a part of the trust to which it is given</w:t>
      </w:r>
      <w:r w:rsidRPr="00AA65AE">
        <w:rPr>
          <w:szCs w:val="22"/>
          <w:u w:val="single"/>
        </w:rPr>
        <w:t>;</w:t>
      </w:r>
      <w:r w:rsidRPr="00AA65AE">
        <w:rPr>
          <w:szCs w:val="22"/>
        </w:rPr>
        <w:t xml:space="preserve">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shall be administered and disposed of in accordance with the provisions of the instrument or will setting forth the terms of the trust, including any amendments thereto made before </w:t>
      </w:r>
      <w:r w:rsidRPr="00AA65AE">
        <w:rPr>
          <w:szCs w:val="22"/>
          <w:u w:val="single"/>
        </w:rPr>
        <w:t>or after</w:t>
      </w:r>
      <w:r w:rsidRPr="00AA65AE">
        <w:rPr>
          <w:szCs w:val="22"/>
        </w:rPr>
        <w:t xml:space="preserve"> the death of the testator</w:t>
      </w:r>
      <w:r w:rsidRPr="00AA65AE">
        <w:rPr>
          <w:szCs w:val="22"/>
          <w:u w:val="single"/>
        </w:rPr>
        <w:t>;</w:t>
      </w:r>
      <w:r w:rsidRPr="00AA65AE">
        <w:rPr>
          <w:szCs w:val="22"/>
        </w:rPr>
        <w:t xml:space="preserve"> </w:t>
      </w:r>
      <w:r w:rsidRPr="00AA65AE">
        <w:rPr>
          <w:strike/>
          <w:szCs w:val="22"/>
        </w:rPr>
        <w:t>(regardless of whether made before or after the execution of the testator</w:t>
      </w:r>
      <w:r w:rsidR="0056284B" w:rsidRPr="0056284B">
        <w:rPr>
          <w:strike/>
          <w:szCs w:val="22"/>
        </w:rPr>
        <w:t>’</w:t>
      </w:r>
      <w:r w:rsidRPr="00AA65AE">
        <w:rPr>
          <w:strike/>
          <w:szCs w:val="22"/>
        </w:rPr>
        <w:t>s will), and, if the testator</w:t>
      </w:r>
      <w:r w:rsidR="0056284B" w:rsidRPr="0056284B">
        <w:rPr>
          <w:strike/>
          <w:szCs w:val="22"/>
        </w:rPr>
        <w:t>’</w:t>
      </w:r>
      <w:r w:rsidRPr="00AA65AE">
        <w:rPr>
          <w:strike/>
          <w:szCs w:val="22"/>
        </w:rPr>
        <w:t>s will so provides, including any amendments to the trust made after the death of the testator.</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w:t>
      </w:r>
      <w:r w:rsidR="00437CE9" w:rsidRPr="00AA65AE">
        <w:rPr>
          <w:szCs w:val="22"/>
          <w:u w:val="single"/>
        </w:rPr>
        <w:t>E</w:t>
      </w:r>
      <w:r w:rsidRPr="00AA65AE">
        <w:rPr>
          <w:szCs w:val="22"/>
          <w:u w:val="single"/>
        </w:rPr>
        <w:t>)</w:t>
      </w:r>
      <w:r w:rsidRPr="00AA65AE">
        <w:rPr>
          <w:szCs w:val="22"/>
        </w:rPr>
        <w:tab/>
      </w:r>
      <w:r w:rsidRPr="00AA65AE">
        <w:rPr>
          <w:szCs w:val="22"/>
          <w:u w:val="single"/>
        </w:rPr>
        <w:t>Unless the testator</w:t>
      </w:r>
      <w:r w:rsidR="0056284B" w:rsidRPr="0056284B">
        <w:rPr>
          <w:szCs w:val="22"/>
          <w:u w:val="single"/>
        </w:rPr>
        <w:t>’</w:t>
      </w:r>
      <w:r w:rsidRPr="00AA65AE">
        <w:rPr>
          <w:szCs w:val="22"/>
          <w:u w:val="single"/>
        </w:rPr>
        <w:t>s will provides otherwise,</w:t>
      </w:r>
      <w:r w:rsidRPr="00AA65AE">
        <w:rPr>
          <w:szCs w:val="22"/>
        </w:rPr>
        <w:t xml:space="preserve"> a revocation or termination of the trust before the death of the testator causes the devise to lapse.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00437CE9" w:rsidRPr="00AA65AE">
        <w:rPr>
          <w:szCs w:val="22"/>
          <w:u w:val="single"/>
        </w:rPr>
        <w:t>(F)</w:t>
      </w:r>
      <w:r w:rsidRPr="00AA65AE">
        <w:rPr>
          <w:szCs w:val="22"/>
        </w:rPr>
        <w:tab/>
        <w:t>Death benefits of any kind, including but not limited to proceeds of life insurance policies and payments under an employees</w:t>
      </w:r>
      <w:r w:rsidR="0056284B" w:rsidRPr="0056284B">
        <w:rPr>
          <w:szCs w:val="22"/>
        </w:rPr>
        <w:t>’</w:t>
      </w:r>
      <w:r w:rsidRPr="00AA65AE">
        <w:rPr>
          <w:szCs w:val="22"/>
        </w:rPr>
        <w:t xml:space="preserve"> trust, or contract of insurance purchased by such a trust, forming part of a pension, stock</w:t>
      </w:r>
      <w:r w:rsidR="0056284B">
        <w:rPr>
          <w:szCs w:val="22"/>
        </w:rPr>
        <w:noBreakHyphen/>
      </w:r>
      <w:r w:rsidRPr="00AA65AE">
        <w:rPr>
          <w:szCs w:val="22"/>
        </w:rPr>
        <w:t>bonus or profit</w:t>
      </w:r>
      <w:r w:rsidR="0056284B">
        <w:rPr>
          <w:szCs w:val="22"/>
        </w:rPr>
        <w:noBreakHyphen/>
      </w:r>
      <w:r w:rsidRPr="00AA65AE">
        <w:rPr>
          <w:szCs w:val="22"/>
        </w:rPr>
        <w:t xml:space="preserve">sharing plan, or under a retirement annuity contract, may be paid to the trustee of a trust established by the insured, employee, or annuitant or by some other person if the trust is in existence at the death of the insured, employee, or annuitant, it is identified and its terms are set forth in a written instrument, and such death benefits shall be administered and disposed of in accordance with the provisions of the instrument setting forth the terms of the trust including any amendments made thereto before the death of the insured, employee, or annuitant and, if the instrument so provides, including any amendments to the trust made after the death of the insured, employee, or annuitant.  It shall not be necessary to the validity of any such trust instrument, whether revocable or irrevocable, that it have a trust corpus other than the right of the trustee to receive such death benefits.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trike/>
          <w:szCs w:val="22"/>
        </w:rPr>
        <w:t>(c)</w:t>
      </w:r>
      <w:r w:rsidR="00216F62" w:rsidRPr="00AA65AE">
        <w:rPr>
          <w:szCs w:val="22"/>
          <w:u w:val="single"/>
        </w:rPr>
        <w:t>(</w:t>
      </w:r>
      <w:r w:rsidR="00437CE9" w:rsidRPr="00AA65AE">
        <w:rPr>
          <w:szCs w:val="22"/>
          <w:u w:val="single"/>
        </w:rPr>
        <w:t>G)</w:t>
      </w:r>
      <w:r w:rsidRPr="00AA65AE">
        <w:rPr>
          <w:szCs w:val="22"/>
        </w:rPr>
        <w:tab/>
        <w:t>Death benefits of any kind, including but not limited to proceeds of life insurance policies and payments under an employees</w:t>
      </w:r>
      <w:r w:rsidR="0056284B" w:rsidRPr="0056284B">
        <w:rPr>
          <w:szCs w:val="22"/>
        </w:rPr>
        <w:t>’</w:t>
      </w:r>
      <w:r w:rsidRPr="00AA65AE">
        <w:rPr>
          <w:szCs w:val="22"/>
        </w:rPr>
        <w:t xml:space="preserve"> trust, or contract of insurance purchased by such a trust, forming part of a pension, stock</w:t>
      </w:r>
      <w:r w:rsidR="0056284B">
        <w:rPr>
          <w:szCs w:val="22"/>
        </w:rPr>
        <w:noBreakHyphen/>
      </w:r>
      <w:r w:rsidRPr="00AA65AE">
        <w:rPr>
          <w:szCs w:val="22"/>
        </w:rPr>
        <w:t>bonus, or profit</w:t>
      </w:r>
      <w:r w:rsidR="0056284B">
        <w:rPr>
          <w:szCs w:val="22"/>
        </w:rPr>
        <w:noBreakHyphen/>
      </w:r>
      <w:r w:rsidRPr="00AA65AE">
        <w:rPr>
          <w:szCs w:val="22"/>
        </w:rPr>
        <w:t xml:space="preserve">sharing plan, or under a retirement annuity contract, may be paid to a trustee named, or to be named, in a will which is admitted to probate as the last will of the insured or the owner of the policy, or the employee covered by such plan or contract, as the case may be, whether or not such will is in existence at the time of such designation.  Upon the admission of such will to probate, and the payment thereof to the trustee, such death benefits shall be administered and disposed of in accordance with the provisions of the testamentary trust created by the will as they exist at the time of the death of the testator.  Such payments shall be deemed to pass directly to the trustee of the testamentary trust and shall not be deemed to have passed to or be receivable by the executor of the estate of the insured, employee, or annuitant.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(d)</w:t>
      </w:r>
      <w:r w:rsidR="00216F62" w:rsidRPr="00AA65AE">
        <w:rPr>
          <w:szCs w:val="22"/>
          <w:u w:val="single"/>
        </w:rPr>
        <w:t>(H)</w:t>
      </w:r>
      <w:r w:rsidRPr="00AA65AE">
        <w:rPr>
          <w:szCs w:val="22"/>
        </w:rPr>
        <w:tab/>
        <w:t xml:space="preserve">In the event no trustee makes proper claim to the proceeds payable as provided in subsections </w:t>
      </w:r>
      <w:r w:rsidRPr="00AA65AE">
        <w:rPr>
          <w:strike/>
          <w:szCs w:val="22"/>
        </w:rPr>
        <w:t>(b)</w:t>
      </w:r>
      <w:r w:rsidR="00216F62" w:rsidRPr="00AA65AE">
        <w:rPr>
          <w:szCs w:val="22"/>
          <w:u w:val="single"/>
        </w:rPr>
        <w:t>(F)</w:t>
      </w:r>
      <w:r w:rsidRPr="00AA65AE">
        <w:rPr>
          <w:szCs w:val="22"/>
        </w:rPr>
        <w:t xml:space="preserve"> and </w:t>
      </w:r>
      <w:r w:rsidRPr="00AA65AE">
        <w:rPr>
          <w:strike/>
          <w:szCs w:val="22"/>
        </w:rPr>
        <w:t>(c)</w:t>
      </w:r>
      <w:r w:rsidR="00216F62" w:rsidRPr="00AA65AE">
        <w:rPr>
          <w:szCs w:val="22"/>
          <w:u w:val="single"/>
        </w:rPr>
        <w:t>(G)</w:t>
      </w:r>
      <w:r w:rsidRPr="00AA65AE">
        <w:rPr>
          <w:szCs w:val="22"/>
        </w:rPr>
        <w:t xml:space="preserve"> of this section from the insurance company or the obligor within a period of one year after the date of the death of the insured, employee, or annuitant, or if satisfactory evidence is furnished to the insurance company or other obligor within such one year period that there is or will be no trustee to receive the proceeds, payment must be made by the executors or administrators of the person making such designations, unless otherwise provided by agreement.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(e)</w:t>
      </w:r>
      <w:r w:rsidR="00216F62" w:rsidRPr="00AA65AE">
        <w:rPr>
          <w:szCs w:val="22"/>
          <w:u w:val="single"/>
        </w:rPr>
        <w:t>(I)</w:t>
      </w:r>
      <w:r w:rsidRPr="00AA65AE">
        <w:rPr>
          <w:szCs w:val="22"/>
        </w:rPr>
        <w:tab/>
        <w:t xml:space="preserve">Death benefits payable as provided in subsections </w:t>
      </w:r>
      <w:r w:rsidRPr="00AA65AE">
        <w:rPr>
          <w:strike/>
          <w:szCs w:val="22"/>
        </w:rPr>
        <w:t>(b)</w:t>
      </w:r>
      <w:r w:rsidR="00216F62" w:rsidRPr="00AA65AE">
        <w:rPr>
          <w:szCs w:val="22"/>
          <w:u w:val="single"/>
        </w:rPr>
        <w:t>(F)</w:t>
      </w:r>
      <w:r w:rsidRPr="00AA65AE">
        <w:rPr>
          <w:szCs w:val="22"/>
        </w:rPr>
        <w:t xml:space="preserve"> and </w:t>
      </w:r>
      <w:r w:rsidRPr="00AA65AE">
        <w:rPr>
          <w:strike/>
          <w:szCs w:val="22"/>
        </w:rPr>
        <w:t>(c)</w:t>
      </w:r>
      <w:r w:rsidR="00216F62" w:rsidRPr="00AA65AE">
        <w:rPr>
          <w:szCs w:val="22"/>
          <w:u w:val="single"/>
        </w:rPr>
        <w:t>(G)</w:t>
      </w:r>
      <w:r w:rsidRPr="00AA65AE">
        <w:rPr>
          <w:szCs w:val="22"/>
        </w:rPr>
        <w:t xml:space="preserve"> of this section shall not be subject to the debts of the insured, employee, or annuitant nor to transfer or estate taxes to any greater extent than if such proceeds were payable to the beneficiary of such trust and not to the estate of the insured, employee, or annuitant.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(f)</w:t>
      </w:r>
      <w:r w:rsidR="00216F62" w:rsidRPr="00AA65AE">
        <w:rPr>
          <w:szCs w:val="22"/>
          <w:u w:val="single"/>
        </w:rPr>
        <w:t>(J)</w:t>
      </w:r>
      <w:r w:rsidRPr="00AA65AE">
        <w:rPr>
          <w:szCs w:val="22"/>
        </w:rPr>
        <w:tab/>
        <w:t xml:space="preserve">Such death benefits payable as provided in subsections </w:t>
      </w:r>
      <w:r w:rsidRPr="00AA65AE">
        <w:rPr>
          <w:strike/>
          <w:szCs w:val="22"/>
        </w:rPr>
        <w:t>(b)</w:t>
      </w:r>
      <w:r w:rsidR="00216F62" w:rsidRPr="00AA65AE">
        <w:rPr>
          <w:szCs w:val="22"/>
          <w:u w:val="single"/>
        </w:rPr>
        <w:t>(F)</w:t>
      </w:r>
      <w:r w:rsidRPr="00AA65AE">
        <w:rPr>
          <w:szCs w:val="22"/>
        </w:rPr>
        <w:t xml:space="preserve"> and </w:t>
      </w:r>
      <w:r w:rsidRPr="00AA65AE">
        <w:rPr>
          <w:strike/>
          <w:szCs w:val="22"/>
        </w:rPr>
        <w:t>(c)</w:t>
      </w:r>
      <w:r w:rsidR="00216F62" w:rsidRPr="00AA65AE">
        <w:rPr>
          <w:szCs w:val="22"/>
          <w:u w:val="single"/>
        </w:rPr>
        <w:t>(G)</w:t>
      </w:r>
      <w:r w:rsidRPr="00AA65AE">
        <w:rPr>
          <w:szCs w:val="22"/>
        </w:rPr>
        <w:t xml:space="preserve"> of this section so held in trust may be commingled with any other assets which may properly come into such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
          <w:bCs/>
          <w:color w:val="auto"/>
          <w:sz w:val="22"/>
          <w:szCs w:val="22"/>
          <w:u w:color="000000" w:themeColor="text1"/>
        </w:rPr>
      </w:pPr>
      <w:r w:rsidRPr="00AA65AE">
        <w:rPr>
          <w:rStyle w:val="Strong"/>
          <w:b w:val="0"/>
          <w:color w:val="auto"/>
          <w:sz w:val="22"/>
          <w:szCs w:val="22"/>
          <w:u w:color="000000" w:themeColor="text1"/>
        </w:rPr>
        <w:t>This section allows a receptacle trust to be executed after the execution of the testator</w:t>
      </w:r>
      <w:r w:rsidR="0056284B" w:rsidRPr="0056284B">
        <w:rPr>
          <w:rStyle w:val="Strong"/>
          <w:b w:val="0"/>
          <w:color w:val="auto"/>
          <w:sz w:val="22"/>
          <w:szCs w:val="22"/>
          <w:u w:color="000000" w:themeColor="text1"/>
        </w:rPr>
        <w:t>’</w:t>
      </w:r>
      <w:r w:rsidRPr="00AA65AE">
        <w:rPr>
          <w:rStyle w:val="Strong"/>
          <w:b w:val="0"/>
          <w:color w:val="auto"/>
          <w:sz w:val="22"/>
          <w:szCs w:val="22"/>
          <w:u w:color="000000" w:themeColor="text1"/>
        </w:rPr>
        <w:t>s will, and makes clear that the trust does not have to have a corpus other than the expectancy of receiving the testator</w:t>
      </w:r>
      <w:r w:rsidR="0056284B" w:rsidRPr="0056284B">
        <w:rPr>
          <w:rStyle w:val="Strong"/>
          <w:b w:val="0"/>
          <w:color w:val="auto"/>
          <w:sz w:val="22"/>
          <w:szCs w:val="22"/>
          <w:u w:color="000000" w:themeColor="text1"/>
        </w:rPr>
        <w:t>’</w:t>
      </w:r>
      <w:r w:rsidRPr="00AA65AE">
        <w:rPr>
          <w:rStyle w:val="Strong"/>
          <w:b w:val="0"/>
          <w:color w:val="auto"/>
          <w:sz w:val="22"/>
          <w:szCs w:val="22"/>
          <w:u w:color="000000" w:themeColor="text1"/>
        </w:rPr>
        <w:t>s devise.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511.</w:t>
      </w:r>
      <w:r w:rsidRPr="00AA65AE">
        <w:rPr>
          <w:szCs w:val="22"/>
        </w:rPr>
        <w:tab/>
        <w:t xml:space="preserve">A will may dispose of property by reference to acts and events </w:t>
      </w:r>
      <w:r w:rsidRPr="00AA65AE">
        <w:rPr>
          <w:strike/>
          <w:szCs w:val="22"/>
        </w:rPr>
        <w:t>which</w:t>
      </w:r>
      <w:r w:rsidRPr="00AA65AE">
        <w:rPr>
          <w:szCs w:val="22"/>
        </w:rPr>
        <w:t xml:space="preserve"> </w:t>
      </w:r>
      <w:r w:rsidRPr="00AA65AE">
        <w:rPr>
          <w:szCs w:val="22"/>
          <w:u w:val="single"/>
        </w:rPr>
        <w:t>that</w:t>
      </w:r>
      <w:r w:rsidRPr="00AA65AE">
        <w:rPr>
          <w:szCs w:val="22"/>
        </w:rPr>
        <w:t xml:space="preserve"> have significance apart from their effect upon the dispositions made by the will, whether they occur before or after the execution of the will or before or after the testator</w:t>
      </w:r>
      <w:r w:rsidR="0056284B" w:rsidRPr="0056284B">
        <w:rPr>
          <w:szCs w:val="22"/>
        </w:rPr>
        <w:t>’</w:t>
      </w:r>
      <w:r w:rsidRPr="00AA65AE">
        <w:rPr>
          <w:szCs w:val="22"/>
        </w:rPr>
        <w:t xml:space="preserve">s death.  The execution or revocation of a will of another person is such an event.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Under Section 62</w:t>
      </w:r>
      <w:r w:rsidR="0056284B">
        <w:rPr>
          <w:szCs w:val="22"/>
        </w:rPr>
        <w:noBreakHyphen/>
      </w:r>
      <w:r w:rsidRPr="00AA65AE">
        <w:rPr>
          <w:szCs w:val="22"/>
        </w:rPr>
        <w:t>2</w:t>
      </w:r>
      <w:r w:rsidR="0056284B">
        <w:rPr>
          <w:szCs w:val="22"/>
        </w:rPr>
        <w:noBreakHyphen/>
      </w:r>
      <w:r w:rsidRPr="00AA65AE">
        <w:rPr>
          <w:szCs w:val="22"/>
        </w:rPr>
        <w:t>511, acts and events extraneous to a will are allowed to affect the will</w:t>
      </w:r>
      <w:r w:rsidR="0056284B" w:rsidRPr="0056284B">
        <w:rPr>
          <w:szCs w:val="22"/>
        </w:rPr>
        <w:t>’</w:t>
      </w:r>
      <w:r w:rsidRPr="00AA65AE">
        <w:rPr>
          <w:szCs w:val="22"/>
        </w:rPr>
        <w:t>s dispositions if they have some significance apart from their effect upon the will</w:t>
      </w:r>
      <w:r w:rsidR="0056284B" w:rsidRPr="0056284B">
        <w:rPr>
          <w:szCs w:val="22"/>
        </w:rPr>
        <w:t>’</w:t>
      </w:r>
      <w:r w:rsidRPr="00AA65AE">
        <w:rPr>
          <w:szCs w:val="22"/>
        </w:rPr>
        <w:t>s dispositions.  The acts or events, including the execution or revocation of another person</w:t>
      </w:r>
      <w:r w:rsidR="0056284B" w:rsidRPr="0056284B">
        <w:rPr>
          <w:szCs w:val="22"/>
        </w:rPr>
        <w:t>’</w:t>
      </w:r>
      <w:r w:rsidRPr="00AA65AE">
        <w:rPr>
          <w:szCs w:val="22"/>
        </w:rPr>
        <w:t>s will, might occur either before or after the dates of either the execution of the will or the testator</w:t>
      </w:r>
      <w:r w:rsidR="0056284B" w:rsidRPr="0056284B">
        <w:rPr>
          <w:szCs w:val="22"/>
        </w:rPr>
        <w:t>’</w:t>
      </w:r>
      <w:r w:rsidRPr="00AA65AE">
        <w:rPr>
          <w:szCs w:val="22"/>
        </w:rPr>
        <w:t xml:space="preserve">s death and yet be given such effect. </w:t>
      </w:r>
    </w:p>
    <w:p w:rsidR="003F00C5" w:rsidRPr="00AA65AE" w:rsidRDefault="00216F6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Compare Section 62</w:t>
      </w:r>
      <w:r w:rsidR="0056284B">
        <w:rPr>
          <w:szCs w:val="22"/>
        </w:rPr>
        <w:noBreakHyphen/>
      </w:r>
      <w:r w:rsidR="003F00C5" w:rsidRPr="00AA65AE">
        <w:rPr>
          <w:szCs w:val="22"/>
        </w:rPr>
        <w:t>2</w:t>
      </w:r>
      <w:r w:rsidR="0056284B">
        <w:rPr>
          <w:szCs w:val="22"/>
        </w:rPr>
        <w:noBreakHyphen/>
      </w:r>
      <w:r w:rsidR="003F00C5" w:rsidRPr="00AA65AE">
        <w:rPr>
          <w:szCs w:val="22"/>
        </w:rPr>
        <w:t>512 which</w:t>
      </w:r>
      <w:r w:rsidRPr="00AA65AE">
        <w:rPr>
          <w:szCs w:val="22"/>
        </w:rPr>
        <w:t xml:space="preserve"> in certain cases</w:t>
      </w:r>
      <w:r w:rsidR="003F00C5" w:rsidRPr="00AA65AE">
        <w:rPr>
          <w:szCs w:val="22"/>
        </w:rPr>
        <w:t xml:space="preserve"> allows an act extraneous to a will to affect the will</w:t>
      </w:r>
      <w:r w:rsidR="0056284B" w:rsidRPr="0056284B">
        <w:rPr>
          <w:szCs w:val="22"/>
        </w:rPr>
        <w:t>’</w:t>
      </w:r>
      <w:r w:rsidR="003F00C5" w:rsidRPr="00AA65AE">
        <w:rPr>
          <w:szCs w:val="22"/>
        </w:rPr>
        <w:t>s dispositions al</w:t>
      </w:r>
      <w:r w:rsidRPr="00AA65AE">
        <w:rPr>
          <w:szCs w:val="22"/>
        </w:rPr>
        <w:t>though</w:t>
      </w:r>
      <w:r w:rsidR="003F00C5" w:rsidRPr="00AA65AE">
        <w:rPr>
          <w:szCs w:val="22"/>
        </w:rPr>
        <w:t xml:space="preserve"> the act has no independent significance.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512. </w:t>
      </w:r>
      <w:r w:rsidRPr="00AA65AE">
        <w:rPr>
          <w:szCs w:val="22"/>
        </w:rPr>
        <w:tab/>
        <w:t>A will may refer to a written statement or list to dispose of items of tangible personal property not otherwise specifically disposed of by the will, other than money</w:t>
      </w:r>
      <w:r w:rsidRPr="00AA65AE">
        <w:rPr>
          <w:strike/>
          <w:szCs w:val="22"/>
        </w:rPr>
        <w:t>, evidences of indebtedness, documents of title (as defined in Section 36</w:t>
      </w:r>
      <w:r w:rsidR="0056284B">
        <w:rPr>
          <w:strike/>
          <w:szCs w:val="22"/>
        </w:rPr>
        <w:noBreakHyphen/>
      </w:r>
      <w:r w:rsidRPr="00AA65AE">
        <w:rPr>
          <w:strike/>
          <w:szCs w:val="22"/>
        </w:rPr>
        <w:t>1</w:t>
      </w:r>
      <w:r w:rsidR="0056284B">
        <w:rPr>
          <w:strike/>
          <w:szCs w:val="22"/>
        </w:rPr>
        <w:noBreakHyphen/>
      </w:r>
      <w:r w:rsidRPr="00AA65AE">
        <w:rPr>
          <w:strike/>
          <w:szCs w:val="22"/>
        </w:rPr>
        <w:t>201(15)), securities (as defined in Section 36</w:t>
      </w:r>
      <w:r w:rsidR="0056284B">
        <w:rPr>
          <w:strike/>
          <w:szCs w:val="22"/>
        </w:rPr>
        <w:noBreakHyphen/>
      </w:r>
      <w:r w:rsidRPr="00AA65AE">
        <w:rPr>
          <w:strike/>
          <w:szCs w:val="22"/>
        </w:rPr>
        <w:t>8</w:t>
      </w:r>
      <w:r w:rsidR="0056284B">
        <w:rPr>
          <w:strike/>
          <w:szCs w:val="22"/>
        </w:rPr>
        <w:noBreakHyphen/>
      </w:r>
      <w:r w:rsidRPr="00AA65AE">
        <w:rPr>
          <w:strike/>
          <w:szCs w:val="22"/>
        </w:rPr>
        <w:t>102(1)(A)),</w:t>
      </w:r>
      <w:r w:rsidRPr="00AA65AE">
        <w:rPr>
          <w:szCs w:val="22"/>
        </w:rPr>
        <w:t xml:space="preserve"> and property used in trade or business.  To be admissible under this section as evidence of the intended disposition, the writing must either be in the handwriting of the testator or be signed by </w:t>
      </w:r>
      <w:r w:rsidRPr="00AA65AE">
        <w:rPr>
          <w:strike/>
          <w:szCs w:val="22"/>
        </w:rPr>
        <w:t>him</w:t>
      </w:r>
      <w:r w:rsidRPr="00AA65AE">
        <w:rPr>
          <w:szCs w:val="22"/>
        </w:rPr>
        <w:t xml:space="preserve"> </w:t>
      </w:r>
      <w:r w:rsidRPr="00AA65AE">
        <w:rPr>
          <w:szCs w:val="22"/>
          <w:u w:val="single"/>
        </w:rPr>
        <w:t>the testator</w:t>
      </w:r>
      <w:r w:rsidRPr="00AA65AE">
        <w:rPr>
          <w:szCs w:val="22"/>
        </w:rPr>
        <w:t xml:space="preserve"> and must describe the items and the devisees with reasonable certainty.  The writing may be referred to as one to be in existence at the time of the testator</w:t>
      </w:r>
      <w:r w:rsidR="0056284B" w:rsidRPr="0056284B">
        <w:rPr>
          <w:szCs w:val="22"/>
        </w:rPr>
        <w:t>’</w:t>
      </w:r>
      <w:r w:rsidRPr="00AA65AE">
        <w:rPr>
          <w:szCs w:val="22"/>
        </w:rPr>
        <w:t xml:space="preserve">s death;  it may be prepared before or after the execution of the will;  it may be altered by the testator after its preparation;  and it may be a writing </w:t>
      </w:r>
      <w:r w:rsidRPr="00AA65AE">
        <w:rPr>
          <w:strike/>
          <w:szCs w:val="22"/>
        </w:rPr>
        <w:t>which</w:t>
      </w:r>
      <w:r w:rsidRPr="00AA65AE">
        <w:rPr>
          <w:szCs w:val="22"/>
        </w:rPr>
        <w:t xml:space="preserve"> </w:t>
      </w:r>
      <w:r w:rsidRPr="00AA65AE">
        <w:rPr>
          <w:szCs w:val="22"/>
          <w:u w:val="single"/>
        </w:rPr>
        <w:t>that</w:t>
      </w:r>
      <w:r w:rsidRPr="00AA65AE">
        <w:rPr>
          <w:szCs w:val="22"/>
        </w:rPr>
        <w:t xml:space="preserve"> has no significance apart from its effect upon the dispositions made by the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512 relaxes the normal application of the rules of incorporation by reference, Section 62</w:t>
      </w:r>
      <w:r w:rsidR="0056284B">
        <w:rPr>
          <w:szCs w:val="22"/>
        </w:rPr>
        <w:noBreakHyphen/>
      </w:r>
      <w:r w:rsidRPr="00AA65AE">
        <w:rPr>
          <w:szCs w:val="22"/>
        </w:rPr>
        <w:t>2</w:t>
      </w:r>
      <w:r w:rsidR="0056284B">
        <w:rPr>
          <w:szCs w:val="22"/>
        </w:rPr>
        <w:noBreakHyphen/>
      </w:r>
      <w:r w:rsidRPr="00AA65AE">
        <w:rPr>
          <w:szCs w:val="22"/>
        </w:rPr>
        <w:t>509, and of facts of independent significance, Section 62</w:t>
      </w:r>
      <w:r w:rsidR="0056284B">
        <w:rPr>
          <w:szCs w:val="22"/>
        </w:rPr>
        <w:noBreakHyphen/>
      </w:r>
      <w:r w:rsidRPr="00AA65AE">
        <w:rPr>
          <w:szCs w:val="22"/>
        </w:rPr>
        <w:t>2</w:t>
      </w:r>
      <w:r w:rsidR="0056284B">
        <w:rPr>
          <w:szCs w:val="22"/>
        </w:rPr>
        <w:noBreakHyphen/>
      </w:r>
      <w:r w:rsidRPr="00AA65AE">
        <w:rPr>
          <w:szCs w:val="22"/>
        </w:rPr>
        <w:t>511, all in favor of the special case of extraneous writings, either in the testator</w:t>
      </w:r>
      <w:r w:rsidR="0056284B" w:rsidRPr="0056284B">
        <w:rPr>
          <w:szCs w:val="22"/>
        </w:rPr>
        <w:t>’</w:t>
      </w:r>
      <w:r w:rsidRPr="00AA65AE">
        <w:rPr>
          <w:szCs w:val="22"/>
        </w:rPr>
        <w:t>s handwriting or signed by the testator, referred to in the testator</w:t>
      </w:r>
      <w:r w:rsidR="0056284B" w:rsidRPr="0056284B">
        <w:rPr>
          <w:szCs w:val="22"/>
        </w:rPr>
        <w:t>’</w:t>
      </w:r>
      <w:r w:rsidRPr="00AA65AE">
        <w:rPr>
          <w:szCs w:val="22"/>
        </w:rPr>
        <w:t xml:space="preserve">s will, and which dispose of certain items of tangible personal </w:t>
      </w:r>
      <w:r w:rsidRPr="00AA65AE">
        <w:rPr>
          <w:szCs w:val="22"/>
        </w:rPr>
        <w:lastRenderedPageBreak/>
        <w:t>property.  They are given effect, albeit they are neither required to be in existence at the date when the will is executed nor to have independent significance.  They may be altered by the testator at any time.</w:t>
      </w:r>
    </w:p>
    <w:p w:rsidR="003F00C5" w:rsidRPr="00AA65AE" w:rsidRDefault="00216F6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003F00C5" w:rsidRPr="00AA65AE">
        <w:rPr>
          <w:szCs w:val="22"/>
          <w:u w:color="000000" w:themeColor="text1"/>
        </w:rPr>
        <w:t>Black</w:t>
      </w:r>
      <w:r w:rsidR="0056284B" w:rsidRPr="0056284B">
        <w:rPr>
          <w:szCs w:val="22"/>
          <w:u w:color="000000" w:themeColor="text1"/>
        </w:rPr>
        <w:t>’</w:t>
      </w:r>
      <w:r w:rsidR="003F00C5" w:rsidRPr="00AA65AE">
        <w:rPr>
          <w:szCs w:val="22"/>
          <w:u w:color="000000" w:themeColor="text1"/>
        </w:rPr>
        <w:t xml:space="preserve">s Law Dictionary defines </w:t>
      </w:r>
      <w:r w:rsidR="0056284B" w:rsidRPr="0056284B">
        <w:rPr>
          <w:szCs w:val="22"/>
          <w:u w:color="000000" w:themeColor="text1"/>
        </w:rPr>
        <w:t>‘</w:t>
      </w:r>
      <w:r w:rsidR="003F00C5" w:rsidRPr="00AA65AE">
        <w:rPr>
          <w:szCs w:val="22"/>
          <w:u w:color="000000" w:themeColor="text1"/>
        </w:rPr>
        <w:t>tangible personal property</w:t>
      </w:r>
      <w:r w:rsidR="0056284B" w:rsidRPr="0056284B">
        <w:rPr>
          <w:szCs w:val="22"/>
          <w:u w:color="000000" w:themeColor="text1"/>
        </w:rPr>
        <w:t>’</w:t>
      </w:r>
      <w:r w:rsidR="003F00C5" w:rsidRPr="00AA65AE">
        <w:rPr>
          <w:szCs w:val="22"/>
          <w:u w:color="000000" w:themeColor="text1"/>
        </w:rPr>
        <w:t xml:space="preserve"> as including coin collections</w:t>
      </w:r>
      <w:r w:rsidRPr="00AA65AE">
        <w:rPr>
          <w:szCs w:val="22"/>
          <w:u w:color="000000" w:themeColor="text1"/>
        </w:rPr>
        <w:t>;</w:t>
      </w:r>
      <w:r w:rsidR="003F00C5" w:rsidRPr="00AA65AE">
        <w:rPr>
          <w:szCs w:val="22"/>
          <w:u w:color="000000" w:themeColor="text1"/>
        </w:rPr>
        <w:t xml:space="preserve"> </w:t>
      </w:r>
      <w:r w:rsidRPr="00AA65AE">
        <w:rPr>
          <w:szCs w:val="22"/>
          <w:u w:color="000000" w:themeColor="text1"/>
        </w:rPr>
        <w:t>t</w:t>
      </w:r>
      <w:r w:rsidR="003F00C5" w:rsidRPr="00AA65AE">
        <w:rPr>
          <w:szCs w:val="22"/>
          <w:u w:color="000000" w:themeColor="text1"/>
        </w:rPr>
        <w:t>herefor</w:t>
      </w:r>
      <w:r w:rsidR="00B17B27" w:rsidRPr="00AA65AE">
        <w:rPr>
          <w:szCs w:val="22"/>
          <w:u w:color="000000" w:themeColor="text1"/>
        </w:rPr>
        <w:t>e</w:t>
      </w:r>
      <w:r w:rsidR="004569F2" w:rsidRPr="00AA65AE">
        <w:rPr>
          <w:szCs w:val="22"/>
          <w:u w:color="000000" w:themeColor="text1"/>
        </w:rPr>
        <w:t>,</w:t>
      </w:r>
      <w:r w:rsidR="003F00C5" w:rsidRPr="00AA65AE">
        <w:rPr>
          <w:szCs w:val="22"/>
          <w:u w:color="000000" w:themeColor="text1"/>
        </w:rPr>
        <w:t xml:space="preserve"> coin collections may be items disposed of in a tangible personal property memorandum.  Vehicles and boats are also tangible personal property.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6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Construction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601.</w:t>
      </w:r>
      <w:r w:rsidRPr="00AA65AE">
        <w:rPr>
          <w:szCs w:val="22"/>
        </w:rPr>
        <w:tab/>
      </w:r>
      <w:r w:rsidRPr="00AA65AE">
        <w:rPr>
          <w:szCs w:val="22"/>
          <w:u w:val="single"/>
        </w:rPr>
        <w:t>(</w:t>
      </w:r>
      <w:r w:rsidR="00216F62" w:rsidRPr="00AA65AE">
        <w:rPr>
          <w:szCs w:val="22"/>
          <w:u w:val="single"/>
        </w:rPr>
        <w:t>A</w:t>
      </w:r>
      <w:r w:rsidRPr="00AA65AE">
        <w:rPr>
          <w:szCs w:val="22"/>
          <w:u w:val="single"/>
        </w:rPr>
        <w:t>)</w:t>
      </w:r>
      <w:r w:rsidRPr="00AA65AE">
        <w:rPr>
          <w:szCs w:val="22"/>
        </w:rPr>
        <w:tab/>
        <w:t xml:space="preserve">The intention of a testator as expressed in </w:t>
      </w:r>
      <w:r w:rsidRPr="00AA65AE">
        <w:rPr>
          <w:strike/>
          <w:szCs w:val="22"/>
        </w:rPr>
        <w:t>his</w:t>
      </w:r>
      <w:r w:rsidRPr="00AA65AE">
        <w:rPr>
          <w:szCs w:val="22"/>
        </w:rPr>
        <w:t xml:space="preserve"> </w:t>
      </w:r>
      <w:r w:rsidRPr="00AA65AE">
        <w:rPr>
          <w:szCs w:val="22"/>
          <w:u w:val="single"/>
        </w:rPr>
        <w:t>the testator</w:t>
      </w:r>
      <w:r w:rsidR="0056284B" w:rsidRPr="0056284B">
        <w:rPr>
          <w:szCs w:val="22"/>
          <w:u w:val="single"/>
        </w:rPr>
        <w:t>’</w:t>
      </w:r>
      <w:r w:rsidRPr="00AA65AE">
        <w:rPr>
          <w:szCs w:val="22"/>
          <w:u w:val="single"/>
        </w:rPr>
        <w:t>s</w:t>
      </w:r>
      <w:r w:rsidRPr="00AA65AE">
        <w:rPr>
          <w:szCs w:val="22"/>
        </w:rPr>
        <w:t xml:space="preserve"> will controls the legal effect of </w:t>
      </w:r>
      <w:r w:rsidRPr="00AA65AE">
        <w:rPr>
          <w:strike/>
          <w:szCs w:val="22"/>
        </w:rPr>
        <w:t>his</w:t>
      </w:r>
      <w:r w:rsidRPr="00AA65AE">
        <w:rPr>
          <w:szCs w:val="22"/>
        </w:rPr>
        <w:t xml:space="preserve"> </w:t>
      </w:r>
      <w:r w:rsidRPr="00AA65AE">
        <w:rPr>
          <w:szCs w:val="22"/>
          <w:u w:val="single"/>
        </w:rPr>
        <w:t>the testator</w:t>
      </w:r>
      <w:r w:rsidR="0056284B" w:rsidRPr="0056284B">
        <w:rPr>
          <w:szCs w:val="22"/>
          <w:u w:val="single"/>
        </w:rPr>
        <w:t>’</w:t>
      </w:r>
      <w:r w:rsidRPr="00AA65AE">
        <w:rPr>
          <w:szCs w:val="22"/>
          <w:u w:val="single"/>
        </w:rPr>
        <w:t>s</w:t>
      </w:r>
      <w:r w:rsidRPr="00AA65AE">
        <w:rPr>
          <w:szCs w:val="22"/>
        </w:rPr>
        <w:t xml:space="preserve"> dispositions.  The rules of construction expressed in the succeeding sections of this part apply unless a contrary intention is indicated by the will.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w:t>
      </w:r>
      <w:r w:rsidR="00216F62" w:rsidRPr="00AA65AE">
        <w:rPr>
          <w:szCs w:val="22"/>
          <w:u w:val="single" w:color="000000" w:themeColor="text1"/>
        </w:rPr>
        <w:t>B</w:t>
      </w:r>
      <w:r w:rsidRPr="00AA65AE">
        <w:rPr>
          <w:szCs w:val="22"/>
          <w:u w:val="single" w:color="000000" w:themeColor="text1"/>
        </w:rPr>
        <w:t>)</w:t>
      </w:r>
      <w:r w:rsidRPr="00AA65AE">
        <w:rPr>
          <w:szCs w:val="22"/>
          <w:u w:color="000000" w:themeColor="text1"/>
        </w:rPr>
        <w:tab/>
      </w:r>
      <w:r w:rsidRPr="00AA65AE">
        <w:rPr>
          <w:szCs w:val="22"/>
          <w:u w:val="single" w:color="000000" w:themeColor="text1"/>
        </w:rPr>
        <w:t>Notwithstanding subsection (</w:t>
      </w:r>
      <w:r w:rsidR="00216F62" w:rsidRPr="00AA65AE">
        <w:rPr>
          <w:szCs w:val="22"/>
          <w:u w:val="single" w:color="000000" w:themeColor="text1"/>
        </w:rPr>
        <w:t>A</w:t>
      </w:r>
      <w:r w:rsidRPr="00AA65AE">
        <w:rPr>
          <w:szCs w:val="22"/>
          <w:u w:val="single" w:color="000000" w:themeColor="text1"/>
        </w:rPr>
        <w:t>), the court may reform the terms of the will, even if unambiguous, to conform the terms to the testator</w:t>
      </w:r>
      <w:r w:rsidR="0056284B" w:rsidRPr="0056284B">
        <w:rPr>
          <w:szCs w:val="22"/>
          <w:u w:val="single" w:color="000000" w:themeColor="text1"/>
        </w:rPr>
        <w:t>’</w:t>
      </w:r>
      <w:r w:rsidRPr="00AA65AE">
        <w:rPr>
          <w:szCs w:val="22"/>
          <w:u w:val="single" w:color="000000" w:themeColor="text1"/>
        </w:rPr>
        <w:t>s intention if it is proved by clear and convincing evidence that the testator</w:t>
      </w:r>
      <w:r w:rsidR="0056284B" w:rsidRPr="0056284B">
        <w:rPr>
          <w:szCs w:val="22"/>
          <w:u w:val="single" w:color="000000" w:themeColor="text1"/>
        </w:rPr>
        <w:t>’</w:t>
      </w:r>
      <w:r w:rsidRPr="00AA65AE">
        <w:rPr>
          <w:szCs w:val="22"/>
          <w:u w:val="single" w:color="000000" w:themeColor="text1"/>
        </w:rPr>
        <w:t>s intent and the terms of the will were affected by a mistake of fact or law, whether in expression or inducement.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601 states the first principle of the construction of wills, that the testator</w:t>
      </w:r>
      <w:r w:rsidR="0056284B" w:rsidRPr="0056284B">
        <w:rPr>
          <w:szCs w:val="22"/>
        </w:rPr>
        <w:t>’</w:t>
      </w:r>
      <w:r w:rsidRPr="00AA65AE">
        <w:rPr>
          <w:szCs w:val="22"/>
        </w:rPr>
        <w:t>s intention as expressed in the will controls, a codification of South Carolina case law.  See  King v. S.C. Tax Comm.,  253 S.C. 246, 173 S.E.2d 92 (1970).  Only in the absence of expression in the will of the testator</w:t>
      </w:r>
      <w:r w:rsidR="0056284B" w:rsidRPr="0056284B">
        <w:rPr>
          <w:szCs w:val="22"/>
        </w:rPr>
        <w:t>’</w:t>
      </w:r>
      <w:r w:rsidRPr="00AA65AE">
        <w:rPr>
          <w:szCs w:val="22"/>
        </w:rPr>
        <w:t>s intention do the rules of construction of this Part (6) control.</w:t>
      </w: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color="000000" w:themeColor="text1"/>
        </w:rPr>
      </w:pPr>
      <w:r w:rsidRPr="00AA65AE">
        <w:rPr>
          <w:color w:val="auto"/>
          <w:sz w:val="22"/>
          <w:szCs w:val="22"/>
          <w:u w:color="000000" w:themeColor="text1"/>
        </w:rPr>
        <w:tab/>
        <w:t>Subsection (</w:t>
      </w:r>
      <w:r w:rsidR="00216F62" w:rsidRPr="00AA65AE">
        <w:rPr>
          <w:color w:val="auto"/>
          <w:sz w:val="22"/>
          <w:szCs w:val="22"/>
          <w:u w:color="000000" w:themeColor="text1"/>
        </w:rPr>
        <w:t>B</w:t>
      </w:r>
      <w:r w:rsidRPr="00AA65AE">
        <w:rPr>
          <w:color w:val="auto"/>
          <w:sz w:val="22"/>
          <w:szCs w:val="22"/>
          <w:u w:color="000000" w:themeColor="text1"/>
        </w:rPr>
        <w:t>) tracks U</w:t>
      </w:r>
      <w:r w:rsidR="00216F62" w:rsidRPr="00AA65AE">
        <w:rPr>
          <w:color w:val="auto"/>
          <w:sz w:val="22"/>
          <w:szCs w:val="22"/>
          <w:u w:color="000000" w:themeColor="text1"/>
        </w:rPr>
        <w:t xml:space="preserve">niform </w:t>
      </w:r>
      <w:r w:rsidRPr="00AA65AE">
        <w:rPr>
          <w:color w:val="auto"/>
          <w:sz w:val="22"/>
          <w:szCs w:val="22"/>
          <w:u w:color="000000" w:themeColor="text1"/>
        </w:rPr>
        <w:t>P</w:t>
      </w:r>
      <w:r w:rsidR="0006127A" w:rsidRPr="00AA65AE">
        <w:rPr>
          <w:color w:val="auto"/>
          <w:sz w:val="22"/>
          <w:szCs w:val="22"/>
          <w:u w:color="000000" w:themeColor="text1"/>
        </w:rPr>
        <w:t>robate</w:t>
      </w:r>
      <w:r w:rsidR="004569F2" w:rsidRPr="00AA65AE">
        <w:rPr>
          <w:color w:val="auto"/>
          <w:sz w:val="22"/>
          <w:szCs w:val="22"/>
          <w:u w:color="000000" w:themeColor="text1"/>
        </w:rPr>
        <w:t xml:space="preserve"> Code</w:t>
      </w:r>
      <w:r w:rsidRPr="00AA65AE">
        <w:rPr>
          <w:color w:val="auto"/>
          <w:sz w:val="22"/>
          <w:szCs w:val="22"/>
          <w:u w:color="000000" w:themeColor="text1"/>
        </w:rPr>
        <w:t xml:space="preserve"> Reformation to Correct Mistakes </w:t>
      </w:r>
      <w:r w:rsidR="00216F62" w:rsidRPr="00AA65AE">
        <w:rPr>
          <w:color w:val="auto"/>
          <w:sz w:val="22"/>
          <w:szCs w:val="22"/>
          <w:u w:color="000000" w:themeColor="text1"/>
        </w:rPr>
        <w:t>t</w:t>
      </w:r>
      <w:r w:rsidRPr="00AA65AE">
        <w:rPr>
          <w:color w:val="auto"/>
          <w:sz w:val="22"/>
          <w:szCs w:val="22"/>
          <w:u w:color="000000" w:themeColor="text1"/>
        </w:rPr>
        <w:t xml:space="preserve">o give </w:t>
      </w:r>
      <w:r w:rsidR="00216F62" w:rsidRPr="00AA65AE">
        <w:rPr>
          <w:color w:val="auto"/>
          <w:sz w:val="22"/>
          <w:szCs w:val="22"/>
          <w:u w:color="000000" w:themeColor="text1"/>
        </w:rPr>
        <w:t>p</w:t>
      </w:r>
      <w:r w:rsidRPr="00AA65AE">
        <w:rPr>
          <w:color w:val="auto"/>
          <w:sz w:val="22"/>
          <w:szCs w:val="22"/>
          <w:u w:color="000000" w:themeColor="text1"/>
        </w:rPr>
        <w:t xml:space="preserve">robate </w:t>
      </w:r>
      <w:r w:rsidR="00216F62" w:rsidRPr="00AA65AE">
        <w:rPr>
          <w:color w:val="auto"/>
          <w:sz w:val="22"/>
          <w:szCs w:val="22"/>
          <w:u w:color="000000" w:themeColor="text1"/>
        </w:rPr>
        <w:t>j</w:t>
      </w:r>
      <w:r w:rsidRPr="00AA65AE">
        <w:rPr>
          <w:color w:val="auto"/>
          <w:sz w:val="22"/>
          <w:szCs w:val="22"/>
          <w:u w:color="000000" w:themeColor="text1"/>
        </w:rPr>
        <w:t>udges statutory authority to reform a will</w:t>
      </w:r>
      <w:r w:rsidR="0056284B" w:rsidRPr="0056284B">
        <w:rPr>
          <w:color w:val="auto"/>
          <w:sz w:val="22"/>
          <w:szCs w:val="22"/>
          <w:u w:color="000000" w:themeColor="text1"/>
        </w:rPr>
        <w:t>’</w:t>
      </w:r>
      <w:r w:rsidRPr="00AA65AE">
        <w:rPr>
          <w:color w:val="auto"/>
          <w:sz w:val="22"/>
          <w:szCs w:val="22"/>
          <w:u w:color="000000" w:themeColor="text1"/>
        </w:rPr>
        <w:t>s terms when there is clear and convincing evidence of a mistake (for example, in husband/wife wills where</w:t>
      </w:r>
      <w:r w:rsidR="00216F62" w:rsidRPr="00AA65AE">
        <w:rPr>
          <w:color w:val="auto"/>
          <w:sz w:val="22"/>
          <w:szCs w:val="22"/>
          <w:u w:color="000000" w:themeColor="text1"/>
        </w:rPr>
        <w:t xml:space="preserve"> the</w:t>
      </w:r>
      <w:r w:rsidRPr="00AA65AE">
        <w:rPr>
          <w:color w:val="auto"/>
          <w:sz w:val="22"/>
          <w:szCs w:val="22"/>
          <w:u w:color="000000" w:themeColor="text1"/>
        </w:rPr>
        <w:t xml:space="preserve"> attorney mistakenly forgets to change the name of the devisee from wife to husband in wife</w:t>
      </w:r>
      <w:r w:rsidR="0056284B" w:rsidRPr="0056284B">
        <w:rPr>
          <w:color w:val="auto"/>
          <w:sz w:val="22"/>
          <w:szCs w:val="22"/>
          <w:u w:color="000000" w:themeColor="text1"/>
        </w:rPr>
        <w:t>’</w:t>
      </w:r>
      <w:r w:rsidRPr="00AA65AE">
        <w:rPr>
          <w:color w:val="auto"/>
          <w:sz w:val="22"/>
          <w:szCs w:val="22"/>
          <w:u w:color="000000" w:themeColor="text1"/>
        </w:rPr>
        <w:t>s will).  Additionally, subsection (B) mirrors Section 62</w:t>
      </w:r>
      <w:r w:rsidR="0056284B">
        <w:rPr>
          <w:color w:val="auto"/>
          <w:sz w:val="22"/>
          <w:szCs w:val="22"/>
          <w:u w:color="000000" w:themeColor="text1"/>
        </w:rPr>
        <w:noBreakHyphen/>
      </w:r>
      <w:r w:rsidRPr="00AA65AE">
        <w:rPr>
          <w:color w:val="auto"/>
          <w:sz w:val="22"/>
          <w:szCs w:val="22"/>
          <w:u w:color="000000" w:themeColor="text1"/>
        </w:rPr>
        <w:t>7</w:t>
      </w:r>
      <w:r w:rsidR="0056284B">
        <w:rPr>
          <w:color w:val="auto"/>
          <w:sz w:val="22"/>
          <w:szCs w:val="22"/>
          <w:u w:color="000000" w:themeColor="text1"/>
        </w:rPr>
        <w:noBreakHyphen/>
      </w:r>
      <w:r w:rsidRPr="00AA65AE">
        <w:rPr>
          <w:color w:val="auto"/>
          <w:sz w:val="22"/>
          <w:szCs w:val="22"/>
          <w:u w:color="000000" w:themeColor="text1"/>
        </w:rPr>
        <w:t>415 in the Trust Code</w:t>
      </w:r>
      <w:r w:rsidR="00216F62" w:rsidRPr="00AA65AE">
        <w:rPr>
          <w:color w:val="auto"/>
          <w:sz w:val="22"/>
          <w:szCs w:val="22"/>
          <w:u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602. </w:t>
      </w:r>
      <w:r w:rsidRPr="00AA65AE">
        <w:rPr>
          <w:szCs w:val="22"/>
        </w:rPr>
        <w:tab/>
        <w:t xml:space="preserve">A will is construed to pass all property which the testator owns at </w:t>
      </w:r>
      <w:r w:rsidRPr="00AA65AE">
        <w:rPr>
          <w:strike/>
          <w:szCs w:val="22"/>
        </w:rPr>
        <w:t>his</w:t>
      </w:r>
      <w:r w:rsidRPr="00AA65AE">
        <w:rPr>
          <w:szCs w:val="22"/>
        </w:rPr>
        <w:t xml:space="preserve"> </w:t>
      </w:r>
      <w:r w:rsidRPr="00AA65AE">
        <w:rPr>
          <w:szCs w:val="22"/>
          <w:u w:val="single"/>
        </w:rPr>
        <w:t>the testator</w:t>
      </w:r>
      <w:r w:rsidR="0056284B" w:rsidRPr="0056284B">
        <w:rPr>
          <w:szCs w:val="22"/>
          <w:u w:val="single"/>
        </w:rPr>
        <w:t>’</w:t>
      </w:r>
      <w:r w:rsidRPr="00AA65AE">
        <w:rPr>
          <w:szCs w:val="22"/>
          <w:u w:val="single"/>
        </w:rPr>
        <w:t>s</w:t>
      </w:r>
      <w:r w:rsidRPr="00AA65AE">
        <w:rPr>
          <w:szCs w:val="22"/>
        </w:rPr>
        <w:t xml:space="preserve"> death including property acquired after the execution of the will </w:t>
      </w:r>
      <w:r w:rsidRPr="00AA65AE">
        <w:rPr>
          <w:szCs w:val="22"/>
          <w:u w:val="single"/>
        </w:rPr>
        <w:t>and all property acquired by the testator</w:t>
      </w:r>
      <w:r w:rsidR="0056284B" w:rsidRPr="0056284B">
        <w:rPr>
          <w:szCs w:val="22"/>
          <w:u w:val="single"/>
        </w:rPr>
        <w:t>’</w:t>
      </w:r>
      <w:r w:rsidRPr="00AA65AE">
        <w:rPr>
          <w:szCs w:val="22"/>
          <w:u w:val="single"/>
        </w:rPr>
        <w:t>s estate after the testator</w:t>
      </w:r>
      <w:r w:rsidR="0056284B" w:rsidRPr="0056284B">
        <w:rPr>
          <w:szCs w:val="22"/>
          <w:u w:val="single"/>
        </w:rPr>
        <w:t>’</w:t>
      </w:r>
      <w:r w:rsidRPr="00AA65AE">
        <w:rPr>
          <w:szCs w:val="22"/>
          <w:u w:val="single"/>
        </w:rPr>
        <w:t>s death</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602 establishes the general rule that an ambiguous will is construed to pass all property owned at the testator</w:t>
      </w:r>
      <w:r w:rsidR="0056284B" w:rsidRPr="0056284B">
        <w:rPr>
          <w:szCs w:val="22"/>
        </w:rPr>
        <w:t>’</w:t>
      </w:r>
      <w:r w:rsidRPr="00AA65AE">
        <w:rPr>
          <w:szCs w:val="22"/>
        </w:rPr>
        <w:t>s date of death, if at all possible to do so.  Thus is stated the South Carolina law</w:t>
      </w:r>
      <w:r w:rsidR="0056284B" w:rsidRPr="0056284B">
        <w:rPr>
          <w:szCs w:val="22"/>
        </w:rPr>
        <w:t>’</w:t>
      </w:r>
      <w:r w:rsidRPr="00AA65AE">
        <w:rPr>
          <w:szCs w:val="22"/>
        </w:rPr>
        <w:t xml:space="preserve">s presumption against intestacy.  See  MacDonald v. Fagan,  118 S.C. 510, 111 S.E. 793 (1922).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Property specifically described in the will presents no problem;  it is property not specifically described which raises the question answered by this section</w:t>
      </w:r>
      <w:r w:rsidR="0056284B" w:rsidRPr="0056284B">
        <w:rPr>
          <w:szCs w:val="22"/>
        </w:rPr>
        <w:t>’</w:t>
      </w:r>
      <w:r w:rsidRPr="00AA65AE">
        <w:rPr>
          <w:szCs w:val="22"/>
        </w:rPr>
        <w:t xml:space="preserve">s rule.  Provisions referring generally to classes of property of the decedent, without specification of the items of such property, are construed to refer to all items within the scope of their general reference, whether the items were acquired before or after the execution of the will.  However, items of property not within the scope of reference of any general provision contained in the will do not pass under that will;  they pass in intestacy, regardless of when they were acquired by the testator.   Cornelson v. Vance,  220 S.C. 47, 66 S.E.2d 421, 426 (1951).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also expresses the particular rule that after</w:t>
      </w:r>
      <w:r w:rsidR="0056284B">
        <w:rPr>
          <w:szCs w:val="22"/>
        </w:rPr>
        <w:noBreakHyphen/>
      </w:r>
      <w:r w:rsidRPr="00AA65AE">
        <w:rPr>
          <w:szCs w:val="22"/>
        </w:rPr>
        <w:t>acquired property is to be treated the same as property owned at the execution of the will</w:t>
      </w:r>
      <w:r w:rsidR="00216F62" w:rsidRPr="00AA65AE">
        <w:rPr>
          <w:szCs w:val="22"/>
        </w:rPr>
        <w:t xml:space="preserve"> even if that property is acquired by the testor</w:t>
      </w:r>
      <w:r w:rsidR="0056284B" w:rsidRPr="0056284B">
        <w:rPr>
          <w:szCs w:val="22"/>
        </w:rPr>
        <w:t>’</w:t>
      </w:r>
      <w:r w:rsidR="00216F62" w:rsidRPr="00AA65AE">
        <w:rPr>
          <w:szCs w:val="22"/>
        </w:rPr>
        <w:t>s estate after the testater</w:t>
      </w:r>
      <w:r w:rsidR="0056284B" w:rsidRPr="0056284B">
        <w:rPr>
          <w:szCs w:val="22"/>
        </w:rPr>
        <w:t>’</w:t>
      </w:r>
      <w:r w:rsidR="00216F62" w:rsidRPr="00AA65AE">
        <w:rPr>
          <w:szCs w:val="22"/>
        </w:rPr>
        <w:t>s death</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603. </w:t>
      </w:r>
      <w:r w:rsidRPr="00AA65AE">
        <w:rPr>
          <w:szCs w:val="22"/>
          <w:u w:val="single"/>
        </w:rPr>
        <w:t>(</w:t>
      </w:r>
      <w:r w:rsidR="00216F62" w:rsidRPr="00AA65AE">
        <w:rPr>
          <w:szCs w:val="22"/>
          <w:u w:val="single"/>
        </w:rPr>
        <w:t>A</w:t>
      </w:r>
      <w:r w:rsidRPr="00AA65AE">
        <w:rPr>
          <w:szCs w:val="22"/>
          <w:u w:val="single"/>
        </w:rPr>
        <w:t>)</w:t>
      </w:r>
      <w:r w:rsidRPr="00AA65AE">
        <w:rPr>
          <w:szCs w:val="22"/>
        </w:rPr>
        <w:tab/>
      </w:r>
      <w:r w:rsidRPr="00AA65AE">
        <w:rPr>
          <w:szCs w:val="22"/>
          <w:u w:val="single"/>
        </w:rPr>
        <w:t>Unless a contrary intent appears in the will,</w:t>
      </w:r>
      <w:r w:rsidRPr="00AA65AE">
        <w:rPr>
          <w:szCs w:val="22"/>
        </w:rPr>
        <w:t xml:space="preserve"> </w:t>
      </w:r>
      <w:r w:rsidR="00216F62" w:rsidRPr="00AA65AE">
        <w:rPr>
          <w:szCs w:val="22"/>
        </w:rPr>
        <w:t>i</w:t>
      </w:r>
      <w:r w:rsidRPr="00AA65AE">
        <w:rPr>
          <w:szCs w:val="22"/>
        </w:rPr>
        <w:t>f a devisee, who is a great</w:t>
      </w:r>
      <w:r w:rsidR="0056284B">
        <w:rPr>
          <w:szCs w:val="22"/>
        </w:rPr>
        <w:noBreakHyphen/>
      </w:r>
      <w:r w:rsidRPr="00AA65AE">
        <w:rPr>
          <w:szCs w:val="22"/>
        </w:rPr>
        <w:t>grandparent or a lineal descendant of a great</w:t>
      </w:r>
      <w:r w:rsidR="0056284B">
        <w:rPr>
          <w:szCs w:val="22"/>
        </w:rPr>
        <w:noBreakHyphen/>
      </w:r>
      <w:r w:rsidRPr="00AA65AE">
        <w:rPr>
          <w:szCs w:val="22"/>
        </w:rPr>
        <w:t xml:space="preserve">grandparent of the testator is dead at the time of execution of the will, fails to survive the testator, or is treated as if he predeceased the testator, the issue of the deceased devisee who survive the testator take in place of the deceased devisee and if they are all of the same degree of kinship to the devisee they take equally, but if of unequal degree then those of more remote degree take by representation.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w:t>
      </w:r>
      <w:r w:rsidR="00216F62" w:rsidRPr="00AA65AE">
        <w:rPr>
          <w:szCs w:val="22"/>
          <w:u w:val="single"/>
        </w:rPr>
        <w:t>B</w:t>
      </w:r>
      <w:r w:rsidRPr="00AA65AE">
        <w:rPr>
          <w:szCs w:val="22"/>
          <w:u w:val="single"/>
        </w:rPr>
        <w:t>)</w:t>
      </w:r>
      <w:r w:rsidRPr="00AA65AE">
        <w:rPr>
          <w:szCs w:val="22"/>
        </w:rPr>
        <w:tab/>
        <w:t>One who would have been a devisee under a class gift if he had survived the testator is treated as a devisee for purposes of this section whether his death occurred before or after the execution of the will.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w:t>
      </w:r>
      <w:r w:rsidR="00216F62" w:rsidRPr="00AA65AE">
        <w:rPr>
          <w:szCs w:val="22"/>
          <w:u w:val="single" w:color="000000" w:themeColor="text1"/>
        </w:rPr>
        <w:t>C</w:t>
      </w:r>
      <w:r w:rsidRPr="00AA65AE">
        <w:rPr>
          <w:szCs w:val="22"/>
          <w:u w:val="single" w:color="000000" w:themeColor="text1"/>
        </w:rPr>
        <w:t>)</w:t>
      </w:r>
      <w:r w:rsidRPr="00AA65AE">
        <w:rPr>
          <w:szCs w:val="22"/>
          <w:u w:color="000000" w:themeColor="text1"/>
        </w:rPr>
        <w:tab/>
      </w:r>
      <w:r w:rsidRPr="00AA65AE">
        <w:rPr>
          <w:szCs w:val="22"/>
          <w:u w:val="single" w:color="000000" w:themeColor="text1"/>
        </w:rPr>
        <w:t xml:space="preserve">Words of survivorship in a devise to an individual </w:t>
      </w:r>
      <w:r w:rsidR="0056284B" w:rsidRPr="0056284B">
        <w:rPr>
          <w:szCs w:val="22"/>
          <w:u w:val="single" w:color="000000" w:themeColor="text1"/>
        </w:rPr>
        <w:t>‘</w:t>
      </w:r>
      <w:r w:rsidRPr="00AA65AE">
        <w:rPr>
          <w:szCs w:val="22"/>
          <w:u w:val="single" w:color="000000" w:themeColor="text1"/>
        </w:rPr>
        <w:t>if he survives me,</w:t>
      </w:r>
      <w:r w:rsidR="0056284B" w:rsidRPr="0056284B">
        <w:rPr>
          <w:szCs w:val="22"/>
          <w:u w:val="single" w:color="000000" w:themeColor="text1"/>
        </w:rPr>
        <w:t>’</w:t>
      </w:r>
      <w:r w:rsidRPr="00AA65AE">
        <w:rPr>
          <w:szCs w:val="22"/>
          <w:u w:val="single" w:color="000000" w:themeColor="text1"/>
        </w:rPr>
        <w:t xml:space="preserve"> or to </w:t>
      </w:r>
      <w:r w:rsidR="0056284B" w:rsidRPr="0056284B">
        <w:rPr>
          <w:szCs w:val="22"/>
          <w:u w:val="single" w:color="000000" w:themeColor="text1"/>
        </w:rPr>
        <w:t>‘</w:t>
      </w:r>
      <w:r w:rsidRPr="00AA65AE">
        <w:rPr>
          <w:szCs w:val="22"/>
          <w:u w:val="single" w:color="000000" w:themeColor="text1"/>
        </w:rPr>
        <w:t>my surviving children,</w:t>
      </w:r>
      <w:r w:rsidR="0056284B" w:rsidRPr="0056284B">
        <w:rPr>
          <w:szCs w:val="22"/>
          <w:u w:val="single" w:color="000000" w:themeColor="text1"/>
        </w:rPr>
        <w:t>’</w:t>
      </w:r>
      <w:r w:rsidRPr="00AA65AE">
        <w:rPr>
          <w:szCs w:val="22"/>
          <w:u w:val="single" w:color="000000" w:themeColor="text1"/>
        </w:rPr>
        <w:t xml:space="preserve"> are, in the absence of additional evidence, a sufficient indication of an intent contrary to the application of subsections (</w:t>
      </w:r>
      <w:r w:rsidR="00216F62" w:rsidRPr="00AA65AE">
        <w:rPr>
          <w:szCs w:val="22"/>
          <w:u w:val="single" w:color="000000" w:themeColor="text1"/>
        </w:rPr>
        <w:t>A</w:t>
      </w:r>
      <w:r w:rsidRPr="00AA65AE">
        <w:rPr>
          <w:szCs w:val="22"/>
          <w:u w:val="single" w:color="000000" w:themeColor="text1"/>
        </w:rPr>
        <w:t>) and (</w:t>
      </w:r>
      <w:r w:rsidR="00216F62" w:rsidRPr="00AA65AE">
        <w:rPr>
          <w:szCs w:val="22"/>
          <w:u w:val="single" w:color="000000" w:themeColor="text1"/>
        </w:rPr>
        <w:t>B</w:t>
      </w:r>
      <w:r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The anti</w:t>
      </w:r>
      <w:r w:rsidR="0056284B">
        <w:rPr>
          <w:szCs w:val="22"/>
        </w:rPr>
        <w:noBreakHyphen/>
      </w:r>
      <w:r w:rsidRPr="00AA65AE">
        <w:rPr>
          <w:szCs w:val="22"/>
        </w:rPr>
        <w:t>lapse rule of Section 62</w:t>
      </w:r>
      <w:r w:rsidR="0056284B">
        <w:rPr>
          <w:szCs w:val="22"/>
        </w:rPr>
        <w:noBreakHyphen/>
      </w:r>
      <w:r w:rsidRPr="00AA65AE">
        <w:rPr>
          <w:szCs w:val="22"/>
        </w:rPr>
        <w:t>2</w:t>
      </w:r>
      <w:r w:rsidR="0056284B">
        <w:rPr>
          <w:szCs w:val="22"/>
        </w:rPr>
        <w:noBreakHyphen/>
      </w:r>
      <w:r w:rsidRPr="00AA65AE">
        <w:rPr>
          <w:szCs w:val="22"/>
        </w:rPr>
        <w:t>603 applies unless the decedent</w:t>
      </w:r>
      <w:r w:rsidR="0056284B" w:rsidRPr="0056284B">
        <w:rPr>
          <w:szCs w:val="22"/>
        </w:rPr>
        <w:t>’</w:t>
      </w:r>
      <w:r w:rsidRPr="00AA65AE">
        <w:rPr>
          <w:szCs w:val="22"/>
        </w:rPr>
        <w:t>s will provides otherwise and unless lifetime gifts to a devisee satisfy his devise under Section 62</w:t>
      </w:r>
      <w:r w:rsidR="0056284B">
        <w:rPr>
          <w:szCs w:val="22"/>
        </w:rPr>
        <w:noBreakHyphen/>
      </w:r>
      <w:r w:rsidRPr="00AA65AE">
        <w:rPr>
          <w:szCs w:val="22"/>
        </w:rPr>
        <w:t>2</w:t>
      </w:r>
      <w:r w:rsidR="0056284B">
        <w:rPr>
          <w:szCs w:val="22"/>
        </w:rPr>
        <w:noBreakHyphen/>
      </w:r>
      <w:r w:rsidRPr="00AA65AE">
        <w:rPr>
          <w:szCs w:val="22"/>
        </w:rPr>
        <w:t>610.  The rule preserves some devises which otherwise would be void or would lapse because of the failure of the devisees to survive to take the devise.  The rule saves only devises to persons who are related to the testator as or through the testator</w:t>
      </w:r>
      <w:r w:rsidR="0056284B" w:rsidRPr="0056284B">
        <w:rPr>
          <w:szCs w:val="22"/>
        </w:rPr>
        <w:t>’</w:t>
      </w:r>
      <w:r w:rsidRPr="00AA65AE">
        <w:rPr>
          <w:szCs w:val="22"/>
        </w:rPr>
        <w:t>s great</w:t>
      </w:r>
      <w:r w:rsidR="0056284B">
        <w:rPr>
          <w:szCs w:val="22"/>
        </w:rPr>
        <w:noBreakHyphen/>
      </w:r>
      <w:r w:rsidRPr="00AA65AE">
        <w:rPr>
          <w:szCs w:val="22"/>
        </w:rPr>
        <w:t>grandparents, whether they are individually named in the devise, or merely described by class terminology, and whether they predecease the will</w:t>
      </w:r>
      <w:r w:rsidR="0056284B" w:rsidRPr="0056284B">
        <w:rPr>
          <w:szCs w:val="22"/>
        </w:rPr>
        <w:t>’</w:t>
      </w:r>
      <w:r w:rsidRPr="00AA65AE">
        <w:rPr>
          <w:szCs w:val="22"/>
        </w:rPr>
        <w:t>s execution or the testator</w:t>
      </w:r>
      <w:r w:rsidR="0056284B" w:rsidRPr="0056284B">
        <w:rPr>
          <w:szCs w:val="22"/>
        </w:rPr>
        <w:t>’</w:t>
      </w:r>
      <w:r w:rsidRPr="00AA65AE">
        <w:rPr>
          <w:szCs w:val="22"/>
        </w:rPr>
        <w:t>s date of death or they are merely treated as predeceasing his death, as under the Uniform Simultaneous Death Act, Sections 62</w:t>
      </w:r>
      <w:r w:rsidR="0056284B">
        <w:rPr>
          <w:szCs w:val="22"/>
        </w:rPr>
        <w:noBreakHyphen/>
      </w:r>
      <w:r w:rsidRPr="00AA65AE">
        <w:rPr>
          <w:szCs w:val="22"/>
        </w:rPr>
        <w:t>1</w:t>
      </w:r>
      <w:r w:rsidR="0056284B">
        <w:rPr>
          <w:szCs w:val="22"/>
        </w:rPr>
        <w:noBreakHyphen/>
      </w:r>
      <w:r w:rsidRPr="00AA65AE">
        <w:rPr>
          <w:szCs w:val="22"/>
        </w:rPr>
        <w:t>501  et seq.,  or as under Section 62</w:t>
      </w:r>
      <w:r w:rsidR="0056284B">
        <w:rPr>
          <w:szCs w:val="22"/>
        </w:rPr>
        <w:noBreakHyphen/>
      </w:r>
      <w:r w:rsidRPr="00AA65AE">
        <w:rPr>
          <w:szCs w:val="22"/>
        </w:rPr>
        <w:t>2</w:t>
      </w:r>
      <w:r w:rsidR="0056284B">
        <w:rPr>
          <w:szCs w:val="22"/>
        </w:rPr>
        <w:noBreakHyphen/>
      </w:r>
      <w:r w:rsidRPr="00AA65AE">
        <w:rPr>
          <w:szCs w:val="22"/>
        </w:rPr>
        <w:t>801 respecting devisees who renounce their succession rights, or as under Section 62</w:t>
      </w:r>
      <w:r w:rsidR="0056284B">
        <w:rPr>
          <w:szCs w:val="22"/>
        </w:rPr>
        <w:noBreakHyphen/>
      </w:r>
      <w:r w:rsidRPr="00AA65AE">
        <w:rPr>
          <w:szCs w:val="22"/>
        </w:rPr>
        <w:t>2</w:t>
      </w:r>
      <w:r w:rsidR="0056284B">
        <w:rPr>
          <w:szCs w:val="22"/>
        </w:rPr>
        <w:noBreakHyphen/>
      </w:r>
      <w:r w:rsidRPr="00AA65AE">
        <w:rPr>
          <w:szCs w:val="22"/>
        </w:rPr>
        <w:t>803 respecting devisees who feloniously and intentionally kill their testators.  Those of the devisee</w:t>
      </w:r>
      <w:r w:rsidR="0056284B" w:rsidRPr="0056284B">
        <w:rPr>
          <w:szCs w:val="22"/>
        </w:rPr>
        <w:t>’</w:t>
      </w:r>
      <w:r w:rsidRPr="00AA65AE">
        <w:rPr>
          <w:szCs w:val="22"/>
        </w:rPr>
        <w:t>s issue, defined by Section 62</w:t>
      </w:r>
      <w:r w:rsidR="0056284B">
        <w:rPr>
          <w:szCs w:val="22"/>
        </w:rPr>
        <w:noBreakHyphen/>
      </w:r>
      <w:r w:rsidRPr="00AA65AE">
        <w:rPr>
          <w:szCs w:val="22"/>
        </w:rPr>
        <w:t>1</w:t>
      </w:r>
      <w:r w:rsidR="0056284B">
        <w:rPr>
          <w:szCs w:val="22"/>
        </w:rPr>
        <w:noBreakHyphen/>
      </w:r>
      <w:r w:rsidRPr="00AA65AE">
        <w:rPr>
          <w:szCs w:val="22"/>
        </w:rPr>
        <w:t>201(2</w:t>
      </w:r>
      <w:r w:rsidR="00216F62" w:rsidRPr="00AA65AE">
        <w:rPr>
          <w:szCs w:val="22"/>
        </w:rPr>
        <w:t>4</w:t>
      </w:r>
      <w:r w:rsidRPr="00AA65AE">
        <w:rPr>
          <w:szCs w:val="22"/>
        </w:rPr>
        <w:t>) who survive the testator take the devise in place of the devisee;  they take among themselves per capita with per capita representation, as in intestate succession under Section 62</w:t>
      </w:r>
      <w:r w:rsidR="0056284B">
        <w:rPr>
          <w:szCs w:val="22"/>
        </w:rPr>
        <w:noBreakHyphen/>
      </w:r>
      <w:r w:rsidRPr="00AA65AE">
        <w:rPr>
          <w:szCs w:val="22"/>
        </w:rPr>
        <w:t>2</w:t>
      </w:r>
      <w:r w:rsidR="0056284B">
        <w:rPr>
          <w:szCs w:val="22"/>
        </w:rPr>
        <w:noBreakHyphen/>
      </w:r>
      <w:r w:rsidRPr="00AA65AE">
        <w:rPr>
          <w:szCs w:val="22"/>
        </w:rPr>
        <w:t>106 (see Reporter</w:t>
      </w:r>
      <w:r w:rsidR="0056284B" w:rsidRPr="0056284B">
        <w:rPr>
          <w:szCs w:val="22"/>
        </w:rPr>
        <w:t>’</w:t>
      </w:r>
      <w:r w:rsidRPr="00AA65AE">
        <w:rPr>
          <w:szCs w:val="22"/>
        </w:rPr>
        <w:t>s Comments to Sections 62</w:t>
      </w:r>
      <w:r w:rsidR="0056284B">
        <w:rPr>
          <w:szCs w:val="22"/>
        </w:rPr>
        <w:noBreakHyphen/>
      </w:r>
      <w:r w:rsidRPr="00AA65AE">
        <w:rPr>
          <w:szCs w:val="22"/>
        </w:rPr>
        <w:t>2</w:t>
      </w:r>
      <w:r w:rsidR="0056284B">
        <w:rPr>
          <w:szCs w:val="22"/>
        </w:rPr>
        <w:noBreakHyphen/>
      </w:r>
      <w:r w:rsidRPr="00AA65AE">
        <w:rPr>
          <w:szCs w:val="22"/>
        </w:rPr>
        <w:t>106 and 62</w:t>
      </w:r>
      <w:r w:rsidR="0056284B">
        <w:rPr>
          <w:szCs w:val="22"/>
        </w:rPr>
        <w:noBreakHyphen/>
      </w:r>
      <w:r w:rsidRPr="00AA65AE">
        <w:rPr>
          <w:szCs w:val="22"/>
        </w:rPr>
        <w:t>2</w:t>
      </w:r>
      <w:r w:rsidR="0056284B">
        <w:rPr>
          <w:szCs w:val="22"/>
        </w:rPr>
        <w:noBreakHyphen/>
      </w:r>
      <w:r w:rsidRPr="00AA65AE">
        <w:rPr>
          <w:szCs w:val="22"/>
        </w:rPr>
        <w:t xml:space="preserve">103(1)).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603 unifies in one anti</w:t>
      </w:r>
      <w:r w:rsidR="0056284B">
        <w:rPr>
          <w:szCs w:val="22"/>
        </w:rPr>
        <w:noBreakHyphen/>
      </w:r>
      <w:r w:rsidRPr="00AA65AE">
        <w:rPr>
          <w:szCs w:val="22"/>
        </w:rPr>
        <w:t>lapse rule the simplified and expanded protection of those related to the testator as or through his great</w:t>
      </w:r>
      <w:r w:rsidR="0056284B">
        <w:rPr>
          <w:szCs w:val="22"/>
        </w:rPr>
        <w:noBreakHyphen/>
      </w:r>
      <w:r w:rsidRPr="00AA65AE">
        <w:rPr>
          <w:szCs w:val="22"/>
        </w:rPr>
        <w:t>grandparents and it also clarifies and expands the coverage of the anti</w:t>
      </w:r>
      <w:r w:rsidR="0056284B">
        <w:rPr>
          <w:szCs w:val="22"/>
        </w:rPr>
        <w:noBreakHyphen/>
      </w:r>
      <w:r w:rsidRPr="00AA65AE">
        <w:rPr>
          <w:szCs w:val="22"/>
        </w:rPr>
        <w:t>lapse rule, applying it to class gifts as well as to void devises.</w:t>
      </w: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
          <w:color w:val="auto"/>
          <w:sz w:val="22"/>
          <w:szCs w:val="22"/>
        </w:rPr>
      </w:pPr>
      <w:r w:rsidRPr="00AA65AE">
        <w:rPr>
          <w:color w:val="auto"/>
          <w:sz w:val="22"/>
          <w:szCs w:val="22"/>
        </w:rPr>
        <w:tab/>
        <w:t>The 2012 amendment a</w:t>
      </w:r>
      <w:r w:rsidRPr="00AA65AE">
        <w:rPr>
          <w:rStyle w:val="Strong"/>
          <w:b w:val="0"/>
          <w:color w:val="auto"/>
          <w:sz w:val="22"/>
          <w:szCs w:val="22"/>
          <w:u w:color="000000" w:themeColor="text1"/>
        </w:rPr>
        <w:t>dded a presumption that words of survivorship are sufficient indication that the testator does not intend the antilapse section to apply.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604. </w:t>
      </w:r>
      <w:r w:rsidRPr="00AA65AE">
        <w:rPr>
          <w:szCs w:val="22"/>
        </w:rPr>
        <w:tab/>
      </w:r>
      <w:r w:rsidRPr="00AA65AE">
        <w:rPr>
          <w:strike/>
          <w:szCs w:val="22"/>
        </w:rPr>
        <w:t>(a)</w:t>
      </w:r>
      <w:r w:rsidR="003F0CEB" w:rsidRPr="00AA65AE">
        <w:rPr>
          <w:szCs w:val="22"/>
          <w:u w:val="single"/>
        </w:rPr>
        <w:t>(A)</w:t>
      </w:r>
      <w:r w:rsidRPr="00AA65AE">
        <w:rPr>
          <w:szCs w:val="22"/>
        </w:rPr>
        <w:tab/>
        <w:t>Except as provided in Section 62</w:t>
      </w:r>
      <w:r w:rsidR="0056284B">
        <w:rPr>
          <w:szCs w:val="22"/>
        </w:rPr>
        <w:noBreakHyphen/>
      </w:r>
      <w:r w:rsidRPr="00AA65AE">
        <w:rPr>
          <w:szCs w:val="22"/>
        </w:rPr>
        <w:t>2</w:t>
      </w:r>
      <w:r w:rsidR="0056284B">
        <w:rPr>
          <w:szCs w:val="22"/>
        </w:rPr>
        <w:noBreakHyphen/>
      </w:r>
      <w:r w:rsidRPr="00AA65AE">
        <w:rPr>
          <w:szCs w:val="22"/>
        </w:rPr>
        <w:t xml:space="preserve">603, if a devise other than a residuary devise fails for any reason it becomes a part of the residue.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003F0CEB" w:rsidRPr="00AA65AE">
        <w:rPr>
          <w:szCs w:val="22"/>
          <w:u w:val="single"/>
        </w:rPr>
        <w:t>(B)</w:t>
      </w:r>
      <w:r w:rsidRPr="00AA65AE">
        <w:rPr>
          <w:szCs w:val="22"/>
        </w:rPr>
        <w:tab/>
        <w:t>Except as provided in Section 62</w:t>
      </w:r>
      <w:r w:rsidR="0056284B">
        <w:rPr>
          <w:szCs w:val="22"/>
        </w:rPr>
        <w:noBreakHyphen/>
      </w:r>
      <w:r w:rsidRPr="00AA65AE">
        <w:rPr>
          <w:szCs w:val="22"/>
        </w:rPr>
        <w:t>2</w:t>
      </w:r>
      <w:r w:rsidR="0056284B">
        <w:rPr>
          <w:szCs w:val="22"/>
        </w:rPr>
        <w:noBreakHyphen/>
      </w:r>
      <w:r w:rsidRPr="00AA65AE">
        <w:rPr>
          <w:szCs w:val="22"/>
        </w:rPr>
        <w:t>603 if the residue is devised to two or more persons</w:t>
      </w:r>
      <w:r w:rsidRPr="00AA65AE">
        <w:rPr>
          <w:szCs w:val="22"/>
          <w:u w:val="single"/>
        </w:rPr>
        <w:t>,</w:t>
      </w:r>
      <w:r w:rsidRPr="00AA65AE">
        <w:rPr>
          <w:szCs w:val="22"/>
        </w:rPr>
        <w:t xml:space="preserve"> </w:t>
      </w:r>
      <w:r w:rsidRPr="00AA65AE">
        <w:rPr>
          <w:strike/>
          <w:szCs w:val="22"/>
        </w:rPr>
        <w:t>and</w:t>
      </w:r>
      <w:r w:rsidRPr="00AA65AE">
        <w:rPr>
          <w:szCs w:val="22"/>
        </w:rPr>
        <w:t xml:space="preserve"> the share of </w:t>
      </w:r>
      <w:r w:rsidRPr="00AA65AE">
        <w:rPr>
          <w:strike/>
          <w:szCs w:val="22"/>
        </w:rPr>
        <w:t>one of</w:t>
      </w:r>
      <w:r w:rsidRPr="00AA65AE">
        <w:rPr>
          <w:szCs w:val="22"/>
        </w:rPr>
        <w:t xml:space="preserve"> the residuary devisees </w:t>
      </w:r>
      <w:r w:rsidRPr="00AA65AE">
        <w:rPr>
          <w:szCs w:val="22"/>
          <w:u w:val="single"/>
        </w:rPr>
        <w:t>that</w:t>
      </w:r>
      <w:r w:rsidRPr="00AA65AE">
        <w:rPr>
          <w:szCs w:val="22"/>
        </w:rPr>
        <w:t xml:space="preserve"> fails for any reason</w:t>
      </w:r>
      <w:r w:rsidRPr="00AA65AE">
        <w:rPr>
          <w:strike/>
          <w:szCs w:val="22"/>
        </w:rPr>
        <w:t>, his share</w:t>
      </w:r>
      <w:r w:rsidRPr="00AA65AE">
        <w:rPr>
          <w:szCs w:val="22"/>
        </w:rPr>
        <w:t xml:space="preserve"> passes to the other residuary devisee, or to other residuary devisees in proportion to their interests in the residue.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pro</w:t>
      </w:r>
      <w:r w:rsidR="0056284B">
        <w:rPr>
          <w:szCs w:val="22"/>
        </w:rPr>
        <w:noBreakHyphen/>
      </w:r>
      <w:r w:rsidRPr="00AA65AE">
        <w:rPr>
          <w:szCs w:val="22"/>
        </w:rPr>
        <w:t>residuary anti</w:t>
      </w:r>
      <w:r w:rsidR="0056284B">
        <w:rPr>
          <w:szCs w:val="22"/>
        </w:rPr>
        <w:noBreakHyphen/>
      </w:r>
      <w:r w:rsidRPr="00AA65AE">
        <w:rPr>
          <w:szCs w:val="22"/>
        </w:rPr>
        <w:t>failure rule of Section 62</w:t>
      </w:r>
      <w:r w:rsidR="0056284B">
        <w:rPr>
          <w:szCs w:val="22"/>
        </w:rPr>
        <w:noBreakHyphen/>
      </w:r>
      <w:r w:rsidRPr="00AA65AE">
        <w:rPr>
          <w:szCs w:val="22"/>
        </w:rPr>
        <w:t>2</w:t>
      </w:r>
      <w:r w:rsidR="0056284B">
        <w:rPr>
          <w:szCs w:val="22"/>
        </w:rPr>
        <w:noBreakHyphen/>
      </w:r>
      <w:r w:rsidRPr="00AA65AE">
        <w:rPr>
          <w:szCs w:val="22"/>
        </w:rPr>
        <w:t>604 applies to a failed devise unless the decedent</w:t>
      </w:r>
      <w:r w:rsidR="0056284B" w:rsidRPr="0056284B">
        <w:rPr>
          <w:szCs w:val="22"/>
        </w:rPr>
        <w:t>’</w:t>
      </w:r>
      <w:r w:rsidRPr="00AA65AE">
        <w:rPr>
          <w:szCs w:val="22"/>
        </w:rPr>
        <w:t>s will provides otherwise, Section 62</w:t>
      </w:r>
      <w:r w:rsidR="0056284B">
        <w:rPr>
          <w:szCs w:val="22"/>
        </w:rPr>
        <w:noBreakHyphen/>
      </w:r>
      <w:r w:rsidRPr="00AA65AE">
        <w:rPr>
          <w:szCs w:val="22"/>
        </w:rPr>
        <w:t>2</w:t>
      </w:r>
      <w:r w:rsidR="0056284B">
        <w:rPr>
          <w:szCs w:val="22"/>
        </w:rPr>
        <w:noBreakHyphen/>
      </w:r>
      <w:r w:rsidRPr="00AA65AE">
        <w:rPr>
          <w:szCs w:val="22"/>
        </w:rPr>
        <w:t xml:space="preserve">601, as by substituting other takers for the failed devise, and </w:t>
      </w:r>
      <w:r w:rsidRPr="00AA65AE">
        <w:rPr>
          <w:szCs w:val="22"/>
        </w:rPr>
        <w:lastRenderedPageBreak/>
        <w:t>unless the anti</w:t>
      </w:r>
      <w:r w:rsidR="0056284B">
        <w:rPr>
          <w:szCs w:val="22"/>
        </w:rPr>
        <w:noBreakHyphen/>
      </w:r>
      <w:r w:rsidRPr="00AA65AE">
        <w:rPr>
          <w:szCs w:val="22"/>
        </w:rPr>
        <w:t>lapse rule of Section 62</w:t>
      </w:r>
      <w:r w:rsidR="0056284B">
        <w:rPr>
          <w:szCs w:val="22"/>
        </w:rPr>
        <w:noBreakHyphen/>
      </w:r>
      <w:r w:rsidRPr="00AA65AE">
        <w:rPr>
          <w:szCs w:val="22"/>
        </w:rPr>
        <w:t>2</w:t>
      </w:r>
      <w:r w:rsidR="0056284B">
        <w:rPr>
          <w:szCs w:val="22"/>
        </w:rPr>
        <w:noBreakHyphen/>
      </w:r>
      <w:r w:rsidRPr="00AA65AE">
        <w:rPr>
          <w:szCs w:val="22"/>
        </w:rPr>
        <w:t xml:space="preserve">603 applies to preserve the otherwise failed devise.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rule preserves from intestacy devises failing for any reason, e.g., because of the indefiniteness of the devise, illegality, a violation of </w:t>
      </w:r>
      <w:r w:rsidR="003F0CEB" w:rsidRPr="00AA65AE">
        <w:rPr>
          <w:szCs w:val="22"/>
        </w:rPr>
        <w:t>any</w:t>
      </w:r>
      <w:r w:rsidRPr="00AA65AE">
        <w:rPr>
          <w:szCs w:val="22"/>
        </w:rPr>
        <w:t xml:space="preserve"> Rule Against Perpetuities, incapacity of the devisee, or the failure of the devisee to survive to take the devise, including treatment of such devisee as being predeceased, as under the Uniform Simultaneous Death Act, Sections 62</w:t>
      </w:r>
      <w:r w:rsidR="0056284B">
        <w:rPr>
          <w:szCs w:val="22"/>
        </w:rPr>
        <w:noBreakHyphen/>
      </w:r>
      <w:r w:rsidRPr="00AA65AE">
        <w:rPr>
          <w:szCs w:val="22"/>
        </w:rPr>
        <w:t>1</w:t>
      </w:r>
      <w:r w:rsidR="0056284B">
        <w:rPr>
          <w:szCs w:val="22"/>
        </w:rPr>
        <w:noBreakHyphen/>
      </w:r>
      <w:r w:rsidRPr="00AA65AE">
        <w:rPr>
          <w:szCs w:val="22"/>
        </w:rPr>
        <w:t>501  et seq.,  and under Sections 62</w:t>
      </w:r>
      <w:r w:rsidR="0056284B">
        <w:rPr>
          <w:szCs w:val="22"/>
        </w:rPr>
        <w:noBreakHyphen/>
      </w:r>
      <w:r w:rsidRPr="00AA65AE">
        <w:rPr>
          <w:szCs w:val="22"/>
        </w:rPr>
        <w:t>2</w:t>
      </w:r>
      <w:r w:rsidR="0056284B">
        <w:rPr>
          <w:szCs w:val="22"/>
        </w:rPr>
        <w:noBreakHyphen/>
      </w:r>
      <w:r w:rsidRPr="00AA65AE">
        <w:rPr>
          <w:szCs w:val="22"/>
        </w:rPr>
        <w:t>801 and 62</w:t>
      </w:r>
      <w:r w:rsidR="0056284B">
        <w:rPr>
          <w:szCs w:val="22"/>
        </w:rPr>
        <w:noBreakHyphen/>
      </w:r>
      <w:r w:rsidRPr="00AA65AE">
        <w:rPr>
          <w:szCs w:val="22"/>
        </w:rPr>
        <w:t>2</w:t>
      </w:r>
      <w:r w:rsidR="0056284B">
        <w:rPr>
          <w:szCs w:val="22"/>
        </w:rPr>
        <w:noBreakHyphen/>
      </w:r>
      <w:r w:rsidRPr="00AA65AE">
        <w:rPr>
          <w:szCs w:val="22"/>
        </w:rPr>
        <w:t>803.  The rule passes the failed devise to such of the residuary devisees whose devises do not fail, if any, who take proportionately in place of the devisee with respect to whom the devise failed.  The rule of Section 62</w:t>
      </w:r>
      <w:r w:rsidR="0056284B">
        <w:rPr>
          <w:szCs w:val="22"/>
        </w:rPr>
        <w:noBreakHyphen/>
      </w:r>
      <w:r w:rsidRPr="00AA65AE">
        <w:rPr>
          <w:szCs w:val="22"/>
        </w:rPr>
        <w:t>2</w:t>
      </w:r>
      <w:r w:rsidR="0056284B">
        <w:rPr>
          <w:szCs w:val="22"/>
        </w:rPr>
        <w:noBreakHyphen/>
      </w:r>
      <w:r w:rsidRPr="00AA65AE">
        <w:rPr>
          <w:szCs w:val="22"/>
        </w:rPr>
        <w:t>604 applies whether the failed devise is pre</w:t>
      </w:r>
      <w:r w:rsidR="0056284B">
        <w:rPr>
          <w:szCs w:val="22"/>
        </w:rPr>
        <w:noBreakHyphen/>
      </w:r>
      <w:r w:rsidRPr="00AA65AE">
        <w:rPr>
          <w:szCs w:val="22"/>
        </w:rPr>
        <w:t>residuary, subsection (</w:t>
      </w:r>
      <w:r w:rsidR="003F0CEB" w:rsidRPr="00AA65AE">
        <w:rPr>
          <w:szCs w:val="22"/>
        </w:rPr>
        <w:t>A</w:t>
      </w:r>
      <w:r w:rsidRPr="00AA65AE">
        <w:rPr>
          <w:szCs w:val="22"/>
        </w:rPr>
        <w:t>), or residuary, subsection (</w:t>
      </w:r>
      <w:r w:rsidR="003F0CEB" w:rsidRPr="00AA65AE">
        <w:rPr>
          <w:szCs w:val="22"/>
        </w:rPr>
        <w:t>B</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605.</w:t>
      </w:r>
      <w:r w:rsidRPr="00AA65AE">
        <w:rPr>
          <w:szCs w:val="22"/>
        </w:rPr>
        <w:tab/>
      </w:r>
      <w:r w:rsidRPr="00AA65AE">
        <w:rPr>
          <w:strike/>
          <w:szCs w:val="22"/>
        </w:rPr>
        <w:t>(a)</w:t>
      </w:r>
      <w:r w:rsidR="003F0CEB" w:rsidRPr="00AA65AE">
        <w:rPr>
          <w:szCs w:val="22"/>
          <w:u w:val="single"/>
        </w:rPr>
        <w:t>(A)</w:t>
      </w:r>
      <w:r w:rsidRPr="00AA65AE">
        <w:rPr>
          <w:szCs w:val="22"/>
        </w:rPr>
        <w:tab/>
        <w:t xml:space="preserve">If the testator intended a specific devise of certain securities rather than the equivalent value thereof, the specific devisee is entitled only 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as much of the devised securities as is a part of the </w:t>
      </w:r>
      <w:r w:rsidRPr="00AA65AE">
        <w:rPr>
          <w:szCs w:val="22"/>
          <w:u w:val="single"/>
        </w:rPr>
        <w:t>testator</w:t>
      </w:r>
      <w:r w:rsidR="0056284B" w:rsidRPr="0056284B">
        <w:rPr>
          <w:szCs w:val="22"/>
          <w:u w:val="single"/>
        </w:rPr>
        <w:t>’</w:t>
      </w:r>
      <w:r w:rsidRPr="00AA65AE">
        <w:rPr>
          <w:szCs w:val="22"/>
          <w:u w:val="single"/>
        </w:rPr>
        <w:t>s</w:t>
      </w:r>
      <w:r w:rsidRPr="00AA65AE">
        <w:rPr>
          <w:szCs w:val="22"/>
        </w:rPr>
        <w:t xml:space="preserve"> estate at the time of the testator</w:t>
      </w:r>
      <w:r w:rsidR="0056284B" w:rsidRPr="0056284B">
        <w:rPr>
          <w:szCs w:val="22"/>
        </w:rPr>
        <w:t>’</w:t>
      </w:r>
      <w:r w:rsidRPr="00AA65AE">
        <w:rPr>
          <w:szCs w:val="22"/>
        </w:rPr>
        <w:t xml:space="preserve">s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any additional or other securities of the same </w:t>
      </w:r>
      <w:r w:rsidRPr="00AA65AE">
        <w:rPr>
          <w:strike/>
          <w:szCs w:val="22"/>
        </w:rPr>
        <w:t>entity</w:t>
      </w:r>
      <w:r w:rsidRPr="00AA65AE">
        <w:rPr>
          <w:szCs w:val="22"/>
        </w:rPr>
        <w:t xml:space="preserve"> </w:t>
      </w:r>
      <w:r w:rsidRPr="00AA65AE">
        <w:rPr>
          <w:szCs w:val="22"/>
          <w:u w:val="single"/>
        </w:rPr>
        <w:t>organization</w:t>
      </w:r>
      <w:r w:rsidRPr="00AA65AE">
        <w:rPr>
          <w:szCs w:val="22"/>
        </w:rPr>
        <w:t xml:space="preserve"> owned by the testator by reason of action initiated by the </w:t>
      </w:r>
      <w:r w:rsidRPr="00AA65AE">
        <w:rPr>
          <w:strike/>
          <w:szCs w:val="22"/>
        </w:rPr>
        <w:t>entity</w:t>
      </w:r>
      <w:r w:rsidRPr="00AA65AE">
        <w:rPr>
          <w:szCs w:val="22"/>
        </w:rPr>
        <w:t xml:space="preserve"> </w:t>
      </w:r>
      <w:r w:rsidRPr="00AA65AE">
        <w:rPr>
          <w:szCs w:val="22"/>
          <w:u w:val="single"/>
        </w:rPr>
        <w:t xml:space="preserve">organization or any successor, related or acquiring </w:t>
      </w:r>
      <w:r w:rsidR="005B11EE" w:rsidRPr="00AA65AE">
        <w:rPr>
          <w:szCs w:val="22"/>
          <w:u w:val="single"/>
        </w:rPr>
        <w:t>organization</w:t>
      </w:r>
      <w:r w:rsidRPr="00AA65AE">
        <w:rPr>
          <w:szCs w:val="22"/>
        </w:rPr>
        <w:t xml:space="preserve"> excluding any acquired by exercise of purchase options;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securities of another </w:t>
      </w:r>
      <w:r w:rsidRPr="00AA65AE">
        <w:rPr>
          <w:strike/>
          <w:szCs w:val="22"/>
        </w:rPr>
        <w:t>entity</w:t>
      </w:r>
      <w:r w:rsidRPr="00AA65AE">
        <w:rPr>
          <w:szCs w:val="22"/>
        </w:rPr>
        <w:t xml:space="preserve"> </w:t>
      </w:r>
      <w:r w:rsidRPr="00AA65AE">
        <w:rPr>
          <w:szCs w:val="22"/>
          <w:u w:val="single"/>
        </w:rPr>
        <w:t xml:space="preserve">organization </w:t>
      </w:r>
      <w:r w:rsidRPr="00AA65AE">
        <w:rPr>
          <w:szCs w:val="22"/>
        </w:rPr>
        <w:t xml:space="preserve">owned by the testator as a result of a merger, consolidation, reorganization, or other similar action initiated by the </w:t>
      </w:r>
      <w:r w:rsidRPr="00AA65AE">
        <w:rPr>
          <w:strike/>
          <w:szCs w:val="22"/>
        </w:rPr>
        <w:t>entity</w:t>
      </w:r>
      <w:r w:rsidRPr="00AA65AE">
        <w:rPr>
          <w:szCs w:val="22"/>
        </w:rPr>
        <w:t xml:space="preserve"> </w:t>
      </w:r>
      <w:r w:rsidRPr="00AA65AE">
        <w:rPr>
          <w:szCs w:val="22"/>
          <w:u w:val="single"/>
        </w:rPr>
        <w:t xml:space="preserve">organization or any successor, related or acquiring </w:t>
      </w:r>
      <w:r w:rsidR="003F0CEB" w:rsidRPr="00AA65AE">
        <w:rPr>
          <w:szCs w:val="22"/>
          <w:u w:val="single"/>
        </w:rPr>
        <w:t>organization</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any additional securities of the </w:t>
      </w:r>
      <w:r w:rsidRPr="00AA65AE">
        <w:rPr>
          <w:strike/>
          <w:szCs w:val="22"/>
        </w:rPr>
        <w:t>entity</w:t>
      </w:r>
      <w:r w:rsidRPr="00AA65AE">
        <w:rPr>
          <w:szCs w:val="22"/>
        </w:rPr>
        <w:t xml:space="preserve"> </w:t>
      </w:r>
      <w:r w:rsidRPr="00AA65AE">
        <w:rPr>
          <w:szCs w:val="22"/>
          <w:u w:val="single"/>
        </w:rPr>
        <w:t>organization</w:t>
      </w:r>
      <w:r w:rsidRPr="00AA65AE">
        <w:rPr>
          <w:szCs w:val="22"/>
        </w:rPr>
        <w:t xml:space="preserve"> owned by the testator as a result of a plan of reinvestment </w:t>
      </w:r>
      <w:r w:rsidRPr="00AA65AE">
        <w:rPr>
          <w:strike/>
          <w:szCs w:val="22"/>
        </w:rPr>
        <w:t>if it is a regulated investment company</w:t>
      </w:r>
      <w:r w:rsidR="003F0CEB" w:rsidRPr="00AA65AE">
        <w:rPr>
          <w:szCs w:val="22"/>
        </w:rPr>
        <w:t xml:space="preserve"> </w:t>
      </w:r>
      <w:r w:rsidR="003F0CEB" w:rsidRPr="00AA65AE">
        <w:rPr>
          <w:szCs w:val="22"/>
          <w:u w:val="single"/>
        </w:rPr>
        <w:t>in the organization</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003F0CEB" w:rsidRPr="00AA65AE">
        <w:rPr>
          <w:szCs w:val="22"/>
          <w:u w:val="single"/>
        </w:rPr>
        <w:t>(B)</w:t>
      </w:r>
      <w:r w:rsidRPr="00AA65AE">
        <w:rPr>
          <w:szCs w:val="22"/>
        </w:rPr>
        <w:tab/>
        <w:t xml:space="preserve">Distributions </w:t>
      </w:r>
      <w:r w:rsidRPr="00AA65AE">
        <w:rPr>
          <w:szCs w:val="22"/>
          <w:u w:val="single"/>
        </w:rPr>
        <w:t>in cash declared</w:t>
      </w:r>
      <w:r w:rsidRPr="00AA65AE">
        <w:rPr>
          <w:szCs w:val="22"/>
        </w:rPr>
        <w:t xml:space="preserve"> prior to death with respect to a specifically devised security not provided for in subsection </w:t>
      </w:r>
      <w:r w:rsidRPr="00AA65AE">
        <w:rPr>
          <w:strike/>
          <w:szCs w:val="22"/>
        </w:rPr>
        <w:t>(a)</w:t>
      </w:r>
      <w:r w:rsidR="003F0CEB" w:rsidRPr="00AA65AE">
        <w:rPr>
          <w:szCs w:val="22"/>
          <w:u w:val="single"/>
        </w:rPr>
        <w:t>(A)</w:t>
      </w:r>
      <w:r w:rsidRPr="00AA65AE">
        <w:rPr>
          <w:szCs w:val="22"/>
        </w:rPr>
        <w:t xml:space="preserve"> are not part of the specific devise.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605 establishes the rule that a specific devise, i.e., not merely a devise of equivalent value, of securities, defined at Section 62</w:t>
      </w:r>
      <w:r w:rsidR="0056284B">
        <w:rPr>
          <w:szCs w:val="22"/>
        </w:rPr>
        <w:noBreakHyphen/>
      </w:r>
      <w:r w:rsidRPr="00AA65AE">
        <w:rPr>
          <w:szCs w:val="22"/>
        </w:rPr>
        <w:t>1</w:t>
      </w:r>
      <w:r w:rsidR="0056284B">
        <w:rPr>
          <w:szCs w:val="22"/>
        </w:rPr>
        <w:noBreakHyphen/>
      </w:r>
      <w:r w:rsidRPr="00AA65AE">
        <w:rPr>
          <w:szCs w:val="22"/>
        </w:rPr>
        <w:t>201(</w:t>
      </w:r>
      <w:r w:rsidR="003F0CEB" w:rsidRPr="00AA65AE">
        <w:rPr>
          <w:szCs w:val="22"/>
        </w:rPr>
        <w:t>41</w:t>
      </w:r>
      <w:r w:rsidRPr="00AA65AE">
        <w:rPr>
          <w:szCs w:val="22"/>
        </w:rPr>
        <w:t>), is construed to pass only certain related securities, owned by the testator at his death, and listed in Section 62</w:t>
      </w:r>
      <w:r w:rsidR="0056284B">
        <w:rPr>
          <w:szCs w:val="22"/>
        </w:rPr>
        <w:noBreakHyphen/>
      </w:r>
      <w:r w:rsidRPr="00AA65AE">
        <w:rPr>
          <w:szCs w:val="22"/>
        </w:rPr>
        <w:t>2</w:t>
      </w:r>
      <w:r w:rsidR="0056284B">
        <w:rPr>
          <w:szCs w:val="22"/>
        </w:rPr>
        <w:noBreakHyphen/>
      </w:r>
      <w:r w:rsidRPr="00AA65AE">
        <w:rPr>
          <w:szCs w:val="22"/>
        </w:rPr>
        <w:t>605(</w:t>
      </w:r>
      <w:r w:rsidR="00052086" w:rsidRPr="00AA65AE">
        <w:rPr>
          <w:szCs w:val="22"/>
        </w:rPr>
        <w:t>A</w:t>
      </w:r>
      <w:r w:rsidRPr="00AA65AE">
        <w:rPr>
          <w:szCs w:val="22"/>
        </w:rPr>
        <w:t xml:space="preserve">), and not to pass any other related securities or distributions of record before the death of the testator not so listed, </w:t>
      </w:r>
      <w:r w:rsidRPr="00AA65AE">
        <w:rPr>
          <w:szCs w:val="22"/>
        </w:rPr>
        <w:lastRenderedPageBreak/>
        <w:t>Section 62</w:t>
      </w:r>
      <w:r w:rsidR="0056284B">
        <w:rPr>
          <w:szCs w:val="22"/>
        </w:rPr>
        <w:noBreakHyphen/>
      </w:r>
      <w:r w:rsidRPr="00AA65AE">
        <w:rPr>
          <w:szCs w:val="22"/>
        </w:rPr>
        <w:t>2</w:t>
      </w:r>
      <w:r w:rsidR="0056284B">
        <w:rPr>
          <w:szCs w:val="22"/>
        </w:rPr>
        <w:noBreakHyphen/>
      </w:r>
      <w:r w:rsidRPr="00AA65AE">
        <w:rPr>
          <w:szCs w:val="22"/>
        </w:rPr>
        <w:t>605(</w:t>
      </w:r>
      <w:r w:rsidR="00052086" w:rsidRPr="00AA65AE">
        <w:rPr>
          <w:szCs w:val="22"/>
        </w:rPr>
        <w:t>B</w:t>
      </w:r>
      <w:r w:rsidRPr="00AA65AE">
        <w:rPr>
          <w:szCs w:val="22"/>
        </w:rPr>
        <w:t>), unless the decedent</w:t>
      </w:r>
      <w:r w:rsidR="0056284B" w:rsidRPr="0056284B">
        <w:rPr>
          <w:szCs w:val="22"/>
        </w:rPr>
        <w:t>’</w:t>
      </w:r>
      <w:r w:rsidRPr="00AA65AE">
        <w:rPr>
          <w:szCs w:val="22"/>
        </w:rPr>
        <w:t>s will provides otherwise, Section 62</w:t>
      </w:r>
      <w:r w:rsidR="0056284B">
        <w:rPr>
          <w:szCs w:val="22"/>
        </w:rPr>
        <w:noBreakHyphen/>
      </w:r>
      <w:r w:rsidRPr="00AA65AE">
        <w:rPr>
          <w:szCs w:val="22"/>
        </w:rPr>
        <w:t>2</w:t>
      </w:r>
      <w:r w:rsidR="0056284B">
        <w:rPr>
          <w:szCs w:val="22"/>
        </w:rPr>
        <w:noBreakHyphen/>
      </w:r>
      <w:r w:rsidRPr="00AA65AE">
        <w:rPr>
          <w:szCs w:val="22"/>
        </w:rPr>
        <w:t>601.  For the generally applicable nonademption rule see Section 62</w:t>
      </w:r>
      <w:r w:rsidR="0056284B">
        <w:rPr>
          <w:szCs w:val="22"/>
        </w:rPr>
        <w:noBreakHyphen/>
      </w:r>
      <w:r w:rsidRPr="00AA65AE">
        <w:rPr>
          <w:szCs w:val="22"/>
        </w:rPr>
        <w:t>2</w:t>
      </w:r>
      <w:r w:rsidR="0056284B">
        <w:rPr>
          <w:szCs w:val="22"/>
        </w:rPr>
        <w:noBreakHyphen/>
      </w:r>
      <w:r w:rsidRPr="00AA65AE">
        <w:rPr>
          <w:szCs w:val="22"/>
        </w:rPr>
        <w:t>606.</w:t>
      </w:r>
      <w:r w:rsidR="003D5273" w:rsidRPr="00AA65AE">
        <w:rPr>
          <w:szCs w:val="22"/>
        </w:rPr>
        <w:t xml:space="preserve"> See</w:t>
      </w:r>
      <w:r w:rsidRPr="00AA65AE">
        <w:rPr>
          <w:szCs w:val="22"/>
        </w:rPr>
        <w:t xml:space="preserve"> Section 62</w:t>
      </w:r>
      <w:r w:rsidR="0056284B">
        <w:rPr>
          <w:szCs w:val="22"/>
        </w:rPr>
        <w:noBreakHyphen/>
      </w:r>
      <w:r w:rsidRPr="00AA65AE">
        <w:rPr>
          <w:szCs w:val="22"/>
        </w:rPr>
        <w:t>7</w:t>
      </w:r>
      <w:r w:rsidR="0056284B">
        <w:rPr>
          <w:szCs w:val="22"/>
        </w:rPr>
        <w:noBreakHyphen/>
      </w:r>
      <w:r w:rsidRPr="00AA65AE">
        <w:rPr>
          <w:szCs w:val="22"/>
        </w:rPr>
        <w:t xml:space="preserve">908(A) concerning distributions of record after the death of testator. </w:t>
      </w:r>
    </w:p>
    <w:p w:rsidR="003F00C5" w:rsidRPr="00AA65AE" w:rsidRDefault="003F0CE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The specific devise carries out with it as much of the securities specifically referred to as remain owned by the testator at his death, Section 62</w:t>
      </w:r>
      <w:r w:rsidR="0056284B">
        <w:rPr>
          <w:szCs w:val="22"/>
        </w:rPr>
        <w:noBreakHyphen/>
      </w:r>
      <w:r w:rsidR="003F00C5" w:rsidRPr="00AA65AE">
        <w:rPr>
          <w:szCs w:val="22"/>
        </w:rPr>
        <w:t>2</w:t>
      </w:r>
      <w:r w:rsidR="0056284B">
        <w:rPr>
          <w:szCs w:val="22"/>
        </w:rPr>
        <w:noBreakHyphen/>
      </w:r>
      <w:r w:rsidR="003F00C5" w:rsidRPr="00AA65AE">
        <w:rPr>
          <w:szCs w:val="22"/>
        </w:rPr>
        <w:t>605(</w:t>
      </w:r>
      <w:r w:rsidR="00052086" w:rsidRPr="00AA65AE">
        <w:rPr>
          <w:szCs w:val="22"/>
        </w:rPr>
        <w:t>A</w:t>
      </w:r>
      <w:r w:rsidR="003F00C5" w:rsidRPr="00AA65AE">
        <w:rPr>
          <w:szCs w:val="22"/>
        </w:rPr>
        <w:t xml:space="preserve">)(1), codifying South Carolina case law.  See Gist v. Craig,  142 S.C. 407, 141 S.E. 26 (1927) and  Watson v. Watson,  231 S.C. 247, 95 S.E.2d 266 (1956) (identified specifically devised proceeds not adeemed). </w:t>
      </w:r>
    </w:p>
    <w:p w:rsidR="003F00C5" w:rsidRPr="00AA65AE" w:rsidRDefault="003F0CE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Also carried out with the specific devise are additional securities of both entities other than the entity issuing the specifically devised securities, owned by the testator as a result of merger or the like, Section 62</w:t>
      </w:r>
      <w:r w:rsidR="0056284B">
        <w:rPr>
          <w:szCs w:val="22"/>
        </w:rPr>
        <w:noBreakHyphen/>
      </w:r>
      <w:r w:rsidR="003F00C5" w:rsidRPr="00AA65AE">
        <w:rPr>
          <w:szCs w:val="22"/>
        </w:rPr>
        <w:t>2</w:t>
      </w:r>
      <w:r w:rsidR="0056284B">
        <w:rPr>
          <w:szCs w:val="22"/>
        </w:rPr>
        <w:noBreakHyphen/>
      </w:r>
      <w:r w:rsidR="003F00C5" w:rsidRPr="00AA65AE">
        <w:rPr>
          <w:szCs w:val="22"/>
        </w:rPr>
        <w:t>605(</w:t>
      </w:r>
      <w:r w:rsidR="00052086" w:rsidRPr="00AA65AE">
        <w:rPr>
          <w:szCs w:val="22"/>
        </w:rPr>
        <w:t>A</w:t>
      </w:r>
      <w:r w:rsidR="003F00C5" w:rsidRPr="00AA65AE">
        <w:rPr>
          <w:szCs w:val="22"/>
        </w:rPr>
        <w:t>)(3), and of the entity itself, Section 62</w:t>
      </w:r>
      <w:r w:rsidR="0056284B">
        <w:rPr>
          <w:szCs w:val="22"/>
        </w:rPr>
        <w:noBreakHyphen/>
      </w:r>
      <w:r w:rsidR="003F00C5" w:rsidRPr="00AA65AE">
        <w:rPr>
          <w:szCs w:val="22"/>
        </w:rPr>
        <w:t>2</w:t>
      </w:r>
      <w:r w:rsidR="0056284B">
        <w:rPr>
          <w:szCs w:val="22"/>
        </w:rPr>
        <w:noBreakHyphen/>
      </w:r>
      <w:r w:rsidR="003F00C5" w:rsidRPr="00AA65AE">
        <w:rPr>
          <w:szCs w:val="22"/>
        </w:rPr>
        <w:t>605(</w:t>
      </w:r>
      <w:r w:rsidR="00052086" w:rsidRPr="00AA65AE">
        <w:rPr>
          <w:szCs w:val="22"/>
        </w:rPr>
        <w:t>A</w:t>
      </w:r>
      <w:r w:rsidR="003F00C5" w:rsidRPr="00AA65AE">
        <w:rPr>
          <w:szCs w:val="22"/>
        </w:rPr>
        <w:t>)(2), in either case owned by the testator by reason of actions initiated by the entity, Sections 62</w:t>
      </w:r>
      <w:r w:rsidR="0056284B">
        <w:rPr>
          <w:szCs w:val="22"/>
        </w:rPr>
        <w:noBreakHyphen/>
      </w:r>
      <w:r w:rsidR="003F00C5" w:rsidRPr="00AA65AE">
        <w:rPr>
          <w:szCs w:val="22"/>
        </w:rPr>
        <w:t>2</w:t>
      </w:r>
      <w:r w:rsidR="0056284B">
        <w:rPr>
          <w:szCs w:val="22"/>
        </w:rPr>
        <w:noBreakHyphen/>
      </w:r>
      <w:r w:rsidR="003F00C5" w:rsidRPr="00AA65AE">
        <w:rPr>
          <w:szCs w:val="22"/>
        </w:rPr>
        <w:t>605(</w:t>
      </w:r>
      <w:r w:rsidR="00052086" w:rsidRPr="00AA65AE">
        <w:rPr>
          <w:szCs w:val="22"/>
        </w:rPr>
        <w:t>A</w:t>
      </w:r>
      <w:r w:rsidR="003F00C5" w:rsidRPr="00AA65AE">
        <w:rPr>
          <w:szCs w:val="22"/>
        </w:rPr>
        <w:t>)(2) and (</w:t>
      </w:r>
      <w:r w:rsidR="00052086" w:rsidRPr="00AA65AE">
        <w:rPr>
          <w:szCs w:val="22"/>
        </w:rPr>
        <w:t>A</w:t>
      </w:r>
      <w:r w:rsidR="003F00C5" w:rsidRPr="00AA65AE">
        <w:rPr>
          <w:szCs w:val="22"/>
        </w:rPr>
        <w:t xml:space="preserve">)(3), and not initiated by testator himself.  Additional securities received by the testator in mergers, name changes, stock splits and stock dividends, and the like, more representing change in the form of ownership of the specifically devised securities than change in the substance of that which is owned, and none at the initiative of the testator, are here bulked with and carried out with the specifically devised securities themselves, as is likely to be intended by the testator. </w:t>
      </w:r>
    </w:p>
    <w:p w:rsidR="003F00C5" w:rsidRPr="00AA65AE" w:rsidRDefault="003F0CE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Not carried out with the specific devise are additional securities of the entity itself owned by the testator by reason of his exercise of purchase options, i.e., at the initiative of the testator, Section 62</w:t>
      </w:r>
      <w:r w:rsidR="0056284B">
        <w:rPr>
          <w:szCs w:val="22"/>
        </w:rPr>
        <w:noBreakHyphen/>
      </w:r>
      <w:r w:rsidR="003F00C5" w:rsidRPr="00AA65AE">
        <w:rPr>
          <w:szCs w:val="22"/>
        </w:rPr>
        <w:t>2</w:t>
      </w:r>
      <w:r w:rsidR="0056284B">
        <w:rPr>
          <w:szCs w:val="22"/>
        </w:rPr>
        <w:noBreakHyphen/>
      </w:r>
      <w:r w:rsidR="003F00C5" w:rsidRPr="00AA65AE">
        <w:rPr>
          <w:szCs w:val="22"/>
        </w:rPr>
        <w:t>605(</w:t>
      </w:r>
      <w:r w:rsidRPr="00AA65AE">
        <w:rPr>
          <w:szCs w:val="22"/>
        </w:rPr>
        <w:t>A</w:t>
      </w:r>
      <w:r w:rsidR="003F00C5" w:rsidRPr="00AA65AE">
        <w:rPr>
          <w:szCs w:val="22"/>
        </w:rPr>
        <w:t xml:space="preserve">)(2), and thus not to be bulked with the specifically devised securities, the testator himself having failed to do so by the route, open to but not taken by him, of amending his will.  This is consistent with South Carolina case law,  Rogers v. Rogers, </w:t>
      </w:r>
      <w:r w:rsidRPr="00AA65AE">
        <w:rPr>
          <w:szCs w:val="22"/>
        </w:rPr>
        <w:t>67S.C. 168, 45 S.</w:t>
      </w:r>
      <w:r w:rsidR="00052086" w:rsidRPr="00AA65AE">
        <w:rPr>
          <w:szCs w:val="22"/>
        </w:rPr>
        <w:t>E</w:t>
      </w:r>
      <w:r w:rsidRPr="00AA65AE">
        <w:rPr>
          <w:szCs w:val="22"/>
        </w:rPr>
        <w:t>. 176 (1903),</w:t>
      </w:r>
      <w:r w:rsidR="003F00C5" w:rsidRPr="00AA65AE">
        <w:rPr>
          <w:szCs w:val="22"/>
        </w:rPr>
        <w:t xml:space="preserve">  notwithstanding the case of  Rasor v. Rasor,  173 S.C. 365, 175 S.E. 545 (1934), a case not of a specific devise but rather of a devise of equivalent value of certain securities. </w:t>
      </w:r>
    </w:p>
    <w:p w:rsidR="003F00C5" w:rsidRPr="00AA65AE" w:rsidRDefault="003F0CE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However, there are carried out with the specifically devised </w:t>
      </w:r>
      <w:r w:rsidRPr="00AA65AE">
        <w:rPr>
          <w:szCs w:val="22"/>
        </w:rPr>
        <w:t>securities of an organization any additional securities resulting from a plan of reinvestment in the organization.</w:t>
      </w:r>
      <w:r w:rsidR="003F00C5" w:rsidRPr="00AA65AE">
        <w:rPr>
          <w:szCs w:val="22"/>
        </w:rPr>
        <w:t xml:space="preserve">  These are owned also at the initiative of the testator, but are bulked with the specifically devised securities because the testator himself has practically done so by his assent to the plan of reinvestment. </w:t>
      </w:r>
    </w:p>
    <w:p w:rsidR="003F00C5" w:rsidRPr="00AA65AE" w:rsidRDefault="009A6E0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The rule of Section 62</w:t>
      </w:r>
      <w:r w:rsidR="0056284B">
        <w:rPr>
          <w:szCs w:val="22"/>
        </w:rPr>
        <w:noBreakHyphen/>
      </w:r>
      <w:r w:rsidR="003F00C5" w:rsidRPr="00AA65AE">
        <w:rPr>
          <w:szCs w:val="22"/>
        </w:rPr>
        <w:t>2</w:t>
      </w:r>
      <w:r w:rsidR="0056284B">
        <w:rPr>
          <w:szCs w:val="22"/>
        </w:rPr>
        <w:noBreakHyphen/>
      </w:r>
      <w:r w:rsidR="003F00C5" w:rsidRPr="00AA65AE">
        <w:rPr>
          <w:szCs w:val="22"/>
        </w:rPr>
        <w:t>605(</w:t>
      </w:r>
      <w:r w:rsidR="00052086" w:rsidRPr="00AA65AE">
        <w:rPr>
          <w:szCs w:val="22"/>
        </w:rPr>
        <w:t>B</w:t>
      </w:r>
      <w:r w:rsidR="003F00C5" w:rsidRPr="00AA65AE">
        <w:rPr>
          <w:szCs w:val="22"/>
        </w:rPr>
        <w:t>) that distributions not provided for in Section 62</w:t>
      </w:r>
      <w:r w:rsidR="0056284B">
        <w:rPr>
          <w:szCs w:val="22"/>
        </w:rPr>
        <w:noBreakHyphen/>
      </w:r>
      <w:r w:rsidR="003F00C5" w:rsidRPr="00AA65AE">
        <w:rPr>
          <w:szCs w:val="22"/>
        </w:rPr>
        <w:t>2</w:t>
      </w:r>
      <w:r w:rsidR="0056284B">
        <w:rPr>
          <w:szCs w:val="22"/>
        </w:rPr>
        <w:noBreakHyphen/>
      </w:r>
      <w:r w:rsidR="003F00C5" w:rsidRPr="00AA65AE">
        <w:rPr>
          <w:szCs w:val="22"/>
        </w:rPr>
        <w:t>605(</w:t>
      </w:r>
      <w:r w:rsidR="00052086" w:rsidRPr="00AA65AE">
        <w:rPr>
          <w:szCs w:val="22"/>
        </w:rPr>
        <w:t>A</w:t>
      </w:r>
      <w:r w:rsidR="003F00C5" w:rsidRPr="00AA65AE">
        <w:rPr>
          <w:szCs w:val="22"/>
        </w:rPr>
        <w:t xml:space="preserve">) are not carried out with the specifically </w:t>
      </w:r>
      <w:r w:rsidR="003F00C5" w:rsidRPr="00AA65AE">
        <w:rPr>
          <w:szCs w:val="22"/>
        </w:rPr>
        <w:lastRenderedPageBreak/>
        <w:t>devised securities is, as the residual rule in this Code</w:t>
      </w:r>
      <w:r w:rsidR="0056284B" w:rsidRPr="0056284B">
        <w:rPr>
          <w:szCs w:val="22"/>
        </w:rPr>
        <w:t>’</w:t>
      </w:r>
      <w:r w:rsidR="003F00C5" w:rsidRPr="00AA65AE">
        <w:rPr>
          <w:szCs w:val="22"/>
        </w:rPr>
        <w:t xml:space="preserve">s scheme, consistent with the general rule of South Carolina case law,  Bailey v. Wagner,  21 S.C. Eq. 1, 8, 10 (2 Strob.  Eq.) (1848) (proceeds of sale of adeemed specific bequest not carried out);   Rogers v. Rogers, </w:t>
      </w:r>
      <w:r w:rsidRPr="00AA65AE">
        <w:rPr>
          <w:szCs w:val="22"/>
        </w:rPr>
        <w:t>supra</w:t>
      </w:r>
      <w:r w:rsidR="003F00C5" w:rsidRPr="00AA65AE">
        <w:rPr>
          <w:szCs w:val="22"/>
        </w:rPr>
        <w:t>,  Pinson v. Pinsom,  150 S.C. 368, 148 S.E. 211 (1928), and  Rikard v. Miller,  231 S.C. 98, 107, 97 S.E.2d 257 (1957) (identified proceeds of collection or sale of adeemed specific bequests not carried out);  and  Stanton v. David,  193 S.C. 108, 7 S.E.2d 852 (1940), and  Taylor v. Goddard,  265 S.C. 327, 218 S.E.2d 246 (1975) (nor unidentified proceeds).</w:t>
      </w: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rPr>
      </w:pPr>
      <w:r w:rsidRPr="00AA65AE">
        <w:rPr>
          <w:color w:val="auto"/>
          <w:sz w:val="22"/>
          <w:szCs w:val="22"/>
        </w:rPr>
        <w:tab/>
        <w:t xml:space="preserve">The 2012 amendment </w:t>
      </w:r>
      <w:r w:rsidRPr="00AA65AE">
        <w:rPr>
          <w:color w:val="auto"/>
          <w:sz w:val="22"/>
          <w:szCs w:val="22"/>
          <w:u w:color="000000" w:themeColor="text1"/>
        </w:rPr>
        <w:t xml:space="preserve">substituted the word </w:t>
      </w:r>
      <w:r w:rsidR="0056284B" w:rsidRPr="0056284B">
        <w:rPr>
          <w:color w:val="auto"/>
          <w:sz w:val="22"/>
          <w:szCs w:val="22"/>
          <w:u w:color="000000" w:themeColor="text1"/>
        </w:rPr>
        <w:t>‘</w:t>
      </w:r>
      <w:r w:rsidRPr="00AA65AE">
        <w:rPr>
          <w:color w:val="auto"/>
          <w:sz w:val="22"/>
          <w:szCs w:val="22"/>
          <w:u w:color="000000" w:themeColor="text1"/>
        </w:rPr>
        <w:t>organization</w:t>
      </w:r>
      <w:r w:rsidR="0056284B" w:rsidRPr="0056284B">
        <w:rPr>
          <w:color w:val="auto"/>
          <w:sz w:val="22"/>
          <w:szCs w:val="22"/>
          <w:u w:color="000000" w:themeColor="text1"/>
        </w:rPr>
        <w:t>’</w:t>
      </w:r>
      <w:r w:rsidRPr="00AA65AE">
        <w:rPr>
          <w:color w:val="auto"/>
          <w:sz w:val="22"/>
          <w:szCs w:val="22"/>
          <w:u w:color="000000" w:themeColor="text1"/>
        </w:rPr>
        <w:t xml:space="preserve"> for </w:t>
      </w:r>
      <w:r w:rsidR="0056284B" w:rsidRPr="0056284B">
        <w:rPr>
          <w:color w:val="auto"/>
          <w:sz w:val="22"/>
          <w:szCs w:val="22"/>
          <w:u w:color="000000" w:themeColor="text1"/>
        </w:rPr>
        <w:t>‘</w:t>
      </w:r>
      <w:r w:rsidRPr="00AA65AE">
        <w:rPr>
          <w:color w:val="auto"/>
          <w:sz w:val="22"/>
          <w:szCs w:val="22"/>
          <w:u w:color="000000" w:themeColor="text1"/>
        </w:rPr>
        <w:t>entity</w:t>
      </w:r>
      <w:r w:rsidR="0056284B" w:rsidRPr="0056284B">
        <w:rPr>
          <w:color w:val="auto"/>
          <w:sz w:val="22"/>
          <w:szCs w:val="22"/>
          <w:u w:color="000000" w:themeColor="text1"/>
        </w:rPr>
        <w:t>’</w:t>
      </w:r>
      <w:r w:rsidRPr="00AA65AE">
        <w:rPr>
          <w:color w:val="auto"/>
          <w:sz w:val="22"/>
          <w:szCs w:val="22"/>
          <w:u w:color="000000" w:themeColor="text1"/>
        </w:rPr>
        <w:t xml:space="preserve"> because </w:t>
      </w:r>
      <w:r w:rsidR="0056284B" w:rsidRPr="0056284B">
        <w:rPr>
          <w:color w:val="auto"/>
          <w:sz w:val="22"/>
          <w:szCs w:val="22"/>
          <w:u w:color="000000" w:themeColor="text1"/>
        </w:rPr>
        <w:t>‘</w:t>
      </w:r>
      <w:r w:rsidRPr="00AA65AE">
        <w:rPr>
          <w:color w:val="auto"/>
          <w:sz w:val="22"/>
          <w:szCs w:val="22"/>
          <w:u w:color="000000" w:themeColor="text1"/>
        </w:rPr>
        <w:t>organization</w:t>
      </w:r>
      <w:r w:rsidR="0056284B" w:rsidRPr="0056284B">
        <w:rPr>
          <w:color w:val="auto"/>
          <w:sz w:val="22"/>
          <w:szCs w:val="22"/>
          <w:u w:color="000000" w:themeColor="text1"/>
        </w:rPr>
        <w:t>’</w:t>
      </w:r>
      <w:r w:rsidRPr="00AA65AE">
        <w:rPr>
          <w:color w:val="auto"/>
          <w:sz w:val="22"/>
          <w:szCs w:val="22"/>
          <w:u w:color="000000" w:themeColor="text1"/>
        </w:rPr>
        <w:t xml:space="preserve"> is defined in the probate code</w:t>
      </w:r>
      <w:r w:rsidR="00052086" w:rsidRPr="00AA65AE">
        <w:rPr>
          <w:color w:val="auto"/>
          <w:sz w:val="22"/>
          <w:szCs w:val="22"/>
          <w:u w:color="000000" w:themeColor="text1"/>
        </w:rPr>
        <w:t xml:space="preserve"> at</w:t>
      </w:r>
      <w:r w:rsidR="003D5273" w:rsidRPr="00AA65AE">
        <w:rPr>
          <w:color w:val="auto"/>
          <w:sz w:val="22"/>
          <w:szCs w:val="22"/>
          <w:u w:color="000000" w:themeColor="text1"/>
        </w:rPr>
        <w:t xml:space="preserve"> Section 62</w:t>
      </w:r>
      <w:r w:rsidR="0056284B">
        <w:rPr>
          <w:color w:val="auto"/>
          <w:sz w:val="22"/>
          <w:szCs w:val="22"/>
          <w:u w:color="000000" w:themeColor="text1"/>
        </w:rPr>
        <w:noBreakHyphen/>
      </w:r>
      <w:r w:rsidR="003D5273" w:rsidRPr="00AA65AE">
        <w:rPr>
          <w:color w:val="auto"/>
          <w:sz w:val="22"/>
          <w:szCs w:val="22"/>
          <w:u w:color="000000" w:themeColor="text1"/>
        </w:rPr>
        <w:t>1</w:t>
      </w:r>
      <w:r w:rsidR="0056284B">
        <w:rPr>
          <w:color w:val="auto"/>
          <w:sz w:val="22"/>
          <w:szCs w:val="22"/>
          <w:u w:color="000000" w:themeColor="text1"/>
        </w:rPr>
        <w:noBreakHyphen/>
      </w:r>
      <w:r w:rsidR="003D5273" w:rsidRPr="00AA65AE">
        <w:rPr>
          <w:color w:val="auto"/>
          <w:sz w:val="22"/>
          <w:szCs w:val="22"/>
          <w:u w:color="000000" w:themeColor="text1"/>
        </w:rPr>
        <w:t>201(30)</w:t>
      </w:r>
      <w:r w:rsidRPr="00AA65AE">
        <w:rPr>
          <w:color w:val="auto"/>
          <w:sz w:val="22"/>
          <w:szCs w:val="22"/>
          <w:u w:color="000000" w:themeColor="text1"/>
        </w:rPr>
        <w:t xml:space="preserve">.  The amendment also added </w:t>
      </w:r>
      <w:r w:rsidR="0056284B" w:rsidRPr="0056284B">
        <w:rPr>
          <w:color w:val="auto"/>
          <w:sz w:val="22"/>
          <w:szCs w:val="22"/>
          <w:u w:color="000000" w:themeColor="text1"/>
        </w:rPr>
        <w:t>‘</w:t>
      </w:r>
      <w:r w:rsidRPr="00AA65AE">
        <w:rPr>
          <w:color w:val="auto"/>
          <w:sz w:val="22"/>
          <w:szCs w:val="22"/>
          <w:u w:color="000000" w:themeColor="text1"/>
        </w:rPr>
        <w:t>successor, related, or acquiring organization</w:t>
      </w:r>
      <w:r w:rsidR="0056284B" w:rsidRPr="0056284B">
        <w:rPr>
          <w:color w:val="auto"/>
          <w:sz w:val="22"/>
          <w:szCs w:val="22"/>
          <w:u w:color="000000" w:themeColor="text1"/>
        </w:rPr>
        <w:t>’</w:t>
      </w:r>
      <w:r w:rsidRPr="00AA65AE">
        <w:rPr>
          <w:color w:val="auto"/>
          <w:sz w:val="22"/>
          <w:szCs w:val="22"/>
          <w:u w:color="000000" w:themeColor="text1"/>
        </w:rPr>
        <w:t xml:space="preserve"> to contemplate multiple changes in title of securities between</w:t>
      </w:r>
      <w:r w:rsidR="00052086" w:rsidRPr="00AA65AE">
        <w:rPr>
          <w:color w:val="auto"/>
          <w:sz w:val="22"/>
          <w:szCs w:val="22"/>
          <w:u w:color="000000" w:themeColor="text1"/>
        </w:rPr>
        <w:t xml:space="preserve"> the</w:t>
      </w:r>
      <w:r w:rsidRPr="00AA65AE">
        <w:rPr>
          <w:color w:val="auto"/>
          <w:sz w:val="22"/>
          <w:szCs w:val="22"/>
          <w:u w:color="000000" w:themeColor="text1"/>
        </w:rPr>
        <w:t xml:space="preserve"> testator</w:t>
      </w:r>
      <w:r w:rsidR="0056284B" w:rsidRPr="0056284B">
        <w:rPr>
          <w:color w:val="auto"/>
          <w:sz w:val="22"/>
          <w:szCs w:val="22"/>
          <w:u w:color="000000" w:themeColor="text1"/>
        </w:rPr>
        <w:t>’</w:t>
      </w:r>
      <w:r w:rsidRPr="00AA65AE">
        <w:rPr>
          <w:color w:val="auto"/>
          <w:sz w:val="22"/>
          <w:szCs w:val="22"/>
          <w:u w:color="000000" w:themeColor="text1"/>
        </w:rPr>
        <w:t>s acquisition of the security and</w:t>
      </w:r>
      <w:r w:rsidR="00052086" w:rsidRPr="00AA65AE">
        <w:rPr>
          <w:color w:val="auto"/>
          <w:sz w:val="22"/>
          <w:szCs w:val="22"/>
          <w:u w:color="000000" w:themeColor="text1"/>
        </w:rPr>
        <w:t xml:space="preserve"> the</w:t>
      </w:r>
      <w:r w:rsidRPr="00AA65AE">
        <w:rPr>
          <w:color w:val="auto"/>
          <w:sz w:val="22"/>
          <w:szCs w:val="22"/>
          <w:u w:color="000000" w:themeColor="text1"/>
        </w:rPr>
        <w:t xml:space="preserve"> testator</w:t>
      </w:r>
      <w:r w:rsidR="0056284B" w:rsidRPr="0056284B">
        <w:rPr>
          <w:color w:val="auto"/>
          <w:sz w:val="22"/>
          <w:szCs w:val="22"/>
          <w:u w:color="000000" w:themeColor="text1"/>
        </w:rPr>
        <w:t>’</w:t>
      </w:r>
      <w:r w:rsidRPr="00AA65AE">
        <w:rPr>
          <w:color w:val="auto"/>
          <w:sz w:val="22"/>
          <w:szCs w:val="22"/>
          <w:u w:color="000000" w:themeColor="text1"/>
        </w:rPr>
        <w:t xml:space="preserve">s death.  The amendment eliminated </w:t>
      </w:r>
      <w:r w:rsidR="0056284B" w:rsidRPr="0056284B">
        <w:rPr>
          <w:color w:val="auto"/>
          <w:sz w:val="22"/>
          <w:szCs w:val="22"/>
          <w:u w:color="000000" w:themeColor="text1"/>
        </w:rPr>
        <w:t>‘</w:t>
      </w:r>
      <w:r w:rsidRPr="00AA65AE">
        <w:rPr>
          <w:color w:val="auto"/>
          <w:sz w:val="22"/>
          <w:szCs w:val="22"/>
          <w:u w:color="000000" w:themeColor="text1"/>
        </w:rPr>
        <w:t>if it is a regulated investment company</w:t>
      </w:r>
      <w:r w:rsidR="0056284B" w:rsidRPr="0056284B">
        <w:rPr>
          <w:color w:val="auto"/>
          <w:sz w:val="22"/>
          <w:szCs w:val="22"/>
          <w:u w:color="000000" w:themeColor="text1"/>
        </w:rPr>
        <w:t>’</w:t>
      </w:r>
      <w:r w:rsidR="00052086" w:rsidRPr="00AA65AE">
        <w:rPr>
          <w:color w:val="auto"/>
          <w:sz w:val="22"/>
          <w:szCs w:val="22"/>
          <w:u w:color="000000" w:themeColor="text1"/>
        </w:rPr>
        <w:t xml:space="preserve"> from (A)(4)</w:t>
      </w:r>
      <w:r w:rsidRPr="00AA65AE">
        <w:rPr>
          <w:color w:val="auto"/>
          <w:sz w:val="22"/>
          <w:szCs w:val="22"/>
          <w:u w:color="000000" w:themeColor="text1"/>
        </w:rPr>
        <w:t xml:space="preserve">.  The amendment added the words </w:t>
      </w:r>
      <w:r w:rsidR="0056284B" w:rsidRPr="0056284B">
        <w:rPr>
          <w:color w:val="auto"/>
          <w:sz w:val="22"/>
          <w:szCs w:val="22"/>
          <w:u w:color="000000" w:themeColor="text1"/>
        </w:rPr>
        <w:t>‘</w:t>
      </w:r>
      <w:r w:rsidRPr="00AA65AE">
        <w:rPr>
          <w:color w:val="auto"/>
          <w:sz w:val="22"/>
          <w:szCs w:val="22"/>
          <w:u w:color="000000" w:themeColor="text1"/>
        </w:rPr>
        <w:t>in cash</w:t>
      </w:r>
      <w:r w:rsidR="0056284B" w:rsidRPr="0056284B">
        <w:rPr>
          <w:color w:val="auto"/>
          <w:sz w:val="22"/>
          <w:szCs w:val="22"/>
          <w:u w:color="000000" w:themeColor="text1"/>
        </w:rPr>
        <w:t>’</w:t>
      </w:r>
      <w:r w:rsidRPr="00AA65AE">
        <w:rPr>
          <w:color w:val="auto"/>
          <w:sz w:val="22"/>
          <w:szCs w:val="22"/>
          <w:u w:color="000000" w:themeColor="text1"/>
        </w:rPr>
        <w:t xml:space="preserve"> to subsection (</w:t>
      </w:r>
      <w:r w:rsidR="00052086" w:rsidRPr="00AA65AE">
        <w:rPr>
          <w:color w:val="auto"/>
          <w:sz w:val="22"/>
          <w:szCs w:val="22"/>
          <w:u w:color="000000" w:themeColor="text1"/>
        </w:rPr>
        <w:t>B</w:t>
      </w:r>
      <w:r w:rsidRPr="00AA65AE">
        <w:rPr>
          <w:color w:val="auto"/>
          <w:sz w:val="22"/>
          <w:szCs w:val="22"/>
          <w:u w:color="000000" w:themeColor="text1"/>
        </w:rPr>
        <w:t xml:space="preserve">) to clarify that distributions made in cash </w:t>
      </w:r>
      <w:r w:rsidR="003D5273" w:rsidRPr="00AA65AE">
        <w:rPr>
          <w:color w:val="auto"/>
          <w:sz w:val="22"/>
          <w:szCs w:val="22"/>
          <w:u w:color="000000" w:themeColor="text1"/>
        </w:rPr>
        <w:t>d</w:t>
      </w:r>
      <w:r w:rsidRPr="00AA65AE">
        <w:rPr>
          <w:color w:val="auto"/>
          <w:sz w:val="22"/>
          <w:szCs w:val="22"/>
          <w:u w:color="000000" w:themeColor="text1"/>
        </w:rPr>
        <w:t>o not fall within subsection (</w:t>
      </w:r>
      <w:r w:rsidR="00052086" w:rsidRPr="00AA65AE">
        <w:rPr>
          <w:color w:val="auto"/>
          <w:sz w:val="22"/>
          <w:szCs w:val="22"/>
          <w:u w:color="000000" w:themeColor="text1"/>
        </w:rPr>
        <w:t>A</w:t>
      </w:r>
      <w:r w:rsidRPr="00AA65AE">
        <w:rPr>
          <w:color w:val="auto"/>
          <w:sz w:val="22"/>
          <w:szCs w:val="22"/>
          <w:u w:color="000000" w:themeColor="text1"/>
        </w:rPr>
        <w:t>) while distributions of other securities do fall within subsection (</w:t>
      </w:r>
      <w:r w:rsidR="00052086" w:rsidRPr="00AA65AE">
        <w:rPr>
          <w:color w:val="auto"/>
          <w:sz w:val="22"/>
          <w:szCs w:val="22"/>
          <w:u w:color="000000" w:themeColor="text1"/>
        </w:rPr>
        <w:t>A</w:t>
      </w:r>
      <w:r w:rsidRPr="00AA65AE">
        <w:rPr>
          <w:color w:val="auto"/>
          <w:sz w:val="22"/>
          <w:szCs w:val="22"/>
          <w:u w:color="000000" w:themeColor="text1"/>
        </w:rPr>
        <w:t xml:space="preserve">).  Finally, the amendment added the word </w:t>
      </w:r>
      <w:r w:rsidR="0056284B" w:rsidRPr="0056284B">
        <w:rPr>
          <w:color w:val="auto"/>
          <w:sz w:val="22"/>
          <w:szCs w:val="22"/>
          <w:u w:color="000000" w:themeColor="text1"/>
        </w:rPr>
        <w:t>‘</w:t>
      </w:r>
      <w:r w:rsidRPr="00AA65AE">
        <w:rPr>
          <w:color w:val="auto"/>
          <w:sz w:val="22"/>
          <w:szCs w:val="22"/>
          <w:u w:color="000000" w:themeColor="text1"/>
        </w:rPr>
        <w:t>declared</w:t>
      </w:r>
      <w:r w:rsidR="0056284B" w:rsidRPr="0056284B">
        <w:rPr>
          <w:color w:val="auto"/>
          <w:sz w:val="22"/>
          <w:szCs w:val="22"/>
          <w:u w:color="000000" w:themeColor="text1"/>
        </w:rPr>
        <w:t>’</w:t>
      </w:r>
      <w:r w:rsidRPr="00AA65AE">
        <w:rPr>
          <w:color w:val="auto"/>
          <w:sz w:val="22"/>
          <w:szCs w:val="22"/>
          <w:u w:color="000000" w:themeColor="text1"/>
        </w:rPr>
        <w:t xml:space="preserve"> to subsection (</w:t>
      </w:r>
      <w:r w:rsidR="00052086" w:rsidRPr="00AA65AE">
        <w:rPr>
          <w:color w:val="auto"/>
          <w:sz w:val="22"/>
          <w:szCs w:val="22"/>
          <w:u w:color="000000" w:themeColor="text1"/>
        </w:rPr>
        <w:t>B</w:t>
      </w:r>
      <w:r w:rsidRPr="00AA65AE">
        <w:rPr>
          <w:color w:val="auto"/>
          <w:sz w:val="22"/>
          <w:szCs w:val="22"/>
          <w:u w:color="000000" w:themeColor="text1"/>
        </w:rPr>
        <w:t>) to clarify that the cash distributions declared before death do not pass as part of the devise regardless of whether they are paid before or after death.</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606. </w:t>
      </w:r>
      <w:r w:rsidRPr="00AA65AE">
        <w:rPr>
          <w:szCs w:val="22"/>
        </w:rPr>
        <w:tab/>
        <w:t>(a)</w:t>
      </w:r>
      <w:r w:rsidRPr="00AA65AE">
        <w:rPr>
          <w:szCs w:val="22"/>
        </w:rPr>
        <w:tab/>
      </w:r>
      <w:r w:rsidRPr="00AA65AE">
        <w:rPr>
          <w:strike/>
          <w:szCs w:val="22"/>
        </w:rPr>
        <w:t>Where a portion of property specifically devised is no longer owned by the testator at the time of death,</w:t>
      </w:r>
      <w:r w:rsidRPr="00AA65AE">
        <w:rPr>
          <w:szCs w:val="22"/>
        </w:rPr>
        <w:t xml:space="preserve"> A specific devisee has the right to the </w:t>
      </w:r>
      <w:r w:rsidRPr="00AA65AE">
        <w:rPr>
          <w:strike/>
          <w:szCs w:val="22"/>
        </w:rPr>
        <w:t>remaining</w:t>
      </w:r>
      <w:r w:rsidRPr="00AA65AE">
        <w:rPr>
          <w:szCs w:val="22"/>
        </w:rPr>
        <w:t xml:space="preserve"> specifically devised property </w:t>
      </w:r>
      <w:r w:rsidRPr="00AA65AE">
        <w:rPr>
          <w:szCs w:val="22"/>
          <w:u w:val="single"/>
        </w:rPr>
        <w:t>in the testator</w:t>
      </w:r>
      <w:r w:rsidR="0056284B" w:rsidRPr="0056284B">
        <w:rPr>
          <w:szCs w:val="22"/>
          <w:u w:val="single"/>
        </w:rPr>
        <w:t>’</w:t>
      </w:r>
      <w:r w:rsidRPr="00AA65AE">
        <w:rPr>
          <w:szCs w:val="22"/>
          <w:u w:val="single"/>
        </w:rPr>
        <w:t>s estate at the testator</w:t>
      </w:r>
      <w:r w:rsidR="0056284B" w:rsidRPr="0056284B">
        <w:rPr>
          <w:szCs w:val="22"/>
          <w:u w:val="single"/>
        </w:rPr>
        <w:t>’</w:t>
      </w:r>
      <w:r w:rsidRPr="00AA65AE">
        <w:rPr>
          <w:szCs w:val="22"/>
          <w:u w:val="single"/>
        </w:rPr>
        <w:t>s death</w:t>
      </w:r>
      <w:r w:rsidRPr="00AA65AE">
        <w:rPr>
          <w:szCs w:val="22"/>
        </w:rPr>
        <w:t xml:space="preserve"> and </w:t>
      </w:r>
      <w:r w:rsidRPr="00AA65AE">
        <w:rPr>
          <w:szCs w:val="22"/>
          <w:u w:val="single"/>
        </w:rPr>
        <w:t>to</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any balance of the purchase price (together with any mortgage or other security interest) </w:t>
      </w:r>
      <w:r w:rsidRPr="00AA65AE">
        <w:rPr>
          <w:strike/>
          <w:szCs w:val="22"/>
        </w:rPr>
        <w:t>owing from</w:t>
      </w:r>
      <w:r w:rsidRPr="00AA65AE">
        <w:rPr>
          <w:szCs w:val="22"/>
        </w:rPr>
        <w:t xml:space="preserve"> </w:t>
      </w:r>
      <w:r w:rsidRPr="00AA65AE">
        <w:rPr>
          <w:szCs w:val="22"/>
          <w:u w:val="single"/>
        </w:rPr>
        <w:t>owed by</w:t>
      </w:r>
      <w:r w:rsidRPr="00AA65AE">
        <w:rPr>
          <w:szCs w:val="22"/>
        </w:rPr>
        <w:t xml:space="preserve"> a purchaser to the testator at </w:t>
      </w:r>
      <w:r w:rsidRPr="00AA65AE">
        <w:rPr>
          <w:szCs w:val="22"/>
          <w:u w:val="single"/>
        </w:rPr>
        <w:t>the testator</w:t>
      </w:r>
      <w:r w:rsidR="0056284B" w:rsidRPr="0056284B">
        <w:rPr>
          <w:szCs w:val="22"/>
          <w:u w:val="single"/>
        </w:rPr>
        <w:t>’</w:t>
      </w:r>
      <w:r w:rsidRPr="00AA65AE">
        <w:rPr>
          <w:szCs w:val="22"/>
          <w:u w:val="single"/>
        </w:rPr>
        <w:t>s</w:t>
      </w:r>
      <w:r w:rsidRPr="00AA65AE">
        <w:rPr>
          <w:szCs w:val="22"/>
        </w:rPr>
        <w:t xml:space="preserve"> death by reason of sale of the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any amount of a condemnation award for the taking of the property unpaid at </w:t>
      </w:r>
      <w:r w:rsidRPr="00AA65AE">
        <w:rPr>
          <w:szCs w:val="22"/>
          <w:u w:val="single"/>
        </w:rPr>
        <w:t>the testator</w:t>
      </w:r>
      <w:r w:rsidR="0056284B" w:rsidRPr="0056284B">
        <w:rPr>
          <w:szCs w:val="22"/>
          <w:u w:val="single"/>
        </w:rPr>
        <w:t>’</w:t>
      </w:r>
      <w:r w:rsidRPr="00AA65AE">
        <w:rPr>
          <w:szCs w:val="22"/>
          <w:u w:val="single"/>
        </w:rPr>
        <w:t>s</w:t>
      </w:r>
      <w:r w:rsidRPr="00AA65AE">
        <w:rPr>
          <w:szCs w:val="22"/>
        </w:rPr>
        <w:t xml:space="preserve">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any proceeds unpaid at </w:t>
      </w:r>
      <w:r w:rsidRPr="00AA65AE">
        <w:rPr>
          <w:szCs w:val="22"/>
          <w:u w:val="single"/>
        </w:rPr>
        <w:t>the testator</w:t>
      </w:r>
      <w:r w:rsidR="0056284B" w:rsidRPr="0056284B">
        <w:rPr>
          <w:szCs w:val="22"/>
          <w:u w:val="single"/>
        </w:rPr>
        <w:t>’</w:t>
      </w:r>
      <w:r w:rsidRPr="00AA65AE">
        <w:rPr>
          <w:szCs w:val="22"/>
          <w:u w:val="single"/>
        </w:rPr>
        <w:t>s</w:t>
      </w:r>
      <w:r w:rsidRPr="00AA65AE">
        <w:rPr>
          <w:szCs w:val="22"/>
        </w:rPr>
        <w:t xml:space="preserve"> death on fire or casualty insurance </w:t>
      </w:r>
      <w:r w:rsidRPr="00AA65AE">
        <w:rPr>
          <w:strike/>
          <w:szCs w:val="22"/>
        </w:rPr>
        <w:t>on</w:t>
      </w:r>
      <w:r w:rsidRPr="00AA65AE">
        <w:rPr>
          <w:szCs w:val="22"/>
        </w:rPr>
        <w:t xml:space="preserve"> </w:t>
      </w:r>
      <w:r w:rsidRPr="00AA65AE">
        <w:rPr>
          <w:szCs w:val="22"/>
          <w:u w:val="single"/>
        </w:rPr>
        <w:t>or on other recovery for injury to</w:t>
      </w:r>
      <w:r w:rsidRPr="00AA65AE">
        <w:rPr>
          <w:szCs w:val="22"/>
        </w:rPr>
        <w:t xml:space="preserve"> the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r>
      <w:r w:rsidRPr="00AA65AE">
        <w:rPr>
          <w:szCs w:val="22"/>
          <w:u w:val="single"/>
        </w:rPr>
        <w:t>any</w:t>
      </w:r>
      <w:r w:rsidRPr="00AA65AE">
        <w:rPr>
          <w:szCs w:val="22"/>
        </w:rPr>
        <w:t xml:space="preserve"> property owned by </w:t>
      </w:r>
      <w:r w:rsidRPr="00AA65AE">
        <w:rPr>
          <w:szCs w:val="22"/>
          <w:u w:val="single"/>
        </w:rPr>
        <w:t>the</w:t>
      </w:r>
      <w:r w:rsidRPr="00AA65AE">
        <w:rPr>
          <w:szCs w:val="22"/>
        </w:rPr>
        <w:t xml:space="preserve"> testator at </w:t>
      </w:r>
      <w:r w:rsidRPr="00AA65AE">
        <w:rPr>
          <w:strike/>
          <w:szCs w:val="22"/>
        </w:rPr>
        <w:t>his</w:t>
      </w:r>
      <w:r w:rsidRPr="00AA65AE">
        <w:rPr>
          <w:szCs w:val="22"/>
        </w:rPr>
        <w:t xml:space="preserve"> death </w:t>
      </w:r>
      <w:r w:rsidRPr="00AA65AE">
        <w:rPr>
          <w:szCs w:val="22"/>
          <w:u w:val="single"/>
        </w:rPr>
        <w:t>and acquired</w:t>
      </w:r>
      <w:r w:rsidRPr="00AA65AE">
        <w:rPr>
          <w:szCs w:val="22"/>
        </w:rPr>
        <w:t xml:space="preserve"> as a result of foreclosure, or obtained in lieu of foreclosure, of the security for a specifically devised obligation.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specifically devised property is sold </w:t>
      </w:r>
      <w:r w:rsidRPr="00AA65AE">
        <w:rPr>
          <w:szCs w:val="22"/>
          <w:u w:val="single"/>
        </w:rPr>
        <w:t>or mortgaged</w:t>
      </w:r>
      <w:r w:rsidRPr="00AA65AE">
        <w:rPr>
          <w:szCs w:val="22"/>
        </w:rPr>
        <w:t xml:space="preserve"> by a conservator </w:t>
      </w:r>
      <w:r w:rsidRPr="00AA65AE">
        <w:rPr>
          <w:szCs w:val="22"/>
          <w:u w:val="single"/>
        </w:rPr>
        <w:t xml:space="preserve">or by an agent acting within the authority of a durable </w:t>
      </w:r>
      <w:r w:rsidRPr="00AA65AE">
        <w:rPr>
          <w:szCs w:val="22"/>
          <w:u w:val="single"/>
        </w:rPr>
        <w:lastRenderedPageBreak/>
        <w:t>power of attorney for an incapacitated principal</w:t>
      </w:r>
      <w:r w:rsidRPr="00AA65AE">
        <w:rPr>
          <w:szCs w:val="22"/>
        </w:rPr>
        <w:t xml:space="preserve">, or </w:t>
      </w:r>
      <w:r w:rsidRPr="00AA65AE">
        <w:rPr>
          <w:strike/>
          <w:szCs w:val="22"/>
        </w:rPr>
        <w:t>if</w:t>
      </w:r>
      <w:r w:rsidRPr="00AA65AE">
        <w:rPr>
          <w:szCs w:val="22"/>
        </w:rPr>
        <w:t xml:space="preserve"> a condemnation award or insurance proceeds </w:t>
      </w:r>
      <w:r w:rsidRPr="00AA65AE">
        <w:rPr>
          <w:strike/>
          <w:szCs w:val="22"/>
        </w:rPr>
        <w:t>are</w:t>
      </w:r>
      <w:r w:rsidRPr="00AA65AE">
        <w:rPr>
          <w:szCs w:val="22"/>
        </w:rPr>
        <w:t xml:space="preserve"> </w:t>
      </w:r>
      <w:r w:rsidRPr="00AA65AE">
        <w:rPr>
          <w:szCs w:val="22"/>
          <w:u w:val="single"/>
        </w:rPr>
        <w:t>or recovery for injury to the property is</w:t>
      </w:r>
      <w:r w:rsidRPr="00AA65AE">
        <w:rPr>
          <w:szCs w:val="22"/>
        </w:rPr>
        <w:t xml:space="preserve"> paid to a conservator </w:t>
      </w:r>
      <w:r w:rsidRPr="00AA65AE">
        <w:rPr>
          <w:strike/>
          <w:szCs w:val="22"/>
        </w:rPr>
        <w:t>as a result of condemnation, fire, or casualty</w:t>
      </w:r>
      <w:r w:rsidRPr="00AA65AE">
        <w:rPr>
          <w:szCs w:val="22"/>
        </w:rPr>
        <w:t xml:space="preserve"> </w:t>
      </w:r>
      <w:r w:rsidRPr="00AA65AE">
        <w:rPr>
          <w:szCs w:val="22"/>
          <w:u w:val="single"/>
        </w:rPr>
        <w:t>or to an agent acting within the authority of a durable power of attorney for an incapacitated principal</w:t>
      </w:r>
      <w:r w:rsidRPr="00AA65AE">
        <w:rPr>
          <w:szCs w:val="22"/>
        </w:rPr>
        <w:t xml:space="preserve">, the specific devisee has the right to a general pecuniary devise equal to the net sale price, </w:t>
      </w:r>
      <w:r w:rsidRPr="00AA65AE">
        <w:rPr>
          <w:szCs w:val="22"/>
          <w:u w:val="single"/>
        </w:rPr>
        <w:t>the amount of the unpaid loan,</w:t>
      </w:r>
      <w:r w:rsidRPr="00AA65AE">
        <w:rPr>
          <w:szCs w:val="22"/>
        </w:rPr>
        <w:t xml:space="preserve"> the condemnation award, </w:t>
      </w:r>
      <w:r w:rsidRPr="00AA65AE">
        <w:rPr>
          <w:strike/>
          <w:szCs w:val="22"/>
        </w:rPr>
        <w:t>or</w:t>
      </w:r>
      <w:r w:rsidRPr="00AA65AE">
        <w:rPr>
          <w:szCs w:val="22"/>
        </w:rPr>
        <w:t xml:space="preserve"> the insurance proceeds</w:t>
      </w:r>
      <w:r w:rsidRPr="00AA65AE">
        <w:rPr>
          <w:szCs w:val="22"/>
          <w:u w:val="single"/>
        </w:rPr>
        <w:t>, or the recovery</w:t>
      </w:r>
      <w:r w:rsidRPr="00AA65AE">
        <w:rPr>
          <w:szCs w:val="22"/>
        </w:rPr>
        <w:t xml:space="preserve">.  </w:t>
      </w:r>
      <w:r w:rsidRPr="00AA65AE">
        <w:rPr>
          <w:strike/>
          <w:szCs w:val="22"/>
        </w:rPr>
        <w:t>This subsection does not apply if subsequent to the sale, condemnation, or casualty, it is adjudicated that the disability of the testator has ceased and the testator survives the adjudication by one year.</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(c)</w:t>
      </w:r>
      <w:r w:rsidRPr="00AA65AE">
        <w:rPr>
          <w:szCs w:val="22"/>
        </w:rPr>
        <w:tab/>
        <w:t xml:space="preserve">The right of the specific devisee under </w:t>
      </w:r>
      <w:r w:rsidRPr="00AA65AE">
        <w:rPr>
          <w:strike/>
          <w:szCs w:val="22"/>
        </w:rPr>
        <w:t>this</w:t>
      </w:r>
      <w:r w:rsidRPr="00AA65AE">
        <w:rPr>
          <w:szCs w:val="22"/>
        </w:rPr>
        <w:t xml:space="preserve"> subsection </w:t>
      </w:r>
      <w:r w:rsidRPr="00AA65AE">
        <w:rPr>
          <w:szCs w:val="22"/>
          <w:u w:val="single"/>
        </w:rPr>
        <w:t>(b)</w:t>
      </w:r>
      <w:r w:rsidRPr="00AA65AE">
        <w:rPr>
          <w:szCs w:val="22"/>
        </w:rPr>
        <w:t xml:space="preserve"> is reduced by</w:t>
      </w:r>
      <w:r w:rsidR="00052086" w:rsidRPr="00AA65AE">
        <w:rPr>
          <w:szCs w:val="22"/>
        </w:rPr>
        <w:t xml:space="preserve"> </w:t>
      </w:r>
      <w:r w:rsidR="00052086" w:rsidRPr="00AA65AE">
        <w:rPr>
          <w:szCs w:val="22"/>
          <w:u w:val="single"/>
        </w:rPr>
        <w:t>the value of</w:t>
      </w:r>
      <w:r w:rsidRPr="00AA65AE">
        <w:rPr>
          <w:szCs w:val="22"/>
        </w:rPr>
        <w:t xml:space="preserve"> any right he has under subsection (a).</w:t>
      </w: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color="000000" w:themeColor="text1"/>
        </w:rPr>
      </w:pPr>
      <w:r w:rsidRPr="00AA65AE">
        <w:rPr>
          <w:color w:val="auto"/>
          <w:sz w:val="22"/>
          <w:szCs w:val="22"/>
        </w:rPr>
        <w:tab/>
      </w:r>
      <w:r w:rsidRPr="00AA65AE">
        <w:rPr>
          <w:color w:val="auto"/>
          <w:sz w:val="22"/>
          <w:szCs w:val="22"/>
          <w:u w:val="single"/>
        </w:rPr>
        <w:t>(d)</w:t>
      </w:r>
      <w:r w:rsidRPr="00AA65AE">
        <w:rPr>
          <w:color w:val="auto"/>
          <w:sz w:val="22"/>
          <w:szCs w:val="22"/>
        </w:rPr>
        <w:tab/>
      </w:r>
      <w:r w:rsidRPr="00AA65AE">
        <w:rPr>
          <w:color w:val="auto"/>
          <w:sz w:val="22"/>
          <w:szCs w:val="22"/>
          <w:u w:val="single" w:color="000000" w:themeColor="text1"/>
        </w:rPr>
        <w:t>F</w:t>
      </w:r>
      <w:r w:rsidRPr="00AA65AE">
        <w:rPr>
          <w:color w:val="auto"/>
          <w:sz w:val="22"/>
          <w:szCs w:val="22"/>
          <w:u w:val="single"/>
        </w:rPr>
        <w:t>or purposes of references in subsection (b) to a conservator, subsection (b) does not apply if after the sale, mortgage, condemnation, casualty or recovery, it was adjudicated that the testator</w:t>
      </w:r>
      <w:r w:rsidR="0056284B" w:rsidRPr="0056284B">
        <w:rPr>
          <w:color w:val="auto"/>
          <w:sz w:val="22"/>
          <w:szCs w:val="22"/>
          <w:u w:val="single"/>
        </w:rPr>
        <w:t>’</w:t>
      </w:r>
      <w:r w:rsidRPr="00AA65AE">
        <w:rPr>
          <w:color w:val="auto"/>
          <w:sz w:val="22"/>
          <w:szCs w:val="22"/>
          <w:u w:val="single"/>
        </w:rPr>
        <w:t xml:space="preserve">s disability ceased and the testator survived the adjudication for at least one year.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 xml:space="preserve">For purposes of references in subsection (b) to an agent acting within the authority of a durable power of attorney for an incapacitated principal, (i) </w:t>
      </w:r>
      <w:r w:rsidR="0056284B" w:rsidRPr="0056284B">
        <w:rPr>
          <w:szCs w:val="22"/>
          <w:u w:val="single" w:color="000000" w:themeColor="text1"/>
        </w:rPr>
        <w:t>‘</w:t>
      </w:r>
      <w:r w:rsidRPr="00AA65AE">
        <w:rPr>
          <w:szCs w:val="22"/>
          <w:u w:val="single" w:color="000000" w:themeColor="text1"/>
        </w:rPr>
        <w:t>incapacitated principal</w:t>
      </w:r>
      <w:r w:rsidR="0056284B" w:rsidRPr="0056284B">
        <w:rPr>
          <w:szCs w:val="22"/>
          <w:u w:val="single" w:color="000000" w:themeColor="text1"/>
        </w:rPr>
        <w:t>’</w:t>
      </w:r>
      <w:r w:rsidRPr="00AA65AE">
        <w:rPr>
          <w:szCs w:val="22"/>
          <w:u w:val="single" w:color="000000" w:themeColor="text1"/>
        </w:rPr>
        <w:t xml:space="preserve"> means a principal who is an incapacitated person, (ii) no adjudication of incapacity before death is necessary, and (iii) the acts of an agent within the authority of a durable power of attorney are presumed to be for an incapacitated principal.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606 establishes the rule that a specific devise of any property, including securities also governed by Section 62</w:t>
      </w:r>
      <w:r w:rsidR="0056284B">
        <w:rPr>
          <w:szCs w:val="22"/>
        </w:rPr>
        <w:noBreakHyphen/>
      </w:r>
      <w:r w:rsidRPr="00AA65AE">
        <w:rPr>
          <w:szCs w:val="22"/>
        </w:rPr>
        <w:t>2</w:t>
      </w:r>
      <w:r w:rsidR="0056284B">
        <w:rPr>
          <w:szCs w:val="22"/>
        </w:rPr>
        <w:noBreakHyphen/>
      </w:r>
      <w:r w:rsidRPr="00AA65AE">
        <w:rPr>
          <w:szCs w:val="22"/>
        </w:rPr>
        <w:t>605, is construed to pass, not only as much of the specifically devised property as remains at testator</w:t>
      </w:r>
      <w:r w:rsidR="0056284B" w:rsidRPr="0056284B">
        <w:rPr>
          <w:szCs w:val="22"/>
        </w:rPr>
        <w:t>’</w:t>
      </w:r>
      <w:r w:rsidRPr="00AA65AE">
        <w:rPr>
          <w:szCs w:val="22"/>
        </w:rPr>
        <w:t>s death, but also the proceeds of sale, subsection (a)(1), and condemnation, subsection (a)(2), of the property, and the proceeds of policies of insurance against fire or casualty to the property, subsection (a)(3), but only if such proceeds are yet unpaid to the testator at the testator</w:t>
      </w:r>
      <w:r w:rsidR="0056284B" w:rsidRPr="0056284B">
        <w:rPr>
          <w:szCs w:val="22"/>
        </w:rPr>
        <w:t>’</w:t>
      </w:r>
      <w:r w:rsidRPr="00AA65AE">
        <w:rPr>
          <w:szCs w:val="22"/>
        </w:rPr>
        <w:t>s death, Section 62</w:t>
      </w:r>
      <w:r w:rsidR="0056284B">
        <w:rPr>
          <w:szCs w:val="22"/>
        </w:rPr>
        <w:noBreakHyphen/>
      </w:r>
      <w:r w:rsidRPr="00AA65AE">
        <w:rPr>
          <w:szCs w:val="22"/>
        </w:rPr>
        <w:t>2</w:t>
      </w:r>
      <w:r w:rsidR="0056284B">
        <w:rPr>
          <w:szCs w:val="22"/>
        </w:rPr>
        <w:noBreakHyphen/>
      </w:r>
      <w:r w:rsidRPr="00AA65AE">
        <w:rPr>
          <w:szCs w:val="22"/>
        </w:rPr>
        <w:t>606(a), or if such proceeds have been paid</w:t>
      </w:r>
      <w:r w:rsidR="00052086" w:rsidRPr="00AA65AE">
        <w:rPr>
          <w:szCs w:val="22"/>
        </w:rPr>
        <w:t xml:space="preserve"> to an agent acting within the authority of a durable power of attorney or</w:t>
      </w:r>
      <w:r w:rsidRPr="00AA65AE">
        <w:rPr>
          <w:szCs w:val="22"/>
        </w:rPr>
        <w:t xml:space="preserve"> to a conservator, defined at Section 62</w:t>
      </w:r>
      <w:r w:rsidR="0056284B">
        <w:rPr>
          <w:szCs w:val="22"/>
        </w:rPr>
        <w:noBreakHyphen/>
      </w:r>
      <w:r w:rsidRPr="00AA65AE">
        <w:rPr>
          <w:szCs w:val="22"/>
        </w:rPr>
        <w:t>1</w:t>
      </w:r>
      <w:r w:rsidR="0056284B">
        <w:rPr>
          <w:szCs w:val="22"/>
        </w:rPr>
        <w:noBreakHyphen/>
      </w:r>
      <w:r w:rsidRPr="00AA65AE">
        <w:rPr>
          <w:szCs w:val="22"/>
        </w:rPr>
        <w:t>201(6), of the testator during the testator</w:t>
      </w:r>
      <w:r w:rsidR="0056284B" w:rsidRPr="0056284B">
        <w:rPr>
          <w:szCs w:val="22"/>
        </w:rPr>
        <w:t>’</w:t>
      </w:r>
      <w:r w:rsidRPr="00AA65AE">
        <w:rPr>
          <w:szCs w:val="22"/>
        </w:rPr>
        <w:t>s life, provided less than one year separates the death of the testator and a prior adjudication that his disability had ceased, Section 62</w:t>
      </w:r>
      <w:r w:rsidR="0056284B">
        <w:rPr>
          <w:szCs w:val="22"/>
        </w:rPr>
        <w:noBreakHyphen/>
      </w:r>
      <w:r w:rsidRPr="00AA65AE">
        <w:rPr>
          <w:szCs w:val="22"/>
        </w:rPr>
        <w:t>2</w:t>
      </w:r>
      <w:r w:rsidR="0056284B">
        <w:rPr>
          <w:szCs w:val="22"/>
        </w:rPr>
        <w:noBreakHyphen/>
      </w:r>
      <w:r w:rsidRPr="00AA65AE">
        <w:rPr>
          <w:szCs w:val="22"/>
        </w:rPr>
        <w:t xml:space="preserve">606(b).  Further, a specific devise of a secured obligation passes the products of foreclosure, or settlement </w:t>
      </w:r>
      <w:r w:rsidRPr="00AA65AE">
        <w:rPr>
          <w:szCs w:val="22"/>
        </w:rPr>
        <w:lastRenderedPageBreak/>
        <w:t>in lieu of foreclosure, of such security, Section 62</w:t>
      </w:r>
      <w:r w:rsidR="0056284B">
        <w:rPr>
          <w:szCs w:val="22"/>
        </w:rPr>
        <w:noBreakHyphen/>
      </w:r>
      <w:r w:rsidRPr="00AA65AE">
        <w:rPr>
          <w:szCs w:val="22"/>
        </w:rPr>
        <w:t>2</w:t>
      </w:r>
      <w:r w:rsidR="0056284B">
        <w:rPr>
          <w:szCs w:val="22"/>
        </w:rPr>
        <w:noBreakHyphen/>
      </w:r>
      <w:r w:rsidRPr="00AA65AE">
        <w:rPr>
          <w:szCs w:val="22"/>
        </w:rPr>
        <w:t>606(a)(4).  Section 62</w:t>
      </w:r>
      <w:r w:rsidR="0056284B">
        <w:rPr>
          <w:szCs w:val="22"/>
        </w:rPr>
        <w:noBreakHyphen/>
      </w:r>
      <w:r w:rsidRPr="00AA65AE">
        <w:rPr>
          <w:szCs w:val="22"/>
        </w:rPr>
        <w:t>2</w:t>
      </w:r>
      <w:r w:rsidR="0056284B">
        <w:rPr>
          <w:szCs w:val="22"/>
        </w:rPr>
        <w:noBreakHyphen/>
      </w:r>
      <w:r w:rsidRPr="00AA65AE">
        <w:rPr>
          <w:szCs w:val="22"/>
        </w:rPr>
        <w:t>606 applies unless the decedent</w:t>
      </w:r>
      <w:r w:rsidR="0056284B" w:rsidRPr="0056284B">
        <w:rPr>
          <w:szCs w:val="22"/>
        </w:rPr>
        <w:t>’</w:t>
      </w:r>
      <w:r w:rsidRPr="00AA65AE">
        <w:rPr>
          <w:szCs w:val="22"/>
        </w:rPr>
        <w:t>s will provides otherwise, Section 62</w:t>
      </w:r>
      <w:r w:rsidR="0056284B">
        <w:rPr>
          <w:szCs w:val="22"/>
        </w:rPr>
        <w:noBreakHyphen/>
      </w:r>
      <w:r w:rsidRPr="00AA65AE">
        <w:rPr>
          <w:szCs w:val="22"/>
        </w:rPr>
        <w:t>2</w:t>
      </w:r>
      <w:r w:rsidR="0056284B">
        <w:rPr>
          <w:szCs w:val="22"/>
        </w:rPr>
        <w:noBreakHyphen/>
      </w:r>
      <w:r w:rsidRPr="00AA65AE">
        <w:rPr>
          <w:szCs w:val="22"/>
        </w:rPr>
        <w:t xml:space="preserve">601.  </w:t>
      </w:r>
    </w:p>
    <w:p w:rsidR="00052086" w:rsidRPr="00AA65AE" w:rsidRDefault="00052086"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2012 amendment adds the provisions regarding an agent acting within the authority of a durable power of attorney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607. </w:t>
      </w:r>
      <w:r w:rsidRPr="00AA65AE">
        <w:rPr>
          <w:szCs w:val="22"/>
        </w:rPr>
        <w:tab/>
        <w:t xml:space="preserve">A specific devise passes subject to any mortgage, pledge, security interest or other lien existing at the date of death, without right of exoneration, regardless of a general directive in the will to pay debts.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607 establishes a rule of construction that specific devises pass not exonerated of but subject to any related security interests, unless the decedent</w:t>
      </w:r>
      <w:r w:rsidR="0056284B" w:rsidRPr="0056284B">
        <w:rPr>
          <w:szCs w:val="22"/>
        </w:rPr>
        <w:t>’</w:t>
      </w:r>
      <w:r w:rsidRPr="00AA65AE">
        <w:rPr>
          <w:szCs w:val="22"/>
        </w:rPr>
        <w:t>s will provides otherwise, Section 62</w:t>
      </w:r>
      <w:r w:rsidR="0056284B">
        <w:rPr>
          <w:szCs w:val="22"/>
        </w:rPr>
        <w:noBreakHyphen/>
      </w:r>
      <w:r w:rsidRPr="00AA65AE">
        <w:rPr>
          <w:szCs w:val="22"/>
        </w:rPr>
        <w:t>2</w:t>
      </w:r>
      <w:r w:rsidR="0056284B">
        <w:rPr>
          <w:szCs w:val="22"/>
        </w:rPr>
        <w:noBreakHyphen/>
      </w:r>
      <w:r w:rsidRPr="00AA65AE">
        <w:rPr>
          <w:szCs w:val="22"/>
        </w:rPr>
        <w:t xml:space="preserve">601.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Section 62</w:t>
      </w:r>
      <w:r w:rsidR="0056284B">
        <w:rPr>
          <w:szCs w:val="22"/>
        </w:rPr>
        <w:noBreakHyphen/>
      </w:r>
      <w:r w:rsidRPr="00AA65AE">
        <w:rPr>
          <w:szCs w:val="22"/>
        </w:rPr>
        <w:t>3</w:t>
      </w:r>
      <w:r w:rsidR="0056284B">
        <w:rPr>
          <w:szCs w:val="22"/>
        </w:rPr>
        <w:noBreakHyphen/>
      </w:r>
      <w:r w:rsidRPr="00AA65AE">
        <w:rPr>
          <w:szCs w:val="22"/>
        </w:rPr>
        <w:t xml:space="preserve">814 empowering the personal representative to pay an encumbrance under some circumstances;  the last sentence of that section makes it clear that such payment does not increase the right of the specific devisee.  The present section governs the substantive rights of the devisee.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For the rule as to exempt property, see Section 62</w:t>
      </w:r>
      <w:r w:rsidR="0056284B">
        <w:rPr>
          <w:szCs w:val="22"/>
        </w:rPr>
        <w:noBreakHyphen/>
      </w:r>
      <w:r w:rsidRPr="00AA65AE">
        <w:rPr>
          <w:szCs w:val="22"/>
        </w:rPr>
        <w:t>2</w:t>
      </w:r>
      <w:r w:rsidR="0056284B">
        <w:rPr>
          <w:szCs w:val="22"/>
        </w:rPr>
        <w:noBreakHyphen/>
      </w:r>
      <w:r w:rsidRPr="00AA65AE">
        <w:rPr>
          <w:szCs w:val="22"/>
        </w:rPr>
        <w:t xml:space="preserve">401.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608. </w:t>
      </w:r>
      <w:r w:rsidRPr="00AA65AE">
        <w:rPr>
          <w:szCs w:val="22"/>
        </w:rPr>
        <w:tab/>
        <w:t>A general residuary clause in a will, or a will making general disposition of all of the testator</w:t>
      </w:r>
      <w:r w:rsidR="0056284B" w:rsidRPr="0056284B">
        <w:rPr>
          <w:szCs w:val="22"/>
        </w:rPr>
        <w:t>’</w:t>
      </w:r>
      <w:r w:rsidRPr="00AA65AE">
        <w:rPr>
          <w:szCs w:val="22"/>
        </w:rPr>
        <w:t xml:space="preserve">s property, does not exercise a power of appointment held by the testator unless specific reference is made to the power or there is some other indication of intention to include the property subject to the power.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608 follows the common law rule of construction that, unless the decedent</w:t>
      </w:r>
      <w:r w:rsidR="0056284B" w:rsidRPr="0056284B">
        <w:rPr>
          <w:szCs w:val="22"/>
        </w:rPr>
        <w:t>’</w:t>
      </w:r>
      <w:r w:rsidRPr="00AA65AE">
        <w:rPr>
          <w:szCs w:val="22"/>
        </w:rPr>
        <w:t>s will provides otherwise, Sections 62</w:t>
      </w:r>
      <w:r w:rsidR="0056284B">
        <w:rPr>
          <w:szCs w:val="22"/>
        </w:rPr>
        <w:noBreakHyphen/>
      </w:r>
      <w:r w:rsidRPr="00AA65AE">
        <w:rPr>
          <w:szCs w:val="22"/>
        </w:rPr>
        <w:t>2</w:t>
      </w:r>
      <w:r w:rsidR="0056284B">
        <w:rPr>
          <w:szCs w:val="22"/>
        </w:rPr>
        <w:noBreakHyphen/>
      </w:r>
      <w:r w:rsidRPr="00AA65AE">
        <w:rPr>
          <w:szCs w:val="22"/>
        </w:rPr>
        <w:t>601 and 62</w:t>
      </w:r>
      <w:r w:rsidR="0056284B">
        <w:rPr>
          <w:szCs w:val="22"/>
        </w:rPr>
        <w:noBreakHyphen/>
      </w:r>
      <w:r w:rsidRPr="00AA65AE">
        <w:rPr>
          <w:szCs w:val="22"/>
        </w:rPr>
        <w:t>2</w:t>
      </w:r>
      <w:r w:rsidR="0056284B">
        <w:rPr>
          <w:szCs w:val="22"/>
        </w:rPr>
        <w:noBreakHyphen/>
      </w:r>
      <w:r w:rsidRPr="00AA65AE">
        <w:rPr>
          <w:szCs w:val="22"/>
        </w:rPr>
        <w:t>608, general dispositive provisions in a will do not pass property subject to the testator</w:t>
      </w:r>
      <w:r w:rsidR="0056284B" w:rsidRPr="0056284B">
        <w:rPr>
          <w:szCs w:val="22"/>
        </w:rPr>
        <w:t>’</w:t>
      </w:r>
      <w:r w:rsidRPr="00AA65AE">
        <w:rPr>
          <w:szCs w:val="22"/>
        </w:rPr>
        <w:t xml:space="preserve">s powers of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609. </w:t>
      </w:r>
      <w:r w:rsidRPr="00AA65AE">
        <w:rPr>
          <w:szCs w:val="22"/>
        </w:rPr>
        <w:tab/>
        <w:t xml:space="preserve">Half bloods, adopted persons, and persons born out of wedlock are included in class gift terminology and terms of relationship in accordance with rules for determining relationships for purposes of intestate succession, but a person born out of wedlock is not treated as the child of the father unless the person is openly and notoriously so treated by the father.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Section 62</w:t>
      </w:r>
      <w:r w:rsidR="0056284B">
        <w:rPr>
          <w:szCs w:val="22"/>
        </w:rPr>
        <w:noBreakHyphen/>
      </w:r>
      <w:r w:rsidRPr="00AA65AE">
        <w:rPr>
          <w:szCs w:val="22"/>
        </w:rPr>
        <w:t>2</w:t>
      </w:r>
      <w:r w:rsidR="0056284B">
        <w:rPr>
          <w:szCs w:val="22"/>
        </w:rPr>
        <w:noBreakHyphen/>
      </w:r>
      <w:r w:rsidRPr="00AA65AE">
        <w:rPr>
          <w:szCs w:val="22"/>
        </w:rPr>
        <w:t>609 establishes the meaning of terms of family relationship, as used in wills, as including the meaning which such terms have for purposes of intestate succession by certain persons under Part l of Article 2, unless the decedent</w:t>
      </w:r>
      <w:r w:rsidR="0056284B" w:rsidRPr="0056284B">
        <w:rPr>
          <w:szCs w:val="22"/>
        </w:rPr>
        <w:t>’</w:t>
      </w:r>
      <w:r w:rsidRPr="00AA65AE">
        <w:rPr>
          <w:szCs w:val="22"/>
        </w:rPr>
        <w:t>s will provides otherwise, Section 62</w:t>
      </w:r>
      <w:r w:rsidR="0056284B">
        <w:rPr>
          <w:szCs w:val="22"/>
        </w:rPr>
        <w:noBreakHyphen/>
      </w:r>
      <w:r w:rsidRPr="00AA65AE">
        <w:rPr>
          <w:szCs w:val="22"/>
        </w:rPr>
        <w:t>2</w:t>
      </w:r>
      <w:r w:rsidR="0056284B">
        <w:rPr>
          <w:szCs w:val="22"/>
        </w:rPr>
        <w:noBreakHyphen/>
      </w:r>
      <w:r w:rsidRPr="00AA65AE">
        <w:rPr>
          <w:szCs w:val="22"/>
        </w:rPr>
        <w:t xml:space="preserve">601.  Hence, references to </w:t>
      </w:r>
      <w:r w:rsidR="0056284B" w:rsidRPr="0056284B">
        <w:rPr>
          <w:szCs w:val="22"/>
        </w:rPr>
        <w:t>‘</w:t>
      </w:r>
      <w:r w:rsidRPr="00AA65AE">
        <w:rPr>
          <w:szCs w:val="22"/>
        </w:rPr>
        <w:t>children</w:t>
      </w:r>
      <w:r w:rsidR="0056284B" w:rsidRPr="0056284B">
        <w:rPr>
          <w:szCs w:val="22"/>
        </w:rPr>
        <w:t>’</w:t>
      </w:r>
      <w:r w:rsidRPr="00AA65AE">
        <w:rPr>
          <w:szCs w:val="22"/>
        </w:rPr>
        <w:t xml:space="preserve">, </w:t>
      </w:r>
      <w:r w:rsidR="0056284B" w:rsidRPr="0056284B">
        <w:rPr>
          <w:szCs w:val="22"/>
        </w:rPr>
        <w:t>‘</w:t>
      </w:r>
      <w:r w:rsidRPr="00AA65AE">
        <w:rPr>
          <w:szCs w:val="22"/>
        </w:rPr>
        <w:t>issue</w:t>
      </w:r>
      <w:r w:rsidR="0056284B" w:rsidRPr="0056284B">
        <w:rPr>
          <w:szCs w:val="22"/>
        </w:rPr>
        <w:t>’</w:t>
      </w:r>
      <w:r w:rsidRPr="00AA65AE">
        <w:rPr>
          <w:szCs w:val="22"/>
        </w:rPr>
        <w:t xml:space="preserve">, or </w:t>
      </w:r>
      <w:r w:rsidR="0056284B" w:rsidRPr="0056284B">
        <w:rPr>
          <w:szCs w:val="22"/>
        </w:rPr>
        <w:t>‘</w:t>
      </w:r>
      <w:r w:rsidRPr="00AA65AE">
        <w:rPr>
          <w:szCs w:val="22"/>
        </w:rPr>
        <w:t>heirs</w:t>
      </w:r>
      <w:r w:rsidR="0056284B" w:rsidRPr="0056284B">
        <w:rPr>
          <w:szCs w:val="22"/>
        </w:rPr>
        <w:t>’</w:t>
      </w:r>
      <w:r w:rsidRPr="00AA65AE">
        <w:rPr>
          <w:szCs w:val="22"/>
        </w:rPr>
        <w:t>, and the like, are read to include or exclude half blood and adopted persons and persons born out of wedlock according to the rules of Sections 62</w:t>
      </w:r>
      <w:r w:rsidR="0056284B">
        <w:rPr>
          <w:szCs w:val="22"/>
        </w:rPr>
        <w:noBreakHyphen/>
      </w:r>
      <w:r w:rsidRPr="00AA65AE">
        <w:rPr>
          <w:szCs w:val="22"/>
        </w:rPr>
        <w:t>2</w:t>
      </w:r>
      <w:r w:rsidR="0056284B">
        <w:rPr>
          <w:szCs w:val="22"/>
        </w:rPr>
        <w:noBreakHyphen/>
      </w:r>
      <w:r w:rsidRPr="00AA65AE">
        <w:rPr>
          <w:szCs w:val="22"/>
        </w:rPr>
        <w:t>103(3) and 62</w:t>
      </w:r>
      <w:r w:rsidR="0056284B">
        <w:rPr>
          <w:szCs w:val="22"/>
        </w:rPr>
        <w:noBreakHyphen/>
      </w:r>
      <w:r w:rsidRPr="00AA65AE">
        <w:rPr>
          <w:szCs w:val="22"/>
        </w:rPr>
        <w:t>2</w:t>
      </w:r>
      <w:r w:rsidR="0056284B">
        <w:rPr>
          <w:szCs w:val="22"/>
        </w:rPr>
        <w:noBreakHyphen/>
      </w:r>
      <w:r w:rsidRPr="00AA65AE">
        <w:rPr>
          <w:szCs w:val="22"/>
        </w:rPr>
        <w:t>107, half bloods, 62</w:t>
      </w:r>
      <w:r w:rsidR="0056284B">
        <w:rPr>
          <w:szCs w:val="22"/>
        </w:rPr>
        <w:noBreakHyphen/>
      </w:r>
      <w:r w:rsidRPr="00AA65AE">
        <w:rPr>
          <w:szCs w:val="22"/>
        </w:rPr>
        <w:t>2</w:t>
      </w:r>
      <w:r w:rsidR="0056284B">
        <w:rPr>
          <w:szCs w:val="22"/>
        </w:rPr>
        <w:noBreakHyphen/>
      </w:r>
      <w:r w:rsidRPr="00AA65AE">
        <w:rPr>
          <w:szCs w:val="22"/>
        </w:rPr>
        <w:t>109(1), adopted persons, 62</w:t>
      </w:r>
      <w:r w:rsidR="0056284B">
        <w:rPr>
          <w:szCs w:val="22"/>
        </w:rPr>
        <w:noBreakHyphen/>
      </w:r>
      <w:r w:rsidRPr="00AA65AE">
        <w:rPr>
          <w:szCs w:val="22"/>
        </w:rPr>
        <w:t>2</w:t>
      </w:r>
      <w:r w:rsidR="0056284B">
        <w:rPr>
          <w:szCs w:val="22"/>
        </w:rPr>
        <w:noBreakHyphen/>
      </w:r>
      <w:r w:rsidRPr="00AA65AE">
        <w:rPr>
          <w:szCs w:val="22"/>
        </w:rPr>
        <w:t>109(2), persons born out of wedlock, 62</w:t>
      </w:r>
      <w:r w:rsidR="0056284B">
        <w:rPr>
          <w:szCs w:val="22"/>
        </w:rPr>
        <w:noBreakHyphen/>
      </w:r>
      <w:r w:rsidRPr="00AA65AE">
        <w:rPr>
          <w:szCs w:val="22"/>
        </w:rPr>
        <w:t>2</w:t>
      </w:r>
      <w:r w:rsidR="0056284B">
        <w:rPr>
          <w:szCs w:val="22"/>
        </w:rPr>
        <w:noBreakHyphen/>
      </w:r>
      <w:r w:rsidRPr="00AA65AE">
        <w:rPr>
          <w:szCs w:val="22"/>
        </w:rPr>
        <w:t>112, aliens, and 62</w:t>
      </w:r>
      <w:r w:rsidR="0056284B">
        <w:rPr>
          <w:szCs w:val="22"/>
        </w:rPr>
        <w:noBreakHyphen/>
      </w:r>
      <w:r w:rsidRPr="00AA65AE">
        <w:rPr>
          <w:szCs w:val="22"/>
        </w:rPr>
        <w:t>2</w:t>
      </w:r>
      <w:r w:rsidR="0056284B">
        <w:rPr>
          <w:szCs w:val="22"/>
        </w:rPr>
        <w:noBreakHyphen/>
      </w:r>
      <w:r w:rsidRPr="00AA65AE">
        <w:rPr>
          <w:szCs w:val="22"/>
        </w:rPr>
        <w:t>113, twice related persons, at least those who are otherwise implicated by mention in Section 62</w:t>
      </w:r>
      <w:r w:rsidR="0056284B">
        <w:rPr>
          <w:szCs w:val="22"/>
        </w:rPr>
        <w:noBreakHyphen/>
      </w:r>
      <w:r w:rsidRPr="00AA65AE">
        <w:rPr>
          <w:szCs w:val="22"/>
        </w:rPr>
        <w:t>2</w:t>
      </w:r>
      <w:r w:rsidR="0056284B">
        <w:rPr>
          <w:szCs w:val="22"/>
        </w:rPr>
        <w:noBreakHyphen/>
      </w:r>
      <w:r w:rsidRPr="00AA65AE">
        <w:rPr>
          <w:szCs w:val="22"/>
        </w:rPr>
        <w:t xml:space="preserve">609.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Half Blood: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107 generally treats half bloods just as whole bloods in the event of intestacy;  hence, Section 62</w:t>
      </w:r>
      <w:r w:rsidR="0056284B">
        <w:rPr>
          <w:szCs w:val="22"/>
        </w:rPr>
        <w:noBreakHyphen/>
      </w:r>
      <w:r w:rsidRPr="00AA65AE">
        <w:rPr>
          <w:szCs w:val="22"/>
        </w:rPr>
        <w:t>2</w:t>
      </w:r>
      <w:r w:rsidR="0056284B">
        <w:rPr>
          <w:szCs w:val="22"/>
        </w:rPr>
        <w:noBreakHyphen/>
      </w:r>
      <w:r w:rsidRPr="00AA65AE">
        <w:rPr>
          <w:szCs w:val="22"/>
        </w:rPr>
        <w:t>609 would generally treat them without discrimination in the construction of wills.</w:t>
      </w:r>
      <w:r w:rsidR="00791EC0" w:rsidRPr="00AA65AE">
        <w:rPr>
          <w:szCs w:val="22"/>
        </w:rPr>
        <w:t xml:space="preserve"> </w:t>
      </w:r>
      <w:r w:rsidRPr="00AA65AE">
        <w:rPr>
          <w:szCs w:val="22"/>
        </w:rPr>
        <w:t xml:space="preserve">Adopted Persons: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109(1) generally treats adopted persons as natural born members of their adoptive families in the event of intestacy, as would Section 62</w:t>
      </w:r>
      <w:r w:rsidR="0056284B">
        <w:rPr>
          <w:szCs w:val="22"/>
        </w:rPr>
        <w:noBreakHyphen/>
      </w:r>
      <w:r w:rsidRPr="00AA65AE">
        <w:rPr>
          <w:szCs w:val="22"/>
        </w:rPr>
        <w:t>2</w:t>
      </w:r>
      <w:r w:rsidR="0056284B">
        <w:rPr>
          <w:szCs w:val="22"/>
        </w:rPr>
        <w:noBreakHyphen/>
      </w:r>
      <w:r w:rsidRPr="00AA65AE">
        <w:rPr>
          <w:szCs w:val="22"/>
        </w:rPr>
        <w:t xml:space="preserve">609 generally treat them in the construction of wills.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Persons Born Out of Wedlock: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109(2) treats persons born out of wedlock just as legitimate persons in the event of the intestacy of their mothers, as would Section 62</w:t>
      </w:r>
      <w:r w:rsidR="0056284B">
        <w:rPr>
          <w:szCs w:val="22"/>
        </w:rPr>
        <w:noBreakHyphen/>
      </w:r>
      <w:r w:rsidRPr="00AA65AE">
        <w:rPr>
          <w:szCs w:val="22"/>
        </w:rPr>
        <w:t>2</w:t>
      </w:r>
      <w:r w:rsidR="0056284B">
        <w:rPr>
          <w:szCs w:val="22"/>
        </w:rPr>
        <w:noBreakHyphen/>
      </w:r>
      <w:r w:rsidRPr="00AA65AE">
        <w:rPr>
          <w:szCs w:val="22"/>
        </w:rPr>
        <w:t>609 treat them in the construction of wills.  Section 62</w:t>
      </w:r>
      <w:r w:rsidR="0056284B">
        <w:rPr>
          <w:szCs w:val="22"/>
        </w:rPr>
        <w:noBreakHyphen/>
      </w:r>
      <w:r w:rsidRPr="00AA65AE">
        <w:rPr>
          <w:szCs w:val="22"/>
        </w:rPr>
        <w:t>2</w:t>
      </w:r>
      <w:r w:rsidR="0056284B">
        <w:rPr>
          <w:szCs w:val="22"/>
        </w:rPr>
        <w:noBreakHyphen/>
      </w:r>
      <w:r w:rsidRPr="00AA65AE">
        <w:rPr>
          <w:szCs w:val="22"/>
        </w:rPr>
        <w:t>109 treats persons born out of wedlock just as legitimate persons in the event of the intestacy of their fathers, but only in cases of ceremonial marriage of the person</w:t>
      </w:r>
      <w:r w:rsidR="0056284B" w:rsidRPr="0056284B">
        <w:rPr>
          <w:szCs w:val="22"/>
        </w:rPr>
        <w:t>’</w:t>
      </w:r>
      <w:r w:rsidRPr="00AA65AE">
        <w:rPr>
          <w:szCs w:val="22"/>
        </w:rPr>
        <w:t>s parents</w:t>
      </w:r>
      <w:r w:rsidR="00052086" w:rsidRPr="00AA65AE">
        <w:rPr>
          <w:szCs w:val="22"/>
        </w:rPr>
        <w:t xml:space="preserve"> even if the attempted marriage was void</w:t>
      </w:r>
      <w:r w:rsidRPr="00AA65AE">
        <w:rPr>
          <w:szCs w:val="22"/>
        </w:rPr>
        <w:t>, Section 62</w:t>
      </w:r>
      <w:r w:rsidR="0056284B">
        <w:rPr>
          <w:szCs w:val="22"/>
        </w:rPr>
        <w:noBreakHyphen/>
      </w:r>
      <w:r w:rsidRPr="00AA65AE">
        <w:rPr>
          <w:szCs w:val="22"/>
        </w:rPr>
        <w:t>2</w:t>
      </w:r>
      <w:r w:rsidR="0056284B">
        <w:rPr>
          <w:szCs w:val="22"/>
        </w:rPr>
        <w:noBreakHyphen/>
      </w:r>
      <w:r w:rsidRPr="00AA65AE">
        <w:rPr>
          <w:szCs w:val="22"/>
        </w:rPr>
        <w:t>109(2)(i), or in cases of adjudication of the father</w:t>
      </w:r>
      <w:r w:rsidR="0056284B" w:rsidRPr="0056284B">
        <w:rPr>
          <w:szCs w:val="22"/>
        </w:rPr>
        <w:t>’</w:t>
      </w:r>
      <w:r w:rsidRPr="00AA65AE">
        <w:rPr>
          <w:szCs w:val="22"/>
        </w:rPr>
        <w:t>s paternity, Section 62</w:t>
      </w:r>
      <w:r w:rsidR="0056284B">
        <w:rPr>
          <w:szCs w:val="22"/>
        </w:rPr>
        <w:noBreakHyphen/>
      </w:r>
      <w:r w:rsidRPr="00AA65AE">
        <w:rPr>
          <w:szCs w:val="22"/>
        </w:rPr>
        <w:t>2</w:t>
      </w:r>
      <w:r w:rsidR="0056284B">
        <w:rPr>
          <w:szCs w:val="22"/>
        </w:rPr>
        <w:noBreakHyphen/>
      </w:r>
      <w:r w:rsidRPr="00AA65AE">
        <w:rPr>
          <w:szCs w:val="22"/>
        </w:rPr>
        <w:t>109(2)(ii), and so would Section 62</w:t>
      </w:r>
      <w:r w:rsidR="0056284B">
        <w:rPr>
          <w:szCs w:val="22"/>
        </w:rPr>
        <w:noBreakHyphen/>
      </w:r>
      <w:r w:rsidRPr="00AA65AE">
        <w:rPr>
          <w:szCs w:val="22"/>
        </w:rPr>
        <w:t>2</w:t>
      </w:r>
      <w:r w:rsidR="0056284B">
        <w:rPr>
          <w:szCs w:val="22"/>
        </w:rPr>
        <w:noBreakHyphen/>
      </w:r>
      <w:r w:rsidRPr="00AA65AE">
        <w:rPr>
          <w:szCs w:val="22"/>
        </w:rPr>
        <w:t xml:space="preserve">609 treat them in the construction of wills but for its additional proviso that the person born out of wedlock is treated as the child of the father only if the father himself openly and notoriously so treated him.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610. </w:t>
      </w:r>
      <w:r w:rsidRPr="00AA65AE">
        <w:rPr>
          <w:szCs w:val="22"/>
        </w:rPr>
        <w:tab/>
      </w:r>
      <w:r w:rsidRPr="00AA65AE">
        <w:rPr>
          <w:szCs w:val="22"/>
          <w:u w:val="single"/>
        </w:rPr>
        <w:t>(a)</w:t>
      </w:r>
      <w:r w:rsidRPr="00AA65AE">
        <w:rPr>
          <w:szCs w:val="22"/>
        </w:rPr>
        <w:tab/>
        <w:t xml:space="preserve">Property which a testator gave in </w:t>
      </w:r>
      <w:r w:rsidRPr="00AA65AE">
        <w:rPr>
          <w:strike/>
          <w:szCs w:val="22"/>
        </w:rPr>
        <w:t>his</w:t>
      </w:r>
      <w:r w:rsidRPr="00AA65AE">
        <w:rPr>
          <w:szCs w:val="22"/>
        </w:rPr>
        <w:t xml:space="preserve"> </w:t>
      </w:r>
      <w:r w:rsidRPr="00AA65AE">
        <w:rPr>
          <w:szCs w:val="22"/>
          <w:u w:val="single"/>
        </w:rPr>
        <w:t>the testator</w:t>
      </w:r>
      <w:r w:rsidR="0056284B" w:rsidRPr="0056284B">
        <w:rPr>
          <w:szCs w:val="22"/>
          <w:u w:val="single"/>
        </w:rPr>
        <w:t>’</w:t>
      </w:r>
      <w:r w:rsidRPr="00AA65AE">
        <w:rPr>
          <w:szCs w:val="22"/>
          <w:u w:val="single"/>
        </w:rPr>
        <w:t>s</w:t>
      </w:r>
      <w:r w:rsidRPr="00AA65AE">
        <w:rPr>
          <w:szCs w:val="22"/>
        </w:rPr>
        <w:t xml:space="preserve"> lifetime to a person is treated as a satisfaction of a devise to that person in whole or in part, only if</w:t>
      </w:r>
      <w:r w:rsidRPr="00AA65AE">
        <w:rPr>
          <w:szCs w:val="22"/>
          <w:u w:val="single"/>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u w:val="single"/>
        </w:rPr>
        <w:t>(i)</w:t>
      </w:r>
      <w:r w:rsidRPr="00AA65AE">
        <w:rPr>
          <w:szCs w:val="22"/>
        </w:rPr>
        <w:tab/>
      </w:r>
      <w:r w:rsidRPr="00AA65AE">
        <w:rPr>
          <w:szCs w:val="22"/>
        </w:rPr>
        <w:tab/>
        <w:t>the will provides for deduction of the lifetime gift</w:t>
      </w:r>
      <w:r w:rsidRPr="00AA65AE">
        <w:rPr>
          <w:szCs w:val="22"/>
          <w:u w:val="single"/>
        </w:rPr>
        <w:t>;</w:t>
      </w:r>
      <w:r w:rsidRPr="00AA65AE">
        <w:rPr>
          <w:strike/>
          <w:szCs w:val="22"/>
        </w:rPr>
        <w:t>, or</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u w:val="single"/>
        </w:rPr>
        <w:t>(ii)</w:t>
      </w:r>
      <w:r w:rsidRPr="00AA65AE">
        <w:rPr>
          <w:szCs w:val="22"/>
        </w:rPr>
        <w:tab/>
        <w:t xml:space="preserve">the testator </w:t>
      </w:r>
      <w:r w:rsidRPr="00AA65AE">
        <w:rPr>
          <w:strike/>
          <w:szCs w:val="22"/>
        </w:rPr>
        <w:t>declares</w:t>
      </w:r>
      <w:r w:rsidRPr="00AA65AE">
        <w:rPr>
          <w:szCs w:val="22"/>
        </w:rPr>
        <w:t xml:space="preserve"> </w:t>
      </w:r>
      <w:r w:rsidRPr="00AA65AE">
        <w:rPr>
          <w:szCs w:val="22"/>
          <w:u w:val="single"/>
        </w:rPr>
        <w:t>declared</w:t>
      </w:r>
      <w:r w:rsidRPr="00AA65AE">
        <w:rPr>
          <w:szCs w:val="22"/>
        </w:rPr>
        <w:t xml:space="preserve"> in a contemporaneous writing that the gift is to be deducted from the devise</w:t>
      </w:r>
      <w:r w:rsidRPr="00AA65AE">
        <w:rPr>
          <w:szCs w:val="22"/>
          <w:u w:val="single"/>
        </w:rPr>
        <w:t>;</w:t>
      </w:r>
      <w:r w:rsidRPr="00AA65AE">
        <w:rPr>
          <w:szCs w:val="22"/>
        </w:rPr>
        <w:t xml:space="preserv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u w:val="single"/>
        </w:rPr>
        <w:t>(iii)</w:t>
      </w:r>
      <w:r w:rsidRPr="00AA65AE">
        <w:rPr>
          <w:szCs w:val="22"/>
        </w:rPr>
        <w:tab/>
      </w:r>
      <w:r w:rsidRPr="00AA65AE">
        <w:rPr>
          <w:strike/>
          <w:szCs w:val="22"/>
        </w:rPr>
        <w:t>is in satisfaction of the devise, or</w:t>
      </w:r>
      <w:r w:rsidRPr="00AA65AE">
        <w:rPr>
          <w:szCs w:val="22"/>
        </w:rPr>
        <w:t xml:space="preserve"> the devisee </w:t>
      </w:r>
      <w:r w:rsidRPr="00AA65AE">
        <w:rPr>
          <w:strike/>
          <w:szCs w:val="22"/>
        </w:rPr>
        <w:t>acknowledges</w:t>
      </w:r>
      <w:r w:rsidRPr="00AA65AE">
        <w:rPr>
          <w:szCs w:val="22"/>
        </w:rPr>
        <w:t xml:space="preserve"> </w:t>
      </w:r>
      <w:r w:rsidRPr="00AA65AE">
        <w:rPr>
          <w:szCs w:val="22"/>
          <w:u w:val="single"/>
        </w:rPr>
        <w:t>acknowledged</w:t>
      </w:r>
      <w:r w:rsidRPr="00AA65AE">
        <w:rPr>
          <w:szCs w:val="22"/>
        </w:rPr>
        <w:t xml:space="preserve"> in writing that the gift is in </w:t>
      </w:r>
      <w:r w:rsidRPr="00AA65AE">
        <w:rPr>
          <w:szCs w:val="22"/>
        </w:rPr>
        <w:lastRenderedPageBreak/>
        <w:t xml:space="preserve">satisfaction </w:t>
      </w:r>
      <w:r w:rsidRPr="00AA65AE">
        <w:rPr>
          <w:szCs w:val="22"/>
          <w:u w:val="single"/>
        </w:rPr>
        <w:t>of the devise or that its value is to be deducted from the value of the devise</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(b)</w:t>
      </w:r>
      <w:r w:rsidRPr="00AA65AE">
        <w:rPr>
          <w:szCs w:val="22"/>
        </w:rPr>
        <w:tab/>
        <w:t xml:space="preserve">For purpose of partial satisfaction, property given during lifetime is valued as of the time the devisee came into possession or enjoyment of the property or </w:t>
      </w:r>
      <w:r w:rsidRPr="00AA65AE">
        <w:rPr>
          <w:strike/>
          <w:szCs w:val="22"/>
        </w:rPr>
        <w:t>as of the time of death of the testator</w:t>
      </w:r>
      <w:r w:rsidRPr="00AA65AE">
        <w:rPr>
          <w:szCs w:val="22"/>
        </w:rPr>
        <w:t xml:space="preserve"> </w:t>
      </w:r>
      <w:r w:rsidRPr="00AA65AE">
        <w:rPr>
          <w:szCs w:val="22"/>
          <w:u w:val="single"/>
        </w:rPr>
        <w:t>at the testator</w:t>
      </w:r>
      <w:r w:rsidR="0056284B" w:rsidRPr="0056284B">
        <w:rPr>
          <w:szCs w:val="22"/>
          <w:u w:val="single"/>
        </w:rPr>
        <w:t>’</w:t>
      </w:r>
      <w:r w:rsidRPr="00AA65AE">
        <w:rPr>
          <w:szCs w:val="22"/>
          <w:u w:val="single"/>
        </w:rPr>
        <w:t>s death</w:t>
      </w:r>
      <w:r w:rsidRPr="00AA65AE">
        <w:rPr>
          <w:szCs w:val="22"/>
        </w:rPr>
        <w:t>, whichever occurs first.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If the devisee fails to survive the testator, the gift is treated as a full or partial satisfaction of the devise, as appropriate, in applying Sections 62</w:t>
      </w:r>
      <w:r w:rsidR="0056284B">
        <w:rPr>
          <w:szCs w:val="22"/>
          <w:u w:val="single" w:color="000000" w:themeColor="text1"/>
        </w:rPr>
        <w:noBreakHyphen/>
      </w:r>
      <w:r w:rsidRPr="00AA65AE">
        <w:rPr>
          <w:szCs w:val="22"/>
          <w:u w:val="single" w:color="000000" w:themeColor="text1"/>
        </w:rPr>
        <w:t>2</w:t>
      </w:r>
      <w:r w:rsidR="0056284B">
        <w:rPr>
          <w:szCs w:val="22"/>
          <w:u w:val="single" w:color="000000" w:themeColor="text1"/>
        </w:rPr>
        <w:noBreakHyphen/>
      </w:r>
      <w:r w:rsidRPr="00AA65AE">
        <w:rPr>
          <w:szCs w:val="22"/>
          <w:u w:val="single" w:color="000000" w:themeColor="text1"/>
        </w:rPr>
        <w:t>603 and 62</w:t>
      </w:r>
      <w:r w:rsidR="0056284B">
        <w:rPr>
          <w:szCs w:val="22"/>
          <w:u w:val="single" w:color="000000" w:themeColor="text1"/>
        </w:rPr>
        <w:noBreakHyphen/>
      </w:r>
      <w:r w:rsidRPr="00AA65AE">
        <w:rPr>
          <w:szCs w:val="22"/>
          <w:u w:val="single" w:color="000000" w:themeColor="text1"/>
        </w:rPr>
        <w:t>2</w:t>
      </w:r>
      <w:r w:rsidR="0056284B">
        <w:rPr>
          <w:szCs w:val="22"/>
          <w:u w:val="single" w:color="000000" w:themeColor="text1"/>
        </w:rPr>
        <w:noBreakHyphen/>
      </w:r>
      <w:r w:rsidRPr="00AA65AE">
        <w:rPr>
          <w:szCs w:val="22"/>
          <w:u w:val="single" w:color="000000" w:themeColor="text1"/>
        </w:rPr>
        <w:t>604, unless the testator</w:t>
      </w:r>
      <w:r w:rsidR="0056284B" w:rsidRPr="0056284B">
        <w:rPr>
          <w:szCs w:val="22"/>
          <w:u w:val="single" w:color="000000" w:themeColor="text1"/>
        </w:rPr>
        <w:t>’</w:t>
      </w:r>
      <w:r w:rsidRPr="00AA65AE">
        <w:rPr>
          <w:szCs w:val="22"/>
          <w:u w:val="single" w:color="000000" w:themeColor="text1"/>
        </w:rPr>
        <w:t>s contemporaneous writing provides otherwise.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610 concerns the effect on testate succession of lifetime gifts made by the testator to persons who are also devisees under his will.  The section establishes a rule of construction which charges such lifetime gifts, in satisfaction, against the will</w:t>
      </w:r>
      <w:r w:rsidR="0056284B" w:rsidRPr="0056284B">
        <w:rPr>
          <w:szCs w:val="22"/>
        </w:rPr>
        <w:t>’</w:t>
      </w:r>
      <w:r w:rsidRPr="00AA65AE">
        <w:rPr>
          <w:szCs w:val="22"/>
        </w:rPr>
        <w:t>s devise, but only if either they are declared thus to be in satisfaction, either by the will or by the testator, contemporaneously in writing, or they are thus acknowledged by the devisee, again in writing.  If the devisee predeceases the testator, but issue of the devisee survive as beneficiaries of the anti</w:t>
      </w:r>
      <w:r w:rsidR="0056284B">
        <w:rPr>
          <w:szCs w:val="22"/>
        </w:rPr>
        <w:noBreakHyphen/>
      </w:r>
      <w:r w:rsidRPr="00AA65AE">
        <w:rPr>
          <w:szCs w:val="22"/>
        </w:rPr>
        <w:t>lapse provision of this Code, Section 62</w:t>
      </w:r>
      <w:r w:rsidR="0056284B">
        <w:rPr>
          <w:szCs w:val="22"/>
        </w:rPr>
        <w:noBreakHyphen/>
      </w:r>
      <w:r w:rsidRPr="00AA65AE">
        <w:rPr>
          <w:szCs w:val="22"/>
        </w:rPr>
        <w:t>2</w:t>
      </w:r>
      <w:r w:rsidR="0056284B">
        <w:rPr>
          <w:szCs w:val="22"/>
        </w:rPr>
        <w:noBreakHyphen/>
      </w:r>
      <w:r w:rsidRPr="00AA65AE">
        <w:rPr>
          <w:szCs w:val="22"/>
        </w:rPr>
        <w:t>603, then Sections 62</w:t>
      </w:r>
      <w:r w:rsidR="0056284B">
        <w:rPr>
          <w:szCs w:val="22"/>
        </w:rPr>
        <w:noBreakHyphen/>
      </w:r>
      <w:r w:rsidRPr="00AA65AE">
        <w:rPr>
          <w:szCs w:val="22"/>
        </w:rPr>
        <w:t>2</w:t>
      </w:r>
      <w:r w:rsidR="0056284B">
        <w:rPr>
          <w:szCs w:val="22"/>
        </w:rPr>
        <w:noBreakHyphen/>
      </w:r>
      <w:r w:rsidRPr="00AA65AE">
        <w:rPr>
          <w:szCs w:val="22"/>
        </w:rPr>
        <w:t>610 and 62</w:t>
      </w:r>
      <w:r w:rsidR="0056284B">
        <w:rPr>
          <w:szCs w:val="22"/>
        </w:rPr>
        <w:noBreakHyphen/>
      </w:r>
      <w:r w:rsidRPr="00AA65AE">
        <w:rPr>
          <w:szCs w:val="22"/>
        </w:rPr>
        <w:t>2</w:t>
      </w:r>
      <w:r w:rsidR="0056284B">
        <w:rPr>
          <w:szCs w:val="22"/>
        </w:rPr>
        <w:noBreakHyphen/>
      </w:r>
      <w:r w:rsidRPr="00AA65AE">
        <w:rPr>
          <w:szCs w:val="22"/>
        </w:rPr>
        <w:t>603 read together charge the ancestor</w:t>
      </w:r>
      <w:r w:rsidR="0056284B" w:rsidRPr="0056284B">
        <w:rPr>
          <w:szCs w:val="22"/>
        </w:rPr>
        <w:t>’</w:t>
      </w:r>
      <w:r w:rsidRPr="00AA65AE">
        <w:rPr>
          <w:szCs w:val="22"/>
        </w:rPr>
        <w:t>s lifetime gifts in satisfaction against the devise to the issue, again, however, only if the above</w:t>
      </w:r>
      <w:r w:rsidR="0056284B">
        <w:rPr>
          <w:szCs w:val="22"/>
        </w:rPr>
        <w:noBreakHyphen/>
      </w:r>
      <w:r w:rsidRPr="00AA65AE">
        <w:rPr>
          <w:szCs w:val="22"/>
        </w:rPr>
        <w:t xml:space="preserve">mentioned writing exists.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610 values the satisfaction at the earlier of the devisee</w:t>
      </w:r>
      <w:r w:rsidR="0056284B" w:rsidRPr="0056284B">
        <w:rPr>
          <w:szCs w:val="22"/>
        </w:rPr>
        <w:t>’</w:t>
      </w:r>
      <w:r w:rsidRPr="00AA65AE">
        <w:rPr>
          <w:szCs w:val="22"/>
        </w:rPr>
        <w:t>s actual receipt of the gift or the testator</w:t>
      </w:r>
      <w:r w:rsidR="0056284B" w:rsidRPr="0056284B">
        <w:rPr>
          <w:szCs w:val="22"/>
        </w:rPr>
        <w:t>’</w:t>
      </w:r>
      <w:r w:rsidRPr="00AA65AE">
        <w:rPr>
          <w:szCs w:val="22"/>
        </w:rPr>
        <w:t xml:space="preserve">s date of death, resulting in most cases in a valuation at the date of the gift rather than at the date of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Section 62</w:t>
      </w:r>
      <w:r w:rsidR="0056284B">
        <w:rPr>
          <w:szCs w:val="22"/>
        </w:rPr>
        <w:noBreakHyphen/>
      </w:r>
      <w:r w:rsidRPr="00AA65AE">
        <w:rPr>
          <w:szCs w:val="22"/>
        </w:rPr>
        <w:t>2</w:t>
      </w:r>
      <w:r w:rsidR="0056284B">
        <w:rPr>
          <w:szCs w:val="22"/>
        </w:rPr>
        <w:noBreakHyphen/>
      </w:r>
      <w:r w:rsidRPr="00AA65AE">
        <w:rPr>
          <w:szCs w:val="22"/>
        </w:rPr>
        <w:t>110 on advancements, for a rule analogous to the rule of satisfaction, but operative in the event of intestacy.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t xml:space="preserve">The 2012 amendment </w:t>
      </w:r>
      <w:r w:rsidRPr="00AA65AE">
        <w:rPr>
          <w:szCs w:val="22"/>
          <w:u w:color="000000" w:themeColor="text1"/>
        </w:rPr>
        <w:t>added subsection (c) to provide that if a devisee fails to survive the testator and the devisee</w:t>
      </w:r>
      <w:r w:rsidR="0056284B" w:rsidRPr="0056284B">
        <w:rPr>
          <w:szCs w:val="22"/>
          <w:u w:color="000000" w:themeColor="text1"/>
        </w:rPr>
        <w:t>’</w:t>
      </w:r>
      <w:r w:rsidRPr="00AA65AE">
        <w:rPr>
          <w:szCs w:val="22"/>
          <w:u w:color="000000" w:themeColor="text1"/>
        </w:rPr>
        <w:t>s descendants take under 62</w:t>
      </w:r>
      <w:r w:rsidR="0056284B">
        <w:rPr>
          <w:szCs w:val="22"/>
          <w:u w:color="000000" w:themeColor="text1"/>
        </w:rPr>
        <w:noBreakHyphen/>
      </w:r>
      <w:r w:rsidRPr="00AA65AE">
        <w:rPr>
          <w:szCs w:val="22"/>
          <w:u w:color="000000" w:themeColor="text1"/>
        </w:rPr>
        <w:t>2</w:t>
      </w:r>
      <w:r w:rsidR="0056284B">
        <w:rPr>
          <w:szCs w:val="22"/>
          <w:u w:color="000000" w:themeColor="text1"/>
        </w:rPr>
        <w:noBreakHyphen/>
      </w:r>
      <w:r w:rsidRPr="00AA65AE">
        <w:rPr>
          <w:szCs w:val="22"/>
          <w:u w:color="000000" w:themeColor="text1"/>
        </w:rPr>
        <w:t>603 and if this devise is reduced with respect to the devisee, it shall automatically be reduced with respect to the devisee</w:t>
      </w:r>
      <w:r w:rsidR="0056284B" w:rsidRPr="0056284B">
        <w:rPr>
          <w:szCs w:val="22"/>
          <w:u w:color="000000" w:themeColor="text1"/>
        </w:rPr>
        <w:t>’</w:t>
      </w:r>
      <w:r w:rsidRPr="00AA65AE">
        <w:rPr>
          <w:szCs w:val="22"/>
          <w:u w:color="000000" w:themeColor="text1"/>
        </w:rPr>
        <w:t>s descendants.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Consider Section 62</w:t>
      </w:r>
      <w:r w:rsidR="0056284B">
        <w:rPr>
          <w:szCs w:val="22"/>
          <w:u w:color="000000" w:themeColor="text1"/>
        </w:rPr>
        <w:noBreakHyphen/>
      </w:r>
      <w:r w:rsidRPr="00AA65AE">
        <w:rPr>
          <w:szCs w:val="22"/>
          <w:u w:color="000000" w:themeColor="text1"/>
        </w:rPr>
        <w:t>2</w:t>
      </w:r>
      <w:r w:rsidR="0056284B">
        <w:rPr>
          <w:szCs w:val="22"/>
          <w:u w:color="000000" w:themeColor="text1"/>
        </w:rPr>
        <w:noBreakHyphen/>
      </w:r>
      <w:r w:rsidRPr="00AA65AE">
        <w:rPr>
          <w:szCs w:val="22"/>
          <w:u w:color="000000" w:themeColor="text1"/>
        </w:rPr>
        <w:t>606 as it relates to ademption.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611. </w:t>
      </w:r>
      <w:r w:rsidRPr="00AA65AE">
        <w:rPr>
          <w:szCs w:val="22"/>
        </w:rPr>
        <w:tab/>
        <w:t xml:space="preserve">A devise of land is construed to pass an estate in fee simple, regardless of the absence of words of limitation in the devise.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sidR="0056284B">
        <w:rPr>
          <w:szCs w:val="22"/>
        </w:rPr>
        <w:noBreakHyphen/>
      </w:r>
      <w:r w:rsidRPr="00AA65AE">
        <w:rPr>
          <w:szCs w:val="22"/>
        </w:rPr>
        <w:t>2</w:t>
      </w:r>
      <w:r w:rsidR="0056284B">
        <w:rPr>
          <w:szCs w:val="22"/>
        </w:rPr>
        <w:noBreakHyphen/>
      </w:r>
      <w:r w:rsidRPr="00AA65AE">
        <w:rPr>
          <w:szCs w:val="22"/>
        </w:rPr>
        <w:t xml:space="preserve">612. </w:t>
      </w:r>
      <w:r w:rsidRPr="00AA65AE">
        <w:rPr>
          <w:szCs w:val="22"/>
        </w:rPr>
        <w:tab/>
        <w:t>The personal representative, trustee, or any affected beneficiary under a will, trust, or other instrument of a decedent who dies or did die after December 31, 2009, and before January 1, 2011, may bring a proceeding to determine the decedent</w:t>
      </w:r>
      <w:r w:rsidR="0056284B" w:rsidRPr="0056284B">
        <w:rPr>
          <w:szCs w:val="22"/>
        </w:rPr>
        <w:t>’</w:t>
      </w:r>
      <w:r w:rsidRPr="00AA65AE">
        <w:rPr>
          <w:szCs w:val="22"/>
        </w:rPr>
        <w:t>s intent when the will, trust, or other instrument contains a formula that is based on the federal estate tax or generation</w:t>
      </w:r>
      <w:r w:rsidR="0056284B">
        <w:rPr>
          <w:szCs w:val="22"/>
        </w:rPr>
        <w:noBreakHyphen/>
      </w:r>
      <w:r w:rsidRPr="00AA65AE">
        <w:rPr>
          <w:szCs w:val="22"/>
        </w:rPr>
        <w:t xml:space="preserve">skipping tax.  </w:t>
      </w:r>
      <w:r w:rsidRPr="00AA65AE">
        <w:rPr>
          <w:strike/>
          <w:szCs w:val="22"/>
        </w:rPr>
        <w:t>The proceeding must be commenced within twelve months following the death of the decedent.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7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Contractual Arrangements Relating to Death</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701. </w:t>
      </w:r>
      <w:r w:rsidRPr="00AA65AE">
        <w:rPr>
          <w:szCs w:val="22"/>
        </w:rPr>
        <w:tab/>
        <w:t xml:space="preserve">A contract to make a will or devise, or to revoke a will or devise, or not to revoke a will or devise, or to die intestate, if executed after the effective date of this act, can be established only by (1) provisions of a will of the decedent stating material provisions of the contract;  (2) an express reference in a will of the decedent to a contract and extrinsic evidence proving the terms of the contract;  or (3) a writing signed by the decedent evidencing the contract and extrinsic evidence proving the terms of the contract.  The execution of a joint will or mutual wills does not create a presumption of a contract not to revoke the will or wills.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701 allows the proof of a contract binding a decedent and concerning the succession to his estate, testate or intestate, only by way of some signed writing, either (1) his written, signed will containing the material provisions of the contract;  (2) his written, signed will containing an express reference to the contract (extrinsic evidence proving its terms);  or (3) a writing other than a will but signed by the decedent and containing evidence of the contract (allowing extrinsic evidence to prove its terms).  The section</w:t>
      </w:r>
      <w:r w:rsidR="0056284B" w:rsidRPr="0056284B">
        <w:rPr>
          <w:szCs w:val="22"/>
        </w:rPr>
        <w:t>’</w:t>
      </w:r>
      <w:r w:rsidRPr="00AA65AE">
        <w:rPr>
          <w:szCs w:val="22"/>
        </w:rPr>
        <w:t xml:space="preserve">s requirement of a signed writing to prove such contracts is meant to apply only prospectively, leaving the prior South Carolina law in effect retrospectively. </w:t>
      </w:r>
    </w:p>
    <w:p w:rsidR="003F00C5" w:rsidRPr="00AA65AE" w:rsidRDefault="0034739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Noting that the only concern of Section 62</w:t>
      </w:r>
      <w:r w:rsidR="0056284B">
        <w:rPr>
          <w:szCs w:val="22"/>
        </w:rPr>
        <w:noBreakHyphen/>
      </w:r>
      <w:r w:rsidR="003F00C5" w:rsidRPr="00AA65AE">
        <w:rPr>
          <w:szCs w:val="22"/>
        </w:rPr>
        <w:t>2</w:t>
      </w:r>
      <w:r w:rsidR="0056284B">
        <w:rPr>
          <w:szCs w:val="22"/>
        </w:rPr>
        <w:noBreakHyphen/>
      </w:r>
      <w:r w:rsidR="003F00C5" w:rsidRPr="00AA65AE">
        <w:rPr>
          <w:szCs w:val="22"/>
        </w:rPr>
        <w:t>701 is with the proof of contracts concerning succession, it should be recognized that the prior South Carolina law, concerning the formation of such contracts and the effects of such contracts</w:t>
      </w:r>
      <w:r w:rsidR="0056284B" w:rsidRPr="0056284B">
        <w:rPr>
          <w:szCs w:val="22"/>
        </w:rPr>
        <w:t>’</w:t>
      </w:r>
      <w:r w:rsidR="003F00C5" w:rsidRPr="00AA65AE">
        <w:rPr>
          <w:szCs w:val="22"/>
        </w:rPr>
        <w:t xml:space="preserve"> formation and the breach thereof, remains intact.  See </w:t>
      </w:r>
      <w:r w:rsidRPr="00AA65AE">
        <w:rPr>
          <w:szCs w:val="22"/>
        </w:rPr>
        <w:t>S. Alan Medlin, The Law of Wills and Trusts (S.C. Bar 2002) Sections 341, 342</w:t>
      </w:r>
      <w:r w:rsidR="003F00C5" w:rsidRPr="00AA65AE">
        <w:rPr>
          <w:szCs w:val="22"/>
        </w:rPr>
        <w:t xml:space="preserve">;  W. Brown,  Note:  Specific Performance of Oral Contracts to Devise,  17 </w:t>
      </w:r>
      <w:r w:rsidR="003F00C5" w:rsidRPr="00AA65AE">
        <w:rPr>
          <w:szCs w:val="22"/>
        </w:rPr>
        <w:lastRenderedPageBreak/>
        <w:t xml:space="preserve">S.C.L. Rev. 540 (1965);  and T. Stubbs,  Oral Contracts to Make Wills,  IX Selden Soc. Y.B. Part III, 10 (1948). </w:t>
      </w:r>
    </w:p>
    <w:p w:rsidR="003F00C5" w:rsidRPr="00AA65AE" w:rsidRDefault="0034739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The policies basing Section 62</w:t>
      </w:r>
      <w:r w:rsidR="0056284B">
        <w:rPr>
          <w:szCs w:val="22"/>
        </w:rPr>
        <w:noBreakHyphen/>
      </w:r>
      <w:r w:rsidR="003F00C5" w:rsidRPr="00AA65AE">
        <w:rPr>
          <w:szCs w:val="22"/>
        </w:rPr>
        <w:t>2</w:t>
      </w:r>
      <w:r w:rsidR="0056284B">
        <w:rPr>
          <w:szCs w:val="22"/>
        </w:rPr>
        <w:noBreakHyphen/>
      </w:r>
      <w:r w:rsidR="003F00C5" w:rsidRPr="00AA65AE">
        <w:rPr>
          <w:szCs w:val="22"/>
        </w:rPr>
        <w:t>701 and Sections 62</w:t>
      </w:r>
      <w:r w:rsidR="0056284B">
        <w:rPr>
          <w:szCs w:val="22"/>
        </w:rPr>
        <w:noBreakHyphen/>
      </w:r>
      <w:r w:rsidR="003F00C5" w:rsidRPr="00AA65AE">
        <w:rPr>
          <w:szCs w:val="22"/>
        </w:rPr>
        <w:t>2</w:t>
      </w:r>
      <w:r w:rsidR="0056284B">
        <w:rPr>
          <w:szCs w:val="22"/>
        </w:rPr>
        <w:noBreakHyphen/>
      </w:r>
      <w:r w:rsidR="003F00C5" w:rsidRPr="00AA65AE">
        <w:rPr>
          <w:szCs w:val="22"/>
        </w:rPr>
        <w:t>502 (execution of wills), 62</w:t>
      </w:r>
      <w:r w:rsidR="0056284B">
        <w:rPr>
          <w:szCs w:val="22"/>
        </w:rPr>
        <w:noBreakHyphen/>
      </w:r>
      <w:r w:rsidR="003F00C5" w:rsidRPr="00AA65AE">
        <w:rPr>
          <w:szCs w:val="22"/>
        </w:rPr>
        <w:t>2</w:t>
      </w:r>
      <w:r w:rsidR="0056284B">
        <w:rPr>
          <w:szCs w:val="22"/>
        </w:rPr>
        <w:noBreakHyphen/>
      </w:r>
      <w:r w:rsidR="003F00C5" w:rsidRPr="00AA65AE">
        <w:rPr>
          <w:szCs w:val="22"/>
        </w:rPr>
        <w:t>506 (revocation of wills), and 62</w:t>
      </w:r>
      <w:r w:rsidR="0056284B">
        <w:rPr>
          <w:szCs w:val="22"/>
        </w:rPr>
        <w:noBreakHyphen/>
      </w:r>
      <w:r w:rsidR="003F00C5" w:rsidRPr="00AA65AE">
        <w:rPr>
          <w:szCs w:val="22"/>
        </w:rPr>
        <w:t>2</w:t>
      </w:r>
      <w:r w:rsidR="0056284B">
        <w:rPr>
          <w:szCs w:val="22"/>
        </w:rPr>
        <w:noBreakHyphen/>
      </w:r>
      <w:r w:rsidR="003F00C5" w:rsidRPr="00AA65AE">
        <w:rPr>
          <w:szCs w:val="22"/>
        </w:rPr>
        <w:t>509 (incorporation of other matter by reference in wills) are the same.  All of these sections are aimed at protecting the integrity of the process of succession to the estates of decedents in accordance with their own true wills.  Each of these sections requires that the decedent</w:t>
      </w:r>
      <w:r w:rsidR="0056284B" w:rsidRPr="0056284B">
        <w:rPr>
          <w:szCs w:val="22"/>
        </w:rPr>
        <w:t>’</w:t>
      </w:r>
      <w:r w:rsidR="003F00C5" w:rsidRPr="00AA65AE">
        <w:rPr>
          <w:szCs w:val="22"/>
        </w:rPr>
        <w:t>s will be expressed either in some writing or by way of a physical act done to some writing;  the writings are required in the expectation of increasing the reliability of the proof of the decedent</w:t>
      </w:r>
      <w:r w:rsidR="0056284B" w:rsidRPr="0056284B">
        <w:rPr>
          <w:szCs w:val="22"/>
        </w:rPr>
        <w:t>’</w:t>
      </w:r>
      <w:r w:rsidR="003F00C5" w:rsidRPr="00AA65AE">
        <w:rPr>
          <w:szCs w:val="22"/>
        </w:rPr>
        <w:t>s true will.  See K. Walsh,  Note:  The Statute of Frauds</w:t>
      </w:r>
      <w:r w:rsidR="0056284B" w:rsidRPr="0056284B">
        <w:rPr>
          <w:szCs w:val="22"/>
        </w:rPr>
        <w:t>’</w:t>
      </w:r>
      <w:r w:rsidR="003F00C5" w:rsidRPr="00AA65AE">
        <w:rPr>
          <w:szCs w:val="22"/>
        </w:rPr>
        <w:t xml:space="preserve"> Lifetime and Testamentary Provisions:  Safeguarding Decedents</w:t>
      </w:r>
      <w:r w:rsidR="0056284B" w:rsidRPr="0056284B">
        <w:rPr>
          <w:szCs w:val="22"/>
        </w:rPr>
        <w:t>’</w:t>
      </w:r>
      <w:r w:rsidR="003F00C5" w:rsidRPr="00AA65AE">
        <w:rPr>
          <w:szCs w:val="22"/>
        </w:rPr>
        <w:t xml:space="preserve"> Estates,  50 Ford.  L. Rev. 239 (1981) (hereinafter Walsh). </w:t>
      </w:r>
    </w:p>
    <w:p w:rsidR="003F00C5" w:rsidRPr="00AA65AE" w:rsidRDefault="0034739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Section 32</w:t>
      </w:r>
      <w:r w:rsidR="0056284B">
        <w:rPr>
          <w:szCs w:val="22"/>
        </w:rPr>
        <w:noBreakHyphen/>
      </w:r>
      <w:r w:rsidR="003F00C5" w:rsidRPr="00AA65AE">
        <w:rPr>
          <w:szCs w:val="22"/>
        </w:rPr>
        <w:t>3</w:t>
      </w:r>
      <w:r w:rsidR="0056284B">
        <w:rPr>
          <w:szCs w:val="22"/>
        </w:rPr>
        <w:noBreakHyphen/>
      </w:r>
      <w:r w:rsidR="003F00C5" w:rsidRPr="00AA65AE">
        <w:rPr>
          <w:szCs w:val="22"/>
        </w:rPr>
        <w:t xml:space="preserve">10(4) of the 1976 Code does require contracts concerning land to be </w:t>
      </w:r>
      <w:r w:rsidR="0056284B" w:rsidRPr="0056284B">
        <w:rPr>
          <w:szCs w:val="22"/>
        </w:rPr>
        <w:t>‘</w:t>
      </w:r>
      <w:r w:rsidR="003F00C5" w:rsidRPr="00AA65AE">
        <w:rPr>
          <w:szCs w:val="22"/>
        </w:rPr>
        <w:t>in writing and signed by the party to be charged therewith.</w:t>
      </w:r>
      <w:r w:rsidR="0056284B" w:rsidRPr="0056284B">
        <w:rPr>
          <w:szCs w:val="22"/>
        </w:rPr>
        <w:t>’</w:t>
      </w:r>
      <w:r w:rsidR="003F00C5" w:rsidRPr="00AA65AE">
        <w:rPr>
          <w:szCs w:val="22"/>
        </w:rPr>
        <w:t xml:space="preserve">   Accordingly, contracts concerning the succession to land as an asset of a decedent</w:t>
      </w:r>
      <w:r w:rsidR="0056284B" w:rsidRPr="0056284B">
        <w:rPr>
          <w:szCs w:val="22"/>
        </w:rPr>
        <w:t>’</w:t>
      </w:r>
      <w:r w:rsidR="003F00C5" w:rsidRPr="00AA65AE">
        <w:rPr>
          <w:szCs w:val="22"/>
        </w:rPr>
        <w:t xml:space="preserve">s estate were,  Brown v. Golightly,  106 S.C. 519, 91 S.E. 869 (1917),  White v. McKnight,  146 S.C. 59, 143 S.E. 552 (1928), and will yet be required to be in writing and signed by the decedent, i.e., </w:t>
      </w:r>
      <w:r w:rsidR="0056284B" w:rsidRPr="0056284B">
        <w:rPr>
          <w:szCs w:val="22"/>
        </w:rPr>
        <w:t>‘</w:t>
      </w:r>
      <w:r w:rsidR="003F00C5" w:rsidRPr="00AA65AE">
        <w:rPr>
          <w:szCs w:val="22"/>
        </w:rPr>
        <w:t>by the party to be charged therewith (only in the sense that to charge the personal representative or other successor or assign of the decedent is to charge the decedent himself).</w:t>
      </w:r>
      <w:r w:rsidR="0056284B" w:rsidRPr="0056284B">
        <w:rPr>
          <w:szCs w:val="22"/>
        </w:rPr>
        <w:t>’</w:t>
      </w:r>
      <w:r w:rsidR="003F00C5" w:rsidRPr="00AA65AE">
        <w:rPr>
          <w:szCs w:val="22"/>
        </w:rPr>
        <w:t xml:space="preserve"> </w:t>
      </w:r>
    </w:p>
    <w:p w:rsidR="003F00C5" w:rsidRPr="00AA65AE" w:rsidRDefault="0034739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In addition, prior South Carolina case law was said to require that contracts concerning succession be proved by </w:t>
      </w:r>
      <w:r w:rsidR="0056284B" w:rsidRPr="0056284B">
        <w:rPr>
          <w:szCs w:val="22"/>
        </w:rPr>
        <w:t>‘</w:t>
      </w:r>
      <w:r w:rsidR="003F00C5" w:rsidRPr="00AA65AE">
        <w:rPr>
          <w:szCs w:val="22"/>
        </w:rPr>
        <w:t>clear, cogent, and convincing evidence.</w:t>
      </w:r>
      <w:r w:rsidR="0056284B" w:rsidRPr="0056284B">
        <w:rPr>
          <w:szCs w:val="22"/>
        </w:rPr>
        <w:t>’</w:t>
      </w:r>
      <w:r w:rsidR="003F00C5" w:rsidRPr="00AA65AE">
        <w:rPr>
          <w:szCs w:val="22"/>
        </w:rPr>
        <w:t xml:space="preserve">   Caulder v. Knox, 251 S.C. 337, 346, 162 S.E.2d 262 (1968),  Brown v. Graham,  242 S.C. 491, 131 S.E.2d 421 (1963).  While Section 2</w:t>
      </w:r>
      <w:r w:rsidR="0056284B">
        <w:rPr>
          <w:szCs w:val="22"/>
        </w:rPr>
        <w:noBreakHyphen/>
      </w:r>
      <w:r w:rsidR="003F00C5" w:rsidRPr="00AA65AE">
        <w:rPr>
          <w:szCs w:val="22"/>
        </w:rPr>
        <w:t>701 fails to codify the stated higher standard of proof per se, the provision</w:t>
      </w:r>
      <w:r w:rsidR="0056284B" w:rsidRPr="0056284B">
        <w:rPr>
          <w:szCs w:val="22"/>
        </w:rPr>
        <w:t>’</w:t>
      </w:r>
      <w:r w:rsidR="003F00C5" w:rsidRPr="00AA65AE">
        <w:rPr>
          <w:szCs w:val="22"/>
        </w:rPr>
        <w:t xml:space="preserve">s requirement of a signed writing is consistent with the spirit of the former higher standard of proof and perpetuates its intended effect. </w:t>
      </w:r>
    </w:p>
    <w:p w:rsidR="003F00C5" w:rsidRPr="00AA65AE" w:rsidRDefault="0034739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Further, Section 62</w:t>
      </w:r>
      <w:r w:rsidR="0056284B">
        <w:rPr>
          <w:szCs w:val="22"/>
        </w:rPr>
        <w:noBreakHyphen/>
      </w:r>
      <w:r w:rsidR="003F00C5" w:rsidRPr="00AA65AE">
        <w:rPr>
          <w:szCs w:val="22"/>
        </w:rPr>
        <w:t>2</w:t>
      </w:r>
      <w:r w:rsidR="0056284B">
        <w:rPr>
          <w:szCs w:val="22"/>
        </w:rPr>
        <w:noBreakHyphen/>
      </w:r>
      <w:r w:rsidR="003F00C5" w:rsidRPr="00AA65AE">
        <w:rPr>
          <w:szCs w:val="22"/>
        </w:rPr>
        <w:t>701 provides that no presumption of the existence of a contract concerning succession arises from the mere execution of mutual wills or of a joint will.  And while there is South Carolina authority, relying on the reciprocating nature of the terms of a joint will, together with surrounding family circumstances, for the satisfaction by implication of the clear, cogent, and convincing evidentiary standard as to the existence of a contract not to revoke the joint will, in a case in which the joint will failed to actually express an agreement of nonrevocability, Pruitt v. Moss,  271 S.C. 305, 247 S.E.2d 324 (1978), Section 62</w:t>
      </w:r>
      <w:r w:rsidR="0056284B">
        <w:rPr>
          <w:szCs w:val="22"/>
        </w:rPr>
        <w:noBreakHyphen/>
      </w:r>
      <w:r w:rsidR="003F00C5" w:rsidRPr="00AA65AE">
        <w:rPr>
          <w:szCs w:val="22"/>
        </w:rPr>
        <w:t>2</w:t>
      </w:r>
      <w:r w:rsidR="0056284B">
        <w:rPr>
          <w:szCs w:val="22"/>
        </w:rPr>
        <w:noBreakHyphen/>
      </w:r>
      <w:r w:rsidR="003F00C5" w:rsidRPr="00AA65AE">
        <w:rPr>
          <w:szCs w:val="22"/>
        </w:rPr>
        <w:t xml:space="preserve">701 seems to preclude the establishment of any such contract </w:t>
      </w:r>
      <w:r w:rsidR="003F00C5" w:rsidRPr="00AA65AE">
        <w:rPr>
          <w:szCs w:val="22"/>
        </w:rPr>
        <w:lastRenderedPageBreak/>
        <w:t xml:space="preserve">of nonrevocability where the material provision thereof, i.e., the promise not to revoke, is not expressed in the joint will and the joint will otherwise fails to expressly refer to the contract.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Extrinsic evidence is freely admissible under Section 62</w:t>
      </w:r>
      <w:r w:rsidR="0056284B">
        <w:rPr>
          <w:szCs w:val="22"/>
        </w:rPr>
        <w:noBreakHyphen/>
      </w:r>
      <w:r w:rsidRPr="00AA65AE">
        <w:rPr>
          <w:szCs w:val="22"/>
        </w:rPr>
        <w:t>2</w:t>
      </w:r>
      <w:r w:rsidR="0056284B">
        <w:rPr>
          <w:szCs w:val="22"/>
        </w:rPr>
        <w:noBreakHyphen/>
      </w:r>
      <w:r w:rsidRPr="00AA65AE">
        <w:rPr>
          <w:szCs w:val="22"/>
        </w:rPr>
        <w:t>701 to prove the important terms of a contract whose mere existence is proved by a signed writing.  However, as a brake on the provision</w:t>
      </w:r>
      <w:r w:rsidR="0056284B" w:rsidRPr="0056284B">
        <w:rPr>
          <w:szCs w:val="22"/>
        </w:rPr>
        <w:t>’</w:t>
      </w:r>
      <w:r w:rsidRPr="00AA65AE">
        <w:rPr>
          <w:szCs w:val="22"/>
        </w:rPr>
        <w:t>s liberality with respect to extrinsic evidence, Section 19</w:t>
      </w:r>
      <w:r w:rsidR="0056284B">
        <w:rPr>
          <w:szCs w:val="22"/>
        </w:rPr>
        <w:noBreakHyphen/>
      </w:r>
      <w:r w:rsidRPr="00AA65AE">
        <w:rPr>
          <w:szCs w:val="22"/>
        </w:rPr>
        <w:t>11</w:t>
      </w:r>
      <w:r w:rsidR="0056284B">
        <w:rPr>
          <w:szCs w:val="22"/>
        </w:rPr>
        <w:noBreakHyphen/>
      </w:r>
      <w:r w:rsidRPr="00AA65AE">
        <w:rPr>
          <w:szCs w:val="22"/>
        </w:rPr>
        <w:t xml:space="preserve">20 of the 1976 Code, the </w:t>
      </w:r>
      <w:r w:rsidR="0056284B" w:rsidRPr="0056284B">
        <w:rPr>
          <w:szCs w:val="22"/>
        </w:rPr>
        <w:t>‘</w:t>
      </w:r>
      <w:r w:rsidRPr="00AA65AE">
        <w:rPr>
          <w:szCs w:val="22"/>
        </w:rPr>
        <w:t>Dead man</w:t>
      </w:r>
      <w:r w:rsidR="0056284B" w:rsidRPr="0056284B">
        <w:rPr>
          <w:szCs w:val="22"/>
        </w:rPr>
        <w:t>’</w:t>
      </w:r>
      <w:r w:rsidRPr="00AA65AE">
        <w:rPr>
          <w:szCs w:val="22"/>
        </w:rPr>
        <w:t>s</w:t>
      </w:r>
      <w:r w:rsidR="0056284B" w:rsidRPr="0056284B">
        <w:rPr>
          <w:szCs w:val="22"/>
        </w:rPr>
        <w:t>’</w:t>
      </w:r>
      <w:r w:rsidRPr="00AA65AE">
        <w:rPr>
          <w:szCs w:val="22"/>
        </w:rPr>
        <w:t xml:space="preserve"> statute, will continue to limit the admissibility of that extrinsic evidence which is subject to its application, this notwithstanding the enactment of Section 62</w:t>
      </w:r>
      <w:r w:rsidR="0056284B">
        <w:rPr>
          <w:szCs w:val="22"/>
        </w:rPr>
        <w:noBreakHyphen/>
      </w:r>
      <w:r w:rsidRPr="00AA65AE">
        <w:rPr>
          <w:szCs w:val="22"/>
        </w:rPr>
        <w:t>2</w:t>
      </w:r>
      <w:r w:rsidR="0056284B">
        <w:rPr>
          <w:szCs w:val="22"/>
        </w:rPr>
        <w:noBreakHyphen/>
      </w:r>
      <w:r w:rsidRPr="00AA65AE">
        <w:rPr>
          <w:szCs w:val="22"/>
        </w:rPr>
        <w:t xml:space="preserve">701.  See  Brown v. Golightly, supra.  </w:t>
      </w:r>
    </w:p>
    <w:p w:rsidR="003F00C5" w:rsidRPr="00AA65AE" w:rsidRDefault="0034739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Section 62</w:t>
      </w:r>
      <w:r w:rsidR="0056284B">
        <w:rPr>
          <w:szCs w:val="22"/>
        </w:rPr>
        <w:noBreakHyphen/>
      </w:r>
      <w:r w:rsidR="003F00C5" w:rsidRPr="00AA65AE">
        <w:rPr>
          <w:szCs w:val="22"/>
        </w:rPr>
        <w:t>2</w:t>
      </w:r>
      <w:r w:rsidR="0056284B">
        <w:rPr>
          <w:szCs w:val="22"/>
        </w:rPr>
        <w:noBreakHyphen/>
      </w:r>
      <w:r w:rsidR="003F00C5" w:rsidRPr="00AA65AE">
        <w:rPr>
          <w:szCs w:val="22"/>
        </w:rPr>
        <w:t>701 avoids the problems, both that of the possibly uneven application of the stated higher standard of proof of contracts concerning succession and that of the questionable breadth of application of the several pre</w:t>
      </w:r>
      <w:r w:rsidR="0056284B">
        <w:rPr>
          <w:szCs w:val="22"/>
        </w:rPr>
        <w:noBreakHyphen/>
      </w:r>
      <w:r w:rsidR="003F00C5" w:rsidRPr="00AA65AE">
        <w:rPr>
          <w:szCs w:val="22"/>
        </w:rPr>
        <w:t>existing Statutes of Frauds provisions as to contracts concerning succession, quite simply by establishing a signed writing requirement specifically applicable to all such contracts.  Presumably Section 62</w:t>
      </w:r>
      <w:r w:rsidR="0056284B">
        <w:rPr>
          <w:szCs w:val="22"/>
        </w:rPr>
        <w:noBreakHyphen/>
      </w:r>
      <w:r w:rsidR="003F00C5" w:rsidRPr="00AA65AE">
        <w:rPr>
          <w:szCs w:val="22"/>
        </w:rPr>
        <w:t>2</w:t>
      </w:r>
      <w:r w:rsidR="0056284B">
        <w:rPr>
          <w:szCs w:val="22"/>
        </w:rPr>
        <w:noBreakHyphen/>
      </w:r>
      <w:r w:rsidR="003F00C5" w:rsidRPr="00AA65AE">
        <w:rPr>
          <w:szCs w:val="22"/>
        </w:rPr>
        <w:t xml:space="preserve">701 will be construed as preempting the field, rendering all other such statutory and case law provisions inapplicable to such contracts in the future. </w:t>
      </w:r>
    </w:p>
    <w:p w:rsidR="003F00C5" w:rsidRPr="00AA65AE" w:rsidRDefault="0034739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However, it may be questioned whether Section 62</w:t>
      </w:r>
      <w:r w:rsidR="0056284B">
        <w:rPr>
          <w:szCs w:val="22"/>
        </w:rPr>
        <w:noBreakHyphen/>
      </w:r>
      <w:r w:rsidR="003F00C5" w:rsidRPr="00AA65AE">
        <w:rPr>
          <w:szCs w:val="22"/>
        </w:rPr>
        <w:t>2</w:t>
      </w:r>
      <w:r w:rsidR="0056284B">
        <w:rPr>
          <w:szCs w:val="22"/>
        </w:rPr>
        <w:noBreakHyphen/>
      </w:r>
      <w:r w:rsidR="003F00C5" w:rsidRPr="00AA65AE">
        <w:rPr>
          <w:szCs w:val="22"/>
        </w:rPr>
        <w:t>701 should not be subject, in its operation, to the familiar legal and equitable exceptions to the operation of the other Statutes of Frauds provisions.  See Section 62</w:t>
      </w:r>
      <w:r w:rsidR="0056284B">
        <w:rPr>
          <w:szCs w:val="22"/>
        </w:rPr>
        <w:noBreakHyphen/>
      </w:r>
      <w:r w:rsidR="003F00C5" w:rsidRPr="00AA65AE">
        <w:rPr>
          <w:szCs w:val="22"/>
        </w:rPr>
        <w:t>1</w:t>
      </w:r>
      <w:r w:rsidR="0056284B">
        <w:rPr>
          <w:szCs w:val="22"/>
        </w:rPr>
        <w:noBreakHyphen/>
      </w:r>
      <w:r w:rsidR="003F00C5" w:rsidRPr="00AA65AE">
        <w:rPr>
          <w:szCs w:val="22"/>
        </w:rPr>
        <w:t>103 and  Walsh, supra,  at 258</w:t>
      </w:r>
      <w:r w:rsidR="0056284B">
        <w:rPr>
          <w:szCs w:val="22"/>
        </w:rPr>
        <w:noBreakHyphen/>
      </w:r>
      <w:r w:rsidR="003F00C5" w:rsidRPr="00AA65AE">
        <w:rPr>
          <w:szCs w:val="22"/>
        </w:rPr>
        <w:t xml:space="preserve">270.  These include the remedies of restitution of monies advanced and the imposition of a constructive trust to force the restitution of other specific assets advanced by the promisee on an oral contract, and the effects of part performance of the oral contract by the promisee as well as equitable and promissory estoppel, either matter binding the promissor to the oral contract notwithstanding any applicable Statute of Frauds. </w:t>
      </w:r>
      <w:r w:rsidRPr="00AA65AE">
        <w:rPr>
          <w:szCs w:val="22"/>
        </w:rPr>
        <w:t>One case has reached such a conclusion after the enactment of Section 62</w:t>
      </w:r>
      <w:r w:rsidR="0056284B">
        <w:rPr>
          <w:szCs w:val="22"/>
        </w:rPr>
        <w:noBreakHyphen/>
      </w:r>
      <w:r w:rsidRPr="00AA65AE">
        <w:rPr>
          <w:szCs w:val="22"/>
        </w:rPr>
        <w:t>2</w:t>
      </w:r>
      <w:r w:rsidR="0056284B">
        <w:rPr>
          <w:szCs w:val="22"/>
        </w:rPr>
        <w:noBreakHyphen/>
      </w:r>
      <w:r w:rsidRPr="00AA65AE">
        <w:rPr>
          <w:szCs w:val="22"/>
        </w:rPr>
        <w:t>701. See Sat</w:t>
      </w:r>
      <w:r w:rsidR="00791EC0" w:rsidRPr="00AA65AE">
        <w:rPr>
          <w:szCs w:val="22"/>
        </w:rPr>
        <w:t>ch</w:t>
      </w:r>
      <w:r w:rsidR="0068624B" w:rsidRPr="00AA65AE">
        <w:rPr>
          <w:szCs w:val="22"/>
        </w:rPr>
        <w:t>er</w:t>
      </w:r>
      <w:r w:rsidR="00B17B27" w:rsidRPr="00AA65AE">
        <w:rPr>
          <w:szCs w:val="22"/>
        </w:rPr>
        <w:t xml:space="preserve"> v</w:t>
      </w:r>
      <w:r w:rsidRPr="00AA65AE">
        <w:rPr>
          <w:szCs w:val="22"/>
        </w:rPr>
        <w:t>. Sat</w:t>
      </w:r>
      <w:r w:rsidR="00791EC0" w:rsidRPr="00AA65AE">
        <w:rPr>
          <w:szCs w:val="22"/>
        </w:rPr>
        <w:t>ch</w:t>
      </w:r>
      <w:r w:rsidRPr="00AA65AE">
        <w:rPr>
          <w:szCs w:val="22"/>
        </w:rPr>
        <w:t>er, 351 S.C. 477, 570 S.E. 2d 535 (S.</w:t>
      </w:r>
      <w:r w:rsidR="00791EC0" w:rsidRPr="00AA65AE">
        <w:rPr>
          <w:szCs w:val="22"/>
        </w:rPr>
        <w:t>C</w:t>
      </w:r>
      <w:r w:rsidRPr="00AA65AE">
        <w:rPr>
          <w:szCs w:val="22"/>
        </w:rPr>
        <w:t>. App. 2002)</w:t>
      </w:r>
      <w:r w:rsidR="00B17B27" w:rsidRPr="00AA65AE">
        <w:rPr>
          <w:szCs w:val="22"/>
        </w:rPr>
        <w:t>.</w:t>
      </w:r>
      <w:r w:rsidR="003F00C5" w:rsidRPr="00AA65AE">
        <w:rPr>
          <w:szCs w:val="22"/>
        </w:rPr>
        <w:t xml:space="preserve"> See </w:t>
      </w:r>
      <w:r w:rsidRPr="00AA65AE">
        <w:rPr>
          <w:szCs w:val="22"/>
        </w:rPr>
        <w:t>also</w:t>
      </w:r>
      <w:r w:rsidR="003F00C5" w:rsidRPr="00AA65AE">
        <w:rPr>
          <w:szCs w:val="22"/>
        </w:rPr>
        <w:t xml:space="preserve"> White v. McKnight, supra, Turnipseed v. Sirrine, supra  57 S.C. at 578,  Riddle v. George,  181 S.C. 360, 187 S.E. 524 (1936),  Bruce v. Moon,  57 S.C. 60, 35 S.E. 415 (1900).  See  W. Brown, Note:  Specific Performance of Oral Contracts to Devise,  17 S.C.L. Rev. 540 (1965).  </w:t>
      </w:r>
    </w:p>
    <w:p w:rsidR="00347393" w:rsidRPr="00AA65AE" w:rsidRDefault="0034739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For the enforcement of a contract concerning succession while the testator is still alive, see Wright v. Trask, 329 S.C. 170, 495 S.E. 2d 222 (S.C. App. 1997).</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8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General Provisions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801. </w:t>
      </w:r>
      <w:r w:rsidRPr="00AA65AE">
        <w:rPr>
          <w:szCs w:val="22"/>
        </w:rPr>
        <w:tab/>
        <w:t>(a)</w:t>
      </w:r>
      <w:r w:rsidRPr="00AA65AE">
        <w:rPr>
          <w:szCs w:val="22"/>
        </w:rPr>
        <w:tab/>
      </w:r>
      <w:r w:rsidRPr="00AA65AE">
        <w:rPr>
          <w:strike/>
          <w:szCs w:val="22"/>
        </w:rPr>
        <w:t>In addition to any methods available under existing law, statutory or otherwise, if a person (or his executor, administrator, successor, personal representative, special administrator, guardian, attorney</w:t>
      </w:r>
      <w:r w:rsidR="0056284B">
        <w:rPr>
          <w:strike/>
          <w:szCs w:val="22"/>
        </w:rPr>
        <w:noBreakHyphen/>
      </w:r>
      <w:r w:rsidRPr="00AA65AE">
        <w:rPr>
          <w:strike/>
          <w:szCs w:val="22"/>
        </w:rPr>
        <w:t>in</w:t>
      </w:r>
      <w:r w:rsidR="0056284B">
        <w:rPr>
          <w:strike/>
          <w:szCs w:val="22"/>
        </w:rPr>
        <w:noBreakHyphen/>
      </w:r>
      <w:r w:rsidRPr="00AA65AE">
        <w:rPr>
          <w:strike/>
          <w:szCs w:val="22"/>
        </w:rPr>
        <w:t>fact, trustee, committee, conservator, or his other fiduciary or agent who performs substantially similar functions under the law governing his status, acting with or without the approval of a specific court order and with or without the receipt of consideration for the act), as a disclaimant, makes a disclaimer as defined in Section 12</w:t>
      </w:r>
      <w:r w:rsidR="0056284B">
        <w:rPr>
          <w:strike/>
          <w:szCs w:val="22"/>
        </w:rPr>
        <w:noBreakHyphen/>
      </w:r>
      <w:r w:rsidRPr="00AA65AE">
        <w:rPr>
          <w:strike/>
          <w:szCs w:val="22"/>
        </w:rPr>
        <w:t>16</w:t>
      </w:r>
      <w:r w:rsidR="0056284B">
        <w:rPr>
          <w:strike/>
          <w:szCs w:val="22"/>
        </w:rPr>
        <w:noBreakHyphen/>
      </w:r>
      <w:r w:rsidRPr="00AA65AE">
        <w:rPr>
          <w:strike/>
          <w:szCs w:val="22"/>
        </w:rPr>
        <w:t>1910 of the 1976 Code, with respect to any transferor</w:t>
      </w:r>
      <w:r w:rsidR="0056284B" w:rsidRPr="0056284B">
        <w:rPr>
          <w:strike/>
          <w:szCs w:val="22"/>
        </w:rPr>
        <w:t>’</w:t>
      </w:r>
      <w:r w:rsidRPr="00AA65AE">
        <w:rPr>
          <w:strike/>
          <w:szCs w:val="22"/>
        </w:rPr>
        <w:t xml:space="preserve">s transfer (including transfers by any means whatsoever, lifetime and testamentary, voluntary and by operation of law, initial and successive, by grant, gift, trust, contract, intestacy, wrongful death, elective share, forced share, homestead allowance, exempt property allowance, devise, bequest, beneficiary designation, survivorship provision, exercise and nonexercise of a power, and otherwise) to him of any interest in, including any power with respect to, property, or any undivided portion thereof, the interest, or such portion, is considered never to have been transferred to the disclaimant.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The right to disclaim exists notwithstanding any limitation on the disclaimant</w:t>
      </w:r>
      <w:r w:rsidR="0056284B" w:rsidRPr="0056284B">
        <w:rPr>
          <w:strike/>
          <w:szCs w:val="22"/>
        </w:rPr>
        <w:t>’</w:t>
      </w:r>
      <w:r w:rsidRPr="00AA65AE">
        <w:rPr>
          <w:strike/>
          <w:szCs w:val="22"/>
        </w:rPr>
        <w:t xml:space="preserve">s interest in the nature of a spendthrift provision or similar restriction.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w:t>
      </w:r>
      <w:r w:rsidRPr="00AA65AE">
        <w:rPr>
          <w:szCs w:val="22"/>
        </w:rPr>
        <w:tab/>
      </w:r>
      <w:r w:rsidRPr="00AA65AE">
        <w:rPr>
          <w:strike/>
          <w:szCs w:val="22"/>
        </w:rPr>
        <w:t>The right to disclaim is barred by the disclaimant</w:t>
      </w:r>
      <w:r w:rsidR="0056284B" w:rsidRPr="0056284B">
        <w:rPr>
          <w:strike/>
          <w:szCs w:val="22"/>
        </w:rPr>
        <w:t>’</w:t>
      </w:r>
      <w:r w:rsidRPr="00AA65AE">
        <w:rPr>
          <w:strike/>
          <w:szCs w:val="22"/>
        </w:rPr>
        <w:t xml:space="preserve">s written waiver of the right.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(d)</w:t>
      </w:r>
      <w:r w:rsidRPr="00AA65AE">
        <w:rPr>
          <w:szCs w:val="22"/>
        </w:rPr>
        <w:tab/>
      </w:r>
      <w:r w:rsidRPr="00AA65AE">
        <w:rPr>
          <w:strike/>
          <w:szCs w:val="22"/>
        </w:rPr>
        <w:t xml:space="preserve">Unless the transferor has provided otherwise in the event of a disclaimer, the disclaimed interest shall be transferred (or fail to be transferred, as the case may be) as if the disclaimant had predeceased the date of effectiveness of the transfer of the interest;  the disclaimer shall relate back to that date of effectiveness for all purposes;  and any future interest which is provided to take effect in possession or enjoyment after the termination of the disclaimed interest shall take effect as if the disclaimant had predeceased the date on which he or she as the taker of the disclaimed interest became finally ascertained and the disclaimed interest became indefeasibly vested;  provided, that an interest disclaimed by a disclaimant who is the spouse of a decedent, the transferor of the interest, may pass by any further process of transfer to such spouse, notwithstanding the treatment of the transfer of the disclaimed interest as if the disclaimant had predeceased.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trike/>
          <w:szCs w:val="22"/>
        </w:rPr>
        <w:t>(e)</w:t>
      </w:r>
      <w:r w:rsidRPr="00AA65AE">
        <w:rPr>
          <w:szCs w:val="22"/>
        </w:rPr>
        <w:tab/>
      </w:r>
      <w:r w:rsidRPr="00AA65AE">
        <w:rPr>
          <w:strike/>
          <w:szCs w:val="22"/>
        </w:rPr>
        <w:t xml:space="preserve">The date of effectiveness of the transfer of the disclaimed interest is (1) as to transfers by intestacy, wrongful death, elective share, forced share, homestead allowance, exempt property allowance, devise and bequest, the date of death of the decedent transferor of, or that of the donee of a testamentary power of appointment (whether exercised or not exercised) with respect to, the interest, as the case may be, and (2) as to all other transfers, the date of effectiveness of the instrument, contract, or act of transfer.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(f)</w:t>
      </w:r>
      <w:r w:rsidRPr="00AA65AE">
        <w:rPr>
          <w:szCs w:val="22"/>
        </w:rPr>
        <w:tab/>
      </w:r>
      <w:r w:rsidRPr="00AA65AE">
        <w:rPr>
          <w:strike/>
          <w:szCs w:val="22"/>
        </w:rPr>
        <w:t xml:space="preserve">It is the intent of the legislature of the State of South Carolina by this provision to clarify the laws of this State with respect to the subject matter hereof in order to ensure the ability of persons to disclaim interests in property without the imposition of federal and state estate, inheritance, gift, and transfer taxes.  This provision is to be interpreted and construed in accordance with, and in furtherance of, that intent.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trike/>
          <w:szCs w:val="22"/>
        </w:rPr>
        <w:t>(g)</w:t>
      </w:r>
      <w:r w:rsidRPr="00AA65AE">
        <w:rPr>
          <w:szCs w:val="22"/>
        </w:rPr>
        <w:tab/>
      </w:r>
      <w:r w:rsidRPr="00AA65AE">
        <w:rPr>
          <w:strike/>
          <w:szCs w:val="22"/>
        </w:rPr>
        <w:t>With the court</w:t>
      </w:r>
      <w:r w:rsidR="0056284B" w:rsidRPr="0056284B">
        <w:rPr>
          <w:strike/>
          <w:szCs w:val="22"/>
        </w:rPr>
        <w:t>’</w:t>
      </w:r>
      <w:r w:rsidRPr="00AA65AE">
        <w:rPr>
          <w:strike/>
          <w:szCs w:val="22"/>
        </w:rPr>
        <w:t>s approval, a personal representative, trustee, or similar fiduciary may disclaim any one or more of the powers granted to the personal representative, trustee, or similar fiduciary.  Any disclaimer must be made by written instrument in the manner provided in subsection (a) and has the same effect as in subsection (d).  The disclaimer of a power may be made binding on any successor fiduciary, if the disclaiming fiduciary so declares when making the disclaimer.</w:t>
      </w:r>
      <w:r w:rsidRPr="00AA65AE">
        <w:rPr>
          <w:szCs w:val="22"/>
        </w:rPr>
        <w:t xml:space="preserve"> </w:t>
      </w:r>
      <w:r w:rsidRPr="00AA65AE">
        <w:rPr>
          <w:szCs w:val="22"/>
          <w:u w:val="single" w:color="000000" w:themeColor="text1"/>
        </w:rPr>
        <w:t xml:space="preserve">This section applies to disclaimers of any interest in or power over property, </w:t>
      </w:r>
      <w:r w:rsidRPr="00AA65AE">
        <w:rPr>
          <w:szCs w:val="22"/>
          <w:u w:color="000000" w:themeColor="text1"/>
        </w:rPr>
        <w:tab/>
      </w:r>
      <w:r w:rsidRPr="00AA65AE">
        <w:rPr>
          <w:szCs w:val="22"/>
          <w:u w:val="single" w:color="000000" w:themeColor="text1"/>
        </w:rPr>
        <w:t>whenever created</w:t>
      </w:r>
      <w:r w:rsidR="00374702" w:rsidRPr="00AA65AE">
        <w:rPr>
          <w:szCs w:val="22"/>
          <w:u w:val="single" w:color="000000" w:themeColor="text1"/>
        </w:rPr>
        <w:t>,</w:t>
      </w:r>
      <w:r w:rsidRPr="00AA65AE">
        <w:rPr>
          <w:szCs w:val="22"/>
          <w:u w:val="single" w:color="000000" w:themeColor="text1"/>
        </w:rPr>
        <w:t xml:space="preserve"> and is the exclusive means by which a disclaimer may be made under the laws of this 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For purpose of this section: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Disclaimer</w:t>
      </w:r>
      <w:r w:rsidR="0056284B" w:rsidRPr="0056284B">
        <w:rPr>
          <w:szCs w:val="22"/>
          <w:u w:val="single" w:color="000000" w:themeColor="text1"/>
        </w:rPr>
        <w:t>’</w:t>
      </w:r>
      <w:r w:rsidRPr="00AA65AE">
        <w:rPr>
          <w:szCs w:val="22"/>
          <w:u w:val="single" w:color="000000" w:themeColor="text1"/>
        </w:rPr>
        <w:t xml:space="preserve"> means any writing which disclaims, renounces, declines, or </w:t>
      </w:r>
      <w:r w:rsidRPr="00AA65AE">
        <w:rPr>
          <w:szCs w:val="22"/>
          <w:u w:color="000000" w:themeColor="text1"/>
        </w:rPr>
        <w:tab/>
      </w:r>
      <w:r w:rsidRPr="00AA65AE">
        <w:rPr>
          <w:szCs w:val="22"/>
          <w:u w:val="single" w:color="000000" w:themeColor="text1"/>
        </w:rPr>
        <w:t>refuses an interest in or power over property.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Disclaimant</w:t>
      </w:r>
      <w:r w:rsidR="0056284B" w:rsidRPr="0056284B">
        <w:rPr>
          <w:szCs w:val="22"/>
          <w:u w:val="single" w:color="000000" w:themeColor="text1"/>
        </w:rPr>
        <w:t>’</w:t>
      </w:r>
      <w:r w:rsidRPr="00AA65AE">
        <w:rPr>
          <w:szCs w:val="22"/>
          <w:u w:val="single" w:color="000000" w:themeColor="text1"/>
        </w:rPr>
        <w:t xml:space="preserve"> means the person to whom a disclaimed interest or power would have passed had the disclaimer not been made.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Disclaimed interest</w:t>
      </w:r>
      <w:r w:rsidR="0056284B" w:rsidRPr="0056284B">
        <w:rPr>
          <w:szCs w:val="22"/>
          <w:u w:val="single" w:color="000000" w:themeColor="text1"/>
        </w:rPr>
        <w:t>’</w:t>
      </w:r>
      <w:r w:rsidRPr="00AA65AE">
        <w:rPr>
          <w:szCs w:val="22"/>
          <w:u w:val="single" w:color="000000" w:themeColor="text1"/>
        </w:rPr>
        <w:t xml:space="preserve"> means the interest that would have passed to the disclaimant had the disclaimer not been made.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Fiduciary</w:t>
      </w:r>
      <w:r w:rsidR="0056284B" w:rsidRPr="0056284B">
        <w:rPr>
          <w:szCs w:val="22"/>
          <w:u w:val="single" w:color="000000" w:themeColor="text1"/>
        </w:rPr>
        <w:t>’</w:t>
      </w:r>
      <w:r w:rsidRPr="00AA65AE">
        <w:rPr>
          <w:szCs w:val="22"/>
          <w:u w:val="single" w:color="000000" w:themeColor="text1"/>
        </w:rPr>
        <w:t xml:space="preserve"> means a personal representative, trustee, agent acting under a power of attorney, guardian, conservator, or other person authorized to act as a fiduciary with respect to the property of another person.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(c)(1)</w:t>
      </w:r>
      <w:r w:rsidRPr="00AA65AE">
        <w:rPr>
          <w:szCs w:val="22"/>
          <w:u w:color="000000" w:themeColor="text1"/>
        </w:rPr>
        <w:tab/>
      </w:r>
      <w:r w:rsidRPr="00AA65AE">
        <w:rPr>
          <w:szCs w:val="22"/>
          <w:u w:val="single" w:color="000000" w:themeColor="text1"/>
        </w:rPr>
        <w:t>A person may disclaim, in whole or in part, any interest in or power over property, including a power of appointment.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Unless barred, a disclaimer must be made within a reasonable time after the disclaimant acquires</w:t>
      </w:r>
      <w:r w:rsidR="00E13B9F" w:rsidRPr="00AA65AE">
        <w:rPr>
          <w:szCs w:val="22"/>
          <w:u w:val="single" w:color="000000" w:themeColor="text1"/>
        </w:rPr>
        <w:t xml:space="preserve"> actual</w:t>
      </w:r>
      <w:r w:rsidRPr="00AA65AE">
        <w:rPr>
          <w:szCs w:val="22"/>
          <w:u w:val="single" w:color="000000" w:themeColor="text1"/>
        </w:rPr>
        <w:t xml:space="preserve"> knowledge of </w:t>
      </w:r>
      <w:r w:rsidRPr="00AA65AE">
        <w:rPr>
          <w:szCs w:val="22"/>
          <w:u w:val="single" w:color="000000" w:themeColor="text1"/>
        </w:rPr>
        <w:lastRenderedPageBreak/>
        <w:t>the interest. A disclaimer is conclusively presumed to have been made within a reasonable time if made within nine months after the date of effectiveness of the transfer as determined under subsection (d)(3).</w:t>
      </w:r>
    </w:p>
    <w:p w:rsidR="00347393" w:rsidRPr="00AA65AE" w:rsidRDefault="000F114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00347393" w:rsidRPr="00AA65AE">
        <w:rPr>
          <w:szCs w:val="22"/>
          <w:u w:val="single" w:color="000000" w:themeColor="text1"/>
        </w:rPr>
        <w:t>(3)</w:t>
      </w:r>
      <w:r w:rsidRPr="00AA65AE">
        <w:rPr>
          <w:szCs w:val="22"/>
          <w:u w:color="000000" w:themeColor="text1"/>
        </w:rPr>
        <w:tab/>
      </w:r>
      <w:r w:rsidR="00B61E21" w:rsidRPr="00AA65AE">
        <w:rPr>
          <w:szCs w:val="22"/>
          <w:u w:val="single" w:color="000000" w:themeColor="text1"/>
        </w:rPr>
        <w:t>To be effective, a disclaimer must be:</w:t>
      </w:r>
    </w:p>
    <w:p w:rsidR="00B61E21" w:rsidRPr="00AA65AE" w:rsidRDefault="000F114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00B61E21" w:rsidRPr="00AA65AE">
        <w:rPr>
          <w:szCs w:val="22"/>
          <w:u w:val="single" w:color="000000" w:themeColor="text1"/>
        </w:rPr>
        <w:t xml:space="preserve">(i) </w:t>
      </w:r>
      <w:r w:rsidRPr="00AA65AE">
        <w:rPr>
          <w:szCs w:val="22"/>
          <w:u w:color="000000" w:themeColor="text1"/>
        </w:rPr>
        <w:tab/>
      </w:r>
      <w:r w:rsidR="00B61E21" w:rsidRPr="00AA65AE">
        <w:rPr>
          <w:szCs w:val="22"/>
          <w:u w:val="single" w:color="000000" w:themeColor="text1"/>
        </w:rPr>
        <w:t>in writing;</w:t>
      </w:r>
    </w:p>
    <w:p w:rsidR="00B61E21" w:rsidRPr="00AA65AE" w:rsidRDefault="000F114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00B61E21" w:rsidRPr="00AA65AE">
        <w:rPr>
          <w:szCs w:val="22"/>
          <w:u w:val="single" w:color="000000" w:themeColor="text1"/>
        </w:rPr>
        <w:t>(ii)</w:t>
      </w:r>
      <w:r w:rsidRPr="00AA65AE">
        <w:rPr>
          <w:szCs w:val="22"/>
          <w:u w:color="000000" w:themeColor="text1"/>
        </w:rPr>
        <w:tab/>
      </w:r>
      <w:r w:rsidR="00B61E21" w:rsidRPr="00AA65AE">
        <w:rPr>
          <w:szCs w:val="22"/>
          <w:u w:val="single" w:color="000000" w:themeColor="text1"/>
        </w:rPr>
        <w:t>declare the writing as a disclaimer;</w:t>
      </w:r>
    </w:p>
    <w:p w:rsidR="00B61E21" w:rsidRPr="00AA65AE" w:rsidRDefault="000F114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00B61E21" w:rsidRPr="00AA65AE">
        <w:rPr>
          <w:szCs w:val="22"/>
          <w:u w:val="single" w:color="000000" w:themeColor="text1"/>
        </w:rPr>
        <w:t>(iii)</w:t>
      </w:r>
      <w:r w:rsidRPr="00AA65AE">
        <w:rPr>
          <w:szCs w:val="22"/>
          <w:u w:color="000000" w:themeColor="text1"/>
        </w:rPr>
        <w:tab/>
      </w:r>
      <w:r w:rsidR="00B61E21" w:rsidRPr="00AA65AE">
        <w:rPr>
          <w:szCs w:val="22"/>
          <w:u w:val="single" w:color="000000" w:themeColor="text1"/>
        </w:rPr>
        <w:t>describe the interest or power disclaimed; and</w:t>
      </w:r>
    </w:p>
    <w:p w:rsidR="00B61E21" w:rsidRPr="00AA65AE" w:rsidRDefault="000F114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00B61E21" w:rsidRPr="00AA65AE">
        <w:rPr>
          <w:szCs w:val="22"/>
          <w:u w:val="single" w:color="000000" w:themeColor="text1"/>
        </w:rPr>
        <w:t>(iv)</w:t>
      </w:r>
      <w:r w:rsidRPr="00AA65AE">
        <w:rPr>
          <w:szCs w:val="22"/>
          <w:u w:color="000000" w:themeColor="text1"/>
        </w:rPr>
        <w:tab/>
      </w:r>
      <w:r w:rsidR="00B61E21" w:rsidRPr="00AA65AE">
        <w:rPr>
          <w:szCs w:val="22"/>
          <w:u w:val="single" w:color="000000" w:themeColor="text1"/>
        </w:rPr>
        <w:t>be delivered to the transferor of the interest, the transferor</w:t>
      </w:r>
      <w:r w:rsidR="0056284B" w:rsidRPr="0056284B">
        <w:rPr>
          <w:szCs w:val="22"/>
          <w:u w:val="single" w:color="000000" w:themeColor="text1"/>
        </w:rPr>
        <w:t>’</w:t>
      </w:r>
      <w:r w:rsidR="00B61E21" w:rsidRPr="00AA65AE">
        <w:rPr>
          <w:szCs w:val="22"/>
          <w:u w:val="single" w:color="000000" w:themeColor="text1"/>
        </w:rPr>
        <w:t xml:space="preserve">s fiduciary, the holder of the leagal title to or the person in possession of the property to which the interest relates, or a court that would have jurisdiction over such interest or subject matter. A disclaimer of a power must be delivered as if the power disclaimed were an interest in property.  </w:t>
      </w:r>
      <w:r w:rsidR="0088579E" w:rsidRPr="00AA65AE">
        <w:rPr>
          <w:szCs w:val="22"/>
          <w:u w:val="single" w:color="000000" w:themeColor="text1"/>
        </w:rPr>
        <w:t xml:space="preserve">Delivery </w:t>
      </w:r>
      <w:r w:rsidR="00B61E21" w:rsidRPr="00AA65AE">
        <w:rPr>
          <w:szCs w:val="22"/>
          <w:u w:val="single" w:color="000000" w:themeColor="text1"/>
        </w:rPr>
        <w:t>of a disclaimer may be made by personal delivery, first</w:t>
      </w:r>
      <w:r w:rsidR="0056284B">
        <w:rPr>
          <w:szCs w:val="22"/>
          <w:u w:val="single" w:color="000000" w:themeColor="text1"/>
        </w:rPr>
        <w:noBreakHyphen/>
      </w:r>
      <w:r w:rsidR="00B61E21" w:rsidRPr="00AA65AE">
        <w:rPr>
          <w:szCs w:val="22"/>
          <w:u w:val="single" w:color="000000" w:themeColor="text1"/>
        </w:rPr>
        <w:t>class mail, or any other method that results in its receipt. A disclaimer sent by first</w:t>
      </w:r>
      <w:r w:rsidR="0056284B">
        <w:rPr>
          <w:szCs w:val="22"/>
          <w:u w:val="single" w:color="000000" w:themeColor="text1"/>
        </w:rPr>
        <w:noBreakHyphen/>
      </w:r>
      <w:r w:rsidR="00B61E21" w:rsidRPr="00AA65AE">
        <w:rPr>
          <w:szCs w:val="22"/>
          <w:u w:val="single" w:color="000000" w:themeColor="text1"/>
        </w:rPr>
        <w:t>class mail shall be deemed to have been delivered on the date it is postmarked.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w:t>
      </w:r>
      <w:r w:rsidR="00347393" w:rsidRPr="00AA65AE">
        <w:rPr>
          <w:szCs w:val="22"/>
          <w:u w:val="single" w:color="000000" w:themeColor="text1"/>
        </w:rPr>
        <w:t>4</w:t>
      </w:r>
      <w:r w:rsidRPr="00AA65AE">
        <w:rPr>
          <w:szCs w:val="22"/>
          <w:u w:val="single" w:color="000000" w:themeColor="text1"/>
        </w:rPr>
        <w:t>)</w:t>
      </w:r>
      <w:r w:rsidRPr="00AA65AE">
        <w:rPr>
          <w:szCs w:val="22"/>
          <w:u w:color="000000" w:themeColor="text1"/>
        </w:rPr>
        <w:tab/>
      </w:r>
      <w:r w:rsidRPr="00AA65AE">
        <w:rPr>
          <w:szCs w:val="22"/>
          <w:u w:val="single" w:color="000000" w:themeColor="text1"/>
        </w:rPr>
        <w:t>A disclaimer is not a transfer, assignment, or release if made within a reasonable time after the disclaimant acquires</w:t>
      </w:r>
      <w:r w:rsidR="00852BD2" w:rsidRPr="00AA65AE">
        <w:rPr>
          <w:szCs w:val="22"/>
          <w:u w:val="single" w:color="000000" w:themeColor="text1"/>
        </w:rPr>
        <w:t xml:space="preserve"> actual</w:t>
      </w:r>
      <w:r w:rsidRPr="00AA65AE">
        <w:rPr>
          <w:szCs w:val="22"/>
          <w:u w:val="single" w:color="000000" w:themeColor="text1"/>
        </w:rPr>
        <w:t xml:space="preserve"> knowledge of the interest and if not otherwise barred.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w:t>
      </w:r>
      <w:r w:rsidR="00347393" w:rsidRPr="00AA65AE">
        <w:rPr>
          <w:szCs w:val="22"/>
          <w:u w:val="single" w:color="000000" w:themeColor="text1"/>
        </w:rPr>
        <w:t>5</w:t>
      </w:r>
      <w:r w:rsidRPr="00AA65AE">
        <w:rPr>
          <w:szCs w:val="22"/>
          <w:u w:val="single" w:color="000000" w:themeColor="text1"/>
        </w:rPr>
        <w:t>)</w:t>
      </w:r>
      <w:r w:rsidRPr="00AA65AE">
        <w:rPr>
          <w:szCs w:val="22"/>
          <w:u w:color="000000" w:themeColor="text1"/>
        </w:rPr>
        <w:tab/>
      </w:r>
      <w:r w:rsidRPr="00AA65AE">
        <w:rPr>
          <w:szCs w:val="22"/>
          <w:u w:val="single" w:color="000000" w:themeColor="text1"/>
        </w:rPr>
        <w:t>A barred disclaimer is ineffective as a disclaimer under this section.  A disclaimer is barred by any of the following conditions occurring before the disclaimer becomes effective: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w:t>
      </w:r>
      <w:r w:rsidRPr="00AA65AE">
        <w:rPr>
          <w:szCs w:val="22"/>
          <w:u w:color="000000" w:themeColor="text1"/>
        </w:rPr>
        <w:tab/>
      </w:r>
      <w:r w:rsidRPr="00AA65AE">
        <w:rPr>
          <w:szCs w:val="22"/>
          <w:u w:color="000000" w:themeColor="text1"/>
        </w:rPr>
        <w:tab/>
      </w:r>
      <w:r w:rsidRPr="00AA65AE">
        <w:rPr>
          <w:szCs w:val="22"/>
          <w:u w:val="single" w:color="000000" w:themeColor="text1"/>
        </w:rPr>
        <w:t>the disclaimant waived in writing the right to disclaim;</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Pr="00AA65AE">
        <w:rPr>
          <w:szCs w:val="22"/>
          <w:u w:val="single" w:color="000000" w:themeColor="text1"/>
        </w:rPr>
        <w:t>the disclaimant accepted the interest sought to be disclaimed;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(iii)</w:t>
      </w:r>
      <w:r w:rsidRPr="00AA65AE">
        <w:rPr>
          <w:szCs w:val="22"/>
          <w:u w:color="000000" w:themeColor="text1"/>
        </w:rPr>
        <w:tab/>
      </w:r>
      <w:r w:rsidRPr="00AA65AE">
        <w:rPr>
          <w:szCs w:val="22"/>
          <w:u w:val="single" w:color="000000" w:themeColor="text1"/>
        </w:rPr>
        <w:t xml:space="preserve">the disclaimant voluntarily assigned, conveyed, encumbered, pledged, transferred, or directed the interest sought to be disclaimed or has contracted to do so;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(iv)</w:t>
      </w:r>
      <w:r w:rsidRPr="00AA65AE">
        <w:rPr>
          <w:szCs w:val="22"/>
          <w:u w:color="000000" w:themeColor="text1"/>
        </w:rPr>
        <w:tab/>
      </w:r>
      <w:r w:rsidRPr="00AA65AE">
        <w:rPr>
          <w:szCs w:val="22"/>
          <w:u w:val="single" w:color="000000" w:themeColor="text1"/>
        </w:rPr>
        <w:t>a judicial sale of the interest sought to be disclaimed has occurred.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w:t>
      </w:r>
      <w:r w:rsidR="00347393" w:rsidRPr="00AA65AE">
        <w:rPr>
          <w:szCs w:val="22"/>
          <w:u w:val="single" w:color="000000" w:themeColor="text1"/>
        </w:rPr>
        <w:t>6</w:t>
      </w:r>
      <w:r w:rsidRPr="00AA65AE">
        <w:rPr>
          <w:szCs w:val="22"/>
          <w:u w:val="single" w:color="000000" w:themeColor="text1"/>
        </w:rPr>
        <w:t>)</w:t>
      </w:r>
      <w:r w:rsidRPr="00AA65AE">
        <w:rPr>
          <w:szCs w:val="22"/>
          <w:u w:color="000000" w:themeColor="text1"/>
        </w:rPr>
        <w:tab/>
      </w:r>
      <w:r w:rsidRPr="00AA65AE">
        <w:rPr>
          <w:szCs w:val="22"/>
          <w:u w:val="single" w:color="000000" w:themeColor="text1"/>
        </w:rPr>
        <w:t>A disclaimer is not barred by any of the following conditions: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w:t>
      </w:r>
      <w:r w:rsidRPr="00AA65AE">
        <w:rPr>
          <w:szCs w:val="22"/>
          <w:u w:color="000000" w:themeColor="text1"/>
        </w:rPr>
        <w:tab/>
      </w:r>
      <w:r w:rsidRPr="00AA65AE">
        <w:rPr>
          <w:szCs w:val="22"/>
          <w:u w:val="single" w:color="000000" w:themeColor="text1"/>
        </w:rPr>
        <w:t>by a spendthrift provision or similar restriction on tr</w:t>
      </w:r>
      <w:r w:rsidR="00621B4A" w:rsidRPr="00AA65AE">
        <w:rPr>
          <w:szCs w:val="22"/>
          <w:u w:val="single" w:color="000000" w:themeColor="text1"/>
        </w:rPr>
        <w:t>ansfer or the right to disclaim</w:t>
      </w:r>
      <w:r w:rsidRPr="00AA65AE">
        <w:rPr>
          <w:szCs w:val="22"/>
          <w:u w:val="single" w:color="000000" w:themeColor="text1"/>
        </w:rPr>
        <w:t xml:space="preserve"> imposed by the creator of the interest in or power over the property;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Pr="00AA65AE">
        <w:rPr>
          <w:szCs w:val="22"/>
          <w:u w:val="single" w:color="000000" w:themeColor="text1"/>
        </w:rPr>
        <w:t>by the disclaimant</w:t>
      </w:r>
      <w:r w:rsidR="0056284B" w:rsidRPr="0056284B">
        <w:rPr>
          <w:szCs w:val="22"/>
          <w:u w:val="single" w:color="000000" w:themeColor="text1"/>
        </w:rPr>
        <w:t>’</w:t>
      </w:r>
      <w:r w:rsidRPr="00AA65AE">
        <w:rPr>
          <w:szCs w:val="22"/>
          <w:u w:val="single" w:color="000000" w:themeColor="text1"/>
        </w:rPr>
        <w:t>s financial condition, whether or not insolvent and a disclaimer that complies with this section is not a fraudulent transf</w:t>
      </w:r>
      <w:r w:rsidR="00FF7A52" w:rsidRPr="00AA65AE">
        <w:rPr>
          <w:szCs w:val="22"/>
          <w:u w:val="single" w:color="000000" w:themeColor="text1"/>
        </w:rPr>
        <w:t>er under the laws of this State</w:t>
      </w:r>
      <w:r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(iii)</w:t>
      </w:r>
      <w:r w:rsidRPr="00AA65AE">
        <w:rPr>
          <w:szCs w:val="22"/>
          <w:u w:color="000000" w:themeColor="text1"/>
        </w:rPr>
        <w:tab/>
      </w:r>
      <w:r w:rsidRPr="00AA65AE">
        <w:rPr>
          <w:szCs w:val="22"/>
          <w:u w:val="single" w:color="000000" w:themeColor="text1"/>
        </w:rPr>
        <w:t>a disclaimer, in whole or in part, of the future exercise of a power held in a fiduciary capacity is not barred by its previous exercise;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color="000000" w:themeColor="text1"/>
        </w:rPr>
        <w:tab/>
      </w:r>
      <w:r w:rsidRPr="00AA65AE">
        <w:rPr>
          <w:szCs w:val="22"/>
          <w:u w:val="single" w:color="000000" w:themeColor="text1"/>
        </w:rPr>
        <w:t>(iv)</w:t>
      </w:r>
      <w:r w:rsidRPr="00AA65AE">
        <w:rPr>
          <w:szCs w:val="22"/>
          <w:u w:color="000000" w:themeColor="text1"/>
        </w:rPr>
        <w:tab/>
      </w:r>
      <w:r w:rsidRPr="00AA65AE">
        <w:rPr>
          <w:szCs w:val="22"/>
          <w:u w:val="single" w:color="000000" w:themeColor="text1"/>
        </w:rPr>
        <w:t>a disclaimer, in whole or in part, of the future exercise of a power  not held in a fiduciary capacity is not barred unless the power is exercisable in favor of the disclaimant.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w:t>
      </w:r>
      <w:r w:rsidR="00FF7A52" w:rsidRPr="00AA65AE">
        <w:rPr>
          <w:szCs w:val="22"/>
          <w:u w:val="single" w:color="000000" w:themeColor="text1"/>
        </w:rPr>
        <w:t>7</w:t>
      </w:r>
      <w:r w:rsidRPr="00AA65AE">
        <w:rPr>
          <w:szCs w:val="22"/>
          <w:u w:val="single" w:color="000000" w:themeColor="text1"/>
        </w:rPr>
        <w:t>)</w:t>
      </w:r>
      <w:r w:rsidRPr="00AA65AE">
        <w:rPr>
          <w:szCs w:val="22"/>
          <w:u w:color="000000" w:themeColor="text1"/>
        </w:rPr>
        <w:tab/>
      </w:r>
      <w:r w:rsidRPr="00AA65AE">
        <w:rPr>
          <w:szCs w:val="22"/>
          <w:u w:val="single" w:color="000000" w:themeColor="text1"/>
        </w:rPr>
        <w:t>Unless a disclaimer is barred, a disclaimer treated as a qualified disclaimer pursuant to Internal Revenue Code Section 2518 is effective as a disclaimer under this section.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(d)(1)</w:t>
      </w:r>
      <w:r w:rsidRPr="00AA65AE">
        <w:rPr>
          <w:szCs w:val="22"/>
          <w:u w:color="000000" w:themeColor="text1"/>
        </w:rPr>
        <w:tab/>
      </w:r>
      <w:r w:rsidRPr="00AA65AE">
        <w:rPr>
          <w:szCs w:val="22"/>
          <w:u w:val="single" w:color="000000" w:themeColor="text1"/>
        </w:rPr>
        <w:t>If a disclaimant makes a disclaimer with respect to any transferor</w:t>
      </w:r>
      <w:r w:rsidR="0056284B" w:rsidRPr="0056284B">
        <w:rPr>
          <w:szCs w:val="22"/>
          <w:u w:val="single" w:color="000000" w:themeColor="text1"/>
        </w:rPr>
        <w:t>’</w:t>
      </w:r>
      <w:r w:rsidRPr="00AA65AE">
        <w:rPr>
          <w:szCs w:val="22"/>
          <w:u w:val="single" w:color="000000" w:themeColor="text1"/>
        </w:rPr>
        <w:t xml:space="preserve">s transfer (including transfers by any means whatsoever, lifetime and testamentary, </w:t>
      </w:r>
      <w:r w:rsidRPr="00AA65AE">
        <w:rPr>
          <w:szCs w:val="22"/>
          <w:u w:color="000000" w:themeColor="text1"/>
        </w:rPr>
        <w:tab/>
      </w:r>
      <w:r w:rsidRPr="00AA65AE">
        <w:rPr>
          <w:szCs w:val="22"/>
          <w:u w:val="single" w:color="000000" w:themeColor="text1"/>
        </w:rPr>
        <w:t xml:space="preserve">voluntary and by operation of law, initial and successive, by grant, gift, </w:t>
      </w:r>
      <w:r w:rsidRPr="00AA65AE">
        <w:rPr>
          <w:szCs w:val="22"/>
          <w:u w:color="000000" w:themeColor="text1"/>
        </w:rPr>
        <w:tab/>
      </w:r>
      <w:r w:rsidRPr="00AA65AE">
        <w:rPr>
          <w:szCs w:val="22"/>
          <w:u w:val="single" w:color="000000" w:themeColor="text1"/>
        </w:rPr>
        <w:t xml:space="preserve">trust, contract, intestacy, wrongful death, elective share, forced share, </w:t>
      </w:r>
      <w:r w:rsidRPr="00AA65AE">
        <w:rPr>
          <w:szCs w:val="22"/>
          <w:u w:color="000000" w:themeColor="text1"/>
        </w:rPr>
        <w:tab/>
      </w:r>
      <w:r w:rsidRPr="00AA65AE">
        <w:rPr>
          <w:szCs w:val="22"/>
          <w:u w:val="single" w:color="000000" w:themeColor="text1"/>
        </w:rPr>
        <w:t xml:space="preserve">homestead allowance, exempt property, devise, bequest, beneficiary designation, survivorship provision, exercise and nonexercise of a power, and otherwise) to the disclaimant of any interest in, including any power </w:t>
      </w:r>
      <w:r w:rsidRPr="00AA65AE">
        <w:rPr>
          <w:szCs w:val="22"/>
          <w:u w:color="000000" w:themeColor="text1"/>
        </w:rPr>
        <w:tab/>
      </w:r>
      <w:r w:rsidRPr="00AA65AE">
        <w:rPr>
          <w:szCs w:val="22"/>
          <w:u w:val="single" w:color="000000" w:themeColor="text1"/>
        </w:rPr>
        <w:t xml:space="preserve">with respect to, property, or any undivided portion thereof, the interest, or </w:t>
      </w:r>
      <w:r w:rsidRPr="00AA65AE">
        <w:rPr>
          <w:szCs w:val="22"/>
          <w:u w:color="000000" w:themeColor="text1"/>
        </w:rPr>
        <w:tab/>
      </w:r>
      <w:r w:rsidRPr="00AA65AE">
        <w:rPr>
          <w:szCs w:val="22"/>
          <w:u w:val="single" w:color="000000" w:themeColor="text1"/>
        </w:rPr>
        <w:t xml:space="preserve">such portion, is considered never to have been transferred to the disclaimant.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Unless the transferor has provided otherwise in the event of a disclaimer, the disclaimed interest shall be transferred (or fail to be transferred), as if the disclaimant had predeceased the date of effectiveness of the transfer of the interest.  The disclaimer shall relate back to that date of effectiveness for all purposes, and any future interest which is provided to take effect in possession or enjoyment after the termination of the disclaimed interest shall take effect as if the disclaimant had predeceased the date on which he or she as the taker of the disclaimed interest became finally ascertained and the disclaimed interest became indefeasibly vested. Provided, that an interest disclaimed by a disclaimant who is the spouse of a decedent, the transferor of the interest, may pass by any further process of transfer to such spouse, notwithstanding the treatment of the transfer of the disclaimed interest as if the disclaimant had predeceased.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The date of effectiveness of the transfer of the disclaimed interest is (i) as to transfers by intestacy, wrongful death, elective share, forced share, homestead allowance, exempt property allowance, devise and bequest, the date of death of the decedent transferor, or that of the donee of a testamentary power of appointment (whether exercised or not exercised) with respect to, the interest, as the case may be, and (ii) as to all other transfers, the date of effectiveness of the instrument, contract, or act of transfer.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(e)(1)</w:t>
      </w:r>
      <w:r w:rsidRPr="00AA65AE">
        <w:rPr>
          <w:szCs w:val="22"/>
          <w:u w:color="000000" w:themeColor="text1"/>
        </w:rPr>
        <w:tab/>
      </w:r>
      <w:r w:rsidRPr="00AA65AE">
        <w:rPr>
          <w:szCs w:val="22"/>
          <w:u w:val="single" w:color="000000" w:themeColor="text1"/>
        </w:rPr>
        <w:t xml:space="preserve">If and to the extent an instrument creates a fiduciary relationship and </w:t>
      </w:r>
      <w:r w:rsidRPr="00AA65AE">
        <w:rPr>
          <w:szCs w:val="22"/>
          <w:u w:color="000000" w:themeColor="text1"/>
        </w:rPr>
        <w:tab/>
      </w:r>
      <w:r w:rsidRPr="00AA65AE">
        <w:rPr>
          <w:szCs w:val="22"/>
          <w:u w:val="single" w:color="000000" w:themeColor="text1"/>
        </w:rPr>
        <w:t xml:space="preserve">expressly grants the fiduciary the right to disclaim, the fiduciary may disclaim, in whole or in part, any </w:t>
      </w:r>
      <w:r w:rsidRPr="00AA65AE">
        <w:rPr>
          <w:szCs w:val="22"/>
          <w:u w:val="single" w:color="000000" w:themeColor="text1"/>
        </w:rPr>
        <w:lastRenderedPageBreak/>
        <w:t>interest in or power over property, including a power of appointment. If there is no instrument expressly granting the fiduciary the right to disclaim, the fiduciary</w:t>
      </w:r>
      <w:r w:rsidR="0056284B" w:rsidRPr="0056284B">
        <w:rPr>
          <w:szCs w:val="22"/>
          <w:u w:val="single" w:color="000000" w:themeColor="text1"/>
        </w:rPr>
        <w:t>’</w:t>
      </w:r>
      <w:r w:rsidRPr="00AA65AE">
        <w:rPr>
          <w:szCs w:val="22"/>
          <w:u w:val="single" w:color="000000" w:themeColor="text1"/>
        </w:rPr>
        <w:t>s right to disclaim shall be determined by the laws of this State applicable to that fiduciary relationship.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If a trustee disclaims an interest in property that otherwise would have become trust property, the disclaimed interest does not become trust property.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A fiduciary may disclaim a power held in a fiduciary capacity. If the power has not been previously exercised, the disclaimer takes effect as of the time the instrument creating the power became irrevocable. If the power has been previously exercised, the disclaimer takes effect immediately after the last exercise of the power. The disclaimer of a fiduciary power may be made binding on any successor fiduciary if the disclaimer so provides.</w:t>
      </w:r>
    </w:p>
    <w:p w:rsidR="00621B4A" w:rsidRPr="00AA65AE" w:rsidRDefault="00621B4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000F114D" w:rsidRPr="00AA65AE">
        <w:rPr>
          <w:szCs w:val="22"/>
          <w:u w:color="000000" w:themeColor="text1"/>
        </w:rPr>
        <w:tab/>
      </w:r>
      <w:r w:rsidRPr="00AA65AE">
        <w:rPr>
          <w:szCs w:val="22"/>
          <w:u w:val="single" w:color="000000" w:themeColor="text1"/>
        </w:rPr>
        <w:t>If no conservator or guardian has been appointed, a parent may disclaim on behalf of that parent</w:t>
      </w:r>
      <w:r w:rsidR="0056284B" w:rsidRPr="0056284B">
        <w:rPr>
          <w:szCs w:val="22"/>
          <w:u w:val="single" w:color="000000" w:themeColor="text1"/>
        </w:rPr>
        <w:t>’</w:t>
      </w:r>
      <w:r w:rsidRPr="00AA65AE">
        <w:rPr>
          <w:szCs w:val="22"/>
          <w:u w:val="single" w:color="000000" w:themeColor="text1"/>
        </w:rPr>
        <w:t>s minor child and unborn issue, in whole or in part, any interest in or power over property which the minor child or unborn issue is to receive as a result of another disclaimer, but only if the disclaimed interest or power does not pass outright to that parent as a result of the disclaimer.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w:t>
      </w:r>
      <w:r w:rsidR="00621B4A" w:rsidRPr="00AA65AE">
        <w:rPr>
          <w:szCs w:val="22"/>
          <w:u w:val="single" w:color="000000" w:themeColor="text1"/>
        </w:rPr>
        <w:t>f</w:t>
      </w:r>
      <w:r w:rsidRPr="00AA65AE">
        <w:rPr>
          <w:szCs w:val="22"/>
          <w:u w:val="single" w:color="000000" w:themeColor="text1"/>
        </w:rPr>
        <w:t>)</w:t>
      </w:r>
      <w:r w:rsidRPr="00AA65AE">
        <w:rPr>
          <w:szCs w:val="22"/>
          <w:u w:color="000000" w:themeColor="text1"/>
        </w:rPr>
        <w:tab/>
      </w:r>
      <w:r w:rsidRPr="00AA65AE">
        <w:rPr>
          <w:szCs w:val="22"/>
          <w:u w:val="single" w:color="000000" w:themeColor="text1"/>
        </w:rPr>
        <w:t>A fiduciary or other person having custody of the disclaimed interest is not liable for any otherwise proper distribution or other disposition made without actual notice of the disclaimer or, if the disclaimer is barred pursuant to subsection (c)(</w:t>
      </w:r>
      <w:r w:rsidR="00621B4A" w:rsidRPr="00AA65AE">
        <w:rPr>
          <w:szCs w:val="22"/>
          <w:u w:val="single" w:color="000000" w:themeColor="text1"/>
        </w:rPr>
        <w:t>5</w:t>
      </w:r>
      <w:r w:rsidRPr="00AA65AE">
        <w:rPr>
          <w:szCs w:val="22"/>
          <w:u w:val="single" w:color="000000" w:themeColor="text1"/>
        </w:rPr>
        <w:t>), for any otherwise proper distribution or other disposition made in reliance on the disclaimer, if the distribution or disposition is made without actual knowledge of the facts constituting the bar of the right to disclaim.</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 xml:space="preserve">801 provides for the state law effectiveness of the disclaimer of transfers by way of succession to the estates of decedents and otherwise.  It affects transfers by will as well as transfers through intestate estates.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 xml:space="preserve">801 also regulates the method by which a disclaimer must be made in order to be effective, its nature, timeliness, formal execution and delivery, and also the effect of a disclaimer on the further disposition of the interest renounced. </w:t>
      </w:r>
    </w:p>
    <w:p w:rsidR="003F00C5" w:rsidRPr="00AA65AE" w:rsidRDefault="003C660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003F00C5" w:rsidRPr="00AA65AE">
        <w:rPr>
          <w:szCs w:val="22"/>
        </w:rPr>
        <w:t>The purpose of the enactment of Section 62</w:t>
      </w:r>
      <w:r w:rsidR="0056284B">
        <w:rPr>
          <w:szCs w:val="22"/>
        </w:rPr>
        <w:noBreakHyphen/>
      </w:r>
      <w:r w:rsidR="003F00C5" w:rsidRPr="00AA65AE">
        <w:rPr>
          <w:szCs w:val="22"/>
        </w:rPr>
        <w:t>2</w:t>
      </w:r>
      <w:r w:rsidR="0056284B">
        <w:rPr>
          <w:szCs w:val="22"/>
        </w:rPr>
        <w:noBreakHyphen/>
      </w:r>
      <w:r w:rsidR="003F00C5" w:rsidRPr="00AA65AE">
        <w:rPr>
          <w:szCs w:val="22"/>
        </w:rPr>
        <w:t>801 is to establish the state property law basis for the recognition of the effectiveness of such disclaimers</w:t>
      </w:r>
    </w:p>
    <w:p w:rsidR="003F00C5" w:rsidRPr="00AA65AE" w:rsidRDefault="003C660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The antilapse statute, Section 62</w:t>
      </w:r>
      <w:r w:rsidR="0056284B">
        <w:rPr>
          <w:szCs w:val="22"/>
        </w:rPr>
        <w:noBreakHyphen/>
      </w:r>
      <w:r w:rsidR="003F00C5" w:rsidRPr="00AA65AE">
        <w:rPr>
          <w:szCs w:val="22"/>
        </w:rPr>
        <w:t>2</w:t>
      </w:r>
      <w:r w:rsidR="0056284B">
        <w:rPr>
          <w:szCs w:val="22"/>
        </w:rPr>
        <w:noBreakHyphen/>
      </w:r>
      <w:r w:rsidR="003F00C5" w:rsidRPr="00AA65AE">
        <w:rPr>
          <w:szCs w:val="22"/>
        </w:rPr>
        <w:t xml:space="preserve">603, applies to cases of disclaimers of gifts under wills unless the transferor provides otherwise.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802. </w:t>
      </w:r>
      <w:r w:rsidRPr="00AA65AE">
        <w:rPr>
          <w:szCs w:val="22"/>
        </w:rPr>
        <w:tab/>
        <w:t>(a)</w:t>
      </w:r>
      <w:r w:rsidRPr="00AA65AE">
        <w:rPr>
          <w:szCs w:val="22"/>
        </w:rPr>
        <w:tab/>
      </w:r>
      <w:r w:rsidRPr="00AA65AE">
        <w:rPr>
          <w:strike/>
          <w:szCs w:val="22"/>
        </w:rPr>
        <w:t>A person</w:t>
      </w:r>
      <w:r w:rsidRPr="00AA65AE">
        <w:rPr>
          <w:szCs w:val="22"/>
        </w:rPr>
        <w:t xml:space="preserve"> </w:t>
      </w:r>
      <w:r w:rsidRPr="00AA65AE">
        <w:rPr>
          <w:szCs w:val="22"/>
          <w:u w:val="single"/>
        </w:rPr>
        <w:t>An individual</w:t>
      </w:r>
      <w:r w:rsidRPr="00AA65AE">
        <w:rPr>
          <w:szCs w:val="22"/>
        </w:rPr>
        <w:t xml:space="preserve"> who is divorced from the decedent or whose marriage to the decedent has been annulled is not a surviving spouse unless, by virtue of a subsequent marriage, </w:t>
      </w:r>
      <w:r w:rsidRPr="00AA65AE">
        <w:rPr>
          <w:strike/>
          <w:szCs w:val="22"/>
        </w:rPr>
        <w:t>he</w:t>
      </w:r>
      <w:r w:rsidRPr="00AA65AE">
        <w:rPr>
          <w:szCs w:val="22"/>
        </w:rPr>
        <w:t xml:space="preserve"> </w:t>
      </w:r>
      <w:r w:rsidRPr="00AA65AE">
        <w:rPr>
          <w:szCs w:val="22"/>
          <w:u w:val="single"/>
        </w:rPr>
        <w:t>the individual</w:t>
      </w:r>
      <w:r w:rsidRPr="00AA65AE">
        <w:rPr>
          <w:szCs w:val="22"/>
        </w:rPr>
        <w:t xml:space="preserve"> is married to the decedent at the time of death.  A decree of separate maintenance </w:t>
      </w:r>
      <w:r w:rsidRPr="00AA65AE">
        <w:rPr>
          <w:strike/>
          <w:szCs w:val="22"/>
        </w:rPr>
        <w:t>which</w:t>
      </w:r>
      <w:r w:rsidRPr="00AA65AE">
        <w:rPr>
          <w:szCs w:val="22"/>
        </w:rPr>
        <w:t xml:space="preserve"> </w:t>
      </w:r>
      <w:r w:rsidRPr="00AA65AE">
        <w:rPr>
          <w:szCs w:val="22"/>
          <w:u w:val="single"/>
        </w:rPr>
        <w:t>that</w:t>
      </w:r>
      <w:r w:rsidRPr="00AA65AE">
        <w:rPr>
          <w:szCs w:val="22"/>
        </w:rPr>
        <w:t xml:space="preserve"> does not terminate the status of husband and wife is not a divorce for purposes of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For purposes of Parts 1, 2, 3, and 4 of Article 2 [Sections 62</w:t>
      </w:r>
      <w:r w:rsidR="0056284B">
        <w:rPr>
          <w:szCs w:val="22"/>
        </w:rPr>
        <w:noBreakHyphen/>
      </w:r>
      <w:r w:rsidRPr="00AA65AE">
        <w:rPr>
          <w:szCs w:val="22"/>
        </w:rPr>
        <w:t>2</w:t>
      </w:r>
      <w:r w:rsidR="0056284B">
        <w:rPr>
          <w:szCs w:val="22"/>
        </w:rPr>
        <w:noBreakHyphen/>
      </w:r>
      <w:r w:rsidRPr="00AA65AE">
        <w:rPr>
          <w:szCs w:val="22"/>
        </w:rPr>
        <w:t>101 et seq., 62</w:t>
      </w:r>
      <w:r w:rsidR="0056284B">
        <w:rPr>
          <w:szCs w:val="22"/>
        </w:rPr>
        <w:noBreakHyphen/>
      </w:r>
      <w:r w:rsidRPr="00AA65AE">
        <w:rPr>
          <w:szCs w:val="22"/>
        </w:rPr>
        <w:t>2</w:t>
      </w:r>
      <w:r w:rsidR="0056284B">
        <w:rPr>
          <w:szCs w:val="22"/>
        </w:rPr>
        <w:noBreakHyphen/>
      </w:r>
      <w:r w:rsidRPr="00AA65AE">
        <w:rPr>
          <w:szCs w:val="22"/>
        </w:rPr>
        <w:t>201 et seq., 62</w:t>
      </w:r>
      <w:r w:rsidR="0056284B">
        <w:rPr>
          <w:szCs w:val="22"/>
        </w:rPr>
        <w:noBreakHyphen/>
      </w:r>
      <w:r w:rsidRPr="00AA65AE">
        <w:rPr>
          <w:szCs w:val="22"/>
        </w:rPr>
        <w:t>2</w:t>
      </w:r>
      <w:r w:rsidR="0056284B">
        <w:rPr>
          <w:szCs w:val="22"/>
        </w:rPr>
        <w:noBreakHyphen/>
      </w:r>
      <w:r w:rsidRPr="00AA65AE">
        <w:rPr>
          <w:szCs w:val="22"/>
        </w:rPr>
        <w:t>301 et seq., and 62</w:t>
      </w:r>
      <w:r w:rsidR="0056284B">
        <w:rPr>
          <w:szCs w:val="22"/>
        </w:rPr>
        <w:noBreakHyphen/>
      </w:r>
      <w:r w:rsidRPr="00AA65AE">
        <w:rPr>
          <w:szCs w:val="22"/>
        </w:rPr>
        <w:t>2</w:t>
      </w:r>
      <w:r w:rsidR="0056284B">
        <w:rPr>
          <w:szCs w:val="22"/>
        </w:rPr>
        <w:noBreakHyphen/>
      </w:r>
      <w:r w:rsidRPr="00AA65AE">
        <w:rPr>
          <w:szCs w:val="22"/>
        </w:rPr>
        <w:t>401 et seq.] and of Section 62</w:t>
      </w:r>
      <w:r w:rsidR="0056284B">
        <w:rPr>
          <w:szCs w:val="22"/>
        </w:rPr>
        <w:noBreakHyphen/>
      </w:r>
      <w:r w:rsidRPr="00AA65AE">
        <w:rPr>
          <w:szCs w:val="22"/>
        </w:rPr>
        <w:t>3</w:t>
      </w:r>
      <w:r w:rsidR="0056284B">
        <w:rPr>
          <w:szCs w:val="22"/>
        </w:rPr>
        <w:noBreakHyphen/>
      </w:r>
      <w:r w:rsidRPr="00AA65AE">
        <w:rPr>
          <w:szCs w:val="22"/>
        </w:rPr>
        <w:t xml:space="preserve">203, a surviving spouse does not include: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r>
      <w:r w:rsidRPr="00AA65AE">
        <w:rPr>
          <w:strike/>
          <w:szCs w:val="22"/>
        </w:rPr>
        <w:t>a person</w:t>
      </w:r>
      <w:r w:rsidRPr="00AA65AE">
        <w:rPr>
          <w:szCs w:val="22"/>
        </w:rPr>
        <w:t xml:space="preserve"> </w:t>
      </w:r>
      <w:r w:rsidRPr="00AA65AE">
        <w:rPr>
          <w:szCs w:val="22"/>
          <w:u w:val="single"/>
        </w:rPr>
        <w:t>an individual</w:t>
      </w:r>
      <w:r w:rsidRPr="00AA65AE">
        <w:rPr>
          <w:szCs w:val="22"/>
        </w:rPr>
        <w:t xml:space="preserve"> who obtains or consents to a final decree or judgment of divorce from the decedent or an annulment of their marriage, which decree or judgment is not recognized as valid in this State, unless they subsequently participate in a marriage ceremony purporting to marry each to the other, or </w:t>
      </w:r>
      <w:r w:rsidRPr="00AA65AE">
        <w:rPr>
          <w:strike/>
          <w:szCs w:val="22"/>
        </w:rPr>
        <w:t>subsequently</w:t>
      </w:r>
      <w:r w:rsidRPr="00AA65AE">
        <w:rPr>
          <w:szCs w:val="22"/>
        </w:rPr>
        <w:t xml:space="preserve"> live together as husband and wife </w:t>
      </w:r>
      <w:r w:rsidRPr="00AA65AE">
        <w:rPr>
          <w:szCs w:val="22"/>
          <w:u w:val="single"/>
        </w:rPr>
        <w:t>at the time of the decedent</w:t>
      </w:r>
      <w:r w:rsidR="0056284B" w:rsidRPr="0056284B">
        <w:rPr>
          <w:szCs w:val="22"/>
          <w:u w:val="single"/>
        </w:rPr>
        <w:t>’</w:t>
      </w:r>
      <w:r w:rsidRPr="00AA65AE">
        <w:rPr>
          <w:szCs w:val="22"/>
          <w:u w:val="single"/>
        </w:rPr>
        <w:t>s death</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r>
      <w:r w:rsidRPr="00AA65AE">
        <w:rPr>
          <w:strike/>
          <w:szCs w:val="22"/>
        </w:rPr>
        <w:t>a person</w:t>
      </w:r>
      <w:r w:rsidRPr="00AA65AE">
        <w:rPr>
          <w:szCs w:val="22"/>
        </w:rPr>
        <w:t xml:space="preserve"> </w:t>
      </w:r>
      <w:r w:rsidRPr="00AA65AE">
        <w:rPr>
          <w:szCs w:val="22"/>
          <w:u w:val="single"/>
        </w:rPr>
        <w:t>an individual</w:t>
      </w:r>
      <w:r w:rsidRPr="00AA65AE">
        <w:rPr>
          <w:szCs w:val="22"/>
        </w:rPr>
        <w:t xml:space="preserve"> who, following </w:t>
      </w:r>
      <w:r w:rsidRPr="00AA65AE">
        <w:rPr>
          <w:strike/>
          <w:szCs w:val="22"/>
        </w:rPr>
        <w:t>a</w:t>
      </w:r>
      <w:r w:rsidRPr="00AA65AE">
        <w:rPr>
          <w:szCs w:val="22"/>
        </w:rPr>
        <w:t xml:space="preserve"> </w:t>
      </w:r>
      <w:r w:rsidRPr="00AA65AE">
        <w:rPr>
          <w:szCs w:val="22"/>
          <w:u w:val="single"/>
        </w:rPr>
        <w:t>an invalid</w:t>
      </w:r>
      <w:r w:rsidRPr="00AA65AE">
        <w:rPr>
          <w:szCs w:val="22"/>
        </w:rPr>
        <w:t xml:space="preserve"> decree or judgment of divorce or annulment obtained by the decedent, participates in a marriage ceremony with a third person;  </w:t>
      </w:r>
      <w:r w:rsidRPr="00AA65AE">
        <w:rPr>
          <w:strike/>
          <w:szCs w:val="22"/>
        </w:rPr>
        <w:t>or</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r>
      <w:r w:rsidRPr="00AA65AE">
        <w:rPr>
          <w:strike/>
          <w:szCs w:val="22"/>
        </w:rPr>
        <w:t>a person</w:t>
      </w:r>
      <w:r w:rsidRPr="00AA65AE">
        <w:rPr>
          <w:szCs w:val="22"/>
        </w:rPr>
        <w:t xml:space="preserve"> </w:t>
      </w:r>
      <w:r w:rsidRPr="00AA65AE">
        <w:rPr>
          <w:szCs w:val="22"/>
          <w:u w:val="single"/>
        </w:rPr>
        <w:t>an individual</w:t>
      </w:r>
      <w:r w:rsidRPr="00AA65AE">
        <w:rPr>
          <w:szCs w:val="22"/>
        </w:rPr>
        <w:t xml:space="preserve"> who was a party to a valid proceeding concluded by an order purporting to terminate all marital property rights or confirming equitable distribution between spouses </w:t>
      </w:r>
      <w:r w:rsidRPr="00AA65AE">
        <w:rPr>
          <w:szCs w:val="22"/>
          <w:u w:val="single"/>
        </w:rPr>
        <w:t>unless they are living together as husband and wife at the time of the decedent</w:t>
      </w:r>
      <w:r w:rsidR="0056284B" w:rsidRPr="0056284B">
        <w:rPr>
          <w:szCs w:val="22"/>
          <w:u w:val="single"/>
        </w:rPr>
        <w:t>’</w:t>
      </w:r>
      <w:r w:rsidRPr="00AA65AE">
        <w:rPr>
          <w:szCs w:val="22"/>
          <w:u w:val="single"/>
        </w:rPr>
        <w:t>s death; or</w:t>
      </w:r>
      <w:r w:rsidRPr="00AA65AE">
        <w:rPr>
          <w:strike/>
          <w:szCs w:val="22"/>
        </w:rPr>
        <w: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r>
      <w:r w:rsidRPr="00AA65AE">
        <w:rPr>
          <w:strike/>
          <w:szCs w:val="22"/>
        </w:rPr>
        <w:t>a person</w:t>
      </w:r>
      <w:r w:rsidRPr="00AA65AE">
        <w:rPr>
          <w:szCs w:val="22"/>
        </w:rPr>
        <w:t xml:space="preserve"> </w:t>
      </w:r>
      <w:r w:rsidRPr="00AA65AE">
        <w:rPr>
          <w:szCs w:val="22"/>
          <w:u w:val="single"/>
        </w:rPr>
        <w:t>an individual</w:t>
      </w:r>
      <w:r w:rsidRPr="00AA65AE">
        <w:rPr>
          <w:szCs w:val="22"/>
        </w:rPr>
        <w:t xml:space="preserve"> claiming to be a common law spouse who has not been established to be a common law spouse by an adjudication commenced before the death of the decedent or within the later of eight months after the death of the decedent or six months after the initial appointment of a personal representative;  if the action is commenced after the death of the decedent, proof must be by clear and convincing evidence.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A divorce or annulment is not final until signed by the court and filed in the office of the clerk of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 xml:space="preserve">802 provides, with respect to the capacity of a putative surviving spouse to take by way of succession to the estate of a decedent, whether testate or intestate, for the effects of (1) a divorce, (2) an annulment, (3) a decree of separate maintenance, and (4) an order terminating marital property rights, or confirming equitable distribution between spouses, in cases in which any such event affects the marriage of the decedent to the putative surviving spouse. </w:t>
      </w:r>
    </w:p>
    <w:p w:rsidR="003F00C5" w:rsidRPr="00AA65AE" w:rsidRDefault="003C660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Valid Divorce and Annulment. </w:t>
      </w:r>
    </w:p>
    <w:p w:rsidR="003F00C5" w:rsidRPr="00AA65AE" w:rsidRDefault="003C660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Under Section 62</w:t>
      </w:r>
      <w:r w:rsidR="0056284B">
        <w:rPr>
          <w:szCs w:val="22"/>
        </w:rPr>
        <w:noBreakHyphen/>
      </w:r>
      <w:r w:rsidR="003F00C5" w:rsidRPr="00AA65AE">
        <w:rPr>
          <w:szCs w:val="22"/>
        </w:rPr>
        <w:t>2</w:t>
      </w:r>
      <w:r w:rsidR="0056284B">
        <w:rPr>
          <w:szCs w:val="22"/>
        </w:rPr>
        <w:noBreakHyphen/>
      </w:r>
      <w:r w:rsidR="003F00C5" w:rsidRPr="00AA65AE">
        <w:rPr>
          <w:szCs w:val="22"/>
        </w:rPr>
        <w:t>802(a), a valid divorce or a valid annulment deprives the putative spouse of the status of surviving spouse of the decedent and the capacity to take as such in succession to the decedent</w:t>
      </w:r>
      <w:r w:rsidR="0056284B" w:rsidRPr="0056284B">
        <w:rPr>
          <w:szCs w:val="22"/>
        </w:rPr>
        <w:t>’</w:t>
      </w:r>
      <w:r w:rsidR="003F00C5" w:rsidRPr="00AA65AE">
        <w:rPr>
          <w:szCs w:val="22"/>
        </w:rPr>
        <w:t xml:space="preserve">s estate under this Code, i.e., by way of provisions in favor of a </w:t>
      </w:r>
      <w:r w:rsidR="0056284B" w:rsidRPr="0056284B">
        <w:rPr>
          <w:szCs w:val="22"/>
        </w:rPr>
        <w:t>‘</w:t>
      </w:r>
      <w:r w:rsidR="003F00C5" w:rsidRPr="00AA65AE">
        <w:rPr>
          <w:szCs w:val="22"/>
        </w:rPr>
        <w:t>surviving spouse,</w:t>
      </w:r>
      <w:r w:rsidR="0056284B" w:rsidRPr="0056284B">
        <w:rPr>
          <w:szCs w:val="22"/>
        </w:rPr>
        <w:t>’</w:t>
      </w:r>
      <w:r w:rsidR="003F00C5" w:rsidRPr="00AA65AE">
        <w:rPr>
          <w:szCs w:val="22"/>
        </w:rPr>
        <w:t xml:space="preserve"> whether found in the decedent</w:t>
      </w:r>
      <w:r w:rsidR="0056284B" w:rsidRPr="0056284B">
        <w:rPr>
          <w:szCs w:val="22"/>
        </w:rPr>
        <w:t>’</w:t>
      </w:r>
      <w:r w:rsidR="003F00C5" w:rsidRPr="00AA65AE">
        <w:rPr>
          <w:szCs w:val="22"/>
        </w:rPr>
        <w:t>s will, Parts 5 and 6 of Article 2, or in the intestacy statute, Section 62</w:t>
      </w:r>
      <w:r w:rsidR="0056284B">
        <w:rPr>
          <w:szCs w:val="22"/>
        </w:rPr>
        <w:noBreakHyphen/>
      </w:r>
      <w:r w:rsidR="003F00C5" w:rsidRPr="00AA65AE">
        <w:rPr>
          <w:szCs w:val="22"/>
        </w:rPr>
        <w:t>2</w:t>
      </w:r>
      <w:r w:rsidR="0056284B">
        <w:rPr>
          <w:szCs w:val="22"/>
        </w:rPr>
        <w:noBreakHyphen/>
      </w:r>
      <w:r w:rsidR="003F00C5" w:rsidRPr="00AA65AE">
        <w:rPr>
          <w:szCs w:val="22"/>
        </w:rPr>
        <w:t>102,</w:t>
      </w:r>
      <w:r w:rsidRPr="00AA65AE">
        <w:rPr>
          <w:szCs w:val="22"/>
        </w:rPr>
        <w:t xml:space="preserve"> or in the provision for an elective share, Section 62</w:t>
      </w:r>
      <w:r w:rsidR="0056284B">
        <w:rPr>
          <w:szCs w:val="22"/>
        </w:rPr>
        <w:noBreakHyphen/>
      </w:r>
      <w:r w:rsidRPr="00AA65AE">
        <w:rPr>
          <w:szCs w:val="22"/>
        </w:rPr>
        <w:t>2</w:t>
      </w:r>
      <w:r w:rsidR="0056284B">
        <w:rPr>
          <w:szCs w:val="22"/>
        </w:rPr>
        <w:noBreakHyphen/>
      </w:r>
      <w:r w:rsidRPr="00AA65AE">
        <w:rPr>
          <w:szCs w:val="22"/>
        </w:rPr>
        <w:t>201 et. seq.,</w:t>
      </w:r>
      <w:r w:rsidR="003F00C5" w:rsidRPr="00AA65AE">
        <w:rPr>
          <w:szCs w:val="22"/>
        </w:rPr>
        <w:t xml:space="preserve"> or in the provision for an omitted spouse, Section 62</w:t>
      </w:r>
      <w:r w:rsidR="0056284B">
        <w:rPr>
          <w:szCs w:val="22"/>
        </w:rPr>
        <w:noBreakHyphen/>
      </w:r>
      <w:r w:rsidR="003F00C5" w:rsidRPr="00AA65AE">
        <w:rPr>
          <w:szCs w:val="22"/>
        </w:rPr>
        <w:t>2</w:t>
      </w:r>
      <w:r w:rsidR="0056284B">
        <w:rPr>
          <w:szCs w:val="22"/>
        </w:rPr>
        <w:noBreakHyphen/>
      </w:r>
      <w:r w:rsidR="003F00C5" w:rsidRPr="00AA65AE">
        <w:rPr>
          <w:szCs w:val="22"/>
        </w:rPr>
        <w:t>301, or in that for a spouse with respect to exempt property, Section 62</w:t>
      </w:r>
      <w:r w:rsidR="0056284B">
        <w:rPr>
          <w:szCs w:val="22"/>
        </w:rPr>
        <w:noBreakHyphen/>
      </w:r>
      <w:r w:rsidR="003F00C5" w:rsidRPr="00AA65AE">
        <w:rPr>
          <w:szCs w:val="22"/>
        </w:rPr>
        <w:t>2</w:t>
      </w:r>
      <w:r w:rsidR="0056284B">
        <w:rPr>
          <w:szCs w:val="22"/>
        </w:rPr>
        <w:noBreakHyphen/>
      </w:r>
      <w:r w:rsidR="003F00C5" w:rsidRPr="00AA65AE">
        <w:rPr>
          <w:szCs w:val="22"/>
        </w:rPr>
        <w:t xml:space="preserve">401.  However, the issuance of a decree of separate maintenance, not terminating the marital status, has no such effect.  It should be apparent that a valid divorce or annulment must always have deprived the former spouse of the status of spouse of the decedent for purposes of succession. </w:t>
      </w:r>
    </w:p>
    <w:p w:rsidR="003F00C5" w:rsidRPr="00AA65AE" w:rsidRDefault="003C660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Marital Conditions Other than Divorce or Annulment. </w:t>
      </w:r>
    </w:p>
    <w:p w:rsidR="003F00C5" w:rsidRPr="00AA65AE" w:rsidRDefault="003C660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Under Section 62</w:t>
      </w:r>
      <w:r w:rsidR="0056284B">
        <w:rPr>
          <w:szCs w:val="22"/>
        </w:rPr>
        <w:noBreakHyphen/>
      </w:r>
      <w:r w:rsidR="003F00C5" w:rsidRPr="00AA65AE">
        <w:rPr>
          <w:szCs w:val="22"/>
        </w:rPr>
        <w:t>2</w:t>
      </w:r>
      <w:r w:rsidR="0056284B">
        <w:rPr>
          <w:szCs w:val="22"/>
        </w:rPr>
        <w:noBreakHyphen/>
      </w:r>
      <w:r w:rsidR="003F00C5" w:rsidRPr="00AA65AE">
        <w:rPr>
          <w:szCs w:val="22"/>
        </w:rPr>
        <w:t>802(b), any one of the following, an order terminating marital property rights, or confirming equitable distribution between spouses, subsection (3), a divorce or an annulment not recognized as valid in South Carolina if the putative spouse obtained or consented to it, subsection (1), or subsequent to it he or she participated in a marriage ceremony with some third person, subsection (2), deprives the putative spouse of the status of surviving spouse of the decedent;  but, under Section 62</w:t>
      </w:r>
      <w:r w:rsidR="0056284B">
        <w:rPr>
          <w:szCs w:val="22"/>
        </w:rPr>
        <w:noBreakHyphen/>
      </w:r>
      <w:r w:rsidR="003F00C5" w:rsidRPr="00AA65AE">
        <w:rPr>
          <w:szCs w:val="22"/>
        </w:rPr>
        <w:t>2</w:t>
      </w:r>
      <w:r w:rsidR="0056284B">
        <w:rPr>
          <w:szCs w:val="22"/>
        </w:rPr>
        <w:noBreakHyphen/>
      </w:r>
      <w:r w:rsidR="003F00C5" w:rsidRPr="00AA65AE">
        <w:rPr>
          <w:szCs w:val="22"/>
        </w:rPr>
        <w:t>802(b) itself, the deprivation is only for the purposes of succession to the decedent</w:t>
      </w:r>
      <w:r w:rsidR="0056284B" w:rsidRPr="0056284B">
        <w:rPr>
          <w:szCs w:val="22"/>
        </w:rPr>
        <w:t>’</w:t>
      </w:r>
      <w:r w:rsidR="003F00C5" w:rsidRPr="00AA65AE">
        <w:rPr>
          <w:szCs w:val="22"/>
        </w:rPr>
        <w:t>s estate in intestacy,</w:t>
      </w:r>
      <w:r w:rsidRPr="00AA65AE">
        <w:rPr>
          <w:szCs w:val="22"/>
        </w:rPr>
        <w:t xml:space="preserve"> as a spouse with respect to an elective share</w:t>
      </w:r>
      <w:r w:rsidR="003F00C5" w:rsidRPr="00AA65AE">
        <w:rPr>
          <w:szCs w:val="22"/>
        </w:rPr>
        <w:t xml:space="preserve"> as an omitted spouse, as a spouse with respect to exempt property, and as a spouse in line for appointment as an administrator in intestacy, i.e., as under Parts 1,</w:t>
      </w:r>
      <w:r w:rsidRPr="00AA65AE">
        <w:rPr>
          <w:szCs w:val="22"/>
        </w:rPr>
        <w:t xml:space="preserve"> 2,</w:t>
      </w:r>
      <w:r w:rsidR="003F00C5" w:rsidRPr="00AA65AE">
        <w:rPr>
          <w:szCs w:val="22"/>
        </w:rPr>
        <w:t xml:space="preserve"> 3, and 4 of Article 2 and under Section 62</w:t>
      </w:r>
      <w:r w:rsidR="0056284B">
        <w:rPr>
          <w:szCs w:val="22"/>
        </w:rPr>
        <w:noBreakHyphen/>
      </w:r>
      <w:r w:rsidR="003F00C5" w:rsidRPr="00AA65AE">
        <w:rPr>
          <w:szCs w:val="22"/>
        </w:rPr>
        <w:t>3</w:t>
      </w:r>
      <w:r w:rsidR="0056284B">
        <w:rPr>
          <w:szCs w:val="22"/>
        </w:rPr>
        <w:noBreakHyphen/>
      </w:r>
      <w:r w:rsidR="003F00C5" w:rsidRPr="00AA65AE">
        <w:rPr>
          <w:szCs w:val="22"/>
        </w:rPr>
        <w:t xml:space="preserve">203. </w:t>
      </w:r>
    </w:p>
    <w:p w:rsidR="003F00C5" w:rsidRPr="00AA65AE" w:rsidRDefault="003C660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However, under Section 62</w:t>
      </w:r>
      <w:r w:rsidR="0056284B">
        <w:rPr>
          <w:szCs w:val="22"/>
        </w:rPr>
        <w:noBreakHyphen/>
      </w:r>
      <w:r w:rsidR="003F00C5" w:rsidRPr="00AA65AE">
        <w:rPr>
          <w:szCs w:val="22"/>
        </w:rPr>
        <w:t>2</w:t>
      </w:r>
      <w:r w:rsidR="0056284B">
        <w:rPr>
          <w:szCs w:val="22"/>
        </w:rPr>
        <w:noBreakHyphen/>
      </w:r>
      <w:r w:rsidR="003F00C5" w:rsidRPr="00AA65AE">
        <w:rPr>
          <w:szCs w:val="22"/>
        </w:rPr>
        <w:t>507, such an order, a divorce or annulment, whether valid or invalid as under Section 62</w:t>
      </w:r>
      <w:r w:rsidR="0056284B">
        <w:rPr>
          <w:szCs w:val="22"/>
        </w:rPr>
        <w:noBreakHyphen/>
      </w:r>
      <w:r w:rsidR="003F00C5" w:rsidRPr="00AA65AE">
        <w:rPr>
          <w:szCs w:val="22"/>
        </w:rPr>
        <w:t>2</w:t>
      </w:r>
      <w:r w:rsidR="0056284B">
        <w:rPr>
          <w:szCs w:val="22"/>
        </w:rPr>
        <w:noBreakHyphen/>
      </w:r>
      <w:r w:rsidR="003F00C5" w:rsidRPr="00AA65AE">
        <w:rPr>
          <w:szCs w:val="22"/>
        </w:rPr>
        <w:t>802(b) has the additional effect of revoking, by operation of law, so much of the decedent</w:t>
      </w:r>
      <w:r w:rsidR="0056284B" w:rsidRPr="0056284B">
        <w:rPr>
          <w:szCs w:val="22"/>
        </w:rPr>
        <w:t>’</w:t>
      </w:r>
      <w:r w:rsidR="003F00C5" w:rsidRPr="00AA65AE">
        <w:rPr>
          <w:szCs w:val="22"/>
        </w:rPr>
        <w:t xml:space="preserve">s will as affects the putative spouse.  Section </w:t>
      </w:r>
      <w:r w:rsidR="003F00C5" w:rsidRPr="00AA65AE">
        <w:rPr>
          <w:szCs w:val="22"/>
        </w:rPr>
        <w:lastRenderedPageBreak/>
        <w:t>62</w:t>
      </w:r>
      <w:r w:rsidR="0056284B">
        <w:rPr>
          <w:szCs w:val="22"/>
        </w:rPr>
        <w:noBreakHyphen/>
      </w:r>
      <w:r w:rsidR="003F00C5" w:rsidRPr="00AA65AE">
        <w:rPr>
          <w:szCs w:val="22"/>
        </w:rPr>
        <w:t>2</w:t>
      </w:r>
      <w:r w:rsidR="0056284B">
        <w:rPr>
          <w:szCs w:val="22"/>
        </w:rPr>
        <w:noBreakHyphen/>
      </w:r>
      <w:r w:rsidR="003F00C5" w:rsidRPr="00AA65AE">
        <w:rPr>
          <w:szCs w:val="22"/>
        </w:rPr>
        <w:t>507 refers to Section 62</w:t>
      </w:r>
      <w:r w:rsidR="0056284B">
        <w:rPr>
          <w:szCs w:val="22"/>
        </w:rPr>
        <w:noBreakHyphen/>
      </w:r>
      <w:r w:rsidR="003F00C5" w:rsidRPr="00AA65AE">
        <w:rPr>
          <w:szCs w:val="22"/>
        </w:rPr>
        <w:t>2</w:t>
      </w:r>
      <w:r w:rsidR="0056284B">
        <w:rPr>
          <w:szCs w:val="22"/>
        </w:rPr>
        <w:noBreakHyphen/>
      </w:r>
      <w:r w:rsidR="0088579E" w:rsidRPr="00AA65AE">
        <w:rPr>
          <w:szCs w:val="22"/>
        </w:rPr>
        <w:t>802</w:t>
      </w:r>
      <w:r w:rsidR="003F00C5" w:rsidRPr="00AA65AE">
        <w:rPr>
          <w:szCs w:val="22"/>
        </w:rPr>
        <w:t xml:space="preserve"> for the definition of divorce and annulment. </w:t>
      </w:r>
    </w:p>
    <w:p w:rsidR="003F00C5" w:rsidRPr="00AA65AE" w:rsidRDefault="003C660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Perhaps other marital conditions, not valid as divorces or annulments and not detailed in Section 62</w:t>
      </w:r>
      <w:r w:rsidR="0056284B">
        <w:rPr>
          <w:szCs w:val="22"/>
        </w:rPr>
        <w:noBreakHyphen/>
      </w:r>
      <w:r w:rsidR="003F00C5" w:rsidRPr="00AA65AE">
        <w:rPr>
          <w:szCs w:val="22"/>
        </w:rPr>
        <w:t>2</w:t>
      </w:r>
      <w:r w:rsidR="0056284B">
        <w:rPr>
          <w:szCs w:val="22"/>
        </w:rPr>
        <w:noBreakHyphen/>
      </w:r>
      <w:r w:rsidR="003F00C5" w:rsidRPr="00AA65AE">
        <w:rPr>
          <w:szCs w:val="22"/>
        </w:rPr>
        <w:t>802(b), will continue by the common law to estop a putative spouse from claiming as a surviving spouse.  See Section 62</w:t>
      </w:r>
      <w:r w:rsidR="0056284B">
        <w:rPr>
          <w:szCs w:val="22"/>
        </w:rPr>
        <w:noBreakHyphen/>
      </w:r>
      <w:r w:rsidR="003F00C5" w:rsidRPr="00AA65AE">
        <w:rPr>
          <w:szCs w:val="22"/>
        </w:rPr>
        <w:t>1</w:t>
      </w:r>
      <w:r w:rsidR="0056284B">
        <w:rPr>
          <w:szCs w:val="22"/>
        </w:rPr>
        <w:noBreakHyphen/>
      </w:r>
      <w:r w:rsidR="003F00C5" w:rsidRPr="00AA65AE">
        <w:rPr>
          <w:szCs w:val="22"/>
        </w:rPr>
        <w:t>103.  Further, matters of succession not within the coverage of Sections 62</w:t>
      </w:r>
      <w:r w:rsidR="0056284B">
        <w:rPr>
          <w:szCs w:val="22"/>
        </w:rPr>
        <w:noBreakHyphen/>
      </w:r>
      <w:r w:rsidR="003F00C5" w:rsidRPr="00AA65AE">
        <w:rPr>
          <w:szCs w:val="22"/>
        </w:rPr>
        <w:t>2</w:t>
      </w:r>
      <w:r w:rsidR="0056284B">
        <w:rPr>
          <w:szCs w:val="22"/>
        </w:rPr>
        <w:noBreakHyphen/>
      </w:r>
      <w:r w:rsidR="003F00C5" w:rsidRPr="00AA65AE">
        <w:rPr>
          <w:szCs w:val="22"/>
        </w:rPr>
        <w:t>802(b) and 62</w:t>
      </w:r>
      <w:r w:rsidR="0056284B">
        <w:rPr>
          <w:szCs w:val="22"/>
        </w:rPr>
        <w:noBreakHyphen/>
      </w:r>
      <w:r w:rsidR="003F00C5" w:rsidRPr="00AA65AE">
        <w:rPr>
          <w:szCs w:val="22"/>
        </w:rPr>
        <w:t>2</w:t>
      </w:r>
      <w:r w:rsidR="0056284B">
        <w:rPr>
          <w:szCs w:val="22"/>
        </w:rPr>
        <w:noBreakHyphen/>
      </w:r>
      <w:r w:rsidR="003F00C5" w:rsidRPr="00AA65AE">
        <w:rPr>
          <w:szCs w:val="22"/>
        </w:rPr>
        <w:t>507 will continue to be governed by the prior South Carolina law, e.g., recovery under the Wrongful Death Act, Section 15</w:t>
      </w:r>
      <w:r w:rsidR="0056284B">
        <w:rPr>
          <w:szCs w:val="22"/>
        </w:rPr>
        <w:noBreakHyphen/>
      </w:r>
      <w:r w:rsidR="003F00C5" w:rsidRPr="00AA65AE">
        <w:rPr>
          <w:szCs w:val="22"/>
        </w:rPr>
        <w:t>51</w:t>
      </w:r>
      <w:r w:rsidR="0056284B">
        <w:rPr>
          <w:szCs w:val="22"/>
        </w:rPr>
        <w:noBreakHyphen/>
      </w:r>
      <w:r w:rsidR="003F00C5" w:rsidRPr="00AA65AE">
        <w:rPr>
          <w:szCs w:val="22"/>
        </w:rPr>
        <w:t>20 of the 1976 Code.  See  Folk v. U.S.,  102 F. Supp. 736 (W.D.S.C. 1952), and see  Lytle v. Southern Ry.</w:t>
      </w:r>
      <w:r w:rsidR="0056284B">
        <w:rPr>
          <w:szCs w:val="22"/>
        </w:rPr>
        <w:noBreakHyphen/>
      </w:r>
      <w:r w:rsidR="003F00C5" w:rsidRPr="00AA65AE">
        <w:rPr>
          <w:szCs w:val="22"/>
        </w:rPr>
        <w:t>Carolina Division,  171, S.C. 221, 171 S.E. 42 (1933) and  Lytle v. Southern Ry.</w:t>
      </w:r>
      <w:r w:rsidR="0056284B">
        <w:rPr>
          <w:szCs w:val="22"/>
        </w:rPr>
        <w:noBreakHyphen/>
      </w:r>
      <w:r w:rsidR="003F00C5" w:rsidRPr="00AA65AE">
        <w:rPr>
          <w:szCs w:val="22"/>
        </w:rPr>
        <w:t xml:space="preserve">Carolina Division,  152 S.C. 161, 149 S.E. 692 (1929). </w:t>
      </w:r>
    </w:p>
    <w:p w:rsidR="003F00C5" w:rsidRPr="00AA65AE" w:rsidRDefault="003C660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Both </w:t>
      </w:r>
      <w:r w:rsidRPr="00AA65AE">
        <w:rPr>
          <w:szCs w:val="22"/>
        </w:rPr>
        <w:t xml:space="preserve">Sections </w:t>
      </w:r>
      <w:r w:rsidR="003F00C5" w:rsidRPr="00AA65AE">
        <w:rPr>
          <w:szCs w:val="22"/>
        </w:rPr>
        <w:t>62</w:t>
      </w:r>
      <w:r w:rsidR="0056284B">
        <w:rPr>
          <w:szCs w:val="22"/>
        </w:rPr>
        <w:noBreakHyphen/>
      </w:r>
      <w:r w:rsidR="003F00C5" w:rsidRPr="00AA65AE">
        <w:rPr>
          <w:szCs w:val="22"/>
        </w:rPr>
        <w:t>2</w:t>
      </w:r>
      <w:r w:rsidR="0056284B">
        <w:rPr>
          <w:szCs w:val="22"/>
        </w:rPr>
        <w:noBreakHyphen/>
      </w:r>
      <w:r w:rsidR="003F00C5" w:rsidRPr="00AA65AE">
        <w:rPr>
          <w:szCs w:val="22"/>
        </w:rPr>
        <w:t>802 and 62</w:t>
      </w:r>
      <w:r w:rsidR="0056284B">
        <w:rPr>
          <w:szCs w:val="22"/>
        </w:rPr>
        <w:noBreakHyphen/>
      </w:r>
      <w:r w:rsidR="003F00C5" w:rsidRPr="00AA65AE">
        <w:rPr>
          <w:szCs w:val="22"/>
        </w:rPr>
        <w:t>2</w:t>
      </w:r>
      <w:r w:rsidR="0056284B">
        <w:rPr>
          <w:szCs w:val="22"/>
        </w:rPr>
        <w:noBreakHyphen/>
      </w:r>
      <w:r w:rsidR="003F00C5" w:rsidRPr="00AA65AE">
        <w:rPr>
          <w:szCs w:val="22"/>
        </w:rPr>
        <w:t>507 provide for the exceptional case of the subsequent marriage of the dece</w:t>
      </w:r>
      <w:r w:rsidRPr="00AA65AE">
        <w:rPr>
          <w:szCs w:val="22"/>
        </w:rPr>
        <w:t>dent to the putative spouse, those</w:t>
      </w:r>
      <w:r w:rsidR="003F00C5" w:rsidRPr="00AA65AE">
        <w:rPr>
          <w:szCs w:val="22"/>
        </w:rPr>
        <w:t xml:space="preserve"> sections being rendered inapplicable to such a case.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2012 amendment c</w:t>
      </w:r>
      <w:r w:rsidRPr="00AA65AE">
        <w:rPr>
          <w:szCs w:val="22"/>
          <w:u w:color="000000" w:themeColor="text1"/>
        </w:rPr>
        <w:t>larifies that an individual who undergoes a divorce that is either invalid or not recognized in South Carolina will be considered a surviving spouse if the individual is living as husband and wife with the decedent at the time of decedent</w:t>
      </w:r>
      <w:r w:rsidR="0056284B" w:rsidRPr="0056284B">
        <w:rPr>
          <w:szCs w:val="22"/>
          <w:u w:color="000000" w:themeColor="text1"/>
        </w:rPr>
        <w:t>’</w:t>
      </w:r>
      <w:r w:rsidRPr="00AA65AE">
        <w:rPr>
          <w:szCs w:val="22"/>
          <w:u w:color="000000" w:themeColor="text1"/>
        </w:rPr>
        <w:t>s death.</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803. </w:t>
      </w:r>
      <w:r w:rsidRPr="00AA65AE">
        <w:rPr>
          <w:szCs w:val="22"/>
        </w:rPr>
        <w:tab/>
        <w:t>(a)</w:t>
      </w:r>
      <w:r w:rsidRPr="00AA65AE">
        <w:rPr>
          <w:szCs w:val="22"/>
        </w:rPr>
        <w:tab/>
      </w:r>
      <w:r w:rsidRPr="00AA65AE">
        <w:rPr>
          <w:strike/>
          <w:szCs w:val="22"/>
        </w:rPr>
        <w:t>A surviving spouse, heir, or devisee</w:t>
      </w:r>
      <w:r w:rsidRPr="00AA65AE">
        <w:rPr>
          <w:szCs w:val="22"/>
        </w:rPr>
        <w:t xml:space="preserve"> </w:t>
      </w:r>
      <w:r w:rsidRPr="00AA65AE">
        <w:rPr>
          <w:szCs w:val="22"/>
          <w:u w:val="single"/>
        </w:rPr>
        <w:t>An individual</w:t>
      </w:r>
      <w:r w:rsidRPr="00AA65AE">
        <w:rPr>
          <w:szCs w:val="22"/>
        </w:rPr>
        <w:t xml:space="preserve"> who feloniously and intentionally kills the decedent is not entitled to any benefits under the </w:t>
      </w:r>
      <w:r w:rsidRPr="00AA65AE">
        <w:rPr>
          <w:szCs w:val="22"/>
          <w:u w:val="single"/>
        </w:rPr>
        <w:t>decedent</w:t>
      </w:r>
      <w:r w:rsidR="0056284B" w:rsidRPr="0056284B">
        <w:rPr>
          <w:szCs w:val="22"/>
          <w:u w:val="single"/>
        </w:rPr>
        <w:t>’</w:t>
      </w:r>
      <w:r w:rsidRPr="00AA65AE">
        <w:rPr>
          <w:szCs w:val="22"/>
          <w:u w:val="single"/>
        </w:rPr>
        <w:t>s</w:t>
      </w:r>
      <w:r w:rsidRPr="00AA65AE">
        <w:rPr>
          <w:szCs w:val="22"/>
        </w:rPr>
        <w:t xml:space="preserve"> will</w:t>
      </w:r>
      <w:r w:rsidRPr="00AA65AE">
        <w:rPr>
          <w:szCs w:val="22"/>
          <w:u w:val="single"/>
        </w:rPr>
        <w:t>, trust of which the decedent is a grantor</w:t>
      </w:r>
      <w:r w:rsidRPr="00AA65AE">
        <w:rPr>
          <w:szCs w:val="22"/>
        </w:rPr>
        <w:t xml:space="preserve"> or under this article </w:t>
      </w:r>
      <w:r w:rsidRPr="00AA65AE">
        <w:rPr>
          <w:szCs w:val="22"/>
          <w:u w:val="single" w:color="000000" w:themeColor="text1"/>
        </w:rPr>
        <w:t>with respect to the decedent</w:t>
      </w:r>
      <w:r w:rsidR="0056284B" w:rsidRPr="0056284B">
        <w:rPr>
          <w:szCs w:val="22"/>
          <w:u w:val="single" w:color="000000" w:themeColor="text1"/>
        </w:rPr>
        <w:t>’</w:t>
      </w:r>
      <w:r w:rsidRPr="00AA65AE">
        <w:rPr>
          <w:szCs w:val="22"/>
          <w:u w:val="single" w:color="000000" w:themeColor="text1"/>
        </w:rPr>
        <w:t>s estate, including, but not limited to, an intestate share, an elective share, an omitted spouse</w:t>
      </w:r>
      <w:r w:rsidR="0056284B" w:rsidRPr="0056284B">
        <w:rPr>
          <w:szCs w:val="22"/>
          <w:u w:val="single" w:color="000000" w:themeColor="text1"/>
        </w:rPr>
        <w:t>’</w:t>
      </w:r>
      <w:r w:rsidRPr="00AA65AE">
        <w:rPr>
          <w:szCs w:val="22"/>
          <w:u w:val="single" w:color="000000" w:themeColor="text1"/>
        </w:rPr>
        <w:t>s share or child</w:t>
      </w:r>
      <w:r w:rsidR="0056284B" w:rsidRPr="0056284B">
        <w:rPr>
          <w:szCs w:val="22"/>
          <w:u w:val="single" w:color="000000" w:themeColor="text1"/>
        </w:rPr>
        <w:t>’</w:t>
      </w:r>
      <w:r w:rsidRPr="00AA65AE">
        <w:rPr>
          <w:szCs w:val="22"/>
          <w:u w:val="single" w:color="000000" w:themeColor="text1"/>
        </w:rPr>
        <w:t>s share, a homestead allowance, and exempt property</w:t>
      </w:r>
      <w:r w:rsidRPr="00AA65AE">
        <w:rPr>
          <w:szCs w:val="22"/>
        </w:rPr>
        <w:t xml:space="preserve">, and the estate of </w:t>
      </w:r>
      <w:r w:rsidR="003C660B" w:rsidRPr="00AA65AE">
        <w:rPr>
          <w:szCs w:val="22"/>
          <w:u w:val="single"/>
        </w:rPr>
        <w:t>the</w:t>
      </w:r>
      <w:r w:rsidR="003C660B" w:rsidRPr="00AA65AE">
        <w:rPr>
          <w:szCs w:val="22"/>
        </w:rPr>
        <w:t xml:space="preserve"> </w:t>
      </w:r>
      <w:r w:rsidRPr="00AA65AE">
        <w:rPr>
          <w:szCs w:val="22"/>
        </w:rPr>
        <w:t xml:space="preserve">decedent passes as if the killer had predeceased the decedent.  Property appointed by the will of the decedent to or for the benefit of the killer passes as if the killer had predeceased the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Any joint tenant who feloniously and intentionally kills another joint tenant thereby effects a severance of the interest of the decedent so that the share of the decedent passes as </w:t>
      </w:r>
      <w:r w:rsidRPr="00AA65AE">
        <w:rPr>
          <w:strike/>
          <w:szCs w:val="22"/>
        </w:rPr>
        <w:t>his</w:t>
      </w:r>
      <w:r w:rsidRPr="00AA65AE">
        <w:rPr>
          <w:szCs w:val="22"/>
        </w:rPr>
        <w:t xml:space="preserve"> </w:t>
      </w:r>
      <w:r w:rsidRPr="00AA65AE">
        <w:rPr>
          <w:szCs w:val="22"/>
          <w:u w:val="single"/>
        </w:rPr>
        <w:t>the decedent</w:t>
      </w:r>
      <w:r w:rsidR="0056284B" w:rsidRPr="0056284B">
        <w:rPr>
          <w:szCs w:val="22"/>
          <w:u w:val="single"/>
        </w:rPr>
        <w:t>’</w:t>
      </w:r>
      <w:r w:rsidRPr="00AA65AE">
        <w:rPr>
          <w:szCs w:val="22"/>
          <w:u w:val="single"/>
        </w:rPr>
        <w:t>s</w:t>
      </w:r>
      <w:r w:rsidRPr="00AA65AE">
        <w:rPr>
          <w:szCs w:val="22"/>
        </w:rPr>
        <w:t xml:space="preserve"> property and the killer has no rights by survivorship.  This provision applies to joint tenancies in real and personal property, joint and multiple</w:t>
      </w:r>
      <w:r w:rsidR="0056284B">
        <w:rPr>
          <w:szCs w:val="22"/>
        </w:rPr>
        <w:noBreakHyphen/>
      </w:r>
      <w:r w:rsidRPr="00AA65AE">
        <w:rPr>
          <w:szCs w:val="22"/>
        </w:rPr>
        <w:t>party accounts in banks, savings and loan associations, credit unions, and other institutions, and any other form of co</w:t>
      </w:r>
      <w:r w:rsidR="0056284B">
        <w:rPr>
          <w:szCs w:val="22"/>
        </w:rPr>
        <w:noBreakHyphen/>
      </w:r>
      <w:r w:rsidRPr="00AA65AE">
        <w:rPr>
          <w:szCs w:val="22"/>
        </w:rPr>
        <w:t xml:space="preserve">ownership with survivorship incidents.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A named beneficiary of a bond, life insurance policy, </w:t>
      </w:r>
      <w:r w:rsidRPr="00AA65AE">
        <w:rPr>
          <w:szCs w:val="22"/>
          <w:u w:val="single"/>
        </w:rPr>
        <w:t>retirement plan, annuity,</w:t>
      </w:r>
      <w:r w:rsidRPr="00AA65AE">
        <w:rPr>
          <w:szCs w:val="22"/>
        </w:rPr>
        <w:t xml:space="preserve"> or other contractual arrangement who </w:t>
      </w:r>
      <w:r w:rsidRPr="00AA65AE">
        <w:rPr>
          <w:szCs w:val="22"/>
        </w:rPr>
        <w:lastRenderedPageBreak/>
        <w:t xml:space="preserve">feloniously and intentionally kills the principal obligee or the </w:t>
      </w:r>
      <w:r w:rsidRPr="00AA65AE">
        <w:rPr>
          <w:strike/>
          <w:szCs w:val="22"/>
        </w:rPr>
        <w:t>person</w:t>
      </w:r>
      <w:r w:rsidRPr="00AA65AE">
        <w:rPr>
          <w:szCs w:val="22"/>
        </w:rPr>
        <w:t xml:space="preserve"> </w:t>
      </w:r>
      <w:r w:rsidRPr="00AA65AE">
        <w:rPr>
          <w:szCs w:val="22"/>
          <w:u w:val="single"/>
        </w:rPr>
        <w:t>individual</w:t>
      </w:r>
      <w:r w:rsidRPr="00AA65AE">
        <w:rPr>
          <w:szCs w:val="22"/>
        </w:rPr>
        <w:t xml:space="preserve"> upon whose life the policy is issued is not entitled to any benefit under the bond, policy, </w:t>
      </w:r>
      <w:r w:rsidRPr="00AA65AE">
        <w:rPr>
          <w:szCs w:val="22"/>
          <w:u w:val="single"/>
        </w:rPr>
        <w:t>retirement plan, annuity,</w:t>
      </w:r>
      <w:r w:rsidRPr="00AA65AE">
        <w:rPr>
          <w:szCs w:val="22"/>
        </w:rPr>
        <w:t xml:space="preserve"> or other contractual arrangement, and it becomes payable as though the killer had predeceased the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Any other acquisition of property or interest by the killer shall be treated in accordance with the principles of this section.  A beneficiary whose interest is increased as a result of feloniously and intentionally killing shall be treated in accordance with the principles of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r>
      <w:r w:rsidRPr="00AA65AE">
        <w:rPr>
          <w:szCs w:val="22"/>
          <w:u w:val="single" w:color="000000" w:themeColor="text1"/>
        </w:rPr>
        <w:t>The felonious and intentional killing of the decedent revokes the nomination of the kil</w:t>
      </w:r>
      <w:r w:rsidR="003C660B" w:rsidRPr="00AA65AE">
        <w:rPr>
          <w:szCs w:val="22"/>
          <w:u w:val="single" w:color="000000" w:themeColor="text1"/>
        </w:rPr>
        <w:t>ler in a will or other document</w:t>
      </w:r>
      <w:r w:rsidRPr="00AA65AE">
        <w:rPr>
          <w:szCs w:val="22"/>
          <w:u w:val="single" w:color="000000" w:themeColor="text1"/>
        </w:rPr>
        <w:t xml:space="preserve"> nominating or appointing the killer to serve in any fiduciary capacity or representative capacity, including, but not limited to, as personal representative, trustee, agent or guardian.</w:t>
      </w:r>
    </w:p>
    <w:p w:rsidR="003F00C5" w:rsidRPr="00AA65AE" w:rsidRDefault="003F00C5"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color="000000" w:themeColor="text1"/>
        </w:rPr>
      </w:pPr>
      <w:r w:rsidRPr="00AA65AE">
        <w:rPr>
          <w:color w:val="auto"/>
          <w:sz w:val="22"/>
          <w:szCs w:val="22"/>
        </w:rPr>
        <w:tab/>
      </w:r>
      <w:r w:rsidRPr="00AA65AE">
        <w:rPr>
          <w:color w:val="auto"/>
          <w:sz w:val="22"/>
          <w:szCs w:val="22"/>
          <w:u w:val="single"/>
        </w:rPr>
        <w:t>(f)</w:t>
      </w:r>
      <w:r w:rsidRPr="00AA65AE">
        <w:rPr>
          <w:color w:val="auto"/>
          <w:sz w:val="22"/>
          <w:szCs w:val="22"/>
        </w:rPr>
        <w:tab/>
        <w:t xml:space="preserve">A final judgment </w:t>
      </w:r>
      <w:r w:rsidRPr="00AA65AE">
        <w:rPr>
          <w:strike/>
          <w:color w:val="auto"/>
          <w:sz w:val="22"/>
          <w:szCs w:val="22"/>
        </w:rPr>
        <w:t>of</w:t>
      </w:r>
      <w:r w:rsidRPr="00AA65AE">
        <w:rPr>
          <w:color w:val="auto"/>
          <w:sz w:val="22"/>
          <w:szCs w:val="22"/>
        </w:rPr>
        <w:t xml:space="preserve"> </w:t>
      </w:r>
      <w:r w:rsidRPr="00AA65AE">
        <w:rPr>
          <w:color w:val="auto"/>
          <w:sz w:val="22"/>
          <w:szCs w:val="22"/>
          <w:u w:val="single"/>
        </w:rPr>
        <w:t>by</w:t>
      </w:r>
      <w:r w:rsidRPr="00AA65AE">
        <w:rPr>
          <w:color w:val="auto"/>
          <w:sz w:val="22"/>
          <w:szCs w:val="22"/>
        </w:rPr>
        <w:t xml:space="preserve"> conviction</w:t>
      </w:r>
      <w:r w:rsidRPr="00AA65AE">
        <w:rPr>
          <w:color w:val="auto"/>
          <w:sz w:val="22"/>
          <w:szCs w:val="22"/>
          <w:u w:val="single"/>
        </w:rPr>
        <w:t>, or guilty plea establishing criminal accountability</w:t>
      </w:r>
      <w:r w:rsidRPr="00AA65AE">
        <w:rPr>
          <w:color w:val="auto"/>
          <w:sz w:val="22"/>
          <w:szCs w:val="22"/>
        </w:rPr>
        <w:t xml:space="preserve"> of felonious and intentional killing </w:t>
      </w:r>
      <w:r w:rsidRPr="00AA65AE">
        <w:rPr>
          <w:color w:val="auto"/>
          <w:sz w:val="22"/>
          <w:szCs w:val="22"/>
          <w:u w:val="single"/>
        </w:rPr>
        <w:t>the decedent</w:t>
      </w:r>
      <w:r w:rsidRPr="00AA65AE">
        <w:rPr>
          <w:color w:val="auto"/>
          <w:sz w:val="22"/>
          <w:szCs w:val="22"/>
        </w:rPr>
        <w:t xml:space="preserve"> </w:t>
      </w:r>
      <w:r w:rsidRPr="00AA65AE">
        <w:rPr>
          <w:strike/>
          <w:color w:val="auto"/>
          <w:sz w:val="22"/>
          <w:szCs w:val="22"/>
        </w:rPr>
        <w:t>is conclusive</w:t>
      </w:r>
      <w:r w:rsidRPr="00AA65AE">
        <w:rPr>
          <w:color w:val="auto"/>
          <w:sz w:val="22"/>
          <w:szCs w:val="22"/>
        </w:rPr>
        <w:t xml:space="preserve"> </w:t>
      </w:r>
      <w:r w:rsidRPr="00AA65AE">
        <w:rPr>
          <w:color w:val="auto"/>
          <w:sz w:val="22"/>
          <w:szCs w:val="22"/>
          <w:u w:val="single"/>
        </w:rPr>
        <w:t>conclusively establishes</w:t>
      </w:r>
      <w:r w:rsidR="003C660B" w:rsidRPr="00AA65AE">
        <w:rPr>
          <w:color w:val="auto"/>
          <w:sz w:val="22"/>
          <w:szCs w:val="22"/>
          <w:u w:val="single"/>
        </w:rPr>
        <w:t xml:space="preserve"> that</w:t>
      </w:r>
      <w:r w:rsidRPr="00AA65AE">
        <w:rPr>
          <w:color w:val="auto"/>
          <w:sz w:val="22"/>
          <w:szCs w:val="22"/>
          <w:u w:val="single"/>
        </w:rPr>
        <w:t xml:space="preserve"> the convicted individual</w:t>
      </w:r>
      <w:r w:rsidR="003C660B" w:rsidRPr="00AA65AE">
        <w:rPr>
          <w:color w:val="auto"/>
          <w:sz w:val="22"/>
          <w:szCs w:val="22"/>
          <w:u w:val="single"/>
        </w:rPr>
        <w:t xml:space="preserve"> feloniously and intentionally killed the decedent</w:t>
      </w:r>
      <w:r w:rsidRPr="00AA65AE">
        <w:rPr>
          <w:color w:val="auto"/>
          <w:sz w:val="22"/>
          <w:szCs w:val="22"/>
        </w:rPr>
        <w:t xml:space="preserve"> for purposes of this section.  In the absence of </w:t>
      </w:r>
      <w:r w:rsidRPr="00AA65AE">
        <w:rPr>
          <w:strike/>
          <w:color w:val="auto"/>
          <w:sz w:val="22"/>
          <w:szCs w:val="22"/>
        </w:rPr>
        <w:t>a conviction of felonious and intentional killing</w:t>
      </w:r>
      <w:r w:rsidRPr="00AA65AE">
        <w:rPr>
          <w:color w:val="auto"/>
          <w:sz w:val="22"/>
          <w:szCs w:val="22"/>
        </w:rPr>
        <w:t xml:space="preserve"> </w:t>
      </w:r>
      <w:r w:rsidRPr="00AA65AE">
        <w:rPr>
          <w:color w:val="auto"/>
          <w:sz w:val="22"/>
          <w:szCs w:val="22"/>
          <w:u w:val="single"/>
        </w:rPr>
        <w:t>such final judgment</w:t>
      </w:r>
      <w:r w:rsidRPr="00AA65AE">
        <w:rPr>
          <w:color w:val="auto"/>
          <w:sz w:val="22"/>
          <w:szCs w:val="22"/>
        </w:rPr>
        <w:t xml:space="preserve"> the court</w:t>
      </w:r>
      <w:r w:rsidRPr="00AA65AE">
        <w:rPr>
          <w:color w:val="auto"/>
          <w:sz w:val="22"/>
          <w:szCs w:val="22"/>
          <w:u w:val="single"/>
        </w:rPr>
        <w:t>,</w:t>
      </w:r>
      <w:r w:rsidRPr="00AA65AE">
        <w:rPr>
          <w:color w:val="auto"/>
          <w:sz w:val="22"/>
          <w:szCs w:val="22"/>
        </w:rPr>
        <w:t xml:space="preserve"> </w:t>
      </w:r>
      <w:r w:rsidRPr="00AA65AE">
        <w:rPr>
          <w:strike/>
          <w:color w:val="auto"/>
          <w:sz w:val="22"/>
          <w:szCs w:val="22"/>
        </w:rPr>
        <w:t>may determine by a preponderance of evidence whether the killing was felonious and intentional for purposes of this section</w:t>
      </w:r>
      <w:r w:rsidRPr="00AA65AE">
        <w:rPr>
          <w:color w:val="auto"/>
          <w:sz w:val="22"/>
          <w:szCs w:val="22"/>
        </w:rPr>
        <w:t xml:space="preserve"> </w:t>
      </w:r>
      <w:r w:rsidRPr="00AA65AE">
        <w:rPr>
          <w:color w:val="auto"/>
          <w:sz w:val="22"/>
          <w:szCs w:val="22"/>
          <w:u w:val="single" w:color="000000" w:themeColor="text1"/>
        </w:rPr>
        <w:t>upon the petition of an interested person, must determine whether, upo</w:t>
      </w:r>
      <w:r w:rsidRPr="00AA65AE">
        <w:rPr>
          <w:color w:val="auto"/>
          <w:sz w:val="22"/>
          <w:szCs w:val="22"/>
          <w:u w:val="single"/>
        </w:rPr>
        <w:t xml:space="preserve">n the preponderance of the evidence standard, the individual would be found </w:t>
      </w:r>
      <w:r w:rsidR="003C660B" w:rsidRPr="00AA65AE">
        <w:rPr>
          <w:color w:val="auto"/>
          <w:sz w:val="22"/>
          <w:szCs w:val="22"/>
          <w:u w:val="single"/>
        </w:rPr>
        <w:t>responsible</w:t>
      </w:r>
      <w:r w:rsidRPr="00AA65AE">
        <w:rPr>
          <w:color w:val="auto"/>
          <w:sz w:val="22"/>
          <w:szCs w:val="22"/>
          <w:u w:val="single"/>
        </w:rPr>
        <w:t xml:space="preserve"> for the felonious and intentional killing of the decedent.  If the court determines that, under that standard, the individual would be </w:t>
      </w:r>
      <w:r w:rsidR="003C660B" w:rsidRPr="00AA65AE">
        <w:rPr>
          <w:color w:val="auto"/>
          <w:sz w:val="22"/>
          <w:szCs w:val="22"/>
          <w:u w:val="single"/>
        </w:rPr>
        <w:t>responsible</w:t>
      </w:r>
      <w:r w:rsidRPr="00AA65AE">
        <w:rPr>
          <w:color w:val="auto"/>
          <w:sz w:val="22"/>
          <w:szCs w:val="22"/>
          <w:u w:val="single"/>
        </w:rPr>
        <w:t xml:space="preserve"> for the felonious and intentional killing of the decedent, the determination conclusively establishes that individual as the decedent</w:t>
      </w:r>
      <w:r w:rsidR="0056284B" w:rsidRPr="0056284B">
        <w:rPr>
          <w:color w:val="auto"/>
          <w:sz w:val="22"/>
          <w:szCs w:val="22"/>
          <w:u w:val="single"/>
        </w:rPr>
        <w:t>’</w:t>
      </w:r>
      <w:r w:rsidRPr="00AA65AE">
        <w:rPr>
          <w:color w:val="auto"/>
          <w:sz w:val="22"/>
          <w:szCs w:val="22"/>
          <w:u w:val="single"/>
        </w:rPr>
        <w:t>s killer for purposes of this section</w:t>
      </w:r>
      <w:r w:rsidRPr="00AA65AE">
        <w:rPr>
          <w:color w:val="auto"/>
          <w:sz w:val="22"/>
          <w:szCs w:val="22"/>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(f)</w:t>
      </w:r>
      <w:r w:rsidRPr="00AA65AE">
        <w:rPr>
          <w:szCs w:val="22"/>
          <w:u w:val="single"/>
        </w:rPr>
        <w:t>(g)</w:t>
      </w:r>
      <w:r w:rsidRPr="00AA65AE">
        <w:rPr>
          <w:szCs w:val="22"/>
        </w:rPr>
        <w:tab/>
        <w:t xml:space="preserve">This section does not affect the rights of any person who, before rights under this section have been adjudicated, purchases from the killer, for value and without notice, property which the killer would have acquired except for this section, but the killer is liable for the amount of the proceeds or the value of the property.  Any insurance company, bank, or other obligor making payment according to the terms of its policy or obligation is not liable by reason of this section unless prior to payment it has received at its home office or principal address written notice of a claim under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(g)</w:t>
      </w:r>
      <w:r w:rsidRPr="00AA65AE">
        <w:rPr>
          <w:szCs w:val="22"/>
          <w:u w:val="single"/>
        </w:rPr>
        <w:t>(h)</w:t>
      </w:r>
      <w:r w:rsidRPr="00AA65AE">
        <w:rPr>
          <w:szCs w:val="22"/>
        </w:rPr>
        <w:tab/>
      </w:r>
      <w:r w:rsidRPr="00AA65AE">
        <w:rPr>
          <w:strike/>
          <w:szCs w:val="22"/>
        </w:rPr>
        <w:t xml:space="preserve">For purposes of this section, the killer is considered to have predeceased the decedent if the killer dies within one hundred </w:t>
      </w:r>
      <w:r w:rsidRPr="00AA65AE">
        <w:rPr>
          <w:strike/>
          <w:szCs w:val="22"/>
        </w:rPr>
        <w:lastRenderedPageBreak/>
        <w:t>twenty hours after feloniously and intentionally killing the decedent.</w:t>
      </w:r>
      <w:r w:rsidRPr="00AA65AE">
        <w:rPr>
          <w:szCs w:val="22"/>
        </w:rPr>
        <w:t xml:space="preserve"> </w:t>
      </w:r>
      <w:r w:rsidRPr="00AA65AE">
        <w:rPr>
          <w:szCs w:val="22"/>
          <w:u w:val="single" w:color="000000" w:themeColor="text1"/>
        </w:rPr>
        <w:t>If an individual feloniously and intentionally kills the decedent, and if the killer dies within one hundred twenty hours of the decedent</w:t>
      </w:r>
      <w:r w:rsidR="0056284B" w:rsidRPr="0056284B">
        <w:rPr>
          <w:szCs w:val="22"/>
          <w:u w:val="single" w:color="000000" w:themeColor="text1"/>
        </w:rPr>
        <w:t>’</w:t>
      </w:r>
      <w:r w:rsidRPr="00AA65AE">
        <w:rPr>
          <w:szCs w:val="22"/>
          <w:u w:val="single" w:color="000000" w:themeColor="text1"/>
        </w:rPr>
        <w:t>s death, then the decedent shall be deemed to have survived the killer for purposes of distributing the killer</w:t>
      </w:r>
      <w:r w:rsidR="0056284B" w:rsidRPr="0056284B">
        <w:rPr>
          <w:szCs w:val="22"/>
          <w:u w:val="single" w:color="000000" w:themeColor="text1"/>
        </w:rPr>
        <w:t>’</w:t>
      </w:r>
      <w:r w:rsidRPr="00AA65AE">
        <w:rPr>
          <w:szCs w:val="22"/>
          <w:u w:val="single" w:color="000000" w:themeColor="text1"/>
        </w:rPr>
        <w:t>s estate, including, but not limited to, property passing by intestacy, the killer</w:t>
      </w:r>
      <w:r w:rsidR="0056284B" w:rsidRPr="0056284B">
        <w:rPr>
          <w:szCs w:val="22"/>
          <w:u w:val="single" w:color="000000" w:themeColor="text1"/>
        </w:rPr>
        <w:t>’</w:t>
      </w:r>
      <w:r w:rsidRPr="00AA65AE">
        <w:rPr>
          <w:szCs w:val="22"/>
          <w:u w:val="single" w:color="000000" w:themeColor="text1"/>
        </w:rPr>
        <w:t>s will, any trust of which the killer is a grantor, joint tenancy with right of survivorship and benefits payable under a life insurance policy, retirement plan, annuity or other contractual arrangemen</w:t>
      </w:r>
      <w:r w:rsidRPr="00AA65AE">
        <w:rPr>
          <w:szCs w:val="22"/>
          <w:u w:val="single"/>
        </w:rPr>
        <w:t>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803, subsections (a) through (</w:t>
      </w:r>
      <w:r w:rsidR="003C660B" w:rsidRPr="00AA65AE">
        <w:rPr>
          <w:szCs w:val="22"/>
        </w:rPr>
        <w:t>e</w:t>
      </w:r>
      <w:r w:rsidRPr="00AA65AE">
        <w:rPr>
          <w:szCs w:val="22"/>
        </w:rPr>
        <w:t>), governs the effects of the proof of a putative successor</w:t>
      </w:r>
      <w:r w:rsidR="0056284B" w:rsidRPr="0056284B">
        <w:rPr>
          <w:szCs w:val="22"/>
        </w:rPr>
        <w:t>’</w:t>
      </w:r>
      <w:r w:rsidRPr="00AA65AE">
        <w:rPr>
          <w:szCs w:val="22"/>
        </w:rPr>
        <w:t>s felonious and intentional killing of a decedent upon whose death some matter of succession depends.  Under this Code, such a killer is disabled from taking the succession and the succession proceeds as if the killer had predeceased the decedent.  Under Section 62</w:t>
      </w:r>
      <w:r w:rsidR="0056284B">
        <w:rPr>
          <w:szCs w:val="22"/>
        </w:rPr>
        <w:noBreakHyphen/>
      </w:r>
      <w:r w:rsidRPr="00AA65AE">
        <w:rPr>
          <w:szCs w:val="22"/>
        </w:rPr>
        <w:t>2</w:t>
      </w:r>
      <w:r w:rsidR="0056284B">
        <w:rPr>
          <w:szCs w:val="22"/>
        </w:rPr>
        <w:noBreakHyphen/>
      </w:r>
      <w:r w:rsidRPr="00AA65AE">
        <w:rPr>
          <w:szCs w:val="22"/>
        </w:rPr>
        <w:t>803(f), a final judgment of conviction</w:t>
      </w:r>
      <w:r w:rsidR="003C660B" w:rsidRPr="00AA65AE">
        <w:rPr>
          <w:szCs w:val="22"/>
        </w:rPr>
        <w:t xml:space="preserve"> or a guilty plea</w:t>
      </w:r>
      <w:r w:rsidRPr="00AA65AE">
        <w:rPr>
          <w:szCs w:val="22"/>
        </w:rPr>
        <w:t xml:space="preserve"> of felonious and intentional killing conclusively invokes the operation of Section 62</w:t>
      </w:r>
      <w:r w:rsidR="0056284B">
        <w:rPr>
          <w:szCs w:val="22"/>
        </w:rPr>
        <w:noBreakHyphen/>
      </w:r>
      <w:r w:rsidRPr="00AA65AE">
        <w:rPr>
          <w:szCs w:val="22"/>
        </w:rPr>
        <w:t>2</w:t>
      </w:r>
      <w:r w:rsidR="0056284B">
        <w:rPr>
          <w:szCs w:val="22"/>
        </w:rPr>
        <w:noBreakHyphen/>
      </w:r>
      <w:r w:rsidRPr="00AA65AE">
        <w:rPr>
          <w:szCs w:val="22"/>
        </w:rPr>
        <w:t xml:space="preserve">803, but the lack of a conviction is no bar to invocation of the provision where the killing is proved by the preponderance of the evidence. </w:t>
      </w:r>
    </w:p>
    <w:p w:rsidR="003F00C5" w:rsidRPr="00AA65AE" w:rsidRDefault="003C660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At common law, according to the maxim that </w:t>
      </w:r>
      <w:r w:rsidR="0056284B" w:rsidRPr="0056284B">
        <w:rPr>
          <w:szCs w:val="22"/>
        </w:rPr>
        <w:t>‘</w:t>
      </w:r>
      <w:r w:rsidR="003F00C5" w:rsidRPr="00AA65AE">
        <w:rPr>
          <w:szCs w:val="22"/>
        </w:rPr>
        <w:t>no one shall be permitted to profit by his own ... wrong,</w:t>
      </w:r>
      <w:r w:rsidR="0056284B" w:rsidRPr="0056284B">
        <w:rPr>
          <w:szCs w:val="22"/>
        </w:rPr>
        <w:t>’</w:t>
      </w:r>
      <w:r w:rsidR="003F00C5" w:rsidRPr="00AA65AE">
        <w:rPr>
          <w:szCs w:val="22"/>
        </w:rPr>
        <w:t xml:space="preserve">  Smith v. Todd,  155 S.C. 323, 152 S.E. 506 (1930), those, who were by the preponderance of the evidence,  Smith v. Todd, supra,  proven to have feloniously,  Smith v. Todd, supra;   and  Keels v. Atlantic Coast Line R. Co.,  159 S.C. 520, 157 S.E. 834 (1931), and intentionally, i.e., maliciously and not merely recklessly or involuntarily,  Leggette v. Smith,  226 S.C. 403, 85 S.E.2d 576 (1955), but see  Fowler v. Fowler,  242 S.C. 252, 254, 130 S.E.2d 568 (1963), killed another, were disabled from taking in succession to their victim, whether by their being named as the beneficiary of a policy of life insurance on their victim,  Smith v. Todd, supra,  or of employment death benefits with respect to their victim,  Keels, supra,  or by their taking in intestacy from their victim, or otherwise,  Leggette v. Smith, supra.   The maxim applied and the civilly proven killer was disabled from taking notwithstanding that on the criminal side he had been convicted of involuntary manslaughter,  Keels, supra,  or had been acquitted of crime,  Leggette v. Smith, supra. . </w:t>
      </w:r>
    </w:p>
    <w:p w:rsidR="003F00C5" w:rsidRPr="00AA65AE" w:rsidRDefault="003C660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Former Section 21</w:t>
      </w:r>
      <w:r w:rsidR="0056284B">
        <w:rPr>
          <w:szCs w:val="22"/>
        </w:rPr>
        <w:noBreakHyphen/>
      </w:r>
      <w:r w:rsidR="003F00C5" w:rsidRPr="00AA65AE">
        <w:rPr>
          <w:szCs w:val="22"/>
        </w:rPr>
        <w:t>1</w:t>
      </w:r>
      <w:r w:rsidR="0056284B">
        <w:rPr>
          <w:szCs w:val="22"/>
        </w:rPr>
        <w:noBreakHyphen/>
      </w:r>
      <w:r w:rsidR="003F00C5" w:rsidRPr="00AA65AE">
        <w:rPr>
          <w:szCs w:val="22"/>
        </w:rPr>
        <w:t xml:space="preserve">50 of the 1976 Code was enacted, importantly, in supplementation of the common law maxim disabling a killer from taking in succession to his victim, and was </w:t>
      </w:r>
      <w:r w:rsidR="003F00C5" w:rsidRPr="00AA65AE">
        <w:rPr>
          <w:szCs w:val="22"/>
        </w:rPr>
        <w:lastRenderedPageBreak/>
        <w:t>enacted merely in order to establish a conclusive presumption of the disablement of the killer in the single specified case of his criminal court conviction of an unlawful killing, Sections 16</w:t>
      </w:r>
      <w:r w:rsidR="0056284B">
        <w:rPr>
          <w:szCs w:val="22"/>
        </w:rPr>
        <w:noBreakHyphen/>
      </w:r>
      <w:r w:rsidR="003F00C5" w:rsidRPr="00AA65AE">
        <w:rPr>
          <w:szCs w:val="22"/>
        </w:rPr>
        <w:t>3</w:t>
      </w:r>
      <w:r w:rsidR="0056284B">
        <w:rPr>
          <w:szCs w:val="22"/>
        </w:rPr>
        <w:noBreakHyphen/>
      </w:r>
      <w:r w:rsidR="003F00C5" w:rsidRPr="00AA65AE">
        <w:rPr>
          <w:szCs w:val="22"/>
        </w:rPr>
        <w:t>10 and 16</w:t>
      </w:r>
      <w:r w:rsidR="0056284B">
        <w:rPr>
          <w:szCs w:val="22"/>
        </w:rPr>
        <w:noBreakHyphen/>
      </w:r>
      <w:r w:rsidR="003F00C5" w:rsidRPr="00AA65AE">
        <w:rPr>
          <w:szCs w:val="22"/>
        </w:rPr>
        <w:t>3</w:t>
      </w:r>
      <w:r w:rsidR="0056284B">
        <w:rPr>
          <w:szCs w:val="22"/>
        </w:rPr>
        <w:noBreakHyphen/>
      </w:r>
      <w:r w:rsidR="003F00C5" w:rsidRPr="00AA65AE">
        <w:rPr>
          <w:szCs w:val="22"/>
        </w:rPr>
        <w:t>50 of the 1976 Code and  Rasor v. Rasor,  173 S.C. 365, 175 S.E. 545 (1934), presumably because of the higher standard of proof bound to have been imposed in that proceeding;  not including coroner</w:t>
      </w:r>
      <w:r w:rsidR="0056284B" w:rsidRPr="0056284B">
        <w:rPr>
          <w:szCs w:val="22"/>
        </w:rPr>
        <w:t>’</w:t>
      </w:r>
      <w:r w:rsidR="003F00C5" w:rsidRPr="00AA65AE">
        <w:rPr>
          <w:szCs w:val="22"/>
        </w:rPr>
        <w:t>s convictions,  Smith v. Todd, supra,  nor including, of course, complete acquittals,  Leggette v. Smith, supra,  nor involuntary manslaughter convictions,  Keels, supra,  Sections 16</w:t>
      </w:r>
      <w:r w:rsidR="0056284B">
        <w:rPr>
          <w:szCs w:val="22"/>
        </w:rPr>
        <w:noBreakHyphen/>
      </w:r>
      <w:r w:rsidR="003F00C5" w:rsidRPr="00AA65AE">
        <w:rPr>
          <w:szCs w:val="22"/>
        </w:rPr>
        <w:t>3</w:t>
      </w:r>
      <w:r w:rsidR="0056284B">
        <w:rPr>
          <w:szCs w:val="22"/>
        </w:rPr>
        <w:noBreakHyphen/>
      </w:r>
      <w:r w:rsidR="003F00C5" w:rsidRPr="00AA65AE">
        <w:rPr>
          <w:szCs w:val="22"/>
        </w:rPr>
        <w:t>50 and 16</w:t>
      </w:r>
      <w:r w:rsidR="0056284B">
        <w:rPr>
          <w:szCs w:val="22"/>
        </w:rPr>
        <w:noBreakHyphen/>
      </w:r>
      <w:r w:rsidR="003F00C5" w:rsidRPr="00AA65AE">
        <w:rPr>
          <w:szCs w:val="22"/>
        </w:rPr>
        <w:t>3</w:t>
      </w:r>
      <w:r w:rsidR="0056284B">
        <w:rPr>
          <w:szCs w:val="22"/>
        </w:rPr>
        <w:noBreakHyphen/>
      </w:r>
      <w:r w:rsidR="003F00C5" w:rsidRPr="00AA65AE">
        <w:rPr>
          <w:szCs w:val="22"/>
        </w:rPr>
        <w:t>60 of the 1976 Code, but, perhaps, including other reckless homicide convictions, Section 56</w:t>
      </w:r>
      <w:r w:rsidR="0056284B">
        <w:rPr>
          <w:szCs w:val="22"/>
        </w:rPr>
        <w:noBreakHyphen/>
      </w:r>
      <w:r w:rsidR="003F00C5" w:rsidRPr="00AA65AE">
        <w:rPr>
          <w:szCs w:val="22"/>
        </w:rPr>
        <w:t>5</w:t>
      </w:r>
      <w:r w:rsidR="0056284B">
        <w:rPr>
          <w:szCs w:val="22"/>
        </w:rPr>
        <w:noBreakHyphen/>
      </w:r>
      <w:r w:rsidR="003F00C5" w:rsidRPr="00AA65AE">
        <w:rPr>
          <w:szCs w:val="22"/>
        </w:rPr>
        <w:t>2910 of the 1976 Code, unlawful albeit unintended, i.e., nonmalicious and involuntary.  See  Fowler v. Fowler, supra,  at 254 and C. Karesh,  Survey of South Carolina Law,  8 S.C.L.Q. 150 (1955) and E. McCrackin,  Inheritance</w:t>
      </w:r>
      <w:r w:rsidR="0056284B">
        <w:rPr>
          <w:szCs w:val="22"/>
        </w:rPr>
        <w:noBreakHyphen/>
      </w:r>
      <w:r w:rsidR="0056284B">
        <w:rPr>
          <w:szCs w:val="22"/>
        </w:rPr>
        <w:noBreakHyphen/>
      </w:r>
      <w:r w:rsidR="003F00C5" w:rsidRPr="00AA65AE">
        <w:rPr>
          <w:szCs w:val="22"/>
        </w:rPr>
        <w:t xml:space="preserve">Unintentional Killing,  7 S.C.L.Q. 475 (1955). </w:t>
      </w:r>
    </w:p>
    <w:p w:rsidR="003F00C5" w:rsidRPr="00AA65AE" w:rsidRDefault="003C660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The thrust of Section 62</w:t>
      </w:r>
      <w:r w:rsidR="0056284B">
        <w:rPr>
          <w:szCs w:val="22"/>
        </w:rPr>
        <w:noBreakHyphen/>
      </w:r>
      <w:r w:rsidR="003F00C5" w:rsidRPr="00AA65AE">
        <w:rPr>
          <w:szCs w:val="22"/>
        </w:rPr>
        <w:t>2</w:t>
      </w:r>
      <w:r w:rsidR="0056284B">
        <w:rPr>
          <w:szCs w:val="22"/>
        </w:rPr>
        <w:noBreakHyphen/>
      </w:r>
      <w:r w:rsidR="003F00C5" w:rsidRPr="00AA65AE">
        <w:rPr>
          <w:szCs w:val="22"/>
        </w:rPr>
        <w:t>803 is meant to encompass not only the intended unlawful killing cases covered by former Section 21</w:t>
      </w:r>
      <w:r w:rsidR="0056284B">
        <w:rPr>
          <w:szCs w:val="22"/>
        </w:rPr>
        <w:noBreakHyphen/>
      </w:r>
      <w:r w:rsidR="003F00C5" w:rsidRPr="00AA65AE">
        <w:rPr>
          <w:szCs w:val="22"/>
        </w:rPr>
        <w:t>1</w:t>
      </w:r>
      <w:r w:rsidR="0056284B">
        <w:rPr>
          <w:szCs w:val="22"/>
        </w:rPr>
        <w:noBreakHyphen/>
      </w:r>
      <w:r w:rsidR="003F00C5" w:rsidRPr="00AA65AE">
        <w:rPr>
          <w:szCs w:val="22"/>
        </w:rPr>
        <w:t>50 of the 1976 Code, but also the cases left to the common law maxim.  See Section 62</w:t>
      </w:r>
      <w:r w:rsidR="0056284B">
        <w:rPr>
          <w:szCs w:val="22"/>
        </w:rPr>
        <w:noBreakHyphen/>
      </w:r>
      <w:r w:rsidR="003F00C5" w:rsidRPr="00AA65AE">
        <w:rPr>
          <w:szCs w:val="22"/>
        </w:rPr>
        <w:t>2</w:t>
      </w:r>
      <w:r w:rsidR="0056284B">
        <w:rPr>
          <w:szCs w:val="22"/>
        </w:rPr>
        <w:noBreakHyphen/>
      </w:r>
      <w:r w:rsidR="003F00C5" w:rsidRPr="00AA65AE">
        <w:rPr>
          <w:szCs w:val="22"/>
        </w:rPr>
        <w:t>803(d).  Perhaps the common law maxim retains some validity, as under Section 62</w:t>
      </w:r>
      <w:r w:rsidR="0056284B">
        <w:rPr>
          <w:szCs w:val="22"/>
        </w:rPr>
        <w:noBreakHyphen/>
      </w:r>
      <w:r w:rsidR="003F00C5" w:rsidRPr="00AA65AE">
        <w:rPr>
          <w:szCs w:val="22"/>
        </w:rPr>
        <w:t>1</w:t>
      </w:r>
      <w:r w:rsidR="0056284B">
        <w:rPr>
          <w:szCs w:val="22"/>
        </w:rPr>
        <w:noBreakHyphen/>
      </w:r>
      <w:r w:rsidR="003F00C5" w:rsidRPr="00AA65AE">
        <w:rPr>
          <w:szCs w:val="22"/>
        </w:rPr>
        <w:t>103, with respect to cases of killings or of succession, not covered by Section 62</w:t>
      </w:r>
      <w:r w:rsidR="0056284B">
        <w:rPr>
          <w:szCs w:val="22"/>
        </w:rPr>
        <w:noBreakHyphen/>
      </w:r>
      <w:r w:rsidR="003F00C5" w:rsidRPr="00AA65AE">
        <w:rPr>
          <w:szCs w:val="22"/>
        </w:rPr>
        <w:t>2</w:t>
      </w:r>
      <w:r w:rsidR="0056284B">
        <w:rPr>
          <w:szCs w:val="22"/>
        </w:rPr>
        <w:noBreakHyphen/>
      </w:r>
      <w:r w:rsidR="003F00C5" w:rsidRPr="00AA65AE">
        <w:rPr>
          <w:szCs w:val="22"/>
        </w:rPr>
        <w:t>803, if any.  For instance, perhaps the common law maxim will yet apply to deprive unintended but reckless homicides of the benefits of the Wrongful Death Act, Sections 15</w:t>
      </w:r>
      <w:r w:rsidR="0056284B">
        <w:rPr>
          <w:szCs w:val="22"/>
        </w:rPr>
        <w:noBreakHyphen/>
      </w:r>
      <w:r w:rsidR="003F00C5" w:rsidRPr="00AA65AE">
        <w:rPr>
          <w:szCs w:val="22"/>
        </w:rPr>
        <w:t>51</w:t>
      </w:r>
      <w:r w:rsidR="0056284B">
        <w:rPr>
          <w:szCs w:val="22"/>
        </w:rPr>
        <w:noBreakHyphen/>
      </w:r>
      <w:r w:rsidR="003F00C5" w:rsidRPr="00AA65AE">
        <w:rPr>
          <w:szCs w:val="22"/>
        </w:rPr>
        <w:t>10, 15</w:t>
      </w:r>
      <w:r w:rsidR="0056284B">
        <w:rPr>
          <w:szCs w:val="22"/>
        </w:rPr>
        <w:noBreakHyphen/>
      </w:r>
      <w:r w:rsidR="003F00C5" w:rsidRPr="00AA65AE">
        <w:rPr>
          <w:szCs w:val="22"/>
        </w:rPr>
        <w:t>51</w:t>
      </w:r>
      <w:r w:rsidR="0056284B">
        <w:rPr>
          <w:szCs w:val="22"/>
        </w:rPr>
        <w:noBreakHyphen/>
      </w:r>
      <w:r w:rsidR="003F00C5" w:rsidRPr="00AA65AE">
        <w:rPr>
          <w:szCs w:val="22"/>
        </w:rPr>
        <w:t xml:space="preserve">20 of the 1976 Code  et seq.   See  Fowler v. Fowler, supra  at 254 but compare  Leggette v. Smith, supra.  </w:t>
      </w:r>
    </w:p>
    <w:p w:rsidR="003F00C5" w:rsidRPr="00AA65AE" w:rsidRDefault="003C660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Under Section 62</w:t>
      </w:r>
      <w:r w:rsidR="0056284B">
        <w:rPr>
          <w:szCs w:val="22"/>
        </w:rPr>
        <w:noBreakHyphen/>
      </w:r>
      <w:r w:rsidR="003F00C5" w:rsidRPr="00AA65AE">
        <w:rPr>
          <w:szCs w:val="22"/>
        </w:rPr>
        <w:t>2</w:t>
      </w:r>
      <w:r w:rsidR="0056284B">
        <w:rPr>
          <w:szCs w:val="22"/>
        </w:rPr>
        <w:noBreakHyphen/>
      </w:r>
      <w:r w:rsidR="003F00C5" w:rsidRPr="00AA65AE">
        <w:rPr>
          <w:szCs w:val="22"/>
        </w:rPr>
        <w:t xml:space="preserve">803, subsections (a) through (d), the effect of the proving of the killing is not only to disable the killer from taking in succession but also to redirect the succession so that the matter proceeds as if the killer had predeceased the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 xml:space="preserve">803(g) provides for the protection, from the claims of the takers on the redirected succession, of obligors who pay benefits to a killer without notice of such claims and also for the protection, from such claims, of purchasers from a killer, for value and without notice, who purchase before the adjudication of such claims. </w:t>
      </w:r>
    </w:p>
    <w:p w:rsidR="003F00C5" w:rsidRPr="00AA65AE" w:rsidRDefault="003C660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In protecting the killer</w:t>
      </w:r>
      <w:r w:rsidR="0056284B" w:rsidRPr="0056284B">
        <w:rPr>
          <w:szCs w:val="22"/>
        </w:rPr>
        <w:t>’</w:t>
      </w:r>
      <w:r w:rsidR="003F00C5" w:rsidRPr="00AA65AE">
        <w:rPr>
          <w:szCs w:val="22"/>
        </w:rPr>
        <w:t>s subsequent purchasers, for value and without notice, Section 62</w:t>
      </w:r>
      <w:r w:rsidR="0056284B">
        <w:rPr>
          <w:szCs w:val="22"/>
        </w:rPr>
        <w:noBreakHyphen/>
      </w:r>
      <w:r w:rsidR="003F00C5" w:rsidRPr="00AA65AE">
        <w:rPr>
          <w:szCs w:val="22"/>
        </w:rPr>
        <w:t>2</w:t>
      </w:r>
      <w:r w:rsidR="0056284B">
        <w:rPr>
          <w:szCs w:val="22"/>
        </w:rPr>
        <w:noBreakHyphen/>
      </w:r>
      <w:r w:rsidR="003F00C5" w:rsidRPr="00AA65AE">
        <w:rPr>
          <w:szCs w:val="22"/>
        </w:rPr>
        <w:t>803(g), having first established the theoretical base that the killer is deprived by his crime of all legal title in the property which the killer would have acquired except for this section, the interest then, however, accords to the killer</w:t>
      </w:r>
      <w:r w:rsidR="0056284B" w:rsidRPr="0056284B">
        <w:rPr>
          <w:szCs w:val="22"/>
        </w:rPr>
        <w:t>’</w:t>
      </w:r>
      <w:r w:rsidR="003F00C5" w:rsidRPr="00AA65AE">
        <w:rPr>
          <w:szCs w:val="22"/>
        </w:rPr>
        <w:t xml:space="preserve">s subsequent purchasers, for value and without notice, in whom </w:t>
      </w:r>
      <w:r w:rsidR="003F00C5" w:rsidRPr="00AA65AE">
        <w:rPr>
          <w:szCs w:val="22"/>
        </w:rPr>
        <w:lastRenderedPageBreak/>
        <w:t>presumably later mere equitable title arises, the kind of protection against the claims of the earlier legal title claimants, i.e., those who take the redirected succession under Section 2</w:t>
      </w:r>
      <w:r w:rsidR="0056284B">
        <w:rPr>
          <w:szCs w:val="22"/>
        </w:rPr>
        <w:noBreakHyphen/>
      </w:r>
      <w:r w:rsidR="003F00C5" w:rsidRPr="00AA65AE">
        <w:rPr>
          <w:szCs w:val="22"/>
        </w:rPr>
        <w:t>803.  Thus, Section 62</w:t>
      </w:r>
      <w:r w:rsidR="0056284B">
        <w:rPr>
          <w:szCs w:val="22"/>
        </w:rPr>
        <w:noBreakHyphen/>
      </w:r>
      <w:r w:rsidR="003F00C5" w:rsidRPr="00AA65AE">
        <w:rPr>
          <w:szCs w:val="22"/>
        </w:rPr>
        <w:t>2</w:t>
      </w:r>
      <w:r w:rsidR="0056284B">
        <w:rPr>
          <w:szCs w:val="22"/>
        </w:rPr>
        <w:noBreakHyphen/>
      </w:r>
      <w:r w:rsidR="003F00C5" w:rsidRPr="00AA65AE">
        <w:rPr>
          <w:szCs w:val="22"/>
        </w:rPr>
        <w:t xml:space="preserve">803(g) carves out a further statutory exception to the common law rule of priority.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804. </w:t>
      </w:r>
      <w:r w:rsidRPr="00AA65AE">
        <w:rPr>
          <w:szCs w:val="22"/>
        </w:rPr>
        <w:tab/>
        <w:t xml:space="preserve">When any </w:t>
      </w:r>
      <w:r w:rsidRPr="00AA65AE">
        <w:rPr>
          <w:strike/>
          <w:szCs w:val="22"/>
        </w:rPr>
        <w:t>person</w:t>
      </w:r>
      <w:r w:rsidRPr="00AA65AE">
        <w:rPr>
          <w:szCs w:val="22"/>
        </w:rPr>
        <w:t xml:space="preserve"> </w:t>
      </w:r>
      <w:r w:rsidRPr="00AA65AE">
        <w:rPr>
          <w:szCs w:val="22"/>
          <w:u w:val="single"/>
        </w:rPr>
        <w:t>individual</w:t>
      </w:r>
      <w:r w:rsidRPr="00AA65AE">
        <w:rPr>
          <w:szCs w:val="22"/>
        </w:rPr>
        <w:t xml:space="preserve"> is seized or possessed of any real property held in joint tenancy at the time of </w:t>
      </w:r>
      <w:r w:rsidRPr="00AA65AE">
        <w:rPr>
          <w:strike/>
          <w:szCs w:val="22"/>
        </w:rPr>
        <w:t>his</w:t>
      </w:r>
      <w:r w:rsidRPr="00AA65AE">
        <w:rPr>
          <w:szCs w:val="22"/>
        </w:rPr>
        <w:t xml:space="preserve"> </w:t>
      </w:r>
      <w:r w:rsidRPr="00AA65AE">
        <w:rPr>
          <w:szCs w:val="22"/>
          <w:u w:val="single"/>
        </w:rPr>
        <w:t>the individual</w:t>
      </w:r>
      <w:r w:rsidR="0056284B" w:rsidRPr="0056284B">
        <w:rPr>
          <w:szCs w:val="22"/>
          <w:u w:val="single"/>
        </w:rPr>
        <w:t>’</w:t>
      </w:r>
      <w:r w:rsidRPr="00AA65AE">
        <w:rPr>
          <w:szCs w:val="22"/>
          <w:u w:val="single"/>
        </w:rPr>
        <w:t>s</w:t>
      </w:r>
      <w:r w:rsidRPr="00AA65AE">
        <w:rPr>
          <w:szCs w:val="22"/>
        </w:rPr>
        <w:t xml:space="preserve"> death, the joint tenancy is deemed to have been severed by the death of the joint tenant and the real property is distributable as a tenancy in common unless the instrument which creates the joint tenancy in real property, including any instrument in which one </w:t>
      </w:r>
      <w:r w:rsidRPr="00AA65AE">
        <w:rPr>
          <w:strike/>
          <w:szCs w:val="22"/>
        </w:rPr>
        <w:t>person</w:t>
      </w:r>
      <w:r w:rsidRPr="00AA65AE">
        <w:rPr>
          <w:szCs w:val="22"/>
        </w:rPr>
        <w:t xml:space="preserve"> </w:t>
      </w:r>
      <w:r w:rsidRPr="00AA65AE">
        <w:rPr>
          <w:szCs w:val="22"/>
          <w:u w:val="single"/>
        </w:rPr>
        <w:t>individual</w:t>
      </w:r>
      <w:r w:rsidRPr="00AA65AE">
        <w:rPr>
          <w:szCs w:val="22"/>
        </w:rPr>
        <w:t xml:space="preserve"> conveys to himself and one or more other persons, or two or more persons convey to themselves, or to themselves and another or others, expressly provides for a right of survivorship, in which case the severance does not occur.  While other methods for the creation of a joint tenancy in real property may be utilized, an express provision for a right of survivorship is conclusively considered to have occurred if the will or instrument of conveyance contains the names of the devisees or grantees followed by the words </w:t>
      </w:r>
      <w:r w:rsidR="0056284B" w:rsidRPr="0056284B">
        <w:rPr>
          <w:szCs w:val="22"/>
        </w:rPr>
        <w:t>‘</w:t>
      </w:r>
      <w:r w:rsidRPr="00AA65AE">
        <w:rPr>
          <w:szCs w:val="22"/>
        </w:rPr>
        <w:t>as joint tenants with right of survivorship and not as tenants in common</w:t>
      </w:r>
      <w:r w:rsidR="0056284B" w:rsidRPr="0056284B">
        <w:rPr>
          <w:szCs w:val="22"/>
        </w:rPr>
        <w: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804 is incorporated into Article 2 in order to integrate particularly with Sections 62</w:t>
      </w:r>
      <w:r w:rsidR="0056284B">
        <w:rPr>
          <w:szCs w:val="22"/>
        </w:rPr>
        <w:noBreakHyphen/>
      </w:r>
      <w:r w:rsidRPr="00AA65AE">
        <w:rPr>
          <w:szCs w:val="22"/>
        </w:rPr>
        <w:t>2</w:t>
      </w:r>
      <w:r w:rsidR="0056284B">
        <w:rPr>
          <w:szCs w:val="22"/>
        </w:rPr>
        <w:noBreakHyphen/>
      </w:r>
      <w:r w:rsidRPr="00AA65AE">
        <w:rPr>
          <w:szCs w:val="22"/>
        </w:rPr>
        <w:t>101 and 62</w:t>
      </w:r>
      <w:r w:rsidR="0056284B">
        <w:rPr>
          <w:szCs w:val="22"/>
        </w:rPr>
        <w:noBreakHyphen/>
      </w:r>
      <w:r w:rsidRPr="00AA65AE">
        <w:rPr>
          <w:szCs w:val="22"/>
        </w:rPr>
        <w:t>2</w:t>
      </w:r>
      <w:r w:rsidR="0056284B">
        <w:rPr>
          <w:szCs w:val="22"/>
        </w:rPr>
        <w:noBreakHyphen/>
      </w:r>
      <w:r w:rsidRPr="00AA65AE">
        <w:rPr>
          <w:szCs w:val="22"/>
        </w:rPr>
        <w:t>501 the South Carolina law on the effects of the establishment of a joint tenancy in real property, with and without express provision for right of survivorship, on the succession to a decedent joint tenant</w:t>
      </w:r>
      <w:r w:rsidR="0056284B" w:rsidRPr="0056284B">
        <w:rPr>
          <w:szCs w:val="22"/>
        </w:rPr>
        <w:t>’</w:t>
      </w:r>
      <w:r w:rsidRPr="00AA65AE">
        <w:rPr>
          <w:szCs w:val="22"/>
        </w:rPr>
        <w:t>s interest in such real property by, respectively, the surviving joint tenants or the decedent</w:t>
      </w:r>
      <w:r w:rsidR="0056284B" w:rsidRPr="0056284B">
        <w:rPr>
          <w:szCs w:val="22"/>
        </w:rPr>
        <w:t>’</w:t>
      </w:r>
      <w:r w:rsidRPr="00AA65AE">
        <w:rPr>
          <w:szCs w:val="22"/>
        </w:rPr>
        <w:t>s testate or intestate successors.  The case law developed in South Carolina in the application of former Section 21</w:t>
      </w:r>
      <w:r w:rsidR="0056284B">
        <w:rPr>
          <w:szCs w:val="22"/>
        </w:rPr>
        <w:noBreakHyphen/>
      </w:r>
      <w:r w:rsidRPr="00AA65AE">
        <w:rPr>
          <w:szCs w:val="22"/>
        </w:rPr>
        <w:t>3</w:t>
      </w:r>
      <w:r w:rsidR="0056284B">
        <w:rPr>
          <w:szCs w:val="22"/>
        </w:rPr>
        <w:noBreakHyphen/>
      </w:r>
      <w:r w:rsidRPr="00AA65AE">
        <w:rPr>
          <w:szCs w:val="22"/>
        </w:rPr>
        <w:t>50 of the 1976 Code and its predecessor statutes, recodified as Section 62</w:t>
      </w:r>
      <w:r w:rsidR="0056284B">
        <w:rPr>
          <w:szCs w:val="22"/>
        </w:rPr>
        <w:noBreakHyphen/>
      </w:r>
      <w:r w:rsidRPr="00AA65AE">
        <w:rPr>
          <w:szCs w:val="22"/>
        </w:rPr>
        <w:t>2</w:t>
      </w:r>
      <w:r w:rsidR="0056284B">
        <w:rPr>
          <w:szCs w:val="22"/>
        </w:rPr>
        <w:noBreakHyphen/>
      </w:r>
      <w:r w:rsidRPr="00AA65AE">
        <w:rPr>
          <w:szCs w:val="22"/>
        </w:rPr>
        <w:t xml:space="preserve">804, continues to apply.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 xml:space="preserve">805. </w:t>
      </w:r>
      <w:r w:rsidRPr="00AA65AE">
        <w:rPr>
          <w:szCs w:val="22"/>
        </w:rPr>
        <w:tab/>
        <w:t>(A)</w:t>
      </w:r>
      <w:r w:rsidRPr="00AA65AE">
        <w:rPr>
          <w:szCs w:val="22"/>
        </w:rPr>
        <w:tab/>
        <w:t>For purposes of this article, tangible personal property in the joint possession or control of the decedent and the surviving spouse at the time of the decedent</w:t>
      </w:r>
      <w:r w:rsidR="0056284B" w:rsidRPr="0056284B">
        <w:rPr>
          <w:szCs w:val="22"/>
        </w:rPr>
        <w:t>’</w:t>
      </w:r>
      <w:r w:rsidRPr="00AA65AE">
        <w:rPr>
          <w:szCs w:val="22"/>
        </w:rPr>
        <w:t>s death is presumed to be owned by the decedent and the decedent</w:t>
      </w:r>
      <w:r w:rsidR="0056284B" w:rsidRPr="0056284B">
        <w:rPr>
          <w:szCs w:val="22"/>
        </w:rPr>
        <w:t>’</w:t>
      </w:r>
      <w:r w:rsidRPr="00AA65AE">
        <w:rPr>
          <w:szCs w:val="22"/>
        </w:rPr>
        <w:t xml:space="preserve">s spouse in joint tenancy with right of survivorship if ownership is not evidenced otherwise by a certificate of title, bill of sale, or other writing.  This presumption does not apply to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acquired by either spouse before marriage;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t>(2)</w:t>
      </w:r>
      <w:r w:rsidRPr="00AA65AE">
        <w:rPr>
          <w:szCs w:val="22"/>
        </w:rPr>
        <w:tab/>
        <w:t xml:space="preserve">acquired by either spouse by gift or inheritance during the marriage;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used by the decedent spouse in a trade or business in which the surviving spouse has no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held for another;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r>
      <w:r w:rsidRPr="00AA65AE">
        <w:rPr>
          <w:szCs w:val="22"/>
          <w:u w:val="single"/>
        </w:rPr>
        <w:t>specifically devised in a will or</w:t>
      </w:r>
      <w:r w:rsidRPr="00AA65AE">
        <w:rPr>
          <w:szCs w:val="22"/>
        </w:rPr>
        <w:t xml:space="preserve"> devised in a written statement or list disposing of tangible personal property pursuant to Section 62</w:t>
      </w:r>
      <w:r w:rsidR="0056284B">
        <w:rPr>
          <w:szCs w:val="22"/>
        </w:rPr>
        <w:noBreakHyphen/>
      </w:r>
      <w:r w:rsidRPr="00AA65AE">
        <w:rPr>
          <w:szCs w:val="22"/>
        </w:rPr>
        <w:t>2</w:t>
      </w:r>
      <w:r w:rsidR="0056284B">
        <w:rPr>
          <w:szCs w:val="22"/>
        </w:rPr>
        <w:noBreakHyphen/>
      </w:r>
      <w:r w:rsidRPr="00AA65AE">
        <w:rPr>
          <w:szCs w:val="22"/>
        </w:rPr>
        <w:t xml:space="preserve">512.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The presumption created in this section may be overcome by a preponderance of the evidence demonstrating that ownership was held other than in joint tenancy with right of survivorship.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Section 62</w:t>
      </w:r>
      <w:r w:rsidR="0056284B">
        <w:rPr>
          <w:szCs w:val="22"/>
          <w:u w:val="single"/>
        </w:rPr>
        <w:noBreakHyphen/>
      </w:r>
      <w:r w:rsidRPr="00AA65AE">
        <w:rPr>
          <w:szCs w:val="22"/>
          <w:u w:val="single"/>
        </w:rPr>
        <w:t>2</w:t>
      </w:r>
      <w:r w:rsidR="0056284B">
        <w:rPr>
          <w:szCs w:val="22"/>
          <w:u w:val="single"/>
        </w:rPr>
        <w:noBreakHyphen/>
      </w:r>
      <w:r w:rsidRPr="00AA65AE">
        <w:rPr>
          <w:szCs w:val="22"/>
          <w:u w:val="single"/>
        </w:rPr>
        <w:t>806.</w:t>
      </w:r>
      <w:r w:rsidRPr="00AA65AE">
        <w:rPr>
          <w:szCs w:val="22"/>
        </w:rPr>
        <w:tab/>
      </w:r>
      <w:r w:rsidRPr="00AA65AE">
        <w:rPr>
          <w:szCs w:val="22"/>
          <w:u w:val="single" w:color="000000" w:themeColor="text1"/>
        </w:rPr>
        <w:t>To achieve the testator</w:t>
      </w:r>
      <w:r w:rsidR="0056284B" w:rsidRPr="0056284B">
        <w:rPr>
          <w:szCs w:val="22"/>
          <w:u w:val="single" w:color="000000" w:themeColor="text1"/>
        </w:rPr>
        <w:t>’</w:t>
      </w:r>
      <w:r w:rsidRPr="00AA65AE">
        <w:rPr>
          <w:szCs w:val="22"/>
          <w:u w:val="single" w:color="000000" w:themeColor="text1"/>
        </w:rPr>
        <w:t>s tax objectives, the court may modify the terms of the testator</w:t>
      </w:r>
      <w:r w:rsidR="0056284B" w:rsidRPr="0056284B">
        <w:rPr>
          <w:szCs w:val="22"/>
          <w:u w:val="single" w:color="000000" w:themeColor="text1"/>
        </w:rPr>
        <w:t>’</w:t>
      </w:r>
      <w:r w:rsidRPr="00AA65AE">
        <w:rPr>
          <w:szCs w:val="22"/>
          <w:u w:val="single" w:color="000000" w:themeColor="text1"/>
        </w:rPr>
        <w:t>s will in a manner that is not contrary to the testator</w:t>
      </w:r>
      <w:r w:rsidR="0056284B" w:rsidRPr="0056284B">
        <w:rPr>
          <w:szCs w:val="22"/>
          <w:u w:val="single" w:color="000000" w:themeColor="text1"/>
        </w:rPr>
        <w:t>’</w:t>
      </w:r>
      <w:r w:rsidRPr="00AA65AE">
        <w:rPr>
          <w:szCs w:val="22"/>
          <w:u w:val="single" w:color="000000" w:themeColor="text1"/>
        </w:rPr>
        <w:t>s probable intention.  The court may provide that the modification has retroactive effec</w:t>
      </w:r>
      <w:r w:rsidRPr="00AA65AE">
        <w:rPr>
          <w:szCs w:val="22"/>
          <w:u w:val="single"/>
        </w:rPr>
        <w:t>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C660B" w:rsidRPr="00AA65AE" w:rsidRDefault="003C660B" w:rsidP="003C6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0056284B" w:rsidRPr="0056284B">
        <w:rPr>
          <w:szCs w:val="22"/>
        </w:rPr>
        <w:t>’</w:t>
      </w:r>
      <w:r w:rsidRPr="00AA65AE">
        <w:rPr>
          <w:szCs w:val="22"/>
        </w:rPr>
        <w:t>S COMMENTS</w:t>
      </w:r>
    </w:p>
    <w:p w:rsidR="003C660B" w:rsidRPr="00AA65AE" w:rsidRDefault="003C660B" w:rsidP="003C6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2012 amendment added this section with provisions similar to Section 62</w:t>
      </w:r>
      <w:r w:rsidR="0056284B">
        <w:rPr>
          <w:szCs w:val="22"/>
        </w:rPr>
        <w:noBreakHyphen/>
      </w:r>
      <w:r w:rsidRPr="00AA65AE">
        <w:rPr>
          <w:szCs w:val="22"/>
        </w:rPr>
        <w:t>7</w:t>
      </w:r>
      <w:r w:rsidR="0056284B">
        <w:rPr>
          <w:szCs w:val="22"/>
        </w:rPr>
        <w:noBreakHyphen/>
      </w:r>
      <w:r w:rsidRPr="00AA65AE">
        <w:rPr>
          <w:szCs w:val="22"/>
        </w:rPr>
        <w:t>416.</w:t>
      </w:r>
    </w:p>
    <w:p w:rsidR="003C660B" w:rsidRPr="00AA65AE" w:rsidRDefault="003C660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9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Delivery and Suppression of Wills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2</w:t>
      </w:r>
      <w:r w:rsidR="0056284B">
        <w:rPr>
          <w:szCs w:val="22"/>
        </w:rPr>
        <w:noBreakHyphen/>
      </w:r>
      <w:r w:rsidRPr="00AA65AE">
        <w:rPr>
          <w:szCs w:val="22"/>
        </w:rPr>
        <w:t>901.</w:t>
      </w:r>
      <w:r w:rsidRPr="00AA65AE">
        <w:rPr>
          <w:szCs w:val="22"/>
        </w:rPr>
        <w:tab/>
      </w:r>
      <w:r w:rsidRPr="00AA65AE">
        <w:rPr>
          <w:szCs w:val="22"/>
          <w:u w:val="single"/>
        </w:rPr>
        <w:t>(a)</w:t>
      </w:r>
      <w:r w:rsidRPr="00AA65AE">
        <w:rPr>
          <w:szCs w:val="22"/>
        </w:rPr>
        <w:tab/>
      </w:r>
      <w:r w:rsidRPr="00AA65AE">
        <w:rPr>
          <w:strike/>
          <w:szCs w:val="22"/>
        </w:rPr>
        <w:t>Every executor, devisee, legatee, trustee, guardian, attorney, or other</w:t>
      </w:r>
      <w:r w:rsidRPr="00AA65AE">
        <w:rPr>
          <w:szCs w:val="22"/>
        </w:rPr>
        <w:t xml:space="preserve"> </w:t>
      </w:r>
      <w:r w:rsidRPr="00AA65AE">
        <w:rPr>
          <w:szCs w:val="22"/>
          <w:u w:val="single"/>
        </w:rPr>
        <w:t>After the death of a testator, a</w:t>
      </w:r>
      <w:r w:rsidRPr="00AA65AE">
        <w:rPr>
          <w:szCs w:val="22"/>
        </w:rPr>
        <w:t xml:space="preserve"> person having </w:t>
      </w:r>
      <w:r w:rsidRPr="00AA65AE">
        <w:rPr>
          <w:strike/>
          <w:szCs w:val="22"/>
        </w:rPr>
        <w:t>in his possession,</w:t>
      </w:r>
      <w:r w:rsidRPr="00AA65AE">
        <w:rPr>
          <w:szCs w:val="22"/>
        </w:rPr>
        <w:t xml:space="preserve"> custody</w:t>
      </w:r>
      <w:r w:rsidRPr="00AA65AE">
        <w:rPr>
          <w:strike/>
          <w:szCs w:val="22"/>
        </w:rPr>
        <w:t>, or control any last</w:t>
      </w:r>
      <w:r w:rsidRPr="00AA65AE">
        <w:rPr>
          <w:szCs w:val="22"/>
        </w:rPr>
        <w:t xml:space="preserve"> </w:t>
      </w:r>
      <w:r w:rsidRPr="00AA65AE">
        <w:rPr>
          <w:szCs w:val="22"/>
          <w:u w:val="single"/>
        </w:rPr>
        <w:t>of a</w:t>
      </w:r>
      <w:r w:rsidRPr="00AA65AE">
        <w:rPr>
          <w:szCs w:val="22"/>
        </w:rPr>
        <w:t xml:space="preserve"> will </w:t>
      </w:r>
      <w:r w:rsidRPr="00AA65AE">
        <w:rPr>
          <w:strike/>
          <w:szCs w:val="22"/>
        </w:rPr>
        <w:t>and testament, including any codicil or codicils thereto,</w:t>
      </w:r>
      <w:r w:rsidRPr="00AA65AE">
        <w:rPr>
          <w:szCs w:val="22"/>
        </w:rPr>
        <w:t xml:space="preserve"> of </w:t>
      </w:r>
      <w:r w:rsidRPr="00AA65AE">
        <w:rPr>
          <w:szCs w:val="22"/>
          <w:u w:val="single"/>
        </w:rPr>
        <w:t>the testator shall deliver such will,</w:t>
      </w:r>
      <w:r w:rsidRPr="00AA65AE">
        <w:rPr>
          <w:szCs w:val="22"/>
        </w:rPr>
        <w:t xml:space="preserve"> </w:t>
      </w:r>
      <w:r w:rsidRPr="00AA65AE">
        <w:rPr>
          <w:strike/>
          <w:szCs w:val="22"/>
        </w:rPr>
        <w:t>any person dying must</w:t>
      </w:r>
      <w:r w:rsidRPr="00AA65AE">
        <w:rPr>
          <w:szCs w:val="22"/>
        </w:rPr>
        <w:t xml:space="preserve"> within thirty days </w:t>
      </w:r>
      <w:r w:rsidRPr="00AA65AE">
        <w:rPr>
          <w:strike/>
          <w:szCs w:val="22"/>
        </w:rPr>
        <w:t>after</w:t>
      </w:r>
      <w:r w:rsidRPr="00AA65AE">
        <w:rPr>
          <w:szCs w:val="22"/>
        </w:rPr>
        <w:t xml:space="preserve"> </w:t>
      </w:r>
      <w:r w:rsidRPr="00AA65AE">
        <w:rPr>
          <w:szCs w:val="22"/>
          <w:u w:val="single"/>
        </w:rPr>
        <w:t>of actual</w:t>
      </w:r>
      <w:r w:rsidRPr="00AA65AE">
        <w:rPr>
          <w:szCs w:val="22"/>
        </w:rPr>
        <w:t xml:space="preserve"> notice or knowledge of the </w:t>
      </w:r>
      <w:r w:rsidRPr="00AA65AE">
        <w:rPr>
          <w:szCs w:val="22"/>
          <w:u w:val="single"/>
        </w:rPr>
        <w:t>testator</w:t>
      </w:r>
      <w:r w:rsidR="0056284B" w:rsidRPr="0056284B">
        <w:rPr>
          <w:szCs w:val="22"/>
          <w:u w:val="single"/>
        </w:rPr>
        <w:t>’</w:t>
      </w:r>
      <w:r w:rsidRPr="00AA65AE">
        <w:rPr>
          <w:szCs w:val="22"/>
          <w:u w:val="single"/>
        </w:rPr>
        <w:t>s</w:t>
      </w:r>
      <w:r w:rsidRPr="00AA65AE">
        <w:rPr>
          <w:szCs w:val="22"/>
        </w:rPr>
        <w:t xml:space="preserve"> death </w:t>
      </w:r>
      <w:r w:rsidRPr="00AA65AE">
        <w:rPr>
          <w:strike/>
          <w:szCs w:val="22"/>
        </w:rPr>
        <w:t>of the testator deliver such last will and testament, including any codicil or codicils thereto,</w:t>
      </w:r>
      <w:r w:rsidRPr="00AA65AE">
        <w:rPr>
          <w:szCs w:val="22"/>
        </w:rPr>
        <w:t xml:space="preserve"> to the judge of the probate court having jurisdiction to admit the same </w:t>
      </w:r>
      <w:r w:rsidRPr="00AA65AE">
        <w:rPr>
          <w:strike/>
          <w:szCs w:val="22"/>
        </w:rPr>
        <w:t>to probate and</w:t>
      </w:r>
      <w:r w:rsidRPr="00AA65AE">
        <w:rPr>
          <w:szCs w:val="22"/>
        </w:rPr>
        <w:t xml:space="preserve"> </w:t>
      </w:r>
      <w:r w:rsidRPr="00AA65AE">
        <w:rPr>
          <w:szCs w:val="22"/>
          <w:u w:val="single"/>
        </w:rPr>
        <w:t>or to a person named as personal representative in the will who shall deliver the will to the judge of the probate court.  Upon receipt of the will, the</w:t>
      </w:r>
      <w:r w:rsidRPr="00AA65AE">
        <w:rPr>
          <w:szCs w:val="22"/>
        </w:rPr>
        <w:t xml:space="preserve"> </w:t>
      </w:r>
      <w:r w:rsidRPr="00AA65AE">
        <w:rPr>
          <w:strike/>
          <w:szCs w:val="22"/>
        </w:rPr>
        <w:t>such</w:t>
      </w:r>
      <w:r w:rsidRPr="00AA65AE">
        <w:rPr>
          <w:szCs w:val="22"/>
        </w:rPr>
        <w:t xml:space="preserve"> judge of probate shall file the same in </w:t>
      </w:r>
      <w:r w:rsidRPr="00AA65AE">
        <w:rPr>
          <w:strike/>
          <w:szCs w:val="22"/>
        </w:rPr>
        <w:t>his</w:t>
      </w:r>
      <w:r w:rsidRPr="00AA65AE">
        <w:rPr>
          <w:szCs w:val="22"/>
        </w:rPr>
        <w:t xml:space="preserve"> </w:t>
      </w:r>
      <w:r w:rsidRPr="00AA65AE">
        <w:rPr>
          <w:szCs w:val="22"/>
          <w:u w:val="single"/>
        </w:rPr>
        <w:t>probate</w:t>
      </w:r>
      <w:r w:rsidRPr="00AA65AE">
        <w:rPr>
          <w:szCs w:val="22"/>
        </w:rPr>
        <w:t xml:space="preserve"> court and if proceedings for the probate are not begun within thirty days </w:t>
      </w:r>
      <w:r w:rsidRPr="00AA65AE">
        <w:rPr>
          <w:strike/>
          <w:szCs w:val="22"/>
        </w:rPr>
        <w:t>he must</w:t>
      </w:r>
      <w:r w:rsidRPr="00AA65AE">
        <w:rPr>
          <w:szCs w:val="22"/>
        </w:rPr>
        <w:t xml:space="preserve"> </w:t>
      </w:r>
      <w:r w:rsidRPr="00AA65AE">
        <w:rPr>
          <w:szCs w:val="22"/>
          <w:u w:val="single"/>
        </w:rPr>
        <w:t>the judge shall</w:t>
      </w:r>
      <w:r w:rsidRPr="00AA65AE">
        <w:rPr>
          <w:szCs w:val="22"/>
        </w:rPr>
        <w:t xml:space="preserve"> publish a notice of such delivery and filing in one of the newspapers in </w:t>
      </w:r>
      <w:r w:rsidRPr="00AA65AE">
        <w:rPr>
          <w:strike/>
          <w:szCs w:val="22"/>
        </w:rPr>
        <w:t>his</w:t>
      </w:r>
      <w:r w:rsidRPr="00AA65AE">
        <w:rPr>
          <w:szCs w:val="22"/>
        </w:rPr>
        <w:t xml:space="preserve"> </w:t>
      </w:r>
      <w:r w:rsidRPr="00AA65AE">
        <w:rPr>
          <w:szCs w:val="22"/>
          <w:u w:val="single"/>
        </w:rPr>
        <w:t>the</w:t>
      </w:r>
      <w:r w:rsidRPr="00AA65AE">
        <w:rPr>
          <w:szCs w:val="22"/>
        </w:rPr>
        <w:t xml:space="preserve"> county </w:t>
      </w:r>
      <w:r w:rsidRPr="00AA65AE">
        <w:rPr>
          <w:szCs w:val="22"/>
          <w:u w:val="single"/>
        </w:rPr>
        <w:t>of the probate court</w:t>
      </w:r>
      <w:r w:rsidRPr="00AA65AE">
        <w:rPr>
          <w:szCs w:val="22"/>
        </w:rPr>
        <w:t xml:space="preserve"> for </w:t>
      </w:r>
      <w:r w:rsidRPr="00AA65AE">
        <w:rPr>
          <w:strike/>
          <w:szCs w:val="22"/>
        </w:rPr>
        <w:t>fifteen days</w:t>
      </w:r>
      <w:r w:rsidR="00796EBE" w:rsidRPr="00AA65AE">
        <w:rPr>
          <w:szCs w:val="22"/>
        </w:rPr>
        <w:t xml:space="preserve"> </w:t>
      </w:r>
      <w:r w:rsidR="00796EBE" w:rsidRPr="00AA65AE">
        <w:rPr>
          <w:szCs w:val="22"/>
          <w:u w:val="single"/>
        </w:rPr>
        <w:t>once a week for three consecutive weeks</w:t>
      </w:r>
      <w:r w:rsidRPr="00AA65AE">
        <w:rPr>
          <w:szCs w:val="22"/>
        </w:rPr>
        <w:t xml:space="preserve">.  </w:t>
      </w:r>
      <w:r w:rsidRPr="00AA65AE">
        <w:rPr>
          <w:strike/>
          <w:szCs w:val="22"/>
        </w:rPr>
        <w:t xml:space="preserve">Any executor, devisee, legatee, guardian, attorney, or other person who fails to deliver to the judge of the probate court having jurisdiction </w:t>
      </w:r>
      <w:r w:rsidRPr="00AA65AE">
        <w:rPr>
          <w:strike/>
          <w:szCs w:val="22"/>
        </w:rPr>
        <w:lastRenderedPageBreak/>
        <w:t>to admit it to probate any last will and testament, including any codicil or codicils thereto, upon conviction must be punished as for a misdemeanor.</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(b)</w:t>
      </w:r>
      <w:r w:rsidRPr="00AA65AE">
        <w:rPr>
          <w:szCs w:val="22"/>
        </w:rPr>
        <w:tab/>
        <w:t xml:space="preserve">Any person who intentionally or fraudulently destroys, suppresses, conceals, or fails to deliver </w:t>
      </w:r>
      <w:r w:rsidRPr="00AA65AE">
        <w:rPr>
          <w:szCs w:val="22"/>
          <w:u w:val="single"/>
        </w:rPr>
        <w:t>the will</w:t>
      </w:r>
      <w:r w:rsidRPr="00AA65AE">
        <w:rPr>
          <w:szCs w:val="22"/>
        </w:rPr>
        <w:t xml:space="preserve"> to the judge of the probate court having jurisdiction to admit it to probate </w:t>
      </w:r>
      <w:r w:rsidRPr="00AA65AE">
        <w:rPr>
          <w:strike/>
          <w:szCs w:val="22"/>
        </w:rPr>
        <w:t>any last will and testament, including any codicil or codicils thereto, for the purpose and with the intent to prevent the institution of proceedings for its probate shall, upon conviction thereof, be punished by a fine of not more than five hundred dollars or by imprisonment for not more than one year, or both, in the discretion of the court</w:t>
      </w:r>
      <w:r w:rsidRPr="00AA65AE">
        <w:rPr>
          <w:szCs w:val="22"/>
        </w:rPr>
        <w:t xml:space="preserve"> </w:t>
      </w:r>
      <w:r w:rsidRPr="00AA65AE">
        <w:rPr>
          <w:szCs w:val="22"/>
          <w:u w:val="single"/>
        </w:rPr>
        <w:t>is liable to any person aggrieved for any damages that may be sustained by such action or inaction</w:t>
      </w:r>
      <w:r w:rsidRPr="00AA65AE">
        <w:rPr>
          <w:szCs w:val="22"/>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rPr>
        <w:t>(</w:t>
      </w:r>
      <w:r w:rsidRPr="00AA65AE">
        <w:rPr>
          <w:szCs w:val="22"/>
          <w:u w:val="single" w:color="000000" w:themeColor="text1"/>
        </w:rPr>
        <w:t>c)</w:t>
      </w:r>
      <w:r w:rsidRPr="00AA65AE">
        <w:rPr>
          <w:szCs w:val="22"/>
          <w:u w:color="000000" w:themeColor="text1"/>
        </w:rPr>
        <w:tab/>
      </w:r>
      <w:r w:rsidRPr="00AA65AE">
        <w:rPr>
          <w:szCs w:val="22"/>
          <w:u w:val="single" w:color="000000" w:themeColor="text1"/>
        </w:rPr>
        <w:t>Any person who intentionally or fraudulently destroys, suppresses, conceals, or fails to deliver the will to the judge of the probate court having jurisdiction to admit it to probate, after being ordered by the court in a proceeding brought for the purpose of compelling delivery, is subject to a penalty for contempt of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S COMMENT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2</w:t>
      </w:r>
      <w:r w:rsidR="0056284B">
        <w:rPr>
          <w:szCs w:val="22"/>
        </w:rPr>
        <w:noBreakHyphen/>
      </w:r>
      <w:r w:rsidRPr="00AA65AE">
        <w:rPr>
          <w:szCs w:val="22"/>
        </w:rPr>
        <w:t xml:space="preserve">901 </w:t>
      </w:r>
      <w:r w:rsidR="00796EBE" w:rsidRPr="00AA65AE">
        <w:rPr>
          <w:szCs w:val="22"/>
          <w:u w:color="000000" w:themeColor="text1"/>
        </w:rPr>
        <w:t>requires</w:t>
      </w:r>
      <w:r w:rsidRPr="00AA65AE">
        <w:rPr>
          <w:szCs w:val="22"/>
          <w:u w:color="000000" w:themeColor="text1"/>
        </w:rPr>
        <w:t xml:space="preserve"> a custodian of a will</w:t>
      </w:r>
      <w:r w:rsidR="00796EBE" w:rsidRPr="00AA65AE">
        <w:rPr>
          <w:szCs w:val="22"/>
          <w:u w:color="000000" w:themeColor="text1"/>
        </w:rPr>
        <w:t>, who has actual notice or knowledge of the testator</w:t>
      </w:r>
      <w:r w:rsidR="0056284B" w:rsidRPr="0056284B">
        <w:rPr>
          <w:szCs w:val="22"/>
          <w:u w:color="000000" w:themeColor="text1"/>
        </w:rPr>
        <w:t>’</w:t>
      </w:r>
      <w:r w:rsidR="00796EBE" w:rsidRPr="00AA65AE">
        <w:rPr>
          <w:szCs w:val="22"/>
          <w:u w:color="000000" w:themeColor="text1"/>
        </w:rPr>
        <w:t>s death,</w:t>
      </w:r>
      <w:r w:rsidRPr="00AA65AE">
        <w:rPr>
          <w:szCs w:val="22"/>
          <w:u w:color="000000" w:themeColor="text1"/>
        </w:rPr>
        <w:t xml:space="preserve"> to deliver the will to the</w:t>
      </w:r>
      <w:r w:rsidR="00796EBE" w:rsidRPr="00AA65AE">
        <w:rPr>
          <w:szCs w:val="22"/>
          <w:u w:color="000000" w:themeColor="text1"/>
        </w:rPr>
        <w:t xml:space="preserve"> probate court or to</w:t>
      </w:r>
      <w:r w:rsidR="00571652" w:rsidRPr="00AA65AE">
        <w:rPr>
          <w:szCs w:val="22"/>
          <w:u w:color="000000" w:themeColor="text1"/>
        </w:rPr>
        <w:t xml:space="preserve"> the</w:t>
      </w:r>
      <w:r w:rsidRPr="00AA65AE">
        <w:rPr>
          <w:szCs w:val="22"/>
          <w:u w:color="000000" w:themeColor="text1"/>
        </w:rPr>
        <w:t xml:space="preserve"> </w:t>
      </w:r>
      <w:r w:rsidR="00796EBE" w:rsidRPr="00AA65AE">
        <w:rPr>
          <w:szCs w:val="22"/>
          <w:u w:color="000000" w:themeColor="text1"/>
        </w:rPr>
        <w:t>p</w:t>
      </w:r>
      <w:r w:rsidRPr="00AA65AE">
        <w:rPr>
          <w:szCs w:val="22"/>
          <w:u w:color="000000" w:themeColor="text1"/>
        </w:rPr>
        <w:t xml:space="preserve">ersonal </w:t>
      </w:r>
      <w:r w:rsidR="00796EBE" w:rsidRPr="00AA65AE">
        <w:rPr>
          <w:szCs w:val="22"/>
          <w:u w:color="000000" w:themeColor="text1"/>
        </w:rPr>
        <w:t>representative named in the will</w:t>
      </w:r>
      <w:r w:rsidRPr="00AA65AE">
        <w:rPr>
          <w:szCs w:val="22"/>
          <w:u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Article 3</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AA65AE">
        <w:rPr>
          <w:szCs w:val="22"/>
        </w:rPr>
        <w:t xml:space="preserve"> </w:t>
      </w:r>
      <w:r w:rsidRPr="00AA65AE">
        <w:rPr>
          <w:bCs/>
          <w:szCs w:val="22"/>
        </w:rPr>
        <w:t>Probate of Wills and Administration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bCs/>
          <w:szCs w:val="22"/>
        </w:rPr>
        <w:t>Part</w:t>
      </w:r>
      <w:r w:rsidRPr="00AA65AE">
        <w:rPr>
          <w:szCs w:val="22"/>
        </w:rPr>
        <w:t xml:space="preserve"> 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General Provisions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101. </w:t>
      </w:r>
      <w:r w:rsidRPr="00AA65AE">
        <w:rPr>
          <w:szCs w:val="22"/>
        </w:rPr>
        <w:tab/>
        <w:t xml:space="preserve">The power of a person to leave property by will and the rights of creditors, devisees, and heirs to his property are subject to the restrictions and limitations contained in this Code to facilitate the prompt settlement of estates, including the exercise of the powers of the personal representative.  Upon the death of a person, his real property devolves to the persons to whom it is devised by his last will or to those indicated as substitutes for them in cases involving lapse, renunciation, or other circumstances affecting the devolution of testate estates, or in the absence of testamentary disposition, to his heirs, or to those indicated as </w:t>
      </w:r>
      <w:r w:rsidRPr="00AA65AE">
        <w:rPr>
          <w:szCs w:val="22"/>
        </w:rPr>
        <w:lastRenderedPageBreak/>
        <w:t>substitutes for them in cases involving renunciation or other circumstances affecting the devolution of intestate estates, subject to the purpose of satisfying claims as to exempt property rights and the rights of creditors, and the purposes of administration, particularly the exercise of the powers of the personal representative under Sections 62</w:t>
      </w:r>
      <w:r w:rsidR="0056284B">
        <w:rPr>
          <w:szCs w:val="22"/>
        </w:rPr>
        <w:noBreakHyphen/>
      </w:r>
      <w:r w:rsidRPr="00AA65AE">
        <w:rPr>
          <w:szCs w:val="22"/>
        </w:rPr>
        <w:t>3</w:t>
      </w:r>
      <w:r w:rsidR="0056284B">
        <w:rPr>
          <w:szCs w:val="22"/>
        </w:rPr>
        <w:noBreakHyphen/>
      </w:r>
      <w:r w:rsidRPr="00AA65AE">
        <w:rPr>
          <w:szCs w:val="22"/>
        </w:rPr>
        <w:t>709, 62</w:t>
      </w:r>
      <w:r w:rsidR="0056284B">
        <w:rPr>
          <w:szCs w:val="22"/>
        </w:rPr>
        <w:noBreakHyphen/>
      </w:r>
      <w:r w:rsidRPr="00AA65AE">
        <w:rPr>
          <w:szCs w:val="22"/>
        </w:rPr>
        <w:t>3</w:t>
      </w:r>
      <w:r w:rsidR="0056284B">
        <w:rPr>
          <w:szCs w:val="22"/>
        </w:rPr>
        <w:noBreakHyphen/>
      </w:r>
      <w:r w:rsidRPr="00AA65AE">
        <w:rPr>
          <w:szCs w:val="22"/>
        </w:rPr>
        <w:t>710, and 62</w:t>
      </w:r>
      <w:r w:rsidR="0056284B">
        <w:rPr>
          <w:szCs w:val="22"/>
        </w:rPr>
        <w:noBreakHyphen/>
      </w:r>
      <w:r w:rsidRPr="00AA65AE">
        <w:rPr>
          <w:szCs w:val="22"/>
        </w:rPr>
        <w:t>3</w:t>
      </w:r>
      <w:r w:rsidR="0056284B">
        <w:rPr>
          <w:szCs w:val="22"/>
        </w:rPr>
        <w:noBreakHyphen/>
      </w:r>
      <w:r w:rsidRPr="00AA65AE">
        <w:rPr>
          <w:szCs w:val="22"/>
        </w:rPr>
        <w:t>711, and his personal property devolves, first, to his personal representative, for the purpose of satisfying claims as to exempt property rights and the rights of creditors, and the purposes of administration, particularly the exercise of the powers of the personal representative under Sections 62</w:t>
      </w:r>
      <w:r w:rsidR="0056284B">
        <w:rPr>
          <w:szCs w:val="22"/>
        </w:rPr>
        <w:noBreakHyphen/>
      </w:r>
      <w:r w:rsidRPr="00AA65AE">
        <w:rPr>
          <w:szCs w:val="22"/>
        </w:rPr>
        <w:t>3</w:t>
      </w:r>
      <w:r w:rsidR="0056284B">
        <w:rPr>
          <w:szCs w:val="22"/>
        </w:rPr>
        <w:noBreakHyphen/>
      </w:r>
      <w:r w:rsidRPr="00AA65AE">
        <w:rPr>
          <w:szCs w:val="22"/>
        </w:rPr>
        <w:t>709, 62</w:t>
      </w:r>
      <w:r w:rsidR="0056284B">
        <w:rPr>
          <w:szCs w:val="22"/>
        </w:rPr>
        <w:noBreakHyphen/>
      </w:r>
      <w:r w:rsidRPr="00AA65AE">
        <w:rPr>
          <w:szCs w:val="22"/>
        </w:rPr>
        <w:t>3</w:t>
      </w:r>
      <w:r w:rsidR="0056284B">
        <w:rPr>
          <w:szCs w:val="22"/>
        </w:rPr>
        <w:noBreakHyphen/>
      </w:r>
      <w:r w:rsidRPr="00AA65AE">
        <w:rPr>
          <w:szCs w:val="22"/>
        </w:rPr>
        <w:t>710, and 62</w:t>
      </w:r>
      <w:r w:rsidR="0056284B">
        <w:rPr>
          <w:szCs w:val="22"/>
        </w:rPr>
        <w:noBreakHyphen/>
      </w:r>
      <w:r w:rsidRPr="00AA65AE">
        <w:rPr>
          <w:szCs w:val="22"/>
        </w:rPr>
        <w:t>3</w:t>
      </w:r>
      <w:r w:rsidR="0056284B">
        <w:rPr>
          <w:szCs w:val="22"/>
        </w:rPr>
        <w:noBreakHyphen/>
      </w:r>
      <w:r w:rsidRPr="00AA65AE">
        <w:rPr>
          <w:szCs w:val="22"/>
        </w:rPr>
        <w:t>711, and, at the expiration of three years after the decedent</w:t>
      </w:r>
      <w:r w:rsidR="0056284B" w:rsidRPr="0056284B">
        <w:rPr>
          <w:szCs w:val="22"/>
        </w:rPr>
        <w:t>’</w:t>
      </w:r>
      <w:r w:rsidRPr="00AA65AE">
        <w:rPr>
          <w:szCs w:val="22"/>
        </w:rPr>
        <w:t xml:space="preserve">s death, if not yet distributed by the personal representative, his personal property devolves to those persons to whom it is devised by will or who are his heirs in intestacy, or their substitutes, as the case may be, just as with respect to real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Real property devolves to the devisees or substitutes, under decedent</w:t>
      </w:r>
      <w:r w:rsidR="0056284B" w:rsidRPr="0056284B">
        <w:rPr>
          <w:szCs w:val="22"/>
        </w:rPr>
        <w:t>’</w:t>
      </w:r>
      <w:r w:rsidRPr="00AA65AE">
        <w:rPr>
          <w:szCs w:val="22"/>
        </w:rPr>
        <w:t>s will, or to his heirs or substitutes, in an intestate estate, at the death of the owner whereas personal property devolves at the expiration of three years after decedent</w:t>
      </w:r>
      <w:r w:rsidR="0056284B" w:rsidRPr="0056284B">
        <w:rPr>
          <w:szCs w:val="22"/>
        </w:rPr>
        <w:t>’</w:t>
      </w:r>
      <w:r w:rsidRPr="00AA65AE">
        <w:rPr>
          <w:szCs w:val="22"/>
        </w:rPr>
        <w:t xml:space="preserve">s death if not yet distributed by the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As to devolution of real property, see Sections 62</w:t>
      </w:r>
      <w:r w:rsidR="0056284B">
        <w:rPr>
          <w:szCs w:val="22"/>
        </w:rPr>
        <w:noBreakHyphen/>
      </w:r>
      <w:r w:rsidRPr="00AA65AE">
        <w:rPr>
          <w:szCs w:val="22"/>
        </w:rPr>
        <w:t>3</w:t>
      </w:r>
      <w:r w:rsidR="0056284B">
        <w:rPr>
          <w:szCs w:val="22"/>
        </w:rPr>
        <w:noBreakHyphen/>
      </w:r>
      <w:r w:rsidRPr="00AA65AE">
        <w:rPr>
          <w:szCs w:val="22"/>
        </w:rPr>
        <w:t>711 and 62</w:t>
      </w:r>
      <w:r w:rsidR="0056284B">
        <w:rPr>
          <w:szCs w:val="22"/>
        </w:rPr>
        <w:noBreakHyphen/>
      </w:r>
      <w:r w:rsidRPr="00AA65AE">
        <w:rPr>
          <w:szCs w:val="22"/>
        </w:rPr>
        <w:t>3</w:t>
      </w:r>
      <w:r w:rsidR="0056284B">
        <w:rPr>
          <w:szCs w:val="22"/>
        </w:rPr>
        <w:noBreakHyphen/>
      </w:r>
      <w:r w:rsidRPr="00AA65AE">
        <w:rPr>
          <w:szCs w:val="22"/>
        </w:rPr>
        <w:t xml:space="preserve">715 concerning certain powers of the personal representative over real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devolution of personal property to devisees or heirs is expressly made subject to other provisions of this Code regarding exempt property, the rights of creditors, and the administration of estates.  Further, the power (and fiduciary obligation) of the personal representative to apply personal property to the benefit of creditors and others interested in the estate is provided for in Section 62</w:t>
      </w:r>
      <w:r w:rsidR="0056284B">
        <w:rPr>
          <w:szCs w:val="22"/>
        </w:rPr>
        <w:noBreakHyphen/>
      </w:r>
      <w:r w:rsidRPr="00AA65AE">
        <w:rPr>
          <w:szCs w:val="22"/>
        </w:rPr>
        <w:t>3</w:t>
      </w:r>
      <w:r w:rsidR="0056284B">
        <w:rPr>
          <w:szCs w:val="22"/>
        </w:rPr>
        <w:noBreakHyphen/>
      </w:r>
      <w:r w:rsidRPr="00AA65AE">
        <w:rPr>
          <w:szCs w:val="22"/>
        </w:rPr>
        <w:t xml:space="preserve">711.  Only if the property is not required to protect the rights of creditors or others does it devolve with no affirmative act of transfer of title by distribution being necessary.  Thus, under the system of this Code and the provisions of this section, title to personal property devolves to devisees or heirs, but subject to exempt property provisions and the power to shift title to the personal representative where required in administration and to protect the rights of creditors or others.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102.</w:t>
      </w:r>
      <w:r w:rsidRPr="00AA65AE">
        <w:rPr>
          <w:szCs w:val="22"/>
        </w:rPr>
        <w:tab/>
        <w:t>Except as provided in Section 62</w:t>
      </w:r>
      <w:r w:rsidR="0056284B">
        <w:rPr>
          <w:szCs w:val="22"/>
        </w:rPr>
        <w:noBreakHyphen/>
      </w:r>
      <w:r w:rsidRPr="00AA65AE">
        <w:rPr>
          <w:szCs w:val="22"/>
        </w:rPr>
        <w:t>3</w:t>
      </w:r>
      <w:r w:rsidR="0056284B">
        <w:rPr>
          <w:szCs w:val="22"/>
        </w:rPr>
        <w:noBreakHyphen/>
      </w:r>
      <w:r w:rsidRPr="00AA65AE">
        <w:rPr>
          <w:szCs w:val="22"/>
        </w:rPr>
        <w:t xml:space="preserve">1201 </w:t>
      </w:r>
      <w:r w:rsidRPr="00AA65AE">
        <w:rPr>
          <w:szCs w:val="22"/>
          <w:u w:val="single" w:color="000000" w:themeColor="text1"/>
        </w:rPr>
        <w:t xml:space="preserve">and except as to a will that has been admitted to probate in another </w:t>
      </w:r>
      <w:r w:rsidRPr="00AA65AE">
        <w:rPr>
          <w:szCs w:val="22"/>
          <w:u w:val="single" w:color="000000" w:themeColor="text1"/>
        </w:rPr>
        <w:lastRenderedPageBreak/>
        <w:t>jurisdiction which is filed as provided in Article 4</w:t>
      </w:r>
      <w:r w:rsidRPr="00AA65AE">
        <w:rPr>
          <w:szCs w:val="22"/>
        </w:rPr>
        <w:t xml:space="preserve">, to be effective to prove the transfer of any property or to nominate </w:t>
      </w:r>
      <w:r w:rsidRPr="00AA65AE">
        <w:rPr>
          <w:strike/>
          <w:szCs w:val="22"/>
        </w:rPr>
        <w:t>an executo</w:t>
      </w:r>
      <w:r w:rsidRPr="00AA65AE">
        <w:rPr>
          <w:szCs w:val="22"/>
        </w:rPr>
        <w:t xml:space="preserve"> </w:t>
      </w:r>
      <w:r w:rsidRPr="00AA65AE">
        <w:rPr>
          <w:szCs w:val="22"/>
          <w:u w:val="single" w:color="000000" w:themeColor="text1"/>
        </w:rPr>
        <w:t>a personal representative</w:t>
      </w:r>
      <w:r w:rsidRPr="00AA65AE">
        <w:rPr>
          <w:szCs w:val="22"/>
        </w:rPr>
        <w:t xml:space="preserve">, a will must be declared to be valid by an order of informal probate by the court or an adjudication of probate by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 duly executed, unrevoked will must be declared to be valid by order of informal probate or an adjudication of probate in order to be effective to prove the transfer of any property or to nominate an executor, with one exception, the affidavit procedures authorized for collection of estates worth less than </w:t>
      </w:r>
      <w:r w:rsidR="007E644B" w:rsidRPr="00AA65AE">
        <w:rPr>
          <w:szCs w:val="22"/>
        </w:rPr>
        <w:t>twenty</w:t>
      </w:r>
      <w:r w:rsidR="0056284B">
        <w:rPr>
          <w:szCs w:val="22"/>
        </w:rPr>
        <w:noBreakHyphen/>
      </w:r>
      <w:r w:rsidR="007E644B" w:rsidRPr="00AA65AE">
        <w:rPr>
          <w:szCs w:val="22"/>
        </w:rPr>
        <w:t>five</w:t>
      </w:r>
      <w:r w:rsidRPr="00AA65AE">
        <w:rPr>
          <w:szCs w:val="22"/>
        </w:rPr>
        <w:t xml:space="preserve"> thousand dollars.  Section 62</w:t>
      </w:r>
      <w:r w:rsidR="0056284B">
        <w:rPr>
          <w:szCs w:val="22"/>
        </w:rPr>
        <w:noBreakHyphen/>
      </w:r>
      <w:r w:rsidRPr="00AA65AE">
        <w:rPr>
          <w:szCs w:val="22"/>
        </w:rPr>
        <w:t>3</w:t>
      </w:r>
      <w:r w:rsidR="0056284B">
        <w:rPr>
          <w:szCs w:val="22"/>
        </w:rPr>
        <w:noBreakHyphen/>
      </w:r>
      <w:r w:rsidRPr="00AA65AE">
        <w:rPr>
          <w:szCs w:val="22"/>
        </w:rPr>
        <w:t>1201.  The time limitations on probate proceedings to establish testacy are stated in Section 62</w:t>
      </w:r>
      <w:r w:rsidR="0056284B">
        <w:rPr>
          <w:szCs w:val="22"/>
        </w:rPr>
        <w:noBreakHyphen/>
      </w:r>
      <w:r w:rsidRPr="00AA65AE">
        <w:rPr>
          <w:szCs w:val="22"/>
        </w:rPr>
        <w:t>3</w:t>
      </w:r>
      <w:r w:rsidR="0056284B">
        <w:rPr>
          <w:szCs w:val="22"/>
        </w:rPr>
        <w:noBreakHyphen/>
      </w:r>
      <w:r w:rsidRPr="00AA65AE">
        <w:rPr>
          <w:szCs w:val="22"/>
        </w:rPr>
        <w:t xml:space="preserve">108.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103. </w:t>
      </w:r>
      <w:r w:rsidRPr="00AA65AE">
        <w:rPr>
          <w:szCs w:val="22"/>
        </w:rPr>
        <w:tab/>
        <w:t>Except as otherwise provided in this article [Sections 62</w:t>
      </w:r>
      <w:r w:rsidR="0056284B">
        <w:rPr>
          <w:szCs w:val="22"/>
        </w:rPr>
        <w:noBreakHyphen/>
      </w:r>
      <w:r w:rsidRPr="00AA65AE">
        <w:rPr>
          <w:szCs w:val="22"/>
        </w:rPr>
        <w:t>3</w:t>
      </w:r>
      <w:r w:rsidR="0056284B">
        <w:rPr>
          <w:szCs w:val="22"/>
        </w:rPr>
        <w:noBreakHyphen/>
      </w:r>
      <w:r w:rsidRPr="00AA65AE">
        <w:rPr>
          <w:szCs w:val="22"/>
        </w:rPr>
        <w:t>101 et seq.] and in Article 4 [Sections 62</w:t>
      </w:r>
      <w:r w:rsidR="0056284B">
        <w:rPr>
          <w:szCs w:val="22"/>
        </w:rPr>
        <w:noBreakHyphen/>
      </w:r>
      <w:r w:rsidRPr="00AA65AE">
        <w:rPr>
          <w:szCs w:val="22"/>
        </w:rPr>
        <w:t>4</w:t>
      </w:r>
      <w:r w:rsidR="0056284B">
        <w:rPr>
          <w:szCs w:val="22"/>
        </w:rPr>
        <w:noBreakHyphen/>
      </w:r>
      <w:r w:rsidRPr="00AA65AE">
        <w:rPr>
          <w:szCs w:val="22"/>
        </w:rPr>
        <w:t xml:space="preserve">101 et seq.], to acquire the powers and undertake the duties and liabilities of a personal representative of a decedent, a person must be appointed by order of the court, qualify, and be issued letters.  Administration of an estate is commenced by the issuance of letters.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Before one acquires the status of personal representative, he must be appointed by the court, qualify, and be issued letters.  Failure to secure appointment by one who possesses the goods of a decedent makes him liable as executor in his own wrong, Sections 62</w:t>
      </w:r>
      <w:r w:rsidR="0056284B">
        <w:rPr>
          <w:szCs w:val="22"/>
        </w:rPr>
        <w:noBreakHyphen/>
      </w:r>
      <w:r w:rsidRPr="00AA65AE">
        <w:rPr>
          <w:szCs w:val="22"/>
        </w:rPr>
        <w:t>3</w:t>
      </w:r>
      <w:r w:rsidR="0056284B">
        <w:rPr>
          <w:szCs w:val="22"/>
        </w:rPr>
        <w:noBreakHyphen/>
      </w:r>
      <w:r w:rsidRPr="00AA65AE">
        <w:rPr>
          <w:szCs w:val="22"/>
        </w:rPr>
        <w:t>619, 62</w:t>
      </w:r>
      <w:r w:rsidR="0056284B">
        <w:rPr>
          <w:szCs w:val="22"/>
        </w:rPr>
        <w:noBreakHyphen/>
      </w:r>
      <w:r w:rsidRPr="00AA65AE">
        <w:rPr>
          <w:szCs w:val="22"/>
        </w:rPr>
        <w:t>3</w:t>
      </w:r>
      <w:r w:rsidR="0056284B">
        <w:rPr>
          <w:szCs w:val="22"/>
        </w:rPr>
        <w:noBreakHyphen/>
      </w:r>
      <w:r w:rsidRPr="00AA65AE">
        <w:rPr>
          <w:szCs w:val="22"/>
        </w:rPr>
        <w:t>620, 62</w:t>
      </w:r>
      <w:r w:rsidR="0056284B">
        <w:rPr>
          <w:szCs w:val="22"/>
        </w:rPr>
        <w:noBreakHyphen/>
      </w:r>
      <w:r w:rsidRPr="00AA65AE">
        <w:rPr>
          <w:szCs w:val="22"/>
        </w:rPr>
        <w:t>3</w:t>
      </w:r>
      <w:r w:rsidR="0056284B">
        <w:rPr>
          <w:szCs w:val="22"/>
        </w:rPr>
        <w:noBreakHyphen/>
      </w:r>
      <w:r w:rsidRPr="00AA65AE">
        <w:rPr>
          <w:szCs w:val="22"/>
        </w:rPr>
        <w:t xml:space="preserve">621.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exceptions provided in Article 4 permit a personal representative appointed in another state to collect certain assets in this State, Sections 62</w:t>
      </w:r>
      <w:r w:rsidR="0056284B">
        <w:rPr>
          <w:szCs w:val="22"/>
        </w:rPr>
        <w:noBreakHyphen/>
      </w:r>
      <w:r w:rsidRPr="00AA65AE">
        <w:rPr>
          <w:szCs w:val="22"/>
        </w:rPr>
        <w:t>4</w:t>
      </w:r>
      <w:r w:rsidR="0056284B">
        <w:rPr>
          <w:szCs w:val="22"/>
        </w:rPr>
        <w:noBreakHyphen/>
      </w:r>
      <w:r w:rsidRPr="00AA65AE">
        <w:rPr>
          <w:szCs w:val="22"/>
        </w:rPr>
        <w:t>201 through 62</w:t>
      </w:r>
      <w:r w:rsidR="0056284B">
        <w:rPr>
          <w:szCs w:val="22"/>
        </w:rPr>
        <w:noBreakHyphen/>
      </w:r>
      <w:r w:rsidRPr="00AA65AE">
        <w:rPr>
          <w:szCs w:val="22"/>
        </w:rPr>
        <w:t>4</w:t>
      </w:r>
      <w:r w:rsidR="0056284B">
        <w:rPr>
          <w:szCs w:val="22"/>
        </w:rPr>
        <w:noBreakHyphen/>
      </w:r>
      <w:r w:rsidRPr="00AA65AE">
        <w:rPr>
          <w:szCs w:val="22"/>
        </w:rPr>
        <w:t>203, and to exercise the powers of a local personal representative, if no local administration or application is pending in this State, by filing authenticated copies of his appointment and any will and any bond, Sections 62</w:t>
      </w:r>
      <w:r w:rsidR="0056284B">
        <w:rPr>
          <w:szCs w:val="22"/>
        </w:rPr>
        <w:noBreakHyphen/>
      </w:r>
      <w:r w:rsidRPr="00AA65AE">
        <w:rPr>
          <w:szCs w:val="22"/>
        </w:rPr>
        <w:t>4</w:t>
      </w:r>
      <w:r w:rsidR="0056284B">
        <w:rPr>
          <w:szCs w:val="22"/>
        </w:rPr>
        <w:noBreakHyphen/>
      </w:r>
      <w:r w:rsidRPr="00AA65AE">
        <w:rPr>
          <w:szCs w:val="22"/>
        </w:rPr>
        <w:t>204, 62</w:t>
      </w:r>
      <w:r w:rsidR="0056284B">
        <w:rPr>
          <w:szCs w:val="22"/>
        </w:rPr>
        <w:noBreakHyphen/>
      </w:r>
      <w:r w:rsidRPr="00AA65AE">
        <w:rPr>
          <w:szCs w:val="22"/>
        </w:rPr>
        <w:t>4</w:t>
      </w:r>
      <w:r w:rsidR="0056284B">
        <w:rPr>
          <w:szCs w:val="22"/>
        </w:rPr>
        <w:noBreakHyphen/>
      </w:r>
      <w:r w:rsidRPr="00AA65AE">
        <w:rPr>
          <w:szCs w:val="22"/>
        </w:rPr>
        <w:t xml:space="preserve">205.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For </w:t>
      </w:r>
      <w:r w:rsidR="0056284B" w:rsidRPr="0056284B">
        <w:rPr>
          <w:szCs w:val="22"/>
        </w:rPr>
        <w:t>‘</w:t>
      </w:r>
      <w:r w:rsidRPr="00AA65AE">
        <w:rPr>
          <w:szCs w:val="22"/>
        </w:rPr>
        <w:t>qualification,</w:t>
      </w:r>
      <w:r w:rsidR="0056284B" w:rsidRPr="0056284B">
        <w:rPr>
          <w:szCs w:val="22"/>
        </w:rPr>
        <w:t>’</w:t>
      </w:r>
      <w:r w:rsidRPr="00AA65AE">
        <w:rPr>
          <w:szCs w:val="22"/>
        </w:rPr>
        <w:t xml:space="preserve"> see Section 62</w:t>
      </w:r>
      <w:r w:rsidR="0056284B">
        <w:rPr>
          <w:szCs w:val="22"/>
        </w:rPr>
        <w:noBreakHyphen/>
      </w:r>
      <w:r w:rsidRPr="00AA65AE">
        <w:rPr>
          <w:szCs w:val="22"/>
        </w:rPr>
        <w:t>3</w:t>
      </w:r>
      <w:r w:rsidR="0056284B">
        <w:rPr>
          <w:szCs w:val="22"/>
        </w:rPr>
        <w:noBreakHyphen/>
      </w:r>
      <w:r w:rsidRPr="00AA65AE">
        <w:rPr>
          <w:szCs w:val="22"/>
        </w:rPr>
        <w:t xml:space="preserve">601;  for </w:t>
      </w:r>
      <w:r w:rsidR="0056284B" w:rsidRPr="0056284B">
        <w:rPr>
          <w:szCs w:val="22"/>
        </w:rPr>
        <w:t>‘</w:t>
      </w:r>
      <w:r w:rsidRPr="00AA65AE">
        <w:rPr>
          <w:szCs w:val="22"/>
        </w:rPr>
        <w:t>letters,</w:t>
      </w:r>
      <w:r w:rsidR="0056284B" w:rsidRPr="0056284B">
        <w:rPr>
          <w:szCs w:val="22"/>
        </w:rPr>
        <w:t>’</w:t>
      </w:r>
      <w:r w:rsidRPr="00AA65AE">
        <w:rPr>
          <w:szCs w:val="22"/>
        </w:rPr>
        <w:t xml:space="preserve"> see Section 62</w:t>
      </w:r>
      <w:r w:rsidR="0056284B">
        <w:rPr>
          <w:szCs w:val="22"/>
        </w:rPr>
        <w:noBreakHyphen/>
      </w:r>
      <w:r w:rsidRPr="00AA65AE">
        <w:rPr>
          <w:szCs w:val="22"/>
        </w:rPr>
        <w:t>1</w:t>
      </w:r>
      <w:r w:rsidR="0056284B">
        <w:rPr>
          <w:szCs w:val="22"/>
        </w:rPr>
        <w:noBreakHyphen/>
      </w:r>
      <w:r w:rsidRPr="00AA65AE">
        <w:rPr>
          <w:szCs w:val="22"/>
        </w:rPr>
        <w:t>305;  for the time of accrual of duties and powers of personal representative, see Section 62</w:t>
      </w:r>
      <w:r w:rsidR="0056284B">
        <w:rPr>
          <w:szCs w:val="22"/>
        </w:rPr>
        <w:noBreakHyphen/>
      </w:r>
      <w:r w:rsidRPr="00AA65AE">
        <w:rPr>
          <w:szCs w:val="22"/>
        </w:rPr>
        <w:t>3</w:t>
      </w:r>
      <w:r w:rsidR="0056284B">
        <w:rPr>
          <w:szCs w:val="22"/>
        </w:rPr>
        <w:noBreakHyphen/>
      </w:r>
      <w:r w:rsidRPr="00AA65AE">
        <w:rPr>
          <w:szCs w:val="22"/>
        </w:rPr>
        <w:t xml:space="preserve">701.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108 imposes time limitations on appointment proceedings.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sidR="0056284B">
        <w:rPr>
          <w:szCs w:val="22"/>
        </w:rPr>
        <w:noBreakHyphen/>
      </w:r>
      <w:r w:rsidRPr="00AA65AE">
        <w:rPr>
          <w:szCs w:val="22"/>
        </w:rPr>
        <w:t>3</w:t>
      </w:r>
      <w:r w:rsidR="0056284B">
        <w:rPr>
          <w:szCs w:val="22"/>
        </w:rPr>
        <w:noBreakHyphen/>
      </w:r>
      <w:r w:rsidRPr="00AA65AE">
        <w:rPr>
          <w:szCs w:val="22"/>
        </w:rPr>
        <w:t xml:space="preserve">104. </w:t>
      </w:r>
      <w:r w:rsidRPr="00AA65AE">
        <w:rPr>
          <w:szCs w:val="22"/>
        </w:rPr>
        <w:tab/>
        <w:t xml:space="preserve">No </w:t>
      </w:r>
      <w:r w:rsidRPr="00AA65AE">
        <w:rPr>
          <w:szCs w:val="22"/>
          <w:u w:val="single" w:color="000000" w:themeColor="text1"/>
        </w:rPr>
        <w:t>claim can be filed against the estate of a decedent and no</w:t>
      </w:r>
      <w:r w:rsidRPr="00AA65AE">
        <w:rPr>
          <w:szCs w:val="22"/>
        </w:rPr>
        <w:t xml:space="preserve"> proceeding to enforce a claim against the estate of a decedent or his successors may be revived or commenced before the appointment of a personal representative.  After the appointment and until distribution, all proceedings and actions to enforce a claim against the estate are governed by the procedure prescribed by this article [Sections 62</w:t>
      </w:r>
      <w:r w:rsidR="0056284B">
        <w:rPr>
          <w:szCs w:val="22"/>
        </w:rPr>
        <w:noBreakHyphen/>
      </w:r>
      <w:r w:rsidRPr="00AA65AE">
        <w:rPr>
          <w:szCs w:val="22"/>
        </w:rPr>
        <w:t>3</w:t>
      </w:r>
      <w:r w:rsidR="0056284B">
        <w:rPr>
          <w:szCs w:val="22"/>
        </w:rPr>
        <w:noBreakHyphen/>
      </w:r>
      <w:r w:rsidRPr="00AA65AE">
        <w:rPr>
          <w:szCs w:val="22"/>
        </w:rPr>
        <w:t>101 et seq.].  After distribution, a creditor whose claim has not been barred may recover from the distributees as provided in Section 62</w:t>
      </w:r>
      <w:r w:rsidR="0056284B">
        <w:rPr>
          <w:szCs w:val="22"/>
        </w:rPr>
        <w:noBreakHyphen/>
      </w:r>
      <w:r w:rsidRPr="00AA65AE">
        <w:rPr>
          <w:szCs w:val="22"/>
        </w:rPr>
        <w:t>3</w:t>
      </w:r>
      <w:r w:rsidR="0056284B">
        <w:rPr>
          <w:szCs w:val="22"/>
        </w:rPr>
        <w:noBreakHyphen/>
      </w:r>
      <w:r w:rsidRPr="00AA65AE">
        <w:rPr>
          <w:szCs w:val="22"/>
        </w:rPr>
        <w:t>1004 or from a former personal representative individually liable as provided in Section 62</w:t>
      </w:r>
      <w:r w:rsidR="0056284B">
        <w:rPr>
          <w:szCs w:val="22"/>
        </w:rPr>
        <w:noBreakHyphen/>
      </w:r>
      <w:r w:rsidRPr="00AA65AE">
        <w:rPr>
          <w:szCs w:val="22"/>
        </w:rPr>
        <w:t>3</w:t>
      </w:r>
      <w:r w:rsidR="0056284B">
        <w:rPr>
          <w:szCs w:val="22"/>
        </w:rPr>
        <w:noBreakHyphen/>
      </w:r>
      <w:r w:rsidRPr="00AA65AE">
        <w:rPr>
          <w:szCs w:val="22"/>
        </w:rPr>
        <w:t xml:space="preserve">1005.  This section has no application to a proceeding by a secured creditor of the decedent to enforce his right to his security except as to any deficiency judgment which might be sought therein.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requires creditors of decedents to assert their claims against a duly appointed personal representative.  Notice to creditors, time limitations, payment of claims, and other provisions relating to creditors</w:t>
      </w:r>
      <w:r w:rsidR="0056284B" w:rsidRPr="0056284B">
        <w:rPr>
          <w:szCs w:val="22"/>
        </w:rPr>
        <w:t>’</w:t>
      </w:r>
      <w:r w:rsidRPr="00AA65AE">
        <w:rPr>
          <w:szCs w:val="22"/>
        </w:rPr>
        <w:t xml:space="preserve"> claims are in Part 8 of Article 3.  Creditors are interested persons who may seek appointment either in informal proceedings for appointment of a personal representative, Section 62</w:t>
      </w:r>
      <w:r w:rsidR="0056284B">
        <w:rPr>
          <w:szCs w:val="22"/>
        </w:rPr>
        <w:noBreakHyphen/>
      </w:r>
      <w:r w:rsidRPr="00AA65AE">
        <w:rPr>
          <w:szCs w:val="22"/>
        </w:rPr>
        <w:t>3</w:t>
      </w:r>
      <w:r w:rsidR="0056284B">
        <w:rPr>
          <w:szCs w:val="22"/>
        </w:rPr>
        <w:noBreakHyphen/>
      </w:r>
      <w:r w:rsidRPr="00AA65AE">
        <w:rPr>
          <w:szCs w:val="22"/>
        </w:rPr>
        <w:t>301, or in formal proceedings for appointment, Section 62</w:t>
      </w:r>
      <w:r w:rsidR="0056284B">
        <w:rPr>
          <w:szCs w:val="22"/>
        </w:rPr>
        <w:noBreakHyphen/>
      </w:r>
      <w:r w:rsidRPr="00AA65AE">
        <w:rPr>
          <w:szCs w:val="22"/>
        </w:rPr>
        <w:t>3</w:t>
      </w:r>
      <w:r w:rsidR="0056284B">
        <w:rPr>
          <w:szCs w:val="22"/>
        </w:rPr>
        <w:noBreakHyphen/>
      </w:r>
      <w:r w:rsidRPr="00AA65AE">
        <w:rPr>
          <w:szCs w:val="22"/>
        </w:rPr>
        <w:t>414.  A creditor may seek appointment as personal representative, and has priority for appointment if no other interested person has applied for appointment within forty</w:t>
      </w:r>
      <w:r w:rsidR="0056284B">
        <w:rPr>
          <w:szCs w:val="22"/>
        </w:rPr>
        <w:noBreakHyphen/>
      </w:r>
      <w:r w:rsidRPr="00AA65AE">
        <w:rPr>
          <w:szCs w:val="22"/>
        </w:rPr>
        <w:t>five days after death, Section 62</w:t>
      </w:r>
      <w:r w:rsidR="0056284B">
        <w:rPr>
          <w:szCs w:val="22"/>
        </w:rPr>
        <w:noBreakHyphen/>
      </w:r>
      <w:r w:rsidRPr="00AA65AE">
        <w:rPr>
          <w:szCs w:val="22"/>
        </w:rPr>
        <w:t>3</w:t>
      </w:r>
      <w:r w:rsidR="0056284B">
        <w:rPr>
          <w:szCs w:val="22"/>
        </w:rPr>
        <w:noBreakHyphen/>
      </w:r>
      <w:r w:rsidRPr="00AA65AE">
        <w:rPr>
          <w:szCs w:val="22"/>
        </w:rPr>
        <w:t>203, and may do so at any time within ten years of decedent</w:t>
      </w:r>
      <w:r w:rsidR="0056284B" w:rsidRPr="0056284B">
        <w:rPr>
          <w:szCs w:val="22"/>
        </w:rPr>
        <w:t>’</w:t>
      </w:r>
      <w:r w:rsidRPr="00AA65AE">
        <w:rPr>
          <w:szCs w:val="22"/>
        </w:rPr>
        <w:t>s death, Section 62</w:t>
      </w:r>
      <w:r w:rsidR="0056284B">
        <w:rPr>
          <w:szCs w:val="22"/>
        </w:rPr>
        <w:noBreakHyphen/>
      </w:r>
      <w:r w:rsidRPr="00AA65AE">
        <w:rPr>
          <w:szCs w:val="22"/>
        </w:rPr>
        <w:t>3</w:t>
      </w:r>
      <w:r w:rsidR="0056284B">
        <w:rPr>
          <w:szCs w:val="22"/>
        </w:rPr>
        <w:noBreakHyphen/>
      </w:r>
      <w:r w:rsidRPr="00AA65AE">
        <w:rPr>
          <w:szCs w:val="22"/>
        </w:rPr>
        <w:t xml:space="preserve">108.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If a personal representative has been appointed and has closed the estate under circumstances which leave a creditor</w:t>
      </w:r>
      <w:r w:rsidR="0056284B" w:rsidRPr="0056284B">
        <w:rPr>
          <w:szCs w:val="22"/>
        </w:rPr>
        <w:t>’</w:t>
      </w:r>
      <w:r w:rsidRPr="00AA65AE">
        <w:rPr>
          <w:szCs w:val="22"/>
        </w:rPr>
        <w:t>s claim unbarred and unpaid, the creditor may recover from the distributees, Section 62</w:t>
      </w:r>
      <w:r w:rsidR="0056284B">
        <w:rPr>
          <w:szCs w:val="22"/>
        </w:rPr>
        <w:noBreakHyphen/>
      </w:r>
      <w:r w:rsidRPr="00AA65AE">
        <w:rPr>
          <w:szCs w:val="22"/>
        </w:rPr>
        <w:t>3</w:t>
      </w:r>
      <w:r w:rsidR="0056284B">
        <w:rPr>
          <w:szCs w:val="22"/>
        </w:rPr>
        <w:noBreakHyphen/>
      </w:r>
      <w:r w:rsidRPr="00AA65AE">
        <w:rPr>
          <w:szCs w:val="22"/>
        </w:rPr>
        <w:t>1004, or from the former personal representative individually liable for breach of fiduciary duty as provided in Sections 62</w:t>
      </w:r>
      <w:r w:rsidR="0056284B">
        <w:rPr>
          <w:szCs w:val="22"/>
        </w:rPr>
        <w:noBreakHyphen/>
      </w:r>
      <w:r w:rsidRPr="00AA65AE">
        <w:rPr>
          <w:szCs w:val="22"/>
        </w:rPr>
        <w:t>3</w:t>
      </w:r>
      <w:r w:rsidR="0056284B">
        <w:rPr>
          <w:szCs w:val="22"/>
        </w:rPr>
        <w:noBreakHyphen/>
      </w:r>
      <w:r w:rsidRPr="00AA65AE">
        <w:rPr>
          <w:szCs w:val="22"/>
        </w:rPr>
        <w:t>807 and 62</w:t>
      </w:r>
      <w:r w:rsidR="0056284B">
        <w:rPr>
          <w:szCs w:val="22"/>
        </w:rPr>
        <w:noBreakHyphen/>
      </w:r>
      <w:r w:rsidRPr="00AA65AE">
        <w:rPr>
          <w:szCs w:val="22"/>
        </w:rPr>
        <w:t>3</w:t>
      </w:r>
      <w:r w:rsidR="0056284B">
        <w:rPr>
          <w:szCs w:val="22"/>
        </w:rPr>
        <w:noBreakHyphen/>
      </w:r>
      <w:r w:rsidRPr="00AA65AE">
        <w:rPr>
          <w:szCs w:val="22"/>
        </w:rPr>
        <w:t>1003, subject to the limitations of Section 62</w:t>
      </w:r>
      <w:r w:rsidR="0056284B">
        <w:rPr>
          <w:szCs w:val="22"/>
        </w:rPr>
        <w:noBreakHyphen/>
      </w:r>
      <w:r w:rsidRPr="00AA65AE">
        <w:rPr>
          <w:szCs w:val="22"/>
        </w:rPr>
        <w:t>3</w:t>
      </w:r>
      <w:r w:rsidR="0056284B">
        <w:rPr>
          <w:szCs w:val="22"/>
        </w:rPr>
        <w:noBreakHyphen/>
      </w:r>
      <w:r w:rsidRPr="00AA65AE">
        <w:rPr>
          <w:szCs w:val="22"/>
        </w:rPr>
        <w:t xml:space="preserve">1005.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 secured creditor is not affected by this section except as to any deficiency judgment sought.  A secured creditor is not required to assert his claim against the personal representative of the deceased debtor;  however, the secured creditor who wishes to enforce a claim for deficiency, even if unliquidated or only potential, is required to comply with the claims provisions of this section and Part 8 of this article.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sidR="0056284B">
        <w:rPr>
          <w:szCs w:val="22"/>
        </w:rPr>
        <w:noBreakHyphen/>
      </w:r>
      <w:r w:rsidRPr="00AA65AE">
        <w:rPr>
          <w:szCs w:val="22"/>
        </w:rPr>
        <w:t>3</w:t>
      </w:r>
      <w:r w:rsidR="0056284B">
        <w:rPr>
          <w:szCs w:val="22"/>
        </w:rPr>
        <w:noBreakHyphen/>
      </w:r>
      <w:r w:rsidRPr="00AA65AE">
        <w:rPr>
          <w:szCs w:val="22"/>
        </w:rPr>
        <w:t>105.</w:t>
      </w:r>
      <w:r w:rsidRPr="00AA65AE">
        <w:rPr>
          <w:szCs w:val="22"/>
        </w:rPr>
        <w:tab/>
        <w:t>Persons interested in decedents</w:t>
      </w:r>
      <w:r w:rsidR="0056284B" w:rsidRPr="0056284B">
        <w:rPr>
          <w:szCs w:val="22"/>
        </w:rPr>
        <w:t>’</w:t>
      </w:r>
      <w:r w:rsidRPr="00AA65AE">
        <w:rPr>
          <w:szCs w:val="22"/>
        </w:rPr>
        <w:t xml:space="preserve"> estates may apply to the court for determination in the informal proceedings provided in this article [Sections 62</w:t>
      </w:r>
      <w:r w:rsidR="0056284B">
        <w:rPr>
          <w:szCs w:val="22"/>
        </w:rPr>
        <w:noBreakHyphen/>
      </w:r>
      <w:r w:rsidRPr="00AA65AE">
        <w:rPr>
          <w:szCs w:val="22"/>
        </w:rPr>
        <w:t>3</w:t>
      </w:r>
      <w:r w:rsidR="0056284B">
        <w:rPr>
          <w:szCs w:val="22"/>
        </w:rPr>
        <w:noBreakHyphen/>
      </w:r>
      <w:r w:rsidRPr="00AA65AE">
        <w:rPr>
          <w:szCs w:val="22"/>
        </w:rPr>
        <w:t>101 et seq.], and may petition the court for orders in formal proceedings within the court</w:t>
      </w:r>
      <w:r w:rsidR="0056284B" w:rsidRPr="0056284B">
        <w:rPr>
          <w:szCs w:val="22"/>
        </w:rPr>
        <w:t>’</w:t>
      </w:r>
      <w:r w:rsidRPr="00AA65AE">
        <w:rPr>
          <w:szCs w:val="22"/>
        </w:rPr>
        <w:t xml:space="preserve">s jurisdiction including but not limited to those described in this article.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106. </w:t>
      </w:r>
      <w:r w:rsidRPr="00AA65AE">
        <w:rPr>
          <w:szCs w:val="22"/>
        </w:rPr>
        <w:tab/>
        <w:t>In proceedings within the jurisdiction of the court where notice is required by this Code or by rule, and in proceedings to construe probated wills or determine heirs which concern estates that have not been and cannot now be opened for administration, interested persons may be bound by the orders of the court in respect to property in or subject to the laws of this State by notice in conformity with Section 62</w:t>
      </w:r>
      <w:r w:rsidR="0056284B">
        <w:rPr>
          <w:szCs w:val="22"/>
        </w:rPr>
        <w:noBreakHyphen/>
      </w:r>
      <w:r w:rsidRPr="00AA65AE">
        <w:rPr>
          <w:szCs w:val="22"/>
        </w:rPr>
        <w:t>1</w:t>
      </w:r>
      <w:r w:rsidR="0056284B">
        <w:rPr>
          <w:szCs w:val="22"/>
        </w:rPr>
        <w:noBreakHyphen/>
      </w:r>
      <w:r w:rsidRPr="00AA65AE">
        <w:rPr>
          <w:szCs w:val="22"/>
        </w:rPr>
        <w:t xml:space="preserve">401.  An order is binding as to all who are given notice of the proceeding though less than all interested persons are notified.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notice provisions of this section cover all proceedings within the exclusive jurisdiction of the probate court where notice is required by this Code or by rule.  Notice provisions also apply to proceedings to construe probated wills or to determine heirs in an intestate estate which has not been and cannot be opened for administration due to time limitations.  Thus, this section and the exceptions to the time limitations of Section 62</w:t>
      </w:r>
      <w:r w:rsidR="0056284B">
        <w:rPr>
          <w:szCs w:val="22"/>
        </w:rPr>
        <w:noBreakHyphen/>
      </w:r>
      <w:r w:rsidRPr="00AA65AE">
        <w:rPr>
          <w:szCs w:val="22"/>
        </w:rPr>
        <w:t>3</w:t>
      </w:r>
      <w:r w:rsidR="0056284B">
        <w:rPr>
          <w:szCs w:val="22"/>
        </w:rPr>
        <w:noBreakHyphen/>
      </w:r>
      <w:r w:rsidRPr="00AA65AE">
        <w:rPr>
          <w:szCs w:val="22"/>
        </w:rPr>
        <w:t xml:space="preserve">108 make it clear that proceedings to construe a probated will or to determine heirs of intestates may be commenced more than ten years after death.  Notice may be given to less than all interested persons but is binding upon only those who are given notice.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For the time and method of giving notice, see Section 62</w:t>
      </w:r>
      <w:r w:rsidR="0056284B">
        <w:rPr>
          <w:szCs w:val="22"/>
        </w:rPr>
        <w:noBreakHyphen/>
      </w:r>
      <w:r w:rsidRPr="00AA65AE">
        <w:rPr>
          <w:szCs w:val="22"/>
        </w:rPr>
        <w:t>1</w:t>
      </w:r>
      <w:r w:rsidR="0056284B">
        <w:rPr>
          <w:szCs w:val="22"/>
        </w:rPr>
        <w:noBreakHyphen/>
      </w:r>
      <w:r w:rsidRPr="00AA65AE">
        <w:rPr>
          <w:szCs w:val="22"/>
        </w:rPr>
        <w:t>401;  and waiver of notice, Section 62</w:t>
      </w:r>
      <w:r w:rsidR="0056284B">
        <w:rPr>
          <w:szCs w:val="22"/>
        </w:rPr>
        <w:noBreakHyphen/>
      </w:r>
      <w:r w:rsidRPr="00AA65AE">
        <w:rPr>
          <w:szCs w:val="22"/>
        </w:rPr>
        <w:t>1</w:t>
      </w:r>
      <w:r w:rsidR="0056284B">
        <w:rPr>
          <w:szCs w:val="22"/>
        </w:rPr>
        <w:noBreakHyphen/>
      </w:r>
      <w:r w:rsidRPr="00AA65AE">
        <w:rPr>
          <w:szCs w:val="22"/>
        </w:rPr>
        <w:t xml:space="preserve">402.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107. </w:t>
      </w:r>
      <w:r w:rsidRPr="00AA65AE">
        <w:rPr>
          <w:szCs w:val="22"/>
        </w:rPr>
        <w:tab/>
        <w:t>Unless administration under Part 5 [Sections 62</w:t>
      </w:r>
      <w:r w:rsidR="0056284B">
        <w:rPr>
          <w:szCs w:val="22"/>
        </w:rPr>
        <w:noBreakHyphen/>
      </w:r>
      <w:r w:rsidRPr="00AA65AE">
        <w:rPr>
          <w:szCs w:val="22"/>
        </w:rPr>
        <w:t>3</w:t>
      </w:r>
      <w:r w:rsidR="0056284B">
        <w:rPr>
          <w:szCs w:val="22"/>
        </w:rPr>
        <w:noBreakHyphen/>
      </w:r>
      <w:r w:rsidRPr="00AA65AE">
        <w:rPr>
          <w:szCs w:val="22"/>
        </w:rPr>
        <w:t>501 et seq.] is involved, (1) each proceeding before the court is independent of any other proceeding involving the same estate;  (2) petitions for formal orders of the court may combine various requests for relief in a single proceeding if the orders sought may be finally granted without delay, but, except as required for proceedings which are particularly described by other sections of this article [Sections 62</w:t>
      </w:r>
      <w:r w:rsidR="0056284B">
        <w:rPr>
          <w:szCs w:val="22"/>
        </w:rPr>
        <w:noBreakHyphen/>
      </w:r>
      <w:r w:rsidRPr="00AA65AE">
        <w:rPr>
          <w:szCs w:val="22"/>
        </w:rPr>
        <w:t>3</w:t>
      </w:r>
      <w:r w:rsidR="0056284B">
        <w:rPr>
          <w:szCs w:val="22"/>
        </w:rPr>
        <w:noBreakHyphen/>
      </w:r>
      <w:r w:rsidRPr="00AA65AE">
        <w:rPr>
          <w:szCs w:val="22"/>
        </w:rPr>
        <w:t xml:space="preserve">101 et seq.], no petition is defective because it fails to embrace all matters which might then be the subject of a final order;  (3) proceedings for probate of wills or adjudications of no will may be combined with proceedings for </w:t>
      </w:r>
      <w:r w:rsidRPr="00AA65AE">
        <w:rPr>
          <w:szCs w:val="22"/>
        </w:rPr>
        <w:lastRenderedPageBreak/>
        <w:t xml:space="preserve">appointment of personal representatives;  and (4) a proceeding for appointment of a personal representative is concluded by an order making or declining the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and the other provisions of this article are designed to establish a flexible system of administration of decedents</w:t>
      </w:r>
      <w:r w:rsidR="0056284B" w:rsidRPr="0056284B">
        <w:rPr>
          <w:szCs w:val="22"/>
        </w:rPr>
        <w:t>’</w:t>
      </w:r>
      <w:r w:rsidRPr="00AA65AE">
        <w:rPr>
          <w:szCs w:val="22"/>
        </w:rPr>
        <w:t xml:space="preserve"> estates which permits interested persons to determine the extent to which matters relating to estates become the subjects of judicial orders.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Administration under Part 5, Sections 62</w:t>
      </w:r>
      <w:r w:rsidR="0056284B">
        <w:rPr>
          <w:szCs w:val="22"/>
        </w:rPr>
        <w:noBreakHyphen/>
      </w:r>
      <w:r w:rsidRPr="00AA65AE">
        <w:rPr>
          <w:szCs w:val="22"/>
        </w:rPr>
        <w:t>3</w:t>
      </w:r>
      <w:r w:rsidR="0056284B">
        <w:rPr>
          <w:szCs w:val="22"/>
        </w:rPr>
        <w:noBreakHyphen/>
      </w:r>
      <w:r w:rsidRPr="00AA65AE">
        <w:rPr>
          <w:szCs w:val="22"/>
        </w:rPr>
        <w:t>501, et seq., is a single proceeding for judicial determination of testacy, priority, and qualification for appointment as personal representative and administration and settlement of decedents</w:t>
      </w:r>
      <w:r w:rsidR="0056284B" w:rsidRPr="0056284B">
        <w:rPr>
          <w:szCs w:val="22"/>
        </w:rPr>
        <w:t>’</w:t>
      </w:r>
      <w:r w:rsidRPr="00AA65AE">
        <w:rPr>
          <w:szCs w:val="22"/>
        </w:rPr>
        <w:t xml:space="preserve"> estates.  Section 62</w:t>
      </w:r>
      <w:r w:rsidR="0056284B">
        <w:rPr>
          <w:szCs w:val="22"/>
        </w:rPr>
        <w:noBreakHyphen/>
      </w:r>
      <w:r w:rsidRPr="00AA65AE">
        <w:rPr>
          <w:szCs w:val="22"/>
        </w:rPr>
        <w:t>3</w:t>
      </w:r>
      <w:r w:rsidR="0056284B">
        <w:rPr>
          <w:szCs w:val="22"/>
        </w:rPr>
        <w:noBreakHyphen/>
      </w:r>
      <w:r w:rsidRPr="00AA65AE">
        <w:rPr>
          <w:szCs w:val="22"/>
        </w:rPr>
        <w:t>107 applies to all other proceedings except those which are particularly described in other sections of this article.  With the exceptions stated, proceedings for probate of wills and adjudication of intestacy may be combined with proceedings for appointment of personal representatives.  Jurisdiction over interested persons is facilitated by Sections 62</w:t>
      </w:r>
      <w:r w:rsidR="0056284B">
        <w:rPr>
          <w:szCs w:val="22"/>
        </w:rPr>
        <w:noBreakHyphen/>
      </w:r>
      <w:r w:rsidRPr="00AA65AE">
        <w:rPr>
          <w:szCs w:val="22"/>
        </w:rPr>
        <w:t>3</w:t>
      </w:r>
      <w:r w:rsidR="0056284B">
        <w:rPr>
          <w:szCs w:val="22"/>
        </w:rPr>
        <w:noBreakHyphen/>
      </w:r>
      <w:r w:rsidRPr="00AA65AE">
        <w:rPr>
          <w:szCs w:val="22"/>
        </w:rPr>
        <w:t>106 and 62</w:t>
      </w:r>
      <w:r w:rsidR="0056284B">
        <w:rPr>
          <w:szCs w:val="22"/>
        </w:rPr>
        <w:noBreakHyphen/>
      </w:r>
      <w:r w:rsidRPr="00AA65AE">
        <w:rPr>
          <w:szCs w:val="22"/>
        </w:rPr>
        <w:t>3</w:t>
      </w:r>
      <w:r w:rsidR="0056284B">
        <w:rPr>
          <w:szCs w:val="22"/>
        </w:rPr>
        <w:noBreakHyphen/>
      </w:r>
      <w:r w:rsidRPr="00AA65AE">
        <w:rPr>
          <w:szCs w:val="22"/>
        </w:rPr>
        <w:t>602.  Venue is determined by Section 62</w:t>
      </w:r>
      <w:r w:rsidR="0056284B">
        <w:rPr>
          <w:szCs w:val="22"/>
        </w:rPr>
        <w:noBreakHyphen/>
      </w:r>
      <w:r w:rsidRPr="00AA65AE">
        <w:rPr>
          <w:szCs w:val="22"/>
        </w:rPr>
        <w:t>3</w:t>
      </w:r>
      <w:r w:rsidR="0056284B">
        <w:rPr>
          <w:szCs w:val="22"/>
        </w:rPr>
        <w:noBreakHyphen/>
      </w:r>
      <w:r w:rsidRPr="00AA65AE">
        <w:rPr>
          <w:szCs w:val="22"/>
        </w:rPr>
        <w:t xml:space="preserve">201.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Except in circumstances which permit appointment of a special administrator, Section 62</w:t>
      </w:r>
      <w:r w:rsidR="0056284B">
        <w:rPr>
          <w:szCs w:val="22"/>
        </w:rPr>
        <w:noBreakHyphen/>
      </w:r>
      <w:r w:rsidRPr="00AA65AE">
        <w:rPr>
          <w:szCs w:val="22"/>
        </w:rPr>
        <w:t>3</w:t>
      </w:r>
      <w:r w:rsidR="0056284B">
        <w:rPr>
          <w:szCs w:val="22"/>
        </w:rPr>
        <w:noBreakHyphen/>
      </w:r>
      <w:r w:rsidRPr="00AA65AE">
        <w:rPr>
          <w:szCs w:val="22"/>
        </w:rPr>
        <w:t>614, a personal representative may not be appointed unless the will to which the requested appointment relates has been formally or informally probated, Sections 62</w:t>
      </w:r>
      <w:r w:rsidR="0056284B">
        <w:rPr>
          <w:szCs w:val="22"/>
        </w:rPr>
        <w:noBreakHyphen/>
      </w:r>
      <w:r w:rsidRPr="00AA65AE">
        <w:rPr>
          <w:szCs w:val="22"/>
        </w:rPr>
        <w:t>3</w:t>
      </w:r>
      <w:r w:rsidR="0056284B">
        <w:rPr>
          <w:szCs w:val="22"/>
        </w:rPr>
        <w:noBreakHyphen/>
      </w:r>
      <w:r w:rsidRPr="00AA65AE">
        <w:rPr>
          <w:szCs w:val="22"/>
        </w:rPr>
        <w:t>308, 62</w:t>
      </w:r>
      <w:r w:rsidR="0056284B">
        <w:rPr>
          <w:szCs w:val="22"/>
        </w:rPr>
        <w:noBreakHyphen/>
      </w:r>
      <w:r w:rsidRPr="00AA65AE">
        <w:rPr>
          <w:szCs w:val="22"/>
        </w:rPr>
        <w:t>3</w:t>
      </w:r>
      <w:r w:rsidR="0056284B">
        <w:rPr>
          <w:szCs w:val="22"/>
        </w:rPr>
        <w:noBreakHyphen/>
      </w:r>
      <w:r w:rsidRPr="00AA65AE">
        <w:rPr>
          <w:szCs w:val="22"/>
        </w:rPr>
        <w:t>402, and 62</w:t>
      </w:r>
      <w:r w:rsidR="0056284B">
        <w:rPr>
          <w:szCs w:val="22"/>
        </w:rPr>
        <w:noBreakHyphen/>
      </w:r>
      <w:r w:rsidRPr="00AA65AE">
        <w:rPr>
          <w:szCs w:val="22"/>
        </w:rPr>
        <w:t>3</w:t>
      </w:r>
      <w:r w:rsidR="0056284B">
        <w:rPr>
          <w:szCs w:val="22"/>
        </w:rPr>
        <w:noBreakHyphen/>
      </w:r>
      <w:r w:rsidRPr="00AA65AE">
        <w:rPr>
          <w:szCs w:val="22"/>
        </w:rPr>
        <w:t xml:space="preserve">414.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108.</w:t>
      </w:r>
      <w:r w:rsidRPr="00AA65AE">
        <w:rPr>
          <w:szCs w:val="22"/>
        </w:rPr>
        <w:tab/>
      </w:r>
      <w:r w:rsidRPr="00AA65AE">
        <w:rPr>
          <w:szCs w:val="22"/>
        </w:rPr>
        <w:tab/>
      </w:r>
      <w:r w:rsidRPr="00AA65AE">
        <w:rPr>
          <w:strike/>
          <w:szCs w:val="22"/>
        </w:rPr>
        <w:t>No informal probate or appointment proceeding or formal testacy or appointment proceeding, other than a proceeding to probate a will previously probated at the testator</w:t>
      </w:r>
      <w:r w:rsidR="0056284B" w:rsidRPr="0056284B">
        <w:rPr>
          <w:strike/>
          <w:szCs w:val="22"/>
        </w:rPr>
        <w:t>’</w:t>
      </w:r>
      <w:r w:rsidRPr="00AA65AE">
        <w:rPr>
          <w:strike/>
          <w:szCs w:val="22"/>
        </w:rPr>
        <w:t>s domicile and appointment proceedings relating to an estate in which there has been a prior appointment, may be commenced more than ten years after the decedent</w:t>
      </w:r>
      <w:r w:rsidR="0056284B" w:rsidRPr="0056284B">
        <w:rPr>
          <w:strike/>
          <w:szCs w:val="22"/>
        </w:rPr>
        <w:t>’</w:t>
      </w:r>
      <w:r w:rsidRPr="00AA65AE">
        <w:rPr>
          <w:strike/>
          <w:szCs w:val="22"/>
        </w:rPr>
        <w:t>s death, except (1) if a previous proceeding was dismissed because of doubt about the fact of the decedent</w:t>
      </w:r>
      <w:r w:rsidR="0056284B" w:rsidRPr="0056284B">
        <w:rPr>
          <w:strike/>
          <w:szCs w:val="22"/>
        </w:rPr>
        <w:t>’</w:t>
      </w:r>
      <w:r w:rsidRPr="00AA65AE">
        <w:rPr>
          <w:strike/>
          <w:szCs w:val="22"/>
        </w:rPr>
        <w:t>s death, appropriate probate, appointment, or testacy proceedings may be maintained at any time thereafter upon a finding that the decedent</w:t>
      </w:r>
      <w:r w:rsidR="0056284B" w:rsidRPr="0056284B">
        <w:rPr>
          <w:strike/>
          <w:szCs w:val="22"/>
        </w:rPr>
        <w:t>’</w:t>
      </w:r>
      <w:r w:rsidRPr="00AA65AE">
        <w:rPr>
          <w:strike/>
          <w:szCs w:val="22"/>
        </w:rPr>
        <w:t xml:space="preserve">s death occurred prior to the initiation of the previous proceeding and the applicant or petitioner has not delayed unduly in initiating the subsequent proceeding and if that previous proceeding was commenced within the time limits of this section;  (2) appropriate probate, appointment, or testacy proceedings may be maintained in relation to the estate of an absent, disappeared, or missing person for whose estate a conservator has been appointed, at any time within three years </w:t>
      </w:r>
      <w:r w:rsidRPr="00AA65AE">
        <w:rPr>
          <w:strike/>
          <w:szCs w:val="22"/>
        </w:rPr>
        <w:lastRenderedPageBreak/>
        <w:t>after the conservator becomes able to establish the death of the protected person;  and (3) a proceeding to contest an informally probated will and to secure appointment of the person with legal priority for appointment in the event the contest is successful may be commenced within the later of eight months from the informal probate or one year from the decedent</w:t>
      </w:r>
      <w:r w:rsidR="0056284B" w:rsidRPr="0056284B">
        <w:rPr>
          <w:strike/>
          <w:szCs w:val="22"/>
        </w:rPr>
        <w:t>’</w:t>
      </w:r>
      <w:r w:rsidRPr="00AA65AE">
        <w:rPr>
          <w:strike/>
          <w:szCs w:val="22"/>
        </w:rPr>
        <w:t>s death.  If no informal probate and no formal testacy proceedings are commenced within ten years after the decedent</w:t>
      </w:r>
      <w:r w:rsidR="0056284B" w:rsidRPr="0056284B">
        <w:rPr>
          <w:strike/>
          <w:szCs w:val="22"/>
        </w:rPr>
        <w:t>’</w:t>
      </w:r>
      <w:r w:rsidRPr="00AA65AE">
        <w:rPr>
          <w:strike/>
          <w:szCs w:val="22"/>
        </w:rPr>
        <w:t>s death, and no proceedings under (2) above are commenced within the applicable period of three years, it is incontestable that the decedent left no will and that the decedent</w:t>
      </w:r>
      <w:r w:rsidR="0056284B" w:rsidRPr="0056284B">
        <w:rPr>
          <w:strike/>
          <w:szCs w:val="22"/>
        </w:rPr>
        <w:t>’</w:t>
      </w:r>
      <w:r w:rsidRPr="00AA65AE">
        <w:rPr>
          <w:strike/>
          <w:szCs w:val="22"/>
        </w:rPr>
        <w:t>s estate passes by intestate succession.  These limitations do not apply to proceedings to construe probated wills or determine heirs of an intestate.  In cases under (1) or (2) above, the date on which a testacy or appointment proceeding is properly commenced is deemed to be the date of the decedent</w:t>
      </w:r>
      <w:r w:rsidR="0056284B" w:rsidRPr="0056284B">
        <w:rPr>
          <w:strike/>
          <w:szCs w:val="22"/>
        </w:rPr>
        <w:t>’</w:t>
      </w:r>
      <w:r w:rsidRPr="00AA65AE">
        <w:rPr>
          <w:strike/>
          <w:szCs w:val="22"/>
        </w:rPr>
        <w:t xml:space="preserve">s death for purposes of other limitations provisions of this Code which relate to the date of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(A)(1)</w:t>
      </w:r>
      <w:r w:rsidRPr="00AA65AE">
        <w:rPr>
          <w:szCs w:val="22"/>
          <w:u w:color="000000" w:themeColor="text1"/>
        </w:rPr>
        <w:tab/>
      </w:r>
      <w:r w:rsidRPr="00AA65AE">
        <w:rPr>
          <w:szCs w:val="22"/>
          <w:u w:val="single" w:color="000000" w:themeColor="text1"/>
        </w:rPr>
        <w:t>No informal probate or appointment proceeding or formal testacy or appointment proceeding, other than a proceeding to probate a will previously probated at the testator</w:t>
      </w:r>
      <w:r w:rsidR="0056284B" w:rsidRPr="0056284B">
        <w:rPr>
          <w:szCs w:val="22"/>
          <w:u w:val="single" w:color="000000" w:themeColor="text1"/>
        </w:rPr>
        <w:t>’</w:t>
      </w:r>
      <w:r w:rsidRPr="00AA65AE">
        <w:rPr>
          <w:szCs w:val="22"/>
          <w:u w:val="single" w:color="000000" w:themeColor="text1"/>
        </w:rPr>
        <w:t>s domicile and appointment proceedings relating to an estate in which there has been a prior appointment, may be commenced more than ten years after the decedent</w:t>
      </w:r>
      <w:r w:rsidR="0056284B" w:rsidRPr="0056284B">
        <w:rPr>
          <w:szCs w:val="22"/>
          <w:u w:val="single" w:color="000000" w:themeColor="text1"/>
        </w:rPr>
        <w:t>’</w:t>
      </w:r>
      <w:r w:rsidRPr="00AA65AE">
        <w:rPr>
          <w:szCs w:val="22"/>
          <w:u w:val="single" w:color="000000" w:themeColor="text1"/>
        </w:rPr>
        <w:t>s death.</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Notwithstanding any other provision of this section: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if a previous proceeding was dismissed because of doubt about the fact of the decedent</w:t>
      </w:r>
      <w:r w:rsidR="0056284B" w:rsidRPr="0056284B">
        <w:rPr>
          <w:szCs w:val="22"/>
          <w:u w:val="single" w:color="000000" w:themeColor="text1"/>
        </w:rPr>
        <w:t>’</w:t>
      </w:r>
      <w:r w:rsidRPr="00AA65AE">
        <w:rPr>
          <w:szCs w:val="22"/>
          <w:u w:val="single" w:color="000000" w:themeColor="text1"/>
        </w:rPr>
        <w:t>s death, appropriate probate, appointment, or testacy proceedings may be maintained at any time  upon a finding that the decedent</w:t>
      </w:r>
      <w:r w:rsidR="0056284B" w:rsidRPr="0056284B">
        <w:rPr>
          <w:szCs w:val="22"/>
          <w:u w:val="single" w:color="000000" w:themeColor="text1"/>
        </w:rPr>
        <w:t>’</w:t>
      </w:r>
      <w:r w:rsidRPr="00AA65AE">
        <w:rPr>
          <w:szCs w:val="22"/>
          <w:u w:val="single" w:color="000000" w:themeColor="text1"/>
        </w:rPr>
        <w:t>s death occurred prior to the initiation of the previous proceeding and the applicant or petitioner has not delayed unduly in initiating the subsequent proceeding and if that previous proceeding was commenced within the time limits of this section;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appropriate probate, appointment, or testacy proceedings may be maintained in relation to the estate of an absent, disappeared, or missing person for whose estate a conservator has been appointed, at any time within three years after the conservator becomes able to establish the death of the protected person;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a proceeding to contest an informally probated will and to secure appointment of the person with legal priority for appointment in the event the contest is successful may be commenced within eight months from informal probate or one year from the decedent</w:t>
      </w:r>
      <w:r w:rsidR="0056284B" w:rsidRPr="0056284B">
        <w:rPr>
          <w:szCs w:val="22"/>
          <w:u w:val="single" w:color="000000" w:themeColor="text1"/>
        </w:rPr>
        <w:t>’</w:t>
      </w:r>
      <w:r w:rsidRPr="00AA65AE">
        <w:rPr>
          <w:szCs w:val="22"/>
          <w:u w:val="single" w:color="000000" w:themeColor="text1"/>
        </w:rPr>
        <w:t xml:space="preserve">s death, whichever is later.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u w:color="000000" w:themeColor="text1"/>
        </w:rPr>
        <w:lastRenderedPageBreak/>
        <w:tab/>
      </w:r>
      <w:r w:rsidRPr="00AA65AE">
        <w:rPr>
          <w:szCs w:val="22"/>
          <w:u w:val="single" w:color="000000" w:themeColor="text1"/>
        </w:rPr>
        <w:t>(B)</w:t>
      </w:r>
      <w:r w:rsidRPr="00AA65AE">
        <w:rPr>
          <w:szCs w:val="22"/>
          <w:u w:color="000000" w:themeColor="text1"/>
        </w:rPr>
        <w:tab/>
      </w:r>
      <w:r w:rsidRPr="00AA65AE">
        <w:rPr>
          <w:szCs w:val="22"/>
          <w:u w:val="single" w:color="000000" w:themeColor="text1"/>
        </w:rPr>
        <w:t>If no informal probate and no formal testacy proceedings are commenced within ten years after the decedent</w:t>
      </w:r>
      <w:r w:rsidR="0056284B" w:rsidRPr="0056284B">
        <w:rPr>
          <w:szCs w:val="22"/>
          <w:u w:val="single" w:color="000000" w:themeColor="text1"/>
        </w:rPr>
        <w:t>’</w:t>
      </w:r>
      <w:r w:rsidRPr="00AA65AE">
        <w:rPr>
          <w:szCs w:val="22"/>
          <w:u w:val="single" w:color="000000" w:themeColor="text1"/>
        </w:rPr>
        <w:t>s death, and no proceedings under subsection (A)(2)(b) are commenced within the applicable period of three years, it is incontestable that the decedent left no will and that the decedent</w:t>
      </w:r>
      <w:r w:rsidR="0056284B" w:rsidRPr="0056284B">
        <w:rPr>
          <w:szCs w:val="22"/>
          <w:u w:val="single" w:color="000000" w:themeColor="text1"/>
        </w:rPr>
        <w:t>’</w:t>
      </w:r>
      <w:r w:rsidRPr="00AA65AE">
        <w:rPr>
          <w:szCs w:val="22"/>
          <w:u w:val="single" w:color="000000" w:themeColor="text1"/>
        </w:rPr>
        <w:t>s estate passes by intestate succession.  These limitations do not apply to proceedings to construe probated wills or determine heirs of an intestate.  In proceedings commenced under subsection (A)(2)(a) or (A)(2)(b), the date on which a testacy or appointment proceeding is properly commenced is deemed to be the date of the decedent</w:t>
      </w:r>
      <w:r w:rsidR="0056284B" w:rsidRPr="0056284B">
        <w:rPr>
          <w:szCs w:val="22"/>
          <w:u w:val="single" w:color="000000" w:themeColor="text1"/>
        </w:rPr>
        <w:t>’</w:t>
      </w:r>
      <w:r w:rsidRPr="00AA65AE">
        <w:rPr>
          <w:szCs w:val="22"/>
          <w:u w:val="single" w:color="000000" w:themeColor="text1"/>
        </w:rPr>
        <w:t>s death for purposes of other limitations provisions of this Code which relate to the date of death.</w:t>
      </w:r>
      <w:r w:rsidRPr="00AA65AE">
        <w:rPr>
          <w:szCs w:val="22"/>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establishes a time limitation of ten years after</w:t>
      </w:r>
      <w:r w:rsidR="007E644B" w:rsidRPr="00AA65AE">
        <w:rPr>
          <w:szCs w:val="22"/>
        </w:rPr>
        <w:t xml:space="preserve"> a</w:t>
      </w:r>
      <w:r w:rsidRPr="00AA65AE">
        <w:rPr>
          <w:szCs w:val="22"/>
        </w:rPr>
        <w:t xml:space="preserve"> decedent</w:t>
      </w:r>
      <w:r w:rsidR="0056284B" w:rsidRPr="0056284B">
        <w:rPr>
          <w:szCs w:val="22"/>
        </w:rPr>
        <w:t>’</w:t>
      </w:r>
      <w:r w:rsidRPr="00AA65AE">
        <w:rPr>
          <w:szCs w:val="22"/>
        </w:rPr>
        <w:t xml:space="preserve">s death for commencement of any proceeding to determine whether a decedent died testate or for commencing administration of his estate, with the following exceptions: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a proceeding to probate a will previously probated in testator</w:t>
      </w:r>
      <w:r w:rsidR="0056284B" w:rsidRPr="0056284B">
        <w:rPr>
          <w:szCs w:val="22"/>
        </w:rPr>
        <w:t>’</w:t>
      </w:r>
      <w:r w:rsidRPr="00AA65AE">
        <w:rPr>
          <w:szCs w:val="22"/>
        </w:rPr>
        <w:t xml:space="preserve">s domicile;.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appointment proceedings relating to an estate in which there has been a prior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if a previous proceeding was dismissed because of doubt about the fact of death, and if decedent</w:t>
      </w:r>
      <w:r w:rsidR="0056284B" w:rsidRPr="0056284B">
        <w:rPr>
          <w:szCs w:val="22"/>
        </w:rPr>
        <w:t>’</w:t>
      </w:r>
      <w:r w:rsidRPr="00AA65AE">
        <w:rPr>
          <w:szCs w:val="22"/>
        </w:rPr>
        <w:t xml:space="preserve">s death in fact occurred prior to commencement of the previous proceeding, and if there has been no undue delay in commencing the subsequent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(4)</w:t>
      </w:r>
      <w:r w:rsidRPr="00AA65AE">
        <w:rPr>
          <w:szCs w:val="22"/>
        </w:rPr>
        <w:tab/>
        <w:t xml:space="preserve">if the decedent was a protected person, as an absent, disappeared, or missing person for whose estate a conservator has been appointed, and if the proceeding is commenced within three years after the conservator is able to establish the death of the protected person;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(5)</w:t>
      </w:r>
      <w:r w:rsidRPr="00AA65AE">
        <w:rPr>
          <w:szCs w:val="22"/>
        </w:rPr>
        <w:tab/>
        <w:t xml:space="preserve">a proceeding to contest an informally probated will and appointment if the contest is successful, may be commenced within the later of </w:t>
      </w:r>
      <w:r w:rsidR="007E644B" w:rsidRPr="00AA65AE">
        <w:rPr>
          <w:szCs w:val="22"/>
        </w:rPr>
        <w:t>eight</w:t>
      </w:r>
      <w:r w:rsidRPr="00AA65AE">
        <w:rPr>
          <w:szCs w:val="22"/>
        </w:rPr>
        <w:t xml:space="preserve"> months from informal probate or </w:t>
      </w:r>
      <w:r w:rsidR="007E644B" w:rsidRPr="00AA65AE">
        <w:rPr>
          <w:szCs w:val="22"/>
        </w:rPr>
        <w:t>one</w:t>
      </w:r>
      <w:r w:rsidRPr="00AA65AE">
        <w:rPr>
          <w:szCs w:val="22"/>
        </w:rPr>
        <w:t xml:space="preserve"> year from</w:t>
      </w:r>
      <w:r w:rsidR="00F8118B" w:rsidRPr="00AA65AE">
        <w:rPr>
          <w:szCs w:val="22"/>
        </w:rPr>
        <w:t xml:space="preserve"> the </w:t>
      </w:r>
      <w:r w:rsidRPr="00AA65AE">
        <w:rPr>
          <w:szCs w:val="22"/>
        </w:rPr>
        <w:t>decedent</w:t>
      </w:r>
      <w:r w:rsidR="0056284B" w:rsidRPr="0056284B">
        <w:rPr>
          <w:szCs w:val="22"/>
        </w:rPr>
        <w:t>’</w:t>
      </w:r>
      <w:r w:rsidRPr="00AA65AE">
        <w:rPr>
          <w:szCs w:val="22"/>
        </w:rPr>
        <w:t xml:space="preserve">s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These limitations do not apply to proceedings to construe wills or to determine heirs of an intestate.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If no will is probated within ten years from death, or within the time permitted by one of the exceptions, this section makes the assumption of intestacy final. </w:t>
      </w:r>
    </w:p>
    <w:p w:rsidR="003F00C5" w:rsidRPr="00AA65AE" w:rsidRDefault="00F8118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If a will has been probated informally within ten years, this section makes the informal probate conclusive within </w:t>
      </w:r>
      <w:r w:rsidRPr="00AA65AE">
        <w:rPr>
          <w:szCs w:val="22"/>
        </w:rPr>
        <w:t>one</w:t>
      </w:r>
      <w:r w:rsidR="003F00C5" w:rsidRPr="00AA65AE">
        <w:rPr>
          <w:szCs w:val="22"/>
        </w:rPr>
        <w:t xml:space="preserve"> year </w:t>
      </w:r>
      <w:r w:rsidR="003F00C5" w:rsidRPr="00AA65AE">
        <w:rPr>
          <w:szCs w:val="22"/>
        </w:rPr>
        <w:lastRenderedPageBreak/>
        <w:t xml:space="preserve">from death or </w:t>
      </w:r>
      <w:r w:rsidRPr="00AA65AE">
        <w:rPr>
          <w:szCs w:val="22"/>
        </w:rPr>
        <w:t>eight</w:t>
      </w:r>
      <w:r w:rsidR="003F00C5" w:rsidRPr="00AA65AE">
        <w:rPr>
          <w:szCs w:val="22"/>
        </w:rPr>
        <w:t xml:space="preserve"> months from informal probate, whichever is later.  The limitation period prescribed applies to all persons including those under disability.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Interested persons can protect themselves against changes within the period of doubt concerning whether a person died testate or intestate by commencing at an earlier date a formal proceeding, Sections 62</w:t>
      </w:r>
      <w:r w:rsidR="0056284B">
        <w:rPr>
          <w:szCs w:val="22"/>
        </w:rPr>
        <w:noBreakHyphen/>
      </w:r>
      <w:r w:rsidRPr="00AA65AE">
        <w:rPr>
          <w:szCs w:val="22"/>
        </w:rPr>
        <w:t>3</w:t>
      </w:r>
      <w:r w:rsidR="0056284B">
        <w:rPr>
          <w:szCs w:val="22"/>
        </w:rPr>
        <w:noBreakHyphen/>
      </w:r>
      <w:r w:rsidRPr="00AA65AE">
        <w:rPr>
          <w:szCs w:val="22"/>
        </w:rPr>
        <w:t>4</w:t>
      </w:r>
      <w:r w:rsidR="00F8118B" w:rsidRPr="00AA65AE">
        <w:rPr>
          <w:szCs w:val="22"/>
        </w:rPr>
        <w:t>01</w:t>
      </w:r>
      <w:r w:rsidRPr="00AA65AE">
        <w:rPr>
          <w:szCs w:val="22"/>
        </w:rPr>
        <w:t>, 62</w:t>
      </w:r>
      <w:r w:rsidR="0056284B">
        <w:rPr>
          <w:szCs w:val="22"/>
        </w:rPr>
        <w:noBreakHyphen/>
      </w:r>
      <w:r w:rsidRPr="00AA65AE">
        <w:rPr>
          <w:szCs w:val="22"/>
        </w:rPr>
        <w:t>3</w:t>
      </w:r>
      <w:r w:rsidR="0056284B">
        <w:rPr>
          <w:szCs w:val="22"/>
        </w:rPr>
        <w:noBreakHyphen/>
      </w:r>
      <w:r w:rsidRPr="00AA65AE">
        <w:rPr>
          <w:szCs w:val="22"/>
        </w:rPr>
        <w:t>4</w:t>
      </w:r>
      <w:r w:rsidR="00F8118B" w:rsidRPr="00AA65AE">
        <w:rPr>
          <w:szCs w:val="22"/>
        </w:rPr>
        <w:t>02</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Protection to a personal representative appointed after informal probate of a will or informally issued letters of administration, but which is subject to change in a subsequent formal proceeding commenced within the limitations prescribed, is afforded under Section 62</w:t>
      </w:r>
      <w:r w:rsidR="0056284B">
        <w:rPr>
          <w:szCs w:val="22"/>
        </w:rPr>
        <w:noBreakHyphen/>
      </w:r>
      <w:r w:rsidRPr="00AA65AE">
        <w:rPr>
          <w:szCs w:val="22"/>
        </w:rPr>
        <w:t>3</w:t>
      </w:r>
      <w:r w:rsidR="0056284B">
        <w:rPr>
          <w:szCs w:val="22"/>
        </w:rPr>
        <w:noBreakHyphen/>
      </w:r>
      <w:r w:rsidRPr="00AA65AE">
        <w:rPr>
          <w:szCs w:val="22"/>
        </w:rPr>
        <w:t xml:space="preserve">703.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Distributees who receive distributions from an estate before the expiration of the period remain potentially liable to those determined to be entitled in properly commenced formal proceedings, Section 62</w:t>
      </w:r>
      <w:r w:rsidR="0056284B">
        <w:rPr>
          <w:szCs w:val="22"/>
        </w:rPr>
        <w:noBreakHyphen/>
      </w:r>
      <w:r w:rsidRPr="00AA65AE">
        <w:rPr>
          <w:szCs w:val="22"/>
        </w:rPr>
        <w:t>3</w:t>
      </w:r>
      <w:r w:rsidR="0056284B">
        <w:rPr>
          <w:szCs w:val="22"/>
        </w:rPr>
        <w:noBreakHyphen/>
      </w:r>
      <w:r w:rsidRPr="00AA65AE">
        <w:rPr>
          <w:szCs w:val="22"/>
        </w:rPr>
        <w:t>909, 62</w:t>
      </w:r>
      <w:r w:rsidR="0056284B">
        <w:rPr>
          <w:szCs w:val="22"/>
        </w:rPr>
        <w:noBreakHyphen/>
      </w:r>
      <w:r w:rsidRPr="00AA65AE">
        <w:rPr>
          <w:szCs w:val="22"/>
        </w:rPr>
        <w:t>3</w:t>
      </w:r>
      <w:r w:rsidR="0056284B">
        <w:rPr>
          <w:szCs w:val="22"/>
        </w:rPr>
        <w:noBreakHyphen/>
      </w:r>
      <w:r w:rsidRPr="00AA65AE">
        <w:rPr>
          <w:szCs w:val="22"/>
        </w:rPr>
        <w:t xml:space="preserve">1006.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Purchasers from the personal representative or a distributee may be protected without regard to whether the period has run, Sections 62</w:t>
      </w:r>
      <w:r w:rsidR="0056284B">
        <w:rPr>
          <w:szCs w:val="22"/>
        </w:rPr>
        <w:noBreakHyphen/>
      </w:r>
      <w:r w:rsidRPr="00AA65AE">
        <w:rPr>
          <w:szCs w:val="22"/>
        </w:rPr>
        <w:t>3</w:t>
      </w:r>
      <w:r w:rsidR="0056284B">
        <w:rPr>
          <w:szCs w:val="22"/>
        </w:rPr>
        <w:noBreakHyphen/>
      </w:r>
      <w:r w:rsidRPr="00AA65AE">
        <w:rPr>
          <w:szCs w:val="22"/>
        </w:rPr>
        <w:t>71</w:t>
      </w:r>
      <w:r w:rsidR="00F8118B" w:rsidRPr="00AA65AE">
        <w:rPr>
          <w:szCs w:val="22"/>
        </w:rPr>
        <w:t>4</w:t>
      </w:r>
      <w:r w:rsidRPr="00AA65AE">
        <w:rPr>
          <w:szCs w:val="22"/>
        </w:rPr>
        <w:t>, 62</w:t>
      </w:r>
      <w:r w:rsidR="0056284B">
        <w:rPr>
          <w:szCs w:val="22"/>
        </w:rPr>
        <w:noBreakHyphen/>
      </w:r>
      <w:r w:rsidRPr="00AA65AE">
        <w:rPr>
          <w:szCs w:val="22"/>
        </w:rPr>
        <w:t>3</w:t>
      </w:r>
      <w:r w:rsidR="0056284B">
        <w:rPr>
          <w:szCs w:val="22"/>
        </w:rPr>
        <w:noBreakHyphen/>
      </w:r>
      <w:r w:rsidRPr="00AA65AE">
        <w:rPr>
          <w:szCs w:val="22"/>
        </w:rPr>
        <w:t xml:space="preserve">910.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Creditors</w:t>
      </w:r>
      <w:r w:rsidR="0056284B" w:rsidRPr="0056284B">
        <w:rPr>
          <w:szCs w:val="22"/>
        </w:rPr>
        <w:t>’</w:t>
      </w:r>
      <w:r w:rsidRPr="00AA65AE">
        <w:rPr>
          <w:szCs w:val="22"/>
        </w:rPr>
        <w:t xml:space="preserve"> claims are barred against the personal representative, heirs, and devisees after </w:t>
      </w:r>
      <w:r w:rsidR="00F8118B" w:rsidRPr="00AA65AE">
        <w:rPr>
          <w:szCs w:val="22"/>
        </w:rPr>
        <w:t>one year</w:t>
      </w:r>
      <w:r w:rsidRPr="00AA65AE">
        <w:rPr>
          <w:szCs w:val="22"/>
        </w:rPr>
        <w:t xml:space="preserve"> from date of death in any event.  Section 62</w:t>
      </w:r>
      <w:r w:rsidR="0056284B">
        <w:rPr>
          <w:szCs w:val="22"/>
        </w:rPr>
        <w:noBreakHyphen/>
      </w:r>
      <w:r w:rsidRPr="00AA65AE">
        <w:rPr>
          <w:szCs w:val="22"/>
        </w:rPr>
        <w:t>3</w:t>
      </w:r>
      <w:r w:rsidR="0056284B">
        <w:rPr>
          <w:szCs w:val="22"/>
        </w:rPr>
        <w:noBreakHyphen/>
      </w:r>
      <w:r w:rsidRPr="00AA65AE">
        <w:rPr>
          <w:szCs w:val="22"/>
        </w:rPr>
        <w:t xml:space="preserve">803(a).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109. </w:t>
      </w:r>
      <w:r w:rsidRPr="00AA65AE">
        <w:rPr>
          <w:szCs w:val="22"/>
        </w:rPr>
        <w:tab/>
        <w:t>The running of any statute of limitations on a cause of action belonging to a decedent which had not been barred as of the date of his death is suspended during the eight months following the decedent</w:t>
      </w:r>
      <w:r w:rsidR="0056284B" w:rsidRPr="0056284B">
        <w:rPr>
          <w:szCs w:val="22"/>
        </w:rPr>
        <w:t>’</w:t>
      </w:r>
      <w:r w:rsidRPr="00AA65AE">
        <w:rPr>
          <w:szCs w:val="22"/>
        </w:rPr>
        <w:t xml:space="preserve">s death but resumes thereafter unless otherwise tolled.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Any statute of limitations running on a decedent</w:t>
      </w:r>
      <w:r w:rsidR="0056284B" w:rsidRPr="0056284B">
        <w:rPr>
          <w:szCs w:val="22"/>
        </w:rPr>
        <w:t>’</w:t>
      </w:r>
      <w:r w:rsidRPr="00AA65AE">
        <w:rPr>
          <w:szCs w:val="22"/>
        </w:rPr>
        <w:t>s cause of action surviving decedent, which had not been barred at decedent</w:t>
      </w:r>
      <w:r w:rsidR="0056284B" w:rsidRPr="0056284B">
        <w:rPr>
          <w:szCs w:val="22"/>
        </w:rPr>
        <w:t>’</w:t>
      </w:r>
      <w:r w:rsidRPr="00AA65AE">
        <w:rPr>
          <w:szCs w:val="22"/>
        </w:rPr>
        <w:t xml:space="preserve">s death, is tolled for </w:t>
      </w:r>
      <w:r w:rsidR="00456756" w:rsidRPr="00AA65AE">
        <w:rPr>
          <w:szCs w:val="22"/>
        </w:rPr>
        <w:t>eight</w:t>
      </w:r>
      <w:r w:rsidRPr="00AA65AE">
        <w:rPr>
          <w:szCs w:val="22"/>
        </w:rPr>
        <w:t xml:space="preserve"> months after decedent</w:t>
      </w:r>
      <w:r w:rsidR="0056284B" w:rsidRPr="0056284B">
        <w:rPr>
          <w:szCs w:val="22"/>
        </w:rPr>
        <w:t>’</w:t>
      </w:r>
      <w:r w:rsidRPr="00AA65AE">
        <w:rPr>
          <w:szCs w:val="22"/>
        </w:rPr>
        <w:t xml:space="preserve">s death.  This section has the effect of extending the running of a statute of limitations with respect to a cause of action surviving decedent for </w:t>
      </w:r>
      <w:r w:rsidR="00F8118B" w:rsidRPr="00AA65AE">
        <w:rPr>
          <w:szCs w:val="22"/>
        </w:rPr>
        <w:t>eight</w:t>
      </w:r>
      <w:r w:rsidRPr="00AA65AE">
        <w:rPr>
          <w:szCs w:val="22"/>
        </w:rPr>
        <w:t xml:space="preserve"> months from the time when it would have run, if the action had not been barred at decedent</w:t>
      </w:r>
      <w:r w:rsidR="0056284B" w:rsidRPr="0056284B">
        <w:rPr>
          <w:szCs w:val="22"/>
        </w:rPr>
        <w:t>’</w:t>
      </w:r>
      <w:r w:rsidRPr="00AA65AE">
        <w:rPr>
          <w:szCs w:val="22"/>
        </w:rPr>
        <w:t xml:space="preserve">s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For the tolling or suspension of any statute of limitations running on a cause of action against decedent for the </w:t>
      </w:r>
      <w:r w:rsidR="007633D3" w:rsidRPr="00AA65AE">
        <w:rPr>
          <w:szCs w:val="22"/>
        </w:rPr>
        <w:t>eight</w:t>
      </w:r>
      <w:r w:rsidRPr="00AA65AE">
        <w:rPr>
          <w:szCs w:val="22"/>
        </w:rPr>
        <w:t xml:space="preserve"> months following decedent</w:t>
      </w:r>
      <w:r w:rsidR="0056284B" w:rsidRPr="0056284B">
        <w:rPr>
          <w:szCs w:val="22"/>
        </w:rPr>
        <w:t>’</w:t>
      </w:r>
      <w:r w:rsidRPr="00AA65AE">
        <w:rPr>
          <w:szCs w:val="22"/>
        </w:rPr>
        <w:t>s death, see Section 62</w:t>
      </w:r>
      <w:r w:rsidR="0056284B">
        <w:rPr>
          <w:szCs w:val="22"/>
        </w:rPr>
        <w:noBreakHyphen/>
      </w:r>
      <w:r w:rsidRPr="00AA65AE">
        <w:rPr>
          <w:szCs w:val="22"/>
        </w:rPr>
        <w:t>3</w:t>
      </w:r>
      <w:r w:rsidR="0056284B">
        <w:rPr>
          <w:szCs w:val="22"/>
        </w:rPr>
        <w:noBreakHyphen/>
      </w:r>
      <w:r w:rsidRPr="00AA65AE">
        <w:rPr>
          <w:szCs w:val="22"/>
        </w:rPr>
        <w:t xml:space="preserve">802.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lastRenderedPageBreak/>
        <w:t>Venue for Probate and Administration;  Priority to Administer;  Demand for Notice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201. </w:t>
      </w:r>
      <w:r w:rsidRPr="00AA65AE">
        <w:rPr>
          <w:szCs w:val="22"/>
        </w:rPr>
        <w:tab/>
        <w:t>(a)</w:t>
      </w:r>
      <w:r w:rsidRPr="00AA65AE">
        <w:rPr>
          <w:szCs w:val="22"/>
        </w:rPr>
        <w:tab/>
        <w:t>Venue for the first informal or formal testacy or appointment proceedings after a decedent</w:t>
      </w:r>
      <w:r w:rsidR="0056284B" w:rsidRPr="0056284B">
        <w:rPr>
          <w:szCs w:val="22"/>
        </w:rPr>
        <w:t>’</w:t>
      </w:r>
      <w:r w:rsidRPr="00AA65AE">
        <w:rPr>
          <w:szCs w:val="22"/>
        </w:rPr>
        <w:t xml:space="preserve">s death is: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in the county where the decedent had his domicile at the time of his death;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if the decedent was not domiciled in this State, in any county where property of the decedent was located at the time of his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Venue for all subsequent proceedings within the exclusive jurisdiction of the court is in the place where the initial proceeding occurred, unless the initial proceeding has been transferred as provided in Section 62</w:t>
      </w:r>
      <w:r w:rsidR="0056284B">
        <w:rPr>
          <w:szCs w:val="22"/>
        </w:rPr>
        <w:noBreakHyphen/>
      </w:r>
      <w:r w:rsidRPr="00AA65AE">
        <w:rPr>
          <w:szCs w:val="22"/>
        </w:rPr>
        <w:t>1</w:t>
      </w:r>
      <w:r w:rsidR="0056284B">
        <w:rPr>
          <w:szCs w:val="22"/>
        </w:rPr>
        <w:noBreakHyphen/>
      </w:r>
      <w:r w:rsidRPr="00AA65AE">
        <w:rPr>
          <w:szCs w:val="22"/>
        </w:rPr>
        <w:t xml:space="preserve">303 or (c) of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If the first proceeding was informal, on application of an interested person and after notice to the proponent in the first proceeding, the court, upon finding that venue is elsewhere, may transfer the proceeding and the file to the other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For the purpose of aiding determinations concerning location of assets which may be relevant in cases involving nondomiciliaries, a debt, other than one evidenced by investment or commercial paper or other instrument in favor of a nondomiciliary, is located where the debtor resides or, if the debtor is a person other than an individual, at the place where it has its principal office.  Commercial paper, investment paper, and other instruments are located where the instrument is.  An interest in property held in trust is located where the trustee may be sued.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Venue for the first informal or formal testacy and appointment proceedings and subsequent proceedings is established in Section 62</w:t>
      </w:r>
      <w:r w:rsidR="0056284B">
        <w:rPr>
          <w:szCs w:val="22"/>
        </w:rPr>
        <w:noBreakHyphen/>
      </w:r>
      <w:r w:rsidRPr="00AA65AE">
        <w:rPr>
          <w:szCs w:val="22"/>
        </w:rPr>
        <w:t>3</w:t>
      </w:r>
      <w:r w:rsidR="0056284B">
        <w:rPr>
          <w:szCs w:val="22"/>
        </w:rPr>
        <w:noBreakHyphen/>
      </w:r>
      <w:r w:rsidRPr="00AA65AE">
        <w:rPr>
          <w:szCs w:val="22"/>
        </w:rPr>
        <w:t xml:space="preserve">201.  For domiciliaries, venue is the county of domicile.  For decedents not domiciled in this State, venue is in any county where property of the decedent was located.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If proceedings concerning the same estate are commenced in more than one court of this State, the court in which the proceeding was first commenced makes the finding of proper venue, Sections 62</w:t>
      </w:r>
      <w:r w:rsidR="0056284B">
        <w:rPr>
          <w:szCs w:val="22"/>
        </w:rPr>
        <w:noBreakHyphen/>
      </w:r>
      <w:r w:rsidRPr="00AA65AE">
        <w:rPr>
          <w:szCs w:val="22"/>
        </w:rPr>
        <w:t>3</w:t>
      </w:r>
      <w:r w:rsidR="0056284B">
        <w:rPr>
          <w:szCs w:val="22"/>
        </w:rPr>
        <w:noBreakHyphen/>
      </w:r>
      <w:r w:rsidRPr="00AA65AE">
        <w:rPr>
          <w:szCs w:val="22"/>
        </w:rPr>
        <w:t>201, 62</w:t>
      </w:r>
      <w:r w:rsidR="0056284B">
        <w:rPr>
          <w:szCs w:val="22"/>
        </w:rPr>
        <w:noBreakHyphen/>
      </w:r>
      <w:r w:rsidRPr="00AA65AE">
        <w:rPr>
          <w:szCs w:val="22"/>
        </w:rPr>
        <w:t>1</w:t>
      </w:r>
      <w:r w:rsidR="0056284B">
        <w:rPr>
          <w:szCs w:val="22"/>
        </w:rPr>
        <w:noBreakHyphen/>
      </w:r>
      <w:r w:rsidRPr="00AA65AE">
        <w:rPr>
          <w:szCs w:val="22"/>
        </w:rPr>
        <w:t>303.  Upon finding that venue is elsewhere, the court in which the first proceeding was filed may transfer the proceeding to some other court, Section 62</w:t>
      </w:r>
      <w:r w:rsidR="0056284B">
        <w:rPr>
          <w:szCs w:val="22"/>
        </w:rPr>
        <w:noBreakHyphen/>
      </w:r>
      <w:r w:rsidRPr="00AA65AE">
        <w:rPr>
          <w:szCs w:val="22"/>
        </w:rPr>
        <w:t>3</w:t>
      </w:r>
      <w:r w:rsidR="0056284B">
        <w:rPr>
          <w:szCs w:val="22"/>
        </w:rPr>
        <w:noBreakHyphen/>
      </w:r>
      <w:r w:rsidRPr="00AA65AE">
        <w:rPr>
          <w:szCs w:val="22"/>
        </w:rPr>
        <w:t>201(c).  Where a proceeding could be maintained in more than one court in this State, the court in which the first proceeding was commenced has the exclusive right to proceed or to transfer, Section 62</w:t>
      </w:r>
      <w:r w:rsidR="0056284B">
        <w:rPr>
          <w:szCs w:val="22"/>
        </w:rPr>
        <w:noBreakHyphen/>
      </w:r>
      <w:r w:rsidRPr="00AA65AE">
        <w:rPr>
          <w:szCs w:val="22"/>
        </w:rPr>
        <w:t>1</w:t>
      </w:r>
      <w:r w:rsidR="0056284B">
        <w:rPr>
          <w:szCs w:val="22"/>
        </w:rPr>
        <w:noBreakHyphen/>
      </w:r>
      <w:r w:rsidRPr="00AA65AE">
        <w:rPr>
          <w:szCs w:val="22"/>
        </w:rPr>
        <w:t xml:space="preserve">303.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202. </w:t>
      </w:r>
      <w:r w:rsidRPr="00AA65AE">
        <w:rPr>
          <w:szCs w:val="22"/>
        </w:rPr>
        <w:tab/>
        <w:t xml:space="preserve">If conflicting claims as to the domicile of a decedent are made in a formal testacy or appointment proceeding commenced in this State, and in a testacy or appointment proceeding after notice pending at the same time in another state, the court of this State must stay, dismiss, or permit suitable amendment in, the proceeding here unless it is determined that the local proceeding was commenced before the proceeding elsewhere.  The determination of domicile in the proceeding first commenced must be accepted as determinative in the proceeding in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Conflicting claims of domicile arising in a formal testacy or appointment proceeding in a court of this State and a testacy or appointment proceeding after notice pending in another state are resolved by the court in which the first proceeding was commenced.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203. </w:t>
      </w:r>
      <w:r w:rsidRPr="00AA65AE">
        <w:rPr>
          <w:szCs w:val="22"/>
        </w:rPr>
        <w:tab/>
        <w:t>(a)</w:t>
      </w:r>
      <w:r w:rsidRPr="00AA65AE">
        <w:rPr>
          <w:szCs w:val="22"/>
        </w:rPr>
        <w:tab/>
        <w:t xml:space="preserve">Whether the proceedings are formal or informal, persons who are not disqualified have priority for appointment in the following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the person with priority as determined by a probated will including a person nominated by a power conferred in a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surviving spouse of the decedent who is a devisee of the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other devisees of the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the surviving spouse of the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other heirs of the decedent regardless of whether the decedent died intestate and determined as if the decedent died intestate (for the purposes of determining priority under this item, any heirs who could have qualified under items (1), (2), (3), and (4) of subsection (a) are treated as having predeceased the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forty</w:t>
      </w:r>
      <w:r w:rsidR="0056284B">
        <w:rPr>
          <w:szCs w:val="22"/>
        </w:rPr>
        <w:noBreakHyphen/>
      </w:r>
      <w:r w:rsidRPr="00AA65AE">
        <w:rPr>
          <w:szCs w:val="22"/>
        </w:rPr>
        <w:t xml:space="preserve">five days after the death of the decedent, any creditor;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(7)</w:t>
      </w:r>
      <w:r w:rsidRPr="00AA65AE">
        <w:rPr>
          <w:szCs w:val="22"/>
        </w:rPr>
        <w:tab/>
        <w:t xml:space="preserve">four months after the death of the decedent, upon application by the South Carolina Department of Revenue, a person suitable to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(8)</w:t>
      </w:r>
      <w:r w:rsidRPr="00AA65AE">
        <w:rPr>
          <w:szCs w:val="22"/>
        </w:rPr>
        <w:tab/>
        <w:t>Unless a contrary intent is expressed in the decedent</w:t>
      </w:r>
      <w:r w:rsidR="0056284B" w:rsidRPr="0056284B">
        <w:rPr>
          <w:szCs w:val="22"/>
        </w:rPr>
        <w:t>’</w:t>
      </w:r>
      <w:r w:rsidRPr="00AA65AE">
        <w:rPr>
          <w:szCs w:val="22"/>
        </w:rPr>
        <w:t xml:space="preserve">s will, a person with priority under subsection (a) may nominate another, who shall have the same priority as the person making the nomination, except that a person nominated by the testator to serve </w:t>
      </w:r>
      <w:r w:rsidRPr="00AA65AE">
        <w:rPr>
          <w:szCs w:val="22"/>
        </w:rPr>
        <w:lastRenderedPageBreak/>
        <w:t xml:space="preserve">as personal representative or successor personal representative shall have a higher priority than a person nominated pursuant to this item.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An objection to an appointment can be made only in formal proceedings.  In case of objection the priorities stated in (a) apply except that: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if the estate appears to be more than adequate to meet exemptions and costs of administration but inadequate to discharge anticipated unsecured claims, the court, on petition of creditors, may appoint any qualified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in case of objection to appointment of a person other than one whose priority is determined by will by an heir or devisee appearing to have a substantial interest in the estate, the court may appoint a person who is acceptable to heirs and devisees whose interests in the estate appear to be worth in total more than half of the probable distributable value or, in default of this accord, any suitable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Conservators of the estates of protected persons or, if there is no conservator, any guardian </w:t>
      </w:r>
      <w:r w:rsidRPr="00AA65AE">
        <w:rPr>
          <w:szCs w:val="22"/>
          <w:u w:val="single"/>
        </w:rPr>
        <w:t>for the protected person</w:t>
      </w:r>
      <w:r w:rsidR="00456756" w:rsidRPr="00AA65AE">
        <w:rPr>
          <w:szCs w:val="22"/>
          <w:u w:val="single"/>
        </w:rPr>
        <w:t xml:space="preserve"> or the</w:t>
      </w:r>
      <w:r w:rsidRPr="00AA65AE">
        <w:rPr>
          <w:szCs w:val="22"/>
          <w:u w:val="single"/>
        </w:rPr>
        <w:t xml:space="preserve"> custodial parent of a minor,</w:t>
      </w:r>
      <w:r w:rsidRPr="00AA65AE">
        <w:rPr>
          <w:szCs w:val="22"/>
        </w:rPr>
        <w:t xml:space="preserve"> except a </w:t>
      </w:r>
      <w:r w:rsidRPr="00AA65AE">
        <w:rPr>
          <w:szCs w:val="22"/>
          <w:u w:val="single"/>
        </w:rPr>
        <w:t>court appointed</w:t>
      </w:r>
      <w:r w:rsidRPr="00AA65AE">
        <w:rPr>
          <w:szCs w:val="22"/>
        </w:rPr>
        <w:t xml:space="preserve"> guardian ad litem of a minor or incapacitated person may exercise the same right to be appointed as personal representative, to object to another</w:t>
      </w:r>
      <w:r w:rsidR="0056284B" w:rsidRPr="0056284B">
        <w:rPr>
          <w:szCs w:val="22"/>
        </w:rPr>
        <w:t>’</w:t>
      </w:r>
      <w:r w:rsidRPr="00AA65AE">
        <w:rPr>
          <w:szCs w:val="22"/>
        </w:rPr>
        <w:t xml:space="preserve">s appointment, or to participate in determining the preference of a majority in interest of the heirs and devisees that the protected person or ward would have if qualified for appointment. </w:t>
      </w:r>
    </w:p>
    <w:p w:rsidR="00456756"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(d)</w:t>
      </w:r>
      <w:r w:rsidRPr="00AA65AE">
        <w:rPr>
          <w:szCs w:val="22"/>
        </w:rPr>
        <w:tab/>
      </w:r>
      <w:r w:rsidRPr="00AA65AE">
        <w:rPr>
          <w:strike/>
          <w:szCs w:val="22"/>
        </w:rPr>
        <w:t>Appointment of one who does not have priority may be made in formal or informal proceedings.  Before appointing one without priority, the court must determine that those having priority, although given notice of the proceedings, have failed to request appointment or to nominate another for appointment, and that administration is necessary.</w:t>
      </w:r>
      <w:r w:rsidR="00456756" w:rsidRPr="00AA65AE">
        <w:rPr>
          <w:szCs w:val="22"/>
        </w:rPr>
        <w:t xml:space="preserve"> </w:t>
      </w:r>
      <w:r w:rsidR="00456756" w:rsidRPr="00AA65AE">
        <w:rPr>
          <w:szCs w:val="22"/>
          <w:u w:val="single"/>
        </w:rPr>
        <w:t>If the administration is necessary, appointment of one who has equal or lower priority may be made as follows within the discretion of the court:</w:t>
      </w:r>
    </w:p>
    <w:p w:rsidR="00456756" w:rsidRPr="00AA65AE" w:rsidRDefault="000F114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00456756" w:rsidRPr="00AA65AE">
        <w:rPr>
          <w:szCs w:val="22"/>
          <w:u w:val="single"/>
        </w:rPr>
        <w:t>(1)</w:t>
      </w:r>
      <w:r w:rsidRPr="00AA65AE">
        <w:rPr>
          <w:szCs w:val="22"/>
        </w:rPr>
        <w:tab/>
      </w:r>
      <w:r w:rsidR="00456756" w:rsidRPr="00AA65AE">
        <w:rPr>
          <w:szCs w:val="22"/>
          <w:u w:val="single"/>
        </w:rPr>
        <w:t>informally if all those of equal or higher priority have filed a writing with the court renouncing the right to serve and nominating the same person in his or her place; or</w:t>
      </w:r>
    </w:p>
    <w:p w:rsidR="00456756" w:rsidRPr="00AA65AE" w:rsidRDefault="000F114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00456756" w:rsidRPr="00AA65AE">
        <w:rPr>
          <w:szCs w:val="22"/>
          <w:u w:val="single"/>
        </w:rPr>
        <w:t>(2)</w:t>
      </w:r>
      <w:r w:rsidRPr="00AA65AE">
        <w:rPr>
          <w:szCs w:val="22"/>
        </w:rPr>
        <w:tab/>
      </w:r>
      <w:r w:rsidR="00456756" w:rsidRPr="00AA65AE">
        <w:rPr>
          <w:szCs w:val="22"/>
          <w:u w:val="single"/>
        </w:rPr>
        <w:t>in the absence of agreement, informally in accordance with the requirements of Section 62</w:t>
      </w:r>
      <w:r w:rsidR="0056284B">
        <w:rPr>
          <w:szCs w:val="22"/>
          <w:u w:val="single"/>
        </w:rPr>
        <w:noBreakHyphen/>
      </w:r>
      <w:r w:rsidR="00456756" w:rsidRPr="00AA65AE">
        <w:rPr>
          <w:szCs w:val="22"/>
          <w:u w:val="single"/>
        </w:rPr>
        <w:t>3</w:t>
      </w:r>
      <w:r w:rsidR="0056284B">
        <w:rPr>
          <w:szCs w:val="22"/>
          <w:u w:val="single"/>
        </w:rPr>
        <w:noBreakHyphen/>
      </w:r>
      <w:r w:rsidR="00456756" w:rsidRPr="00AA65AE">
        <w:rPr>
          <w:szCs w:val="22"/>
          <w:u w:val="single"/>
        </w:rPr>
        <w:t>310; or</w:t>
      </w:r>
    </w:p>
    <w:p w:rsidR="003F00C5" w:rsidRPr="00AA65AE" w:rsidRDefault="000F114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00456756" w:rsidRPr="00AA65AE">
        <w:rPr>
          <w:szCs w:val="22"/>
          <w:u w:val="single"/>
        </w:rPr>
        <w:t>(3)</w:t>
      </w:r>
      <w:r w:rsidRPr="00AA65AE">
        <w:rPr>
          <w:szCs w:val="22"/>
        </w:rPr>
        <w:tab/>
      </w:r>
      <w:r w:rsidR="00456756" w:rsidRPr="00AA65AE">
        <w:rPr>
          <w:szCs w:val="22"/>
          <w:u w:val="single"/>
        </w:rPr>
        <w:t>in formal proceedings.</w:t>
      </w:r>
      <w:r w:rsidR="003F00C5"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t xml:space="preserve">No person is qualified to serve as a personal representative who is: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under the age of eighteen;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t>(2)</w:t>
      </w:r>
      <w:r w:rsidRPr="00AA65AE">
        <w:rPr>
          <w:szCs w:val="22"/>
        </w:rPr>
        <w:tab/>
        <w:t xml:space="preserve">a person whom the court finds unsuitable in formal proceedings;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with respect to the estate of any person domiciled in this State at the time of his death, a corporation created by another state of the United States or by any foreign state, kingdom or government, or a corporation created under the laws of the United States and not having a business in this State, or an officer, employee, or agent of such foreign corporation, whether the officer, employee, or agent is a resident or a nonresident of this State, if such officer, employee, or agent is acting as personal representative on behalf of such corporation;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a probate judge for an estate of any person within his jurisdiction</w:t>
      </w:r>
      <w:r w:rsidRPr="00AA65AE">
        <w:rPr>
          <w:strike/>
          <w:szCs w:val="22"/>
        </w:rPr>
        <w:t>, except as provided in Section 62</w:t>
      </w:r>
      <w:r w:rsidR="0056284B">
        <w:rPr>
          <w:strike/>
          <w:szCs w:val="22"/>
        </w:rPr>
        <w:noBreakHyphen/>
      </w:r>
      <w:r w:rsidRPr="00AA65AE">
        <w:rPr>
          <w:strike/>
          <w:szCs w:val="22"/>
        </w:rPr>
        <w:t>3</w:t>
      </w:r>
      <w:r w:rsidR="0056284B">
        <w:rPr>
          <w:strike/>
          <w:szCs w:val="22"/>
        </w:rPr>
        <w:noBreakHyphen/>
      </w:r>
      <w:r w:rsidRPr="00AA65AE">
        <w:rPr>
          <w:strike/>
          <w:szCs w:val="22"/>
        </w:rPr>
        <w:t>1202A</w:t>
      </w:r>
      <w:r w:rsidRPr="00AA65AE">
        <w:rPr>
          <w:szCs w:val="22"/>
        </w:rPr>
        <w:t xml:space="preserve"> </w:t>
      </w:r>
      <w:r w:rsidRPr="00AA65AE">
        <w:rPr>
          <w:szCs w:val="22"/>
          <w:u w:val="single" w:color="000000" w:themeColor="text1"/>
        </w:rPr>
        <w:t>; however, a probate judge may serve as a personal representative of the estate of a family member if the service does not interfere with the proper performance of the probate judge</w:t>
      </w:r>
      <w:r w:rsidR="0056284B" w:rsidRPr="0056284B">
        <w:rPr>
          <w:szCs w:val="22"/>
          <w:u w:val="single" w:color="000000" w:themeColor="text1"/>
        </w:rPr>
        <w:t>’</w:t>
      </w:r>
      <w:r w:rsidRPr="00AA65AE">
        <w:rPr>
          <w:szCs w:val="22"/>
          <w:u w:val="single" w:color="000000" w:themeColor="text1"/>
        </w:rPr>
        <w:t xml:space="preserve">s official duties and the estate must be transferred to another county for administration.  For purposes of this subsection, </w:t>
      </w:r>
      <w:r w:rsidR="0056284B" w:rsidRPr="0056284B">
        <w:rPr>
          <w:szCs w:val="22"/>
          <w:u w:val="single" w:color="000000" w:themeColor="text1"/>
        </w:rPr>
        <w:t>‘</w:t>
      </w:r>
      <w:r w:rsidRPr="00AA65AE">
        <w:rPr>
          <w:szCs w:val="22"/>
          <w:u w:val="single" w:color="000000" w:themeColor="text1"/>
        </w:rPr>
        <w:t>family member</w:t>
      </w:r>
      <w:r w:rsidR="0056284B" w:rsidRPr="0056284B">
        <w:rPr>
          <w:szCs w:val="22"/>
          <w:u w:val="single" w:color="000000" w:themeColor="text1"/>
        </w:rPr>
        <w:t>’</w:t>
      </w:r>
      <w:r w:rsidRPr="00AA65AE">
        <w:rPr>
          <w:szCs w:val="22"/>
          <w:u w:val="single" w:color="000000" w:themeColor="text1"/>
        </w:rPr>
        <w:t xml:space="preserve"> means a spouse, parent, child, brother, sister, aunt, uncle, niece, nephew, mother</w:t>
      </w:r>
      <w:r w:rsidR="0056284B">
        <w:rPr>
          <w:szCs w:val="22"/>
          <w:u w:val="single" w:color="000000" w:themeColor="text1"/>
        </w:rPr>
        <w:noBreakHyphen/>
      </w:r>
      <w:r w:rsidRPr="00AA65AE">
        <w:rPr>
          <w:szCs w:val="22"/>
          <w:u w:val="single" w:color="000000" w:themeColor="text1"/>
        </w:rPr>
        <w:t>in</w:t>
      </w:r>
      <w:r w:rsidR="0056284B">
        <w:rPr>
          <w:szCs w:val="22"/>
          <w:u w:val="single" w:color="000000" w:themeColor="text1"/>
        </w:rPr>
        <w:noBreakHyphen/>
      </w:r>
      <w:r w:rsidRPr="00AA65AE">
        <w:rPr>
          <w:szCs w:val="22"/>
          <w:u w:val="single" w:color="000000" w:themeColor="text1"/>
        </w:rPr>
        <w:t>law, father</w:t>
      </w:r>
      <w:r w:rsidR="0056284B">
        <w:rPr>
          <w:szCs w:val="22"/>
          <w:u w:val="single" w:color="000000" w:themeColor="text1"/>
        </w:rPr>
        <w:noBreakHyphen/>
      </w:r>
      <w:r w:rsidRPr="00AA65AE">
        <w:rPr>
          <w:szCs w:val="22"/>
          <w:u w:val="single" w:color="000000" w:themeColor="text1"/>
        </w:rPr>
        <w:t>in</w:t>
      </w:r>
      <w:r w:rsidR="0056284B">
        <w:rPr>
          <w:szCs w:val="22"/>
          <w:u w:val="single" w:color="000000" w:themeColor="text1"/>
        </w:rPr>
        <w:noBreakHyphen/>
      </w:r>
      <w:r w:rsidRPr="00AA65AE">
        <w:rPr>
          <w:szCs w:val="22"/>
          <w:u w:val="single" w:color="000000" w:themeColor="text1"/>
        </w:rPr>
        <w:t>law, son</w:t>
      </w:r>
      <w:r w:rsidR="0056284B">
        <w:rPr>
          <w:szCs w:val="22"/>
          <w:u w:val="single" w:color="000000" w:themeColor="text1"/>
        </w:rPr>
        <w:noBreakHyphen/>
      </w:r>
      <w:r w:rsidRPr="00AA65AE">
        <w:rPr>
          <w:szCs w:val="22"/>
          <w:u w:val="single" w:color="000000" w:themeColor="text1"/>
        </w:rPr>
        <w:t>in</w:t>
      </w:r>
      <w:r w:rsidR="0056284B">
        <w:rPr>
          <w:szCs w:val="22"/>
          <w:u w:val="single" w:color="000000" w:themeColor="text1"/>
        </w:rPr>
        <w:noBreakHyphen/>
      </w:r>
      <w:r w:rsidRPr="00AA65AE">
        <w:rPr>
          <w:szCs w:val="22"/>
          <w:u w:val="single" w:color="000000" w:themeColor="text1"/>
        </w:rPr>
        <w:t>law, daughter</w:t>
      </w:r>
      <w:r w:rsidR="0056284B">
        <w:rPr>
          <w:szCs w:val="22"/>
          <w:u w:val="single" w:color="000000" w:themeColor="text1"/>
        </w:rPr>
        <w:noBreakHyphen/>
      </w:r>
      <w:r w:rsidRPr="00AA65AE">
        <w:rPr>
          <w:szCs w:val="22"/>
          <w:u w:val="single" w:color="000000" w:themeColor="text1"/>
        </w:rPr>
        <w:t>in</w:t>
      </w:r>
      <w:r w:rsidR="0056284B">
        <w:rPr>
          <w:szCs w:val="22"/>
          <w:u w:val="single" w:color="000000" w:themeColor="text1"/>
        </w:rPr>
        <w:noBreakHyphen/>
      </w:r>
      <w:r w:rsidRPr="00AA65AE">
        <w:rPr>
          <w:szCs w:val="22"/>
          <w:u w:val="single" w:color="000000" w:themeColor="text1"/>
        </w:rPr>
        <w:t>law, grandparent, or grandchild.</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w:t>
      </w:r>
      <w:r w:rsidRPr="00AA65AE">
        <w:rPr>
          <w:szCs w:val="22"/>
        </w:rPr>
        <w:tab/>
        <w:t>A personal representative appointed by a court of the decedent</w:t>
      </w:r>
      <w:r w:rsidR="0056284B" w:rsidRPr="0056284B">
        <w:rPr>
          <w:szCs w:val="22"/>
        </w:rPr>
        <w:t>’</w:t>
      </w:r>
      <w:r w:rsidRPr="00AA65AE">
        <w:rPr>
          <w:szCs w:val="22"/>
        </w:rPr>
        <w:t>s domicile has priority over all other persons except where the decedent</w:t>
      </w:r>
      <w:r w:rsidR="0056284B" w:rsidRPr="0056284B">
        <w:rPr>
          <w:szCs w:val="22"/>
        </w:rPr>
        <w:t>’</w:t>
      </w:r>
      <w:r w:rsidRPr="00AA65AE">
        <w:rPr>
          <w:szCs w:val="22"/>
        </w:rPr>
        <w:t xml:space="preserve">s will nominates different persons to be personal representatives in this State and in the state of domicile.  The domiciliary personal representative may nominate another, who shall have the same priority as the domiciliary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(g)</w:t>
      </w:r>
      <w:r w:rsidRPr="00AA65AE">
        <w:rPr>
          <w:szCs w:val="22"/>
        </w:rPr>
        <w:tab/>
        <w:t xml:space="preserve">This section governs priority for appointment of a successor personal representative but does not apply to the selection of a special administrator.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(h)</w:t>
      </w:r>
      <w:r w:rsidR="00AA65AE" w:rsidRPr="00AA65AE">
        <w:rPr>
          <w:szCs w:val="22"/>
        </w:rPr>
        <w:tab/>
      </w:r>
      <w:r w:rsidRPr="00AA65AE">
        <w:rPr>
          <w:strike/>
          <w:szCs w:val="22"/>
        </w:rPr>
        <w:t xml:space="preserve">If it comes to the knowledge of a probate judge that any person within his jurisdiction has died leaving an estate upon which no application has been made for appointment or no personal representative appointed or no will offered for probate or appointment granted, he must, immediately after the lapse of four months from the death of such person, notify the South Carolina Department of Revenue thereof together with his opinion as to whether or not any part of the estate is likely to be taxable.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priorities of the right to appointment as personal representative or successor personal representative (but not special administrator, </w:t>
      </w:r>
      <w:r w:rsidRPr="00AA65AE">
        <w:rPr>
          <w:szCs w:val="22"/>
        </w:rPr>
        <w:lastRenderedPageBreak/>
        <w:t>Sections 62</w:t>
      </w:r>
      <w:r w:rsidR="0056284B">
        <w:rPr>
          <w:szCs w:val="22"/>
        </w:rPr>
        <w:noBreakHyphen/>
      </w:r>
      <w:r w:rsidRPr="00AA65AE">
        <w:rPr>
          <w:szCs w:val="22"/>
        </w:rPr>
        <w:t>3</w:t>
      </w:r>
      <w:r w:rsidR="0056284B">
        <w:rPr>
          <w:szCs w:val="22"/>
        </w:rPr>
        <w:noBreakHyphen/>
      </w:r>
      <w:r w:rsidRPr="00AA65AE">
        <w:rPr>
          <w:szCs w:val="22"/>
        </w:rPr>
        <w:t>203(b), 62</w:t>
      </w:r>
      <w:r w:rsidR="0056284B">
        <w:rPr>
          <w:szCs w:val="22"/>
        </w:rPr>
        <w:noBreakHyphen/>
      </w:r>
      <w:r w:rsidRPr="00AA65AE">
        <w:rPr>
          <w:szCs w:val="22"/>
        </w:rPr>
        <w:t>3</w:t>
      </w:r>
      <w:r w:rsidR="0056284B">
        <w:rPr>
          <w:szCs w:val="22"/>
        </w:rPr>
        <w:noBreakHyphen/>
      </w:r>
      <w:r w:rsidRPr="00AA65AE">
        <w:rPr>
          <w:szCs w:val="22"/>
        </w:rPr>
        <w:t>615) are, in order, a person determined by a probated will, a spouse who is a devisee, other devisees, a spouse who is not a devisee, other heirs, and, after forty</w:t>
      </w:r>
      <w:r w:rsidR="0056284B">
        <w:rPr>
          <w:szCs w:val="22"/>
        </w:rPr>
        <w:noBreakHyphen/>
      </w:r>
      <w:r w:rsidRPr="00AA65AE">
        <w:rPr>
          <w:szCs w:val="22"/>
        </w:rPr>
        <w:t>five days after death, a creditor, Section 62</w:t>
      </w:r>
      <w:r w:rsidR="0056284B">
        <w:rPr>
          <w:szCs w:val="22"/>
        </w:rPr>
        <w:noBreakHyphen/>
      </w:r>
      <w:r w:rsidRPr="00AA65AE">
        <w:rPr>
          <w:szCs w:val="22"/>
        </w:rPr>
        <w:t>3</w:t>
      </w:r>
      <w:r w:rsidR="0056284B">
        <w:rPr>
          <w:szCs w:val="22"/>
        </w:rPr>
        <w:noBreakHyphen/>
      </w:r>
      <w:r w:rsidRPr="00AA65AE">
        <w:rPr>
          <w:szCs w:val="22"/>
        </w:rPr>
        <w:t>203(a).  Objections to appointment can be made only in formal proceedings, Section 62</w:t>
      </w:r>
      <w:r w:rsidR="0056284B">
        <w:rPr>
          <w:szCs w:val="22"/>
        </w:rPr>
        <w:noBreakHyphen/>
      </w:r>
      <w:r w:rsidRPr="00AA65AE">
        <w:rPr>
          <w:szCs w:val="22"/>
        </w:rPr>
        <w:t>3</w:t>
      </w:r>
      <w:r w:rsidR="0056284B">
        <w:rPr>
          <w:szCs w:val="22"/>
        </w:rPr>
        <w:noBreakHyphen/>
      </w:r>
      <w:r w:rsidRPr="00AA65AE">
        <w:rPr>
          <w:szCs w:val="22"/>
        </w:rPr>
        <w:t>203(b).  Conservators or guardians of protected persons may exercise the same right to nominate for or object to appointment which the protected person would have if qualified, Section 62</w:t>
      </w:r>
      <w:r w:rsidR="0056284B">
        <w:rPr>
          <w:szCs w:val="22"/>
        </w:rPr>
        <w:noBreakHyphen/>
      </w:r>
      <w:r w:rsidRPr="00AA65AE">
        <w:rPr>
          <w:szCs w:val="22"/>
        </w:rPr>
        <w:t>3</w:t>
      </w:r>
      <w:r w:rsidR="0056284B">
        <w:rPr>
          <w:szCs w:val="22"/>
        </w:rPr>
        <w:noBreakHyphen/>
      </w:r>
      <w:r w:rsidRPr="00AA65AE">
        <w:rPr>
          <w:szCs w:val="22"/>
        </w:rPr>
        <w:t>203(c).  Persons disqualified include persons under age eighteen, those found unsuitable by the court, and foreign corporations not having a place of business in this State, Section 62</w:t>
      </w:r>
      <w:r w:rsidR="0056284B">
        <w:rPr>
          <w:szCs w:val="22"/>
        </w:rPr>
        <w:noBreakHyphen/>
      </w:r>
      <w:r w:rsidRPr="00AA65AE">
        <w:rPr>
          <w:szCs w:val="22"/>
        </w:rPr>
        <w:t>3</w:t>
      </w:r>
      <w:r w:rsidR="0056284B">
        <w:rPr>
          <w:szCs w:val="22"/>
        </w:rPr>
        <w:noBreakHyphen/>
      </w:r>
      <w:r w:rsidRPr="00AA65AE">
        <w:rPr>
          <w:szCs w:val="22"/>
        </w:rPr>
        <w:t xml:space="preserve">203(e). </w:t>
      </w:r>
    </w:p>
    <w:p w:rsidR="003F00C5" w:rsidRPr="00AA65AE" w:rsidRDefault="00456756"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003F00C5" w:rsidRPr="00AA65AE">
        <w:rPr>
          <w:szCs w:val="22"/>
          <w:u w:color="000000" w:themeColor="text1"/>
        </w:rPr>
        <w:t xml:space="preserve">The 2010 amendment revised subsection (d) to eliminate certain language as to </w:t>
      </w:r>
      <w:r w:rsidR="0056284B" w:rsidRPr="0056284B">
        <w:rPr>
          <w:szCs w:val="22"/>
          <w:u w:color="000000" w:themeColor="text1"/>
        </w:rPr>
        <w:t>‘</w:t>
      </w:r>
      <w:r w:rsidR="003F00C5" w:rsidRPr="00AA65AE">
        <w:rPr>
          <w:szCs w:val="22"/>
          <w:u w:color="000000" w:themeColor="text1"/>
        </w:rPr>
        <w:t>priority resulting from renunciation or waiver,</w:t>
      </w:r>
      <w:r w:rsidR="0056284B" w:rsidRPr="0056284B">
        <w:rPr>
          <w:szCs w:val="22"/>
          <w:u w:color="000000" w:themeColor="text1"/>
        </w:rPr>
        <w:t>’</w:t>
      </w:r>
      <w:r w:rsidR="003F00C5" w:rsidRPr="00AA65AE">
        <w:rPr>
          <w:szCs w:val="22"/>
          <w:u w:color="000000" w:themeColor="text1"/>
        </w:rPr>
        <w:t xml:space="preserve"> and adding </w:t>
      </w:r>
      <w:r w:rsidR="0056284B" w:rsidRPr="0056284B">
        <w:rPr>
          <w:szCs w:val="22"/>
          <w:u w:color="000000" w:themeColor="text1"/>
        </w:rPr>
        <w:t>‘</w:t>
      </w:r>
      <w:r w:rsidR="003F00C5" w:rsidRPr="00AA65AE">
        <w:rPr>
          <w:szCs w:val="22"/>
          <w:u w:color="000000" w:themeColor="text1"/>
        </w:rPr>
        <w:t>or informal</w:t>
      </w:r>
      <w:r w:rsidR="0056284B" w:rsidRPr="0056284B">
        <w:rPr>
          <w:szCs w:val="22"/>
          <w:u w:color="000000" w:themeColor="text1"/>
        </w:rPr>
        <w:t>’</w:t>
      </w:r>
      <w:r w:rsidR="003F00C5" w:rsidRPr="00AA65AE">
        <w:rPr>
          <w:szCs w:val="22"/>
          <w:u w:color="000000" w:themeColor="text1"/>
        </w:rPr>
        <w:t xml:space="preserve"> proceedings.  The prior version of subsection (d) provided for only a formal proceeding.  The 2010 amendment allows one who does not have priority to pursue either a formal proceeding (requiring summons and petition) or an informal proceeding (does not require summons and petition) for appointment. </w:t>
      </w:r>
      <w:r w:rsidR="00852BD2" w:rsidRPr="00AA65AE">
        <w:rPr>
          <w:szCs w:val="22"/>
          <w:u w:color="000000" w:themeColor="text1"/>
        </w:rPr>
        <w:t>See section 62</w:t>
      </w:r>
      <w:r w:rsidR="0056284B">
        <w:rPr>
          <w:szCs w:val="22"/>
          <w:u w:color="000000" w:themeColor="text1"/>
        </w:rPr>
        <w:noBreakHyphen/>
      </w:r>
      <w:r w:rsidR="00852BD2" w:rsidRPr="00AA65AE">
        <w:rPr>
          <w:szCs w:val="22"/>
          <w:u w:color="000000" w:themeColor="text1"/>
        </w:rPr>
        <w:t>3</w:t>
      </w:r>
      <w:r w:rsidR="0056284B">
        <w:rPr>
          <w:szCs w:val="22"/>
          <w:u w:color="000000" w:themeColor="text1"/>
        </w:rPr>
        <w:noBreakHyphen/>
      </w:r>
      <w:r w:rsidR="00852BD2" w:rsidRPr="00AA65AE">
        <w:rPr>
          <w:szCs w:val="22"/>
          <w:u w:color="000000" w:themeColor="text1"/>
        </w:rPr>
        <w:t>310 for informal appointments to one who does not have priority</w:t>
      </w:r>
      <w:r w:rsidR="005526BB" w:rsidRPr="00AA65AE">
        <w:rPr>
          <w:szCs w:val="22"/>
          <w:u w:color="000000" w:themeColor="text1"/>
        </w:rPr>
        <w:t>.</w:t>
      </w:r>
      <w:r w:rsidR="003F00C5" w:rsidRPr="00AA65AE">
        <w:rPr>
          <w:szCs w:val="22"/>
          <w:u w:color="000000" w:themeColor="text1"/>
        </w:rPr>
        <w:t xml:space="preserve"> See 2010 amendments to certain definitions in §62</w:t>
      </w:r>
      <w:r w:rsidR="0056284B">
        <w:rPr>
          <w:szCs w:val="22"/>
          <w:u w:color="000000" w:themeColor="text1"/>
        </w:rPr>
        <w:noBreakHyphen/>
      </w:r>
      <w:r w:rsidR="003F00C5" w:rsidRPr="00AA65AE">
        <w:rPr>
          <w:szCs w:val="22"/>
          <w:u w:color="000000" w:themeColor="text1"/>
        </w:rPr>
        <w:t>1</w:t>
      </w:r>
      <w:r w:rsidR="0056284B">
        <w:rPr>
          <w:szCs w:val="22"/>
          <w:u w:color="000000" w:themeColor="text1"/>
        </w:rPr>
        <w:noBreakHyphen/>
      </w:r>
      <w:r w:rsidRPr="00AA65AE">
        <w:rPr>
          <w:szCs w:val="22"/>
          <w:u w:color="000000" w:themeColor="text1"/>
        </w:rPr>
        <w:t>201</w:t>
      </w:r>
      <w:r w:rsidR="003F00C5" w:rsidRPr="00AA65AE">
        <w:rPr>
          <w:szCs w:val="22"/>
          <w:u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204. </w:t>
      </w:r>
      <w:r w:rsidRPr="00AA65AE">
        <w:rPr>
          <w:szCs w:val="22"/>
        </w:rPr>
        <w:tab/>
        <w:t>Any interested person desiring notice of any order or filing pertaining to a decedent</w:t>
      </w:r>
      <w:r w:rsidR="0056284B" w:rsidRPr="0056284B">
        <w:rPr>
          <w:szCs w:val="22"/>
        </w:rPr>
        <w:t>’</w:t>
      </w:r>
      <w:r w:rsidRPr="00AA65AE">
        <w:rPr>
          <w:szCs w:val="22"/>
        </w:rPr>
        <w:t>s estate may file a demand for notice with the court at any time after the death of the decedent stating the name of the decedent, the nature of his interest in the estate, and the demandant</w:t>
      </w:r>
      <w:r w:rsidR="0056284B" w:rsidRPr="0056284B">
        <w:rPr>
          <w:szCs w:val="22"/>
        </w:rPr>
        <w:t>’</w:t>
      </w:r>
      <w:r w:rsidRPr="00AA65AE">
        <w:rPr>
          <w:szCs w:val="22"/>
        </w:rPr>
        <w:t xml:space="preserve">s address or that of his attorney.  </w:t>
      </w:r>
      <w:r w:rsidRPr="00AA65AE">
        <w:rPr>
          <w:szCs w:val="22"/>
          <w:u w:val="single" w:color="000000" w:themeColor="text1"/>
        </w:rPr>
        <w:t>The demand for notice shall expire one year from the date of filing with the court.</w:t>
      </w:r>
      <w:r w:rsidRPr="00AA65AE">
        <w:rPr>
          <w:szCs w:val="22"/>
        </w:rPr>
        <w:t xml:space="preserve"> The clerk shall mail a copy of the demand to the personal representative if one has been appointed.  After filing of a demand, </w:t>
      </w:r>
      <w:r w:rsidRPr="00AA65AE">
        <w:rPr>
          <w:szCs w:val="22"/>
          <w:u w:val="single" w:color="000000" w:themeColor="text1"/>
        </w:rPr>
        <w:t>the personal representative must give a copy of the demanded filing to the demandant or his attorney.  If the demand is a demand for a hearing, then the personal representative must comply with</w:t>
      </w:r>
      <w:r w:rsidRPr="00AA65AE">
        <w:rPr>
          <w:szCs w:val="22"/>
        </w:rPr>
        <w:t xml:space="preserve"> </w:t>
      </w:r>
      <w:r w:rsidRPr="00AA65AE">
        <w:rPr>
          <w:strike/>
          <w:szCs w:val="22"/>
        </w:rPr>
        <w:t>no order or filing to which the demand relates may be made or accepted without notice as prescribed in</w:t>
      </w:r>
      <w:r w:rsidRPr="00AA65AE">
        <w:rPr>
          <w:szCs w:val="22"/>
        </w:rPr>
        <w:t xml:space="preserve"> Section 62</w:t>
      </w:r>
      <w:r w:rsidR="0056284B">
        <w:rPr>
          <w:szCs w:val="22"/>
        </w:rPr>
        <w:noBreakHyphen/>
      </w:r>
      <w:r w:rsidRPr="00AA65AE">
        <w:rPr>
          <w:szCs w:val="22"/>
        </w:rPr>
        <w:t>1</w:t>
      </w:r>
      <w:r w:rsidR="0056284B">
        <w:rPr>
          <w:szCs w:val="22"/>
        </w:rPr>
        <w:noBreakHyphen/>
      </w:r>
      <w:r w:rsidRPr="00AA65AE">
        <w:rPr>
          <w:szCs w:val="22"/>
        </w:rPr>
        <w:t xml:space="preserve">401 </w:t>
      </w:r>
      <w:r w:rsidRPr="00AA65AE">
        <w:rPr>
          <w:strike/>
          <w:szCs w:val="22"/>
        </w:rPr>
        <w:t>to the demandant or his attorney.</w:t>
      </w:r>
      <w:r w:rsidRPr="00AA65AE">
        <w:rPr>
          <w:szCs w:val="22"/>
        </w:rPr>
        <w:t xml:space="preserve">  The validity of an order which is issued or filing which is accepted without compliance with this requirement is not affected by the error, but the petitioner receiving the order or the person making the filing may be liable for any damage caused by the absence of notice.  The requirement of notice arising from a demand under this provision may be waived </w:t>
      </w:r>
      <w:r w:rsidRPr="00AA65AE">
        <w:rPr>
          <w:szCs w:val="22"/>
        </w:rPr>
        <w:lastRenderedPageBreak/>
        <w:t xml:space="preserve">in writing by the demandant and ceases upon the termination of his interest in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Interested persons may file a demand for notice, requiring notice to be given to them or their attorneys.</w:t>
      </w:r>
      <w:r w:rsidR="00852BD2" w:rsidRPr="00AA65AE">
        <w:rPr>
          <w:szCs w:val="22"/>
        </w:rPr>
        <w:t xml:space="preserve">  The 2012 amendment clarifies that a court may issue an order and accept a filing while a demand for notice is effective.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As to the method and time of giving the notice referred to, see Section 62</w:t>
      </w:r>
      <w:r w:rsidR="0056284B">
        <w:rPr>
          <w:szCs w:val="22"/>
        </w:rPr>
        <w:noBreakHyphen/>
      </w:r>
      <w:r w:rsidRPr="00AA65AE">
        <w:rPr>
          <w:szCs w:val="22"/>
        </w:rPr>
        <w:t>1</w:t>
      </w:r>
      <w:r w:rsidR="0056284B">
        <w:rPr>
          <w:szCs w:val="22"/>
        </w:rPr>
        <w:noBreakHyphen/>
      </w:r>
      <w:r w:rsidRPr="00AA65AE">
        <w:rPr>
          <w:szCs w:val="22"/>
        </w:rPr>
        <w:t xml:space="preserve">401.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Informal Probate and Appointment Proceedings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301.</w:t>
      </w:r>
      <w:r w:rsidRPr="00AA65AE">
        <w:rPr>
          <w:szCs w:val="22"/>
        </w:rPr>
        <w:tab/>
        <w:t>(a)</w:t>
      </w:r>
      <w:r w:rsidRPr="00AA65AE">
        <w:rPr>
          <w:szCs w:val="22"/>
        </w:rPr>
        <w:tab/>
        <w:t xml:space="preserve">Applications for informal probate or informal appointment shall be directed to the court, and verified by the applicant to be accurate and complete to the best of his knowledge and belief as to the following information: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Every application for informal probate of a will or for informal appointment of a personal representative, other than a special or successor representative, shall contain the following: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 xml:space="preserve">(i) </w:t>
      </w:r>
      <w:r w:rsidRPr="00AA65AE">
        <w:rPr>
          <w:szCs w:val="22"/>
        </w:rPr>
        <w:tab/>
        <w:t xml:space="preserve">a statement of the interest of the applicant;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w:t>
      </w:r>
      <w:r w:rsidRPr="00AA65AE">
        <w:rPr>
          <w:szCs w:val="22"/>
        </w:rPr>
        <w:tab/>
        <w:t xml:space="preserve">the name, and date of death of the decedent, his age, and the county and state of his domicile at the time of death, and the names and addresses of the spouse, children, heirs (regardless of whether the decedent died intestate and determined as if the decedent died intestate) and devisees, and the ages of any who are minors so far as known or ascertainable with reasonable diligence by the applicant;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(iii)</w:t>
      </w:r>
      <w:r w:rsidRPr="00AA65AE">
        <w:rPr>
          <w:szCs w:val="22"/>
        </w:rPr>
        <w:tab/>
        <w:t xml:space="preserve">if the decedent was not domiciled in the State at the time of his death, a statement showing venue;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(iv)</w:t>
      </w:r>
      <w:r w:rsidRPr="00AA65AE">
        <w:rPr>
          <w:szCs w:val="22"/>
        </w:rPr>
        <w:tab/>
        <w:t xml:space="preserve">a statement identifying and indicating the address of any personal representative of the decedent appointed in this State or elsewhere whose appointment has not been terminated;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rPr>
        <w:tab/>
        <w:t>(v)</w:t>
      </w:r>
      <w:r w:rsidRPr="00AA65AE">
        <w:rPr>
          <w:szCs w:val="22"/>
        </w:rPr>
        <w:tab/>
        <w:t xml:space="preserve">a statement indicating whether the applicant has received a demand for notice, or is aware of a demand for notice of any probate or appointment proceeding concerning the decedent that may have been filed in this State or elsewhere; </w:t>
      </w:r>
      <w:r w:rsidRPr="00AA65AE">
        <w:rPr>
          <w:szCs w:val="22"/>
          <w:u w:val="single"/>
        </w:rPr>
        <w:t>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(vi)</w:t>
      </w:r>
      <w:r w:rsidRPr="00AA65AE">
        <w:rPr>
          <w:szCs w:val="22"/>
        </w:rPr>
        <w:tab/>
        <w:t>that the time limit for informal probate or appointment as provided in this article has not expired either because ten years or less has passed since the decedent</w:t>
      </w:r>
      <w:r w:rsidR="0056284B" w:rsidRPr="0056284B">
        <w:rPr>
          <w:szCs w:val="22"/>
        </w:rPr>
        <w:t>’</w:t>
      </w:r>
      <w:r w:rsidRPr="00AA65AE">
        <w:rPr>
          <w:szCs w:val="22"/>
        </w:rPr>
        <w:t xml:space="preserve">s death, or, if more than ten years from death have passed, circumstances as described by </w:t>
      </w:r>
      <w:r w:rsidRPr="00AA65AE">
        <w:rPr>
          <w:szCs w:val="22"/>
        </w:rPr>
        <w:lastRenderedPageBreak/>
        <w:t>Section 62</w:t>
      </w:r>
      <w:r w:rsidR="0056284B">
        <w:rPr>
          <w:szCs w:val="22"/>
        </w:rPr>
        <w:noBreakHyphen/>
      </w:r>
      <w:r w:rsidRPr="00AA65AE">
        <w:rPr>
          <w:szCs w:val="22"/>
        </w:rPr>
        <w:t>3</w:t>
      </w:r>
      <w:r w:rsidR="0056284B">
        <w:rPr>
          <w:szCs w:val="22"/>
        </w:rPr>
        <w:noBreakHyphen/>
      </w:r>
      <w:r w:rsidRPr="00AA65AE">
        <w:rPr>
          <w:szCs w:val="22"/>
        </w:rPr>
        <w:t>108 authorizing tardy probate or appointment have occurred</w:t>
      </w:r>
      <w:r w:rsidRPr="00AA65AE">
        <w:rPr>
          <w:strike/>
          <w:szCs w:val="22"/>
        </w:rPr>
        <w:t>;</w:t>
      </w:r>
      <w:r w:rsidRPr="00AA65AE">
        <w:rPr>
          <w:szCs w:val="22"/>
          <w:u w:val="single"/>
        </w:rPr>
        <w: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(vii)</w:t>
      </w:r>
      <w:r w:rsidRPr="00AA65AE">
        <w:rPr>
          <w:szCs w:val="22"/>
        </w:rPr>
        <w:tab/>
      </w:r>
      <w:r w:rsidRPr="00AA65AE">
        <w:rPr>
          <w:strike/>
          <w:szCs w:val="22"/>
        </w:rPr>
        <w:t>such further information as may be prescribed by the South Carolina Department of Revenue pursuant to Sections 12</w:t>
      </w:r>
      <w:r w:rsidR="0056284B">
        <w:rPr>
          <w:strike/>
          <w:szCs w:val="22"/>
        </w:rPr>
        <w:noBreakHyphen/>
      </w:r>
      <w:r w:rsidRPr="00AA65AE">
        <w:rPr>
          <w:strike/>
          <w:szCs w:val="22"/>
        </w:rPr>
        <w:t>15</w:t>
      </w:r>
      <w:r w:rsidR="0056284B">
        <w:rPr>
          <w:strike/>
          <w:szCs w:val="22"/>
        </w:rPr>
        <w:noBreakHyphen/>
      </w:r>
      <w:r w:rsidRPr="00AA65AE">
        <w:rPr>
          <w:strike/>
          <w:szCs w:val="22"/>
        </w:rPr>
        <w:t>510 and 12</w:t>
      </w:r>
      <w:r w:rsidR="0056284B">
        <w:rPr>
          <w:strike/>
          <w:szCs w:val="22"/>
        </w:rPr>
        <w:noBreakHyphen/>
      </w:r>
      <w:r w:rsidRPr="00AA65AE">
        <w:rPr>
          <w:strike/>
          <w:szCs w:val="22"/>
        </w:rPr>
        <w:t>15</w:t>
      </w:r>
      <w:r w:rsidR="0056284B">
        <w:rPr>
          <w:strike/>
          <w:szCs w:val="22"/>
        </w:rPr>
        <w:noBreakHyphen/>
      </w:r>
      <w:r w:rsidRPr="00AA65AE">
        <w:rPr>
          <w:strike/>
          <w:szCs w:val="22"/>
        </w:rPr>
        <w:t xml:space="preserve">540 of the 1976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An application for informal probate of a will shall state the following in addition to the statements required by (1):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 xml:space="preserve">(i) </w:t>
      </w:r>
      <w:r w:rsidRPr="00AA65AE">
        <w:rPr>
          <w:szCs w:val="22"/>
        </w:rPr>
        <w:tab/>
        <w:t>that the original of the decedent</w:t>
      </w:r>
      <w:r w:rsidR="0056284B" w:rsidRPr="0056284B">
        <w:rPr>
          <w:szCs w:val="22"/>
        </w:rPr>
        <w:t>’</w:t>
      </w:r>
      <w:r w:rsidRPr="00AA65AE">
        <w:rPr>
          <w:szCs w:val="22"/>
        </w:rPr>
        <w:t xml:space="preserve">s last will is in the possession of the court, or accompanies the application, or that an authenticated copy of a will probated in another jurisdiction accompanies the application;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w:t>
      </w:r>
      <w:r w:rsidRPr="00AA65AE">
        <w:rPr>
          <w:szCs w:val="22"/>
        </w:rPr>
        <w:tab/>
        <w:t xml:space="preserve">that the applicant, to the best of his knowledge, believes the will to have been validly executed;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(iii)</w:t>
      </w:r>
      <w:r w:rsidRPr="00AA65AE">
        <w:rPr>
          <w:szCs w:val="22"/>
        </w:rPr>
        <w:tab/>
        <w:t>that after the exercise of reasonable diligence, the applicant is unaware of any instrument revoking the will, and that the applicant believes that the instrument which is the subject of the application is the decedent</w:t>
      </w:r>
      <w:r w:rsidR="0056284B" w:rsidRPr="0056284B">
        <w:rPr>
          <w:szCs w:val="22"/>
        </w:rPr>
        <w:t>’</w:t>
      </w:r>
      <w:r w:rsidRPr="00AA65AE">
        <w:rPr>
          <w:szCs w:val="22"/>
        </w:rPr>
        <w:t xml:space="preserve">s last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An application for informal appointment of a personal representative to administer an estate under a will shall describe the will by date of execution and state the time and place of probate or the pending application or petition for probate.  The application for appointment shall adopt the statements in the application or petition for probate and state the name, address, and priority for appointment of the person whose appointment is sought.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00456756" w:rsidRPr="00AA65AE">
        <w:rPr>
          <w:szCs w:val="22"/>
        </w:rPr>
        <w:tab/>
      </w:r>
      <w:r w:rsidRPr="00AA65AE">
        <w:rPr>
          <w:szCs w:val="22"/>
        </w:rPr>
        <w:t xml:space="preserve">An application for informal appointment of an administrator in intestacy must state the name and address of the person whose appointment is sought and must state in addition to the statements required by (1):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w:t>
      </w:r>
      <w:r w:rsidRPr="00AA65AE">
        <w:rPr>
          <w:szCs w:val="22"/>
        </w:rPr>
        <w:tab/>
        <w:t xml:space="preserve"> </w:t>
      </w:r>
      <w:r w:rsidRPr="00AA65AE">
        <w:rPr>
          <w:szCs w:val="22"/>
        </w:rPr>
        <w:tab/>
        <w:t>that after the exercise of reasonable diligence, the applicant is unaware of any unrevoked testamentary instrument relating to property having a situs in this State under Section Section 62</w:t>
      </w:r>
      <w:r w:rsidR="0056284B">
        <w:rPr>
          <w:szCs w:val="22"/>
        </w:rPr>
        <w:noBreakHyphen/>
      </w:r>
      <w:r w:rsidRPr="00AA65AE">
        <w:rPr>
          <w:szCs w:val="22"/>
        </w:rPr>
        <w:t>1</w:t>
      </w:r>
      <w:r w:rsidR="0056284B">
        <w:rPr>
          <w:szCs w:val="22"/>
        </w:rPr>
        <w:noBreakHyphen/>
      </w:r>
      <w:r w:rsidRPr="00AA65AE">
        <w:rPr>
          <w:szCs w:val="22"/>
        </w:rPr>
        <w:t xml:space="preserve">301 or a statement why any such instrument of which he may be aware is not being probated;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w:t>
      </w:r>
      <w:r w:rsidRPr="00AA65AE">
        <w:rPr>
          <w:szCs w:val="22"/>
        </w:rPr>
        <w:tab/>
        <w:t>the priority of the person whose appointment is sought and the names of any other persons having a prior or equal right to the appointment under Section 62</w:t>
      </w:r>
      <w:r w:rsidR="0056284B">
        <w:rPr>
          <w:szCs w:val="22"/>
        </w:rPr>
        <w:noBreakHyphen/>
      </w:r>
      <w:r w:rsidRPr="00AA65AE">
        <w:rPr>
          <w:szCs w:val="22"/>
        </w:rPr>
        <w:t>3</w:t>
      </w:r>
      <w:r w:rsidR="0056284B">
        <w:rPr>
          <w:szCs w:val="22"/>
        </w:rPr>
        <w:noBreakHyphen/>
      </w:r>
      <w:r w:rsidRPr="00AA65AE">
        <w:rPr>
          <w:szCs w:val="22"/>
        </w:rPr>
        <w:t xml:space="preserve">203.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w:t>
      </w:r>
      <w:r w:rsidR="00852BD2" w:rsidRPr="00AA65AE">
        <w:rPr>
          <w:szCs w:val="22"/>
        </w:rPr>
        <w:t>5</w:t>
      </w:r>
      <w:r w:rsidRPr="00AA65AE">
        <w:rPr>
          <w:szCs w:val="22"/>
        </w:rPr>
        <w:t>)</w:t>
      </w:r>
      <w:r w:rsidRPr="00AA65AE">
        <w:rPr>
          <w:szCs w:val="22"/>
        </w:rPr>
        <w:tab/>
        <w:t xml:space="preserve">An application for appointment of a personal representative to succeed a personal representative appointed under a different testacy status shall refer to the order in the most recent testacy proceeding, state the name and address of the person whose appointment is sought and of the person whose appointment will </w:t>
      </w:r>
      <w:r w:rsidRPr="00AA65AE">
        <w:rPr>
          <w:szCs w:val="22"/>
        </w:rPr>
        <w:lastRenderedPageBreak/>
        <w:t xml:space="preserve">be terminated if the application is granted, and describe the priority of the applicant.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w:t>
      </w:r>
      <w:r w:rsidR="00852BD2" w:rsidRPr="00AA65AE">
        <w:rPr>
          <w:szCs w:val="22"/>
        </w:rPr>
        <w:t>6</w:t>
      </w:r>
      <w:r w:rsidRPr="00AA65AE">
        <w:rPr>
          <w:szCs w:val="22"/>
        </w:rPr>
        <w:t>)</w:t>
      </w:r>
      <w:r w:rsidRPr="00AA65AE">
        <w:rPr>
          <w:szCs w:val="22"/>
        </w:rPr>
        <w:tab/>
        <w:t>An application for appointment of a personal representative to succeed a personal representative who has tendered a resignation as provided in Section 62</w:t>
      </w:r>
      <w:r w:rsidR="0056284B">
        <w:rPr>
          <w:szCs w:val="22"/>
        </w:rPr>
        <w:noBreakHyphen/>
      </w:r>
      <w:r w:rsidRPr="00AA65AE">
        <w:rPr>
          <w:szCs w:val="22"/>
        </w:rPr>
        <w:t>3</w:t>
      </w:r>
      <w:r w:rsidR="0056284B">
        <w:rPr>
          <w:szCs w:val="22"/>
        </w:rPr>
        <w:noBreakHyphen/>
      </w:r>
      <w:r w:rsidRPr="00AA65AE">
        <w:rPr>
          <w:szCs w:val="22"/>
        </w:rPr>
        <w:t xml:space="preserve">610(c), or whose appointment has been terminated by death or removal, shall adopt the statements in the application or petition which led to the appointment of the person being succeeded except as specifically changed or corrected, state the name and address of the person who seeks appointment as successor, and describe the priority of the applicant.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w:t>
      </w:r>
      <w:r w:rsidR="00852BD2" w:rsidRPr="00AA65AE">
        <w:rPr>
          <w:szCs w:val="22"/>
          <w:u w:val="single"/>
        </w:rPr>
        <w:t>7</w:t>
      </w:r>
      <w:r w:rsidRPr="00AA65AE">
        <w:rPr>
          <w:szCs w:val="22"/>
          <w:u w:val="single"/>
        </w:rPr>
        <w:t>)</w:t>
      </w:r>
      <w:r w:rsidRPr="00AA65AE">
        <w:rPr>
          <w:szCs w:val="22"/>
        </w:rPr>
        <w:tab/>
      </w:r>
      <w:r w:rsidRPr="00AA65AE">
        <w:rPr>
          <w:szCs w:val="22"/>
          <w:u w:val="single"/>
        </w:rPr>
        <w:t>The court may probate a will without appointing a personal representative.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By verifying an application for informal probate, or informal appointment, the applicant submits personally to the jurisdiction of the court in any proceeding for relief from fraud relating to the application, or for perjury, that may be instituted against him.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prescribes the contents of the application for the informal probate of a will or for the informal appointment of a personal representative.  The proofs and findings required for issuance of any order of informal probate or informal appointment are contained in Sections 62</w:t>
      </w:r>
      <w:r w:rsidR="0056284B">
        <w:rPr>
          <w:szCs w:val="22"/>
        </w:rPr>
        <w:noBreakHyphen/>
      </w:r>
      <w:r w:rsidRPr="00AA65AE">
        <w:rPr>
          <w:szCs w:val="22"/>
        </w:rPr>
        <w:t>3</w:t>
      </w:r>
      <w:r w:rsidR="0056284B">
        <w:rPr>
          <w:szCs w:val="22"/>
        </w:rPr>
        <w:noBreakHyphen/>
      </w:r>
      <w:r w:rsidRPr="00AA65AE">
        <w:rPr>
          <w:szCs w:val="22"/>
        </w:rPr>
        <w:t>303 and 62</w:t>
      </w:r>
      <w:r w:rsidR="0056284B">
        <w:rPr>
          <w:szCs w:val="22"/>
        </w:rPr>
        <w:noBreakHyphen/>
      </w:r>
      <w:r w:rsidRPr="00AA65AE">
        <w:rPr>
          <w:szCs w:val="22"/>
        </w:rPr>
        <w:t>3</w:t>
      </w:r>
      <w:r w:rsidR="0056284B">
        <w:rPr>
          <w:szCs w:val="22"/>
        </w:rPr>
        <w:noBreakHyphen/>
      </w:r>
      <w:r w:rsidRPr="00AA65AE">
        <w:rPr>
          <w:szCs w:val="22"/>
        </w:rPr>
        <w:t>308.  This section requires that the application be verified, 62</w:t>
      </w:r>
      <w:r w:rsidR="0056284B">
        <w:rPr>
          <w:szCs w:val="22"/>
        </w:rPr>
        <w:noBreakHyphen/>
      </w:r>
      <w:r w:rsidRPr="00AA65AE">
        <w:rPr>
          <w:szCs w:val="22"/>
        </w:rPr>
        <w:t>3</w:t>
      </w:r>
      <w:r w:rsidR="0056284B">
        <w:rPr>
          <w:szCs w:val="22"/>
        </w:rPr>
        <w:noBreakHyphen/>
      </w:r>
      <w:r w:rsidRPr="00AA65AE">
        <w:rPr>
          <w:szCs w:val="22"/>
        </w:rPr>
        <w:t xml:space="preserve">301(a) and (b).  The application is a part of the public record.    Persons injured by deliberately false representation may invoke remedies for fraud without any specified time limit (See Article 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allows the court to probate a will without appointing a personal representative.  Further, it allows the court to appoint a personal representative without notice.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302. Upon receipt of an application requesting informal probate of a will, the court, upon making the findings required by Section 62</w:t>
      </w:r>
      <w:r w:rsidR="0056284B">
        <w:rPr>
          <w:szCs w:val="22"/>
        </w:rPr>
        <w:noBreakHyphen/>
      </w:r>
      <w:r w:rsidRPr="00AA65AE">
        <w:rPr>
          <w:szCs w:val="22"/>
        </w:rPr>
        <w:t>3</w:t>
      </w:r>
      <w:r w:rsidR="0056284B">
        <w:rPr>
          <w:szCs w:val="22"/>
        </w:rPr>
        <w:noBreakHyphen/>
      </w:r>
      <w:r w:rsidRPr="00AA65AE">
        <w:rPr>
          <w:szCs w:val="22"/>
        </w:rPr>
        <w:t xml:space="preserve">303, shall issue a written statement of informal probate.  Informal probate is conclusive as to all persons until superseded by an order in a formal testacy proceeding.  No defect in the application or procedure relating thereto which leads to informal probate of a will renders the probate void.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56284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6284B">
        <w:rPr>
          <w:szCs w:val="22"/>
        </w:rPr>
        <w:lastRenderedPageBreak/>
        <w:t>‘</w:t>
      </w:r>
      <w:r w:rsidR="003F00C5" w:rsidRPr="00AA65AE">
        <w:rPr>
          <w:szCs w:val="22"/>
        </w:rPr>
        <w:t>Informal Probate</w:t>
      </w:r>
      <w:r w:rsidRPr="0056284B">
        <w:rPr>
          <w:szCs w:val="22"/>
        </w:rPr>
        <w:t>’</w:t>
      </w:r>
      <w:r w:rsidR="003F00C5" w:rsidRPr="00AA65AE">
        <w:rPr>
          <w:szCs w:val="22"/>
        </w:rPr>
        <w:t xml:space="preserve"> is designed to keep the vast majority of wills, which are simple and generate no controversy, from becoming involved in truly judicial proceedings.  An order of informal probate makes the will operative and may be the only official action concerning its validity.  The order is subjected to the safeguards which seem appropriate to this transaction.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303. (a)</w:t>
      </w:r>
      <w:r w:rsidRPr="00AA65AE">
        <w:rPr>
          <w:szCs w:val="22"/>
        </w:rPr>
        <w:tab/>
        <w:t xml:space="preserve">In an informal proceeding for original probate of a will, the court shall determine whether: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the application is complete;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applicant has made oath or affirmation that the statements contained in the application are true to the best of his knowledge and belief;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the applicant appears from the application to be an interested person as defined in Section 62</w:t>
      </w:r>
      <w:r w:rsidR="0056284B">
        <w:rPr>
          <w:szCs w:val="22"/>
        </w:rPr>
        <w:noBreakHyphen/>
      </w:r>
      <w:r w:rsidRPr="00AA65AE">
        <w:rPr>
          <w:szCs w:val="22"/>
        </w:rPr>
        <w:t>1</w:t>
      </w:r>
      <w:r w:rsidR="0056284B">
        <w:rPr>
          <w:szCs w:val="22"/>
        </w:rPr>
        <w:noBreakHyphen/>
      </w:r>
      <w:r w:rsidRPr="00AA65AE">
        <w:rPr>
          <w:szCs w:val="22"/>
        </w:rPr>
        <w:t xml:space="preserve">201(20);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on the basis of the statements in the application, venue is proper;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an original, duly executed and apparently unrevoked will is in the court</w:t>
      </w:r>
      <w:r w:rsidR="0056284B" w:rsidRPr="0056284B">
        <w:rPr>
          <w:szCs w:val="22"/>
        </w:rPr>
        <w:t>’</w:t>
      </w:r>
      <w:r w:rsidRPr="00AA65AE">
        <w:rPr>
          <w:szCs w:val="22"/>
        </w:rPr>
        <w:t xml:space="preserve">s possession;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any notice required by Section 62</w:t>
      </w:r>
      <w:r w:rsidR="0056284B">
        <w:rPr>
          <w:szCs w:val="22"/>
        </w:rPr>
        <w:noBreakHyphen/>
      </w:r>
      <w:r w:rsidRPr="00AA65AE">
        <w:rPr>
          <w:szCs w:val="22"/>
        </w:rPr>
        <w:t>3</w:t>
      </w:r>
      <w:r w:rsidR="0056284B">
        <w:rPr>
          <w:szCs w:val="22"/>
        </w:rPr>
        <w:noBreakHyphen/>
      </w:r>
      <w:r w:rsidRPr="00AA65AE">
        <w:rPr>
          <w:szCs w:val="22"/>
        </w:rPr>
        <w:t>204 has been given and that the application is not within Section 62</w:t>
      </w:r>
      <w:r w:rsidR="0056284B">
        <w:rPr>
          <w:szCs w:val="22"/>
        </w:rPr>
        <w:noBreakHyphen/>
      </w:r>
      <w:r w:rsidRPr="00AA65AE">
        <w:rPr>
          <w:szCs w:val="22"/>
        </w:rPr>
        <w:t>3</w:t>
      </w:r>
      <w:r w:rsidR="0056284B">
        <w:rPr>
          <w:szCs w:val="22"/>
        </w:rPr>
        <w:noBreakHyphen/>
      </w:r>
      <w:r w:rsidRPr="00AA65AE">
        <w:rPr>
          <w:szCs w:val="22"/>
        </w:rPr>
        <w:t xml:space="preserve">304;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(7)</w:t>
      </w:r>
      <w:r w:rsidRPr="00AA65AE">
        <w:rPr>
          <w:szCs w:val="22"/>
        </w:rPr>
        <w:tab/>
        <w:t xml:space="preserve">it appears from the application that the time limit for original probate has not expired.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The application shall be denied if it indicates that a personal representative has been appointed in another county of this State or except as provided in subsection (d) below, if it appears that this or another will of the decedent has been the subject of a previous probate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A will which appears to have the required signatures and which contains an attestation clause showing that requirements of execution under Section 62</w:t>
      </w:r>
      <w:r w:rsidR="0056284B">
        <w:rPr>
          <w:szCs w:val="22"/>
        </w:rPr>
        <w:noBreakHyphen/>
      </w:r>
      <w:r w:rsidRPr="00AA65AE">
        <w:rPr>
          <w:szCs w:val="22"/>
        </w:rPr>
        <w:t>2</w:t>
      </w:r>
      <w:r w:rsidR="0056284B">
        <w:rPr>
          <w:szCs w:val="22"/>
        </w:rPr>
        <w:noBreakHyphen/>
      </w:r>
      <w:r w:rsidRPr="00AA65AE">
        <w:rPr>
          <w:szCs w:val="22"/>
        </w:rPr>
        <w:t>502 or 62</w:t>
      </w:r>
      <w:r w:rsidR="0056284B">
        <w:rPr>
          <w:szCs w:val="22"/>
        </w:rPr>
        <w:noBreakHyphen/>
      </w:r>
      <w:r w:rsidRPr="00AA65AE">
        <w:rPr>
          <w:szCs w:val="22"/>
        </w:rPr>
        <w:t>2</w:t>
      </w:r>
      <w:r w:rsidR="0056284B">
        <w:rPr>
          <w:szCs w:val="22"/>
        </w:rPr>
        <w:noBreakHyphen/>
      </w:r>
      <w:r w:rsidRPr="00AA65AE">
        <w:rPr>
          <w:szCs w:val="22"/>
        </w:rPr>
        <w:t xml:space="preserve">505 have been met shall be probated without further proof.  In other cases, the court may assume execution if the will appears to have been properly executed, or he may accept a sworn statement or affidavit of any person having knowledge of the circumstances of execution, whether or not the person was a witness to the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Informal probate of a will which has been previously probated elsewhere may be granted at any time upon written application by any interested person, together with deposit of an authenticated copy of the will and of the statement probating it from the office or court where it was first probated.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r>
      <w:r w:rsidRPr="00AA65AE">
        <w:rPr>
          <w:strike/>
          <w:szCs w:val="22"/>
        </w:rPr>
        <w:t xml:space="preserve">A will from a place which does not provide for probate of a will after death and which is not eligible for probate under </w:t>
      </w:r>
      <w:r w:rsidRPr="00AA65AE">
        <w:rPr>
          <w:strike/>
          <w:szCs w:val="22"/>
        </w:rPr>
        <w:lastRenderedPageBreak/>
        <w:t>subsection (a) above, may be probated in this State upon receipt by the court of a duly authenticated copy of the will and a duly authenticated certificate of its legal custodian that the copy filed is a true copy and that the will has become operative under the law of the other place.</w:t>
      </w:r>
      <w:r w:rsidRPr="00AA65AE">
        <w:rPr>
          <w:szCs w:val="22"/>
        </w:rPr>
        <w:t xml:space="preserve"> </w:t>
      </w:r>
      <w:r w:rsidRPr="00AA65AE">
        <w:rPr>
          <w:szCs w:val="22"/>
          <w:u w:val="single" w:color="000000" w:themeColor="text1"/>
        </w:rPr>
        <w:t xml:space="preserve">A will of a nonresident decedent which has not been probated and is not eligible for probate under subsection </w:t>
      </w:r>
      <w:r w:rsidR="00B622C9" w:rsidRPr="00AA65AE">
        <w:rPr>
          <w:szCs w:val="22"/>
          <w:u w:val="single" w:color="000000" w:themeColor="text1"/>
        </w:rPr>
        <w:t>(a)</w:t>
      </w:r>
      <w:r w:rsidRPr="00AA65AE">
        <w:rPr>
          <w:szCs w:val="22"/>
          <w:u w:val="single" w:color="000000" w:themeColor="text1"/>
        </w:rPr>
        <w:t>(</w:t>
      </w:r>
      <w:r w:rsidR="00DE2A25" w:rsidRPr="00AA65AE">
        <w:rPr>
          <w:szCs w:val="22"/>
          <w:u w:val="single" w:color="000000" w:themeColor="text1"/>
        </w:rPr>
        <w:t>5</w:t>
      </w:r>
      <w:r w:rsidRPr="00AA65AE">
        <w:rPr>
          <w:szCs w:val="22"/>
          <w:u w:val="single" w:color="000000" w:themeColor="text1"/>
        </w:rPr>
        <w:t>) may nevertheless be probated in this State upon receipt by the court of a copy of the will authenticated as true by its legal custodian together with the legal custodian</w:t>
      </w:r>
      <w:r w:rsidR="0056284B" w:rsidRPr="0056284B">
        <w:rPr>
          <w:szCs w:val="22"/>
          <w:u w:val="single" w:color="000000" w:themeColor="text1"/>
        </w:rPr>
        <w:t>’</w:t>
      </w:r>
      <w:r w:rsidRPr="00AA65AE">
        <w:rPr>
          <w:szCs w:val="22"/>
          <w:u w:val="single" w:color="000000" w:themeColor="text1"/>
        </w:rPr>
        <w:t>s certificate that the will is not ineligible for probate under the law of the other place.</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lists the proofs and findings required to be made by the court as a part of an order of informal probate.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purpose of subparagraph (c) of the section is to permit the informal probate of a will which, from a simple attestation clause, appears to have been executed properly.  It is not necessary that the will be notarized or self</w:t>
      </w:r>
      <w:r w:rsidR="0056284B">
        <w:rPr>
          <w:szCs w:val="22"/>
        </w:rPr>
        <w:noBreakHyphen/>
      </w:r>
      <w:r w:rsidRPr="00AA65AE">
        <w:rPr>
          <w:szCs w:val="22"/>
        </w:rPr>
        <w:t>proved.  If the will has been made self</w:t>
      </w:r>
      <w:r w:rsidR="0056284B">
        <w:rPr>
          <w:szCs w:val="22"/>
        </w:rPr>
        <w:noBreakHyphen/>
      </w:r>
      <w:r w:rsidRPr="00AA65AE">
        <w:rPr>
          <w:szCs w:val="22"/>
        </w:rPr>
        <w:t>proved under Section 62</w:t>
      </w:r>
      <w:r w:rsidR="0056284B">
        <w:rPr>
          <w:szCs w:val="22"/>
        </w:rPr>
        <w:noBreakHyphen/>
      </w:r>
      <w:r w:rsidRPr="00AA65AE">
        <w:rPr>
          <w:szCs w:val="22"/>
        </w:rPr>
        <w:t>2</w:t>
      </w:r>
      <w:r w:rsidR="0056284B">
        <w:rPr>
          <w:szCs w:val="22"/>
        </w:rPr>
        <w:noBreakHyphen/>
      </w:r>
      <w:r w:rsidRPr="00AA65AE">
        <w:rPr>
          <w:szCs w:val="22"/>
        </w:rPr>
        <w:t xml:space="preserve">503 it will of course </w:t>
      </w:r>
      <w:r w:rsidR="0056284B" w:rsidRPr="0056284B">
        <w:rPr>
          <w:szCs w:val="22"/>
        </w:rPr>
        <w:t>‘</w:t>
      </w:r>
      <w:r w:rsidRPr="00AA65AE">
        <w:rPr>
          <w:szCs w:val="22"/>
        </w:rPr>
        <w:t>appear</w:t>
      </w:r>
      <w:r w:rsidR="0056284B" w:rsidRPr="0056284B">
        <w:rPr>
          <w:szCs w:val="22"/>
        </w:rPr>
        <w:t>’</w:t>
      </w:r>
      <w:r w:rsidRPr="00AA65AE">
        <w:rPr>
          <w:szCs w:val="22"/>
        </w:rPr>
        <w:t xml:space="preserve"> to be well executed and will include the recitals necessary for ease of probate under this section.  This section does not require that the court examine one or both of the subscribing witnesses to the will.  Any interested person who desires more rigorous proof of due execution may commence a formal testacy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Note the provision of subparagraph (b) that informal probate is generally unavailable if there has been a previous probate of this or another will, unless, as under subparagraph (d), ancillary probate is desired.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304. </w:t>
      </w:r>
      <w:r w:rsidRPr="00AA65AE">
        <w:rPr>
          <w:szCs w:val="22"/>
        </w:rPr>
        <w:tab/>
        <w:t xml:space="preserve">Applications for informal probate which relate to one or more of a known series of testamentary instruments (other than a will and its codicils), the latest of which does not expressly revoke the earlier, shall be declined.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court is required to decline applications for informal probate in the circumstances specified in this section where a formal proceeding with notice and hearing would provide a desirable safeguard.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305. </w:t>
      </w:r>
      <w:r w:rsidRPr="00AA65AE">
        <w:rPr>
          <w:szCs w:val="22"/>
        </w:rPr>
        <w:tab/>
        <w:t>If the court is not satisfied that a will is entitled to be probated in informal proceedings because of failure to meet the requirements of Sections 62</w:t>
      </w:r>
      <w:r w:rsidR="0056284B">
        <w:rPr>
          <w:szCs w:val="22"/>
        </w:rPr>
        <w:noBreakHyphen/>
      </w:r>
      <w:r w:rsidRPr="00AA65AE">
        <w:rPr>
          <w:szCs w:val="22"/>
        </w:rPr>
        <w:t>3</w:t>
      </w:r>
      <w:r w:rsidR="0056284B">
        <w:rPr>
          <w:szCs w:val="22"/>
        </w:rPr>
        <w:noBreakHyphen/>
      </w:r>
      <w:r w:rsidRPr="00AA65AE">
        <w:rPr>
          <w:szCs w:val="22"/>
        </w:rPr>
        <w:t>303 and 62</w:t>
      </w:r>
      <w:r w:rsidR="0056284B">
        <w:rPr>
          <w:szCs w:val="22"/>
        </w:rPr>
        <w:noBreakHyphen/>
      </w:r>
      <w:r w:rsidRPr="00AA65AE">
        <w:rPr>
          <w:szCs w:val="22"/>
        </w:rPr>
        <w:t>3</w:t>
      </w:r>
      <w:r w:rsidR="0056284B">
        <w:rPr>
          <w:szCs w:val="22"/>
        </w:rPr>
        <w:noBreakHyphen/>
      </w:r>
      <w:r w:rsidRPr="00AA65AE">
        <w:rPr>
          <w:szCs w:val="22"/>
        </w:rPr>
        <w:t xml:space="preserve">304 or any </w:t>
      </w:r>
      <w:r w:rsidRPr="00AA65AE">
        <w:rPr>
          <w:szCs w:val="22"/>
        </w:rPr>
        <w:lastRenderedPageBreak/>
        <w:t xml:space="preserve">other reason, he may decline the application.  A declination of informal probate is not an adjudication and does not preclude formal probate proceedings.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confers upon the court the discretion to deny probate to an instrument even though all of the statutory requirements have arguably been met.  The denial of an application for informal probate does not give rise to a right of appeal.  The proponent of the will is left with the option of initiating a formal testacy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306. </w:t>
      </w:r>
      <w:r w:rsidRPr="00AA65AE">
        <w:rPr>
          <w:szCs w:val="22"/>
        </w:rPr>
        <w:tab/>
        <w:t>(a)</w:t>
      </w:r>
      <w:r w:rsidRPr="00AA65AE">
        <w:rPr>
          <w:szCs w:val="22"/>
        </w:rPr>
        <w:tab/>
        <w:t>The moving party must give notice as described by Section 62</w:t>
      </w:r>
      <w:r w:rsidR="0056284B">
        <w:rPr>
          <w:szCs w:val="22"/>
        </w:rPr>
        <w:noBreakHyphen/>
      </w:r>
      <w:r w:rsidRPr="00AA65AE">
        <w:rPr>
          <w:szCs w:val="22"/>
        </w:rPr>
        <w:t>1</w:t>
      </w:r>
      <w:r w:rsidR="0056284B">
        <w:rPr>
          <w:szCs w:val="22"/>
        </w:rPr>
        <w:noBreakHyphen/>
      </w:r>
      <w:r w:rsidRPr="00AA65AE">
        <w:rPr>
          <w:szCs w:val="22"/>
        </w:rPr>
        <w:t>401 of his application for informal probate to any person demanding it pursuant to Section 62</w:t>
      </w:r>
      <w:r w:rsidR="0056284B">
        <w:rPr>
          <w:szCs w:val="22"/>
        </w:rPr>
        <w:noBreakHyphen/>
      </w:r>
      <w:r w:rsidRPr="00AA65AE">
        <w:rPr>
          <w:szCs w:val="22"/>
        </w:rPr>
        <w:t>3</w:t>
      </w:r>
      <w:r w:rsidR="0056284B">
        <w:rPr>
          <w:szCs w:val="22"/>
        </w:rPr>
        <w:noBreakHyphen/>
      </w:r>
      <w:r w:rsidRPr="00AA65AE">
        <w:rPr>
          <w:szCs w:val="22"/>
        </w:rPr>
        <w:t xml:space="preserve">204, and to any personal representative of the decedent whose appointment has not been terminated.  No other notice of informal probate is required.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an informal probate is granted, within thirty days thereafter the applicant shall give written information of the probate to the heirs (determined as if the decedent died intestate) and devisees.  The information must include the name and address of the applicant, the date of execution of the will, and any codicil thereto, the name and location of the court granting the informal probate, and the date of the probate.  The information must be delivered or sent by ordinary mail to each of the heirs and devisees whose address is reasonably available to the applicant.  No duty to give information is incurred if a personal representative is appointed who is required to give the written information required by Section 62</w:t>
      </w:r>
      <w:r w:rsidR="0056284B">
        <w:rPr>
          <w:szCs w:val="22"/>
        </w:rPr>
        <w:noBreakHyphen/>
      </w:r>
      <w:r w:rsidRPr="00AA65AE">
        <w:rPr>
          <w:szCs w:val="22"/>
        </w:rPr>
        <w:t>3</w:t>
      </w:r>
      <w:r w:rsidR="0056284B">
        <w:rPr>
          <w:szCs w:val="22"/>
        </w:rPr>
        <w:noBreakHyphen/>
      </w:r>
      <w:r w:rsidRPr="00AA65AE">
        <w:rPr>
          <w:szCs w:val="22"/>
        </w:rPr>
        <w:t>705.  An applicant</w:t>
      </w:r>
      <w:r w:rsidR="0056284B" w:rsidRPr="0056284B">
        <w:rPr>
          <w:szCs w:val="22"/>
        </w:rPr>
        <w:t>’</w:t>
      </w:r>
      <w:r w:rsidRPr="00AA65AE">
        <w:rPr>
          <w:szCs w:val="22"/>
        </w:rPr>
        <w:t xml:space="preserve">s failure to give information as required by this section is a breach of his duty to the heirs and devisees but does not affect the validity of the probate.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party seeking informal probate of a will (who may or may not be seeking informal appointment as personal representative) must give notice of his application for informal probate, presumably at the time he makes his application.  The notice must be given to any personal representative of the decedent whose appointment has not been terminated, and to any other person who demands notice pursuant to Section 62</w:t>
      </w:r>
      <w:r w:rsidR="0056284B">
        <w:rPr>
          <w:szCs w:val="22"/>
        </w:rPr>
        <w:noBreakHyphen/>
      </w:r>
      <w:r w:rsidRPr="00AA65AE">
        <w:rPr>
          <w:szCs w:val="22"/>
        </w:rPr>
        <w:t>3</w:t>
      </w:r>
      <w:r w:rsidR="0056284B">
        <w:rPr>
          <w:szCs w:val="22"/>
        </w:rPr>
        <w:noBreakHyphen/>
      </w:r>
      <w:r w:rsidRPr="00AA65AE">
        <w:rPr>
          <w:szCs w:val="22"/>
        </w:rPr>
        <w:t>204.  Section 62</w:t>
      </w:r>
      <w:r w:rsidR="0056284B">
        <w:rPr>
          <w:szCs w:val="22"/>
        </w:rPr>
        <w:noBreakHyphen/>
      </w:r>
      <w:r w:rsidRPr="00AA65AE">
        <w:rPr>
          <w:szCs w:val="22"/>
        </w:rPr>
        <w:t>3</w:t>
      </w:r>
      <w:r w:rsidR="0056284B">
        <w:rPr>
          <w:szCs w:val="22"/>
        </w:rPr>
        <w:noBreakHyphen/>
      </w:r>
      <w:r w:rsidRPr="00AA65AE">
        <w:rPr>
          <w:szCs w:val="22"/>
        </w:rPr>
        <w:t xml:space="preserve">204 prescribes that a person demanding notice under that section must have </w:t>
      </w:r>
      <w:r w:rsidR="0056284B" w:rsidRPr="0056284B">
        <w:rPr>
          <w:szCs w:val="22"/>
        </w:rPr>
        <w:t>‘</w:t>
      </w:r>
      <w:r w:rsidRPr="00AA65AE">
        <w:rPr>
          <w:szCs w:val="22"/>
        </w:rPr>
        <w:t>a financial or property interest.</w:t>
      </w:r>
      <w:r w:rsidR="0056284B" w:rsidRPr="0056284B">
        <w:rPr>
          <w:szCs w:val="22"/>
        </w:rPr>
        <w:t>’</w:t>
      </w:r>
      <w:r w:rsidRPr="00AA65AE">
        <w:rPr>
          <w:szCs w:val="22"/>
        </w:rPr>
        <w:t xml:space="preserve">   The notice must be in conformity with </w:t>
      </w:r>
      <w:r w:rsidRPr="00AA65AE">
        <w:rPr>
          <w:szCs w:val="22"/>
        </w:rPr>
        <w:lastRenderedPageBreak/>
        <w:t>Section 62</w:t>
      </w:r>
      <w:r w:rsidR="0056284B">
        <w:rPr>
          <w:szCs w:val="22"/>
        </w:rPr>
        <w:noBreakHyphen/>
      </w:r>
      <w:r w:rsidRPr="00AA65AE">
        <w:rPr>
          <w:szCs w:val="22"/>
        </w:rPr>
        <w:t>1</w:t>
      </w:r>
      <w:r w:rsidR="0056284B">
        <w:rPr>
          <w:szCs w:val="22"/>
        </w:rPr>
        <w:noBreakHyphen/>
      </w:r>
      <w:r w:rsidRPr="00AA65AE">
        <w:rPr>
          <w:szCs w:val="22"/>
        </w:rPr>
        <w:t xml:space="preserve">401, which provides that a notice may be given by certified, registered, or ordinary first class mail, by personal service, or if the address or identity of the person sought to be notified cannot be ascertained, by publication.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As to notice after informal probate is granted, the requirement in subsection (b) of giving written information of the probate to heirs and devisees is unnecessary if a personal representative is appointed who is required to give the written information required by Section 62</w:t>
      </w:r>
      <w:r w:rsidR="0056284B">
        <w:rPr>
          <w:szCs w:val="22"/>
        </w:rPr>
        <w:noBreakHyphen/>
      </w:r>
      <w:r w:rsidRPr="00AA65AE">
        <w:rPr>
          <w:szCs w:val="22"/>
        </w:rPr>
        <w:t>3</w:t>
      </w:r>
      <w:r w:rsidR="0056284B">
        <w:rPr>
          <w:szCs w:val="22"/>
        </w:rPr>
        <w:noBreakHyphen/>
      </w:r>
      <w:r w:rsidRPr="00AA65AE">
        <w:rPr>
          <w:szCs w:val="22"/>
        </w:rPr>
        <w:t>705.  This latter section provides that every personal representative except any special administrator must give written information of his appointment to heirs and devisees.  The information requirement of Section 62</w:t>
      </w:r>
      <w:r w:rsidR="0056284B">
        <w:rPr>
          <w:szCs w:val="22"/>
        </w:rPr>
        <w:noBreakHyphen/>
      </w:r>
      <w:r w:rsidRPr="00AA65AE">
        <w:rPr>
          <w:szCs w:val="22"/>
        </w:rPr>
        <w:t>3</w:t>
      </w:r>
      <w:r w:rsidR="0056284B">
        <w:rPr>
          <w:szCs w:val="22"/>
        </w:rPr>
        <w:noBreakHyphen/>
      </w:r>
      <w:r w:rsidRPr="00AA65AE">
        <w:rPr>
          <w:szCs w:val="22"/>
        </w:rPr>
        <w:t xml:space="preserve">306(b) is effectively limited to those circumstances where an informal probate is granted but no personal representative is appointed.  The term </w:t>
      </w:r>
      <w:r w:rsidR="0056284B" w:rsidRPr="0056284B">
        <w:rPr>
          <w:szCs w:val="22"/>
        </w:rPr>
        <w:t>‘</w:t>
      </w:r>
      <w:r w:rsidRPr="00AA65AE">
        <w:rPr>
          <w:szCs w:val="22"/>
        </w:rPr>
        <w:t>heirs and devisees</w:t>
      </w:r>
      <w:r w:rsidR="0056284B" w:rsidRPr="0056284B">
        <w:rPr>
          <w:szCs w:val="22"/>
        </w:rPr>
        <w:t>’</w:t>
      </w:r>
      <w:r w:rsidRPr="00AA65AE">
        <w:rPr>
          <w:szCs w:val="22"/>
        </w:rPr>
        <w:t xml:space="preserve"> appears to encompass not only those persons who take by virtue of a probated will, but also those persons who would have been the decedent</w:t>
      </w:r>
      <w:r w:rsidR="0056284B" w:rsidRPr="0056284B">
        <w:rPr>
          <w:szCs w:val="22"/>
        </w:rPr>
        <w:t>’</w:t>
      </w:r>
      <w:r w:rsidRPr="00AA65AE">
        <w:rPr>
          <w:szCs w:val="22"/>
        </w:rPr>
        <w:t xml:space="preserve">s heirs had he died intestate.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307. </w:t>
      </w:r>
      <w:r w:rsidRPr="00AA65AE">
        <w:rPr>
          <w:szCs w:val="22"/>
        </w:rPr>
        <w:tab/>
        <w:t>(a)</w:t>
      </w:r>
      <w:r w:rsidRPr="00AA65AE">
        <w:rPr>
          <w:szCs w:val="22"/>
        </w:rPr>
        <w:tab/>
        <w:t>Upon receipt of an application for informal appointment of a personal representative other than a special administrator as provided in Section 62</w:t>
      </w:r>
      <w:r w:rsidR="0056284B">
        <w:rPr>
          <w:szCs w:val="22"/>
        </w:rPr>
        <w:noBreakHyphen/>
      </w:r>
      <w:r w:rsidRPr="00AA65AE">
        <w:rPr>
          <w:szCs w:val="22"/>
        </w:rPr>
        <w:t>3</w:t>
      </w:r>
      <w:r w:rsidR="0056284B">
        <w:rPr>
          <w:szCs w:val="22"/>
        </w:rPr>
        <w:noBreakHyphen/>
      </w:r>
      <w:r w:rsidRPr="00AA65AE">
        <w:rPr>
          <w:szCs w:val="22"/>
        </w:rPr>
        <w:t>614, the court, after making the findings required by Section 62</w:t>
      </w:r>
      <w:r w:rsidR="0056284B">
        <w:rPr>
          <w:szCs w:val="22"/>
        </w:rPr>
        <w:noBreakHyphen/>
      </w:r>
      <w:r w:rsidRPr="00AA65AE">
        <w:rPr>
          <w:szCs w:val="22"/>
        </w:rPr>
        <w:t>3</w:t>
      </w:r>
      <w:r w:rsidR="0056284B">
        <w:rPr>
          <w:szCs w:val="22"/>
        </w:rPr>
        <w:noBreakHyphen/>
      </w:r>
      <w:r w:rsidRPr="00AA65AE">
        <w:rPr>
          <w:szCs w:val="22"/>
        </w:rPr>
        <w:t>308, shall appoint the applicant subject to qualification and acceptance;  provided, that if the decedent was a nonresident, the court shall delay the order of appointment until thirty days have elapsed since death unless the personal representative appointed at the decedent</w:t>
      </w:r>
      <w:r w:rsidR="0056284B" w:rsidRPr="0056284B">
        <w:rPr>
          <w:szCs w:val="22"/>
        </w:rPr>
        <w:t>’</w:t>
      </w:r>
      <w:r w:rsidRPr="00AA65AE">
        <w:rPr>
          <w:szCs w:val="22"/>
        </w:rPr>
        <w:t>s domicile is the applicant, or unless the decedent</w:t>
      </w:r>
      <w:r w:rsidR="0056284B" w:rsidRPr="0056284B">
        <w:rPr>
          <w:szCs w:val="22"/>
        </w:rPr>
        <w:t>’</w:t>
      </w:r>
      <w:r w:rsidRPr="00AA65AE">
        <w:rPr>
          <w:szCs w:val="22"/>
        </w:rPr>
        <w:t xml:space="preserve">s will directs that his estate be subject to the laws of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The status of a personal representative and the powers and duties pertaining to the office are fully established by informal appointment.  An appointment, and the office of personal representative created thereby, is subject to termination as provided in Sections 62</w:t>
      </w:r>
      <w:r w:rsidR="0056284B">
        <w:rPr>
          <w:szCs w:val="22"/>
        </w:rPr>
        <w:noBreakHyphen/>
      </w:r>
      <w:r w:rsidRPr="00AA65AE">
        <w:rPr>
          <w:szCs w:val="22"/>
        </w:rPr>
        <w:t>3</w:t>
      </w:r>
      <w:r w:rsidR="0056284B">
        <w:rPr>
          <w:szCs w:val="22"/>
        </w:rPr>
        <w:noBreakHyphen/>
      </w:r>
      <w:r w:rsidRPr="00AA65AE">
        <w:rPr>
          <w:szCs w:val="22"/>
        </w:rPr>
        <w:t>608 through 62</w:t>
      </w:r>
      <w:r w:rsidR="0056284B">
        <w:rPr>
          <w:szCs w:val="22"/>
        </w:rPr>
        <w:noBreakHyphen/>
      </w:r>
      <w:r w:rsidRPr="00AA65AE">
        <w:rPr>
          <w:szCs w:val="22"/>
        </w:rPr>
        <w:t>3</w:t>
      </w:r>
      <w:r w:rsidR="0056284B">
        <w:rPr>
          <w:szCs w:val="22"/>
        </w:rPr>
        <w:noBreakHyphen/>
      </w:r>
      <w:r w:rsidRPr="00AA65AE">
        <w:rPr>
          <w:szCs w:val="22"/>
        </w:rPr>
        <w:t xml:space="preserve">612, but is not subject to retroactive vacation.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and those that follow establish the mechanism for informal appointment of a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thirty day waiting period in the case of a nonresident decedent is designed to permit the first appointment to be at the decedent</w:t>
      </w:r>
      <w:r w:rsidR="0056284B" w:rsidRPr="0056284B">
        <w:rPr>
          <w:szCs w:val="22"/>
        </w:rPr>
        <w:t>’</w:t>
      </w:r>
      <w:r w:rsidRPr="00AA65AE">
        <w:rPr>
          <w:szCs w:val="22"/>
        </w:rPr>
        <w:t xml:space="preserve">s domicile and presumably, to allow the domiciliary personal representative to then seek appointment in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sidR="0056284B">
        <w:rPr>
          <w:szCs w:val="22"/>
        </w:rPr>
        <w:noBreakHyphen/>
      </w:r>
      <w:r w:rsidRPr="00AA65AE">
        <w:rPr>
          <w:szCs w:val="22"/>
        </w:rPr>
        <w:t>3</w:t>
      </w:r>
      <w:r w:rsidR="0056284B">
        <w:rPr>
          <w:szCs w:val="22"/>
        </w:rPr>
        <w:noBreakHyphen/>
      </w:r>
      <w:r w:rsidRPr="00AA65AE">
        <w:rPr>
          <w:szCs w:val="22"/>
        </w:rPr>
        <w:t xml:space="preserve">308. </w:t>
      </w:r>
      <w:r w:rsidRPr="00AA65AE">
        <w:rPr>
          <w:szCs w:val="22"/>
        </w:rPr>
        <w:tab/>
        <w:t>(a)</w:t>
      </w:r>
      <w:r w:rsidRPr="00AA65AE">
        <w:rPr>
          <w:szCs w:val="22"/>
        </w:rPr>
        <w:tab/>
        <w:t xml:space="preserve">In informal appointment proceedings, the court must determine whether: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the application for informal appointment of a personal representative is complete;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applicant has made oath or affirmation that the statements contained in the application are true to the best of his knowledge and belief;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the applicant appears from the application to be an interested person as defined in Section 62</w:t>
      </w:r>
      <w:r w:rsidR="0056284B">
        <w:rPr>
          <w:szCs w:val="22"/>
        </w:rPr>
        <w:noBreakHyphen/>
      </w:r>
      <w:r w:rsidRPr="00AA65AE">
        <w:rPr>
          <w:szCs w:val="22"/>
        </w:rPr>
        <w:t>1</w:t>
      </w:r>
      <w:r w:rsidR="0056284B">
        <w:rPr>
          <w:szCs w:val="22"/>
        </w:rPr>
        <w:noBreakHyphen/>
      </w:r>
      <w:r w:rsidRPr="00AA65AE">
        <w:rPr>
          <w:szCs w:val="22"/>
        </w:rPr>
        <w:t xml:space="preserve">201(20);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on the basis of the statements in the application, venue is proper;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any will to which the requested appointment relates has been formally or informally probated;  but this requirement does not apply to the appointment of a special administrator;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any notice required by Section 62</w:t>
      </w:r>
      <w:r w:rsidR="0056284B">
        <w:rPr>
          <w:szCs w:val="22"/>
        </w:rPr>
        <w:noBreakHyphen/>
      </w:r>
      <w:r w:rsidRPr="00AA65AE">
        <w:rPr>
          <w:szCs w:val="22"/>
        </w:rPr>
        <w:t>3</w:t>
      </w:r>
      <w:r w:rsidR="0056284B">
        <w:rPr>
          <w:szCs w:val="22"/>
        </w:rPr>
        <w:noBreakHyphen/>
      </w:r>
      <w:r w:rsidRPr="00AA65AE">
        <w:rPr>
          <w:szCs w:val="22"/>
        </w:rPr>
        <w:t xml:space="preserve">204 has been given;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(7)</w:t>
      </w:r>
      <w:r w:rsidRPr="00AA65AE">
        <w:rPr>
          <w:szCs w:val="22"/>
        </w:rPr>
        <w:tab/>
        <w:t xml:space="preserve">from the statements in the application, the person whose appointment is sought has priority entitling him to the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Unless Section 62</w:t>
      </w:r>
      <w:r w:rsidR="0056284B">
        <w:rPr>
          <w:szCs w:val="22"/>
        </w:rPr>
        <w:noBreakHyphen/>
      </w:r>
      <w:r w:rsidRPr="00AA65AE">
        <w:rPr>
          <w:szCs w:val="22"/>
        </w:rPr>
        <w:t>3</w:t>
      </w:r>
      <w:r w:rsidR="0056284B">
        <w:rPr>
          <w:szCs w:val="22"/>
        </w:rPr>
        <w:noBreakHyphen/>
      </w:r>
      <w:r w:rsidRPr="00AA65AE">
        <w:rPr>
          <w:szCs w:val="22"/>
        </w:rPr>
        <w:t>612 controls, the application must be denied if it indicates that a personal representative who has not filed a written statement of resignation as provided in Section 62</w:t>
      </w:r>
      <w:r w:rsidR="0056284B">
        <w:rPr>
          <w:szCs w:val="22"/>
        </w:rPr>
        <w:noBreakHyphen/>
      </w:r>
      <w:r w:rsidRPr="00AA65AE">
        <w:rPr>
          <w:szCs w:val="22"/>
        </w:rPr>
        <w:t>3</w:t>
      </w:r>
      <w:r w:rsidR="0056284B">
        <w:rPr>
          <w:szCs w:val="22"/>
        </w:rPr>
        <w:noBreakHyphen/>
      </w:r>
      <w:r w:rsidRPr="00AA65AE">
        <w:rPr>
          <w:szCs w:val="22"/>
        </w:rPr>
        <w:t xml:space="preserve">610(c) has been appointed in this or another county of this State, that (unless the applicant is the domiciliary personal representative or his nominee) the decedent was not domiciled in this State and that a personal representative whose appointment has not been terminated has been appointed by a court in the state of domicile, or that other requirements of this section have not been met.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(a) sets out those findings required of the court in an order of informal appointment of a personal representative.  Of particular importance is the finding that any will to which the requested appointment relates has been formally or informally probated.  As noted in the comment to Section 62</w:t>
      </w:r>
      <w:r w:rsidR="0056284B">
        <w:rPr>
          <w:szCs w:val="22"/>
        </w:rPr>
        <w:noBreakHyphen/>
      </w:r>
      <w:r w:rsidRPr="00AA65AE">
        <w:rPr>
          <w:szCs w:val="22"/>
        </w:rPr>
        <w:t>3</w:t>
      </w:r>
      <w:r w:rsidR="0056284B">
        <w:rPr>
          <w:szCs w:val="22"/>
        </w:rPr>
        <w:noBreakHyphen/>
      </w:r>
      <w:r w:rsidRPr="00AA65AE">
        <w:rPr>
          <w:szCs w:val="22"/>
        </w:rPr>
        <w:t>301, this Code allows the court to probate a will without appointing a personal representative.  However, the effect of subsection (a) is that while the court may probate a will without appointing the personal representative designated in that will, it cannot informally appoint the personal representative without a prior formal or informal probate of the will to which the personal representative</w:t>
      </w:r>
      <w:r w:rsidR="0056284B" w:rsidRPr="0056284B">
        <w:rPr>
          <w:szCs w:val="22"/>
        </w:rPr>
        <w:t>’</w:t>
      </w:r>
      <w:r w:rsidRPr="00AA65AE">
        <w:rPr>
          <w:szCs w:val="22"/>
        </w:rPr>
        <w:t xml:space="preserve">s appointment relates.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The court must enter a finding that the person appears to have priority entitling him to appointment.  Section 62</w:t>
      </w:r>
      <w:r w:rsidR="0056284B">
        <w:rPr>
          <w:szCs w:val="22"/>
        </w:rPr>
        <w:noBreakHyphen/>
      </w:r>
      <w:r w:rsidRPr="00AA65AE">
        <w:rPr>
          <w:szCs w:val="22"/>
        </w:rPr>
        <w:t>3</w:t>
      </w:r>
      <w:r w:rsidR="0056284B">
        <w:rPr>
          <w:szCs w:val="22"/>
        </w:rPr>
        <w:noBreakHyphen/>
      </w:r>
      <w:r w:rsidRPr="00AA65AE">
        <w:rPr>
          <w:szCs w:val="22"/>
        </w:rPr>
        <w:t xml:space="preserve">203 establishes priority among persons seeking appointment as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(b) sets out certain circumstances in which the application must be denied.  The first such circumstance is where another personal representative has been appointed in this or another county of this State, except under the special situation of Section 62</w:t>
      </w:r>
      <w:r w:rsidR="0056284B">
        <w:rPr>
          <w:szCs w:val="22"/>
        </w:rPr>
        <w:noBreakHyphen/>
      </w:r>
      <w:r w:rsidRPr="00AA65AE">
        <w:rPr>
          <w:szCs w:val="22"/>
        </w:rPr>
        <w:t>3</w:t>
      </w:r>
      <w:r w:rsidR="0056284B">
        <w:rPr>
          <w:szCs w:val="22"/>
        </w:rPr>
        <w:noBreakHyphen/>
      </w:r>
      <w:r w:rsidRPr="00AA65AE">
        <w:rPr>
          <w:szCs w:val="22"/>
        </w:rPr>
        <w:t>612.  The second such circumstance is in the case of a nondomiciliary decedent.  Here, the section is designed to prevent informal appointment of a personal representative in this State when a personal representative has been previously appointed at the decedent</w:t>
      </w:r>
      <w:r w:rsidR="0056284B" w:rsidRPr="0056284B">
        <w:rPr>
          <w:szCs w:val="22"/>
        </w:rPr>
        <w:t>’</w:t>
      </w:r>
      <w:r w:rsidRPr="00AA65AE">
        <w:rPr>
          <w:szCs w:val="22"/>
        </w:rPr>
        <w:t>s domicile.  Sections 62</w:t>
      </w:r>
      <w:r w:rsidR="0056284B">
        <w:rPr>
          <w:szCs w:val="22"/>
        </w:rPr>
        <w:noBreakHyphen/>
      </w:r>
      <w:r w:rsidRPr="00AA65AE">
        <w:rPr>
          <w:szCs w:val="22"/>
        </w:rPr>
        <w:t>4</w:t>
      </w:r>
      <w:r w:rsidR="0056284B">
        <w:rPr>
          <w:szCs w:val="22"/>
        </w:rPr>
        <w:noBreakHyphen/>
      </w:r>
      <w:r w:rsidRPr="00AA65AE">
        <w:rPr>
          <w:szCs w:val="22"/>
        </w:rPr>
        <w:t>201, 62</w:t>
      </w:r>
      <w:r w:rsidR="0056284B">
        <w:rPr>
          <w:szCs w:val="22"/>
        </w:rPr>
        <w:noBreakHyphen/>
      </w:r>
      <w:r w:rsidRPr="00AA65AE">
        <w:rPr>
          <w:szCs w:val="22"/>
        </w:rPr>
        <w:t>4</w:t>
      </w:r>
      <w:r w:rsidR="0056284B">
        <w:rPr>
          <w:szCs w:val="22"/>
        </w:rPr>
        <w:noBreakHyphen/>
      </w:r>
      <w:r w:rsidRPr="00AA65AE">
        <w:rPr>
          <w:szCs w:val="22"/>
        </w:rPr>
        <w:t>204, and 62</w:t>
      </w:r>
      <w:r w:rsidR="0056284B">
        <w:rPr>
          <w:szCs w:val="22"/>
        </w:rPr>
        <w:noBreakHyphen/>
      </w:r>
      <w:r w:rsidRPr="00AA65AE">
        <w:rPr>
          <w:szCs w:val="22"/>
        </w:rPr>
        <w:t>4</w:t>
      </w:r>
      <w:r w:rsidR="0056284B">
        <w:rPr>
          <w:szCs w:val="22"/>
        </w:rPr>
        <w:noBreakHyphen/>
      </w:r>
      <w:r w:rsidRPr="00AA65AE">
        <w:rPr>
          <w:szCs w:val="22"/>
        </w:rPr>
        <w:t xml:space="preserve">205 may make local appointment unnecessary.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309.</w:t>
      </w:r>
      <w:r w:rsidRPr="00AA65AE">
        <w:rPr>
          <w:szCs w:val="22"/>
        </w:rPr>
        <w:tab/>
        <w:t>If the court is not satisfied that a requested informal appointment of a personal representative should be made because of failure to meet the requirements of Sections 62</w:t>
      </w:r>
      <w:r w:rsidR="0056284B">
        <w:rPr>
          <w:szCs w:val="22"/>
        </w:rPr>
        <w:noBreakHyphen/>
      </w:r>
      <w:r w:rsidRPr="00AA65AE">
        <w:rPr>
          <w:szCs w:val="22"/>
        </w:rPr>
        <w:t>3</w:t>
      </w:r>
      <w:r w:rsidR="0056284B">
        <w:rPr>
          <w:szCs w:val="22"/>
        </w:rPr>
        <w:noBreakHyphen/>
      </w:r>
      <w:r w:rsidRPr="00AA65AE">
        <w:rPr>
          <w:szCs w:val="22"/>
        </w:rPr>
        <w:t>307 and 62</w:t>
      </w:r>
      <w:r w:rsidR="0056284B">
        <w:rPr>
          <w:szCs w:val="22"/>
        </w:rPr>
        <w:noBreakHyphen/>
      </w:r>
      <w:r w:rsidRPr="00AA65AE">
        <w:rPr>
          <w:szCs w:val="22"/>
        </w:rPr>
        <w:t>3</w:t>
      </w:r>
      <w:r w:rsidR="0056284B">
        <w:rPr>
          <w:szCs w:val="22"/>
        </w:rPr>
        <w:noBreakHyphen/>
      </w:r>
      <w:r w:rsidRPr="00AA65AE">
        <w:rPr>
          <w:szCs w:val="22"/>
        </w:rPr>
        <w:t xml:space="preserve">308 or, for any other reason, he may decline the application.  A declination of informal appointment is not an adjudication and does not preclude appointment in formal proceedings.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Because the appointment of a personal representative confers broad powers over the assets of the decedent</w:t>
      </w:r>
      <w:r w:rsidR="0056284B" w:rsidRPr="0056284B">
        <w:rPr>
          <w:szCs w:val="22"/>
        </w:rPr>
        <w:t>’</w:t>
      </w:r>
      <w:r w:rsidRPr="00AA65AE">
        <w:rPr>
          <w:szCs w:val="22"/>
        </w:rPr>
        <w:t xml:space="preserve">s estate, the authority granted the court to deny the appointment for unclassified reasons is an important safeguard.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310. </w:t>
      </w:r>
      <w:r w:rsidR="000F114D" w:rsidRPr="00AA65AE">
        <w:rPr>
          <w:szCs w:val="22"/>
        </w:rPr>
        <w:tab/>
      </w:r>
      <w:r w:rsidRPr="00AA65AE">
        <w:rPr>
          <w:strike/>
          <w:szCs w:val="22"/>
        </w:rPr>
        <w:t>The moving party must give notice as described by Section 62</w:t>
      </w:r>
      <w:r w:rsidR="0056284B">
        <w:rPr>
          <w:strike/>
          <w:szCs w:val="22"/>
        </w:rPr>
        <w:noBreakHyphen/>
      </w:r>
      <w:r w:rsidRPr="00AA65AE">
        <w:rPr>
          <w:strike/>
          <w:szCs w:val="22"/>
        </w:rPr>
        <w:t>1</w:t>
      </w:r>
      <w:r w:rsidR="0056284B">
        <w:rPr>
          <w:strike/>
          <w:szCs w:val="22"/>
        </w:rPr>
        <w:noBreakHyphen/>
      </w:r>
      <w:r w:rsidRPr="00AA65AE">
        <w:rPr>
          <w:strike/>
          <w:szCs w:val="22"/>
        </w:rPr>
        <w:t>401 of his intention to seek an appointment informally:  (1) to any person demanding it pursuant to Section 62</w:t>
      </w:r>
      <w:r w:rsidR="0056284B">
        <w:rPr>
          <w:strike/>
          <w:szCs w:val="22"/>
        </w:rPr>
        <w:noBreakHyphen/>
      </w:r>
      <w:r w:rsidRPr="00AA65AE">
        <w:rPr>
          <w:strike/>
          <w:szCs w:val="22"/>
        </w:rPr>
        <w:t>3</w:t>
      </w:r>
      <w:r w:rsidR="0056284B">
        <w:rPr>
          <w:strike/>
          <w:szCs w:val="22"/>
        </w:rPr>
        <w:noBreakHyphen/>
      </w:r>
      <w:r w:rsidRPr="00AA65AE">
        <w:rPr>
          <w:strike/>
          <w:szCs w:val="22"/>
        </w:rPr>
        <w:t>204;  and (2) to any person having a prior or equal right to appointment not waived in writing and filed with the court</w:t>
      </w:r>
      <w:r w:rsidRPr="00AA65AE">
        <w:rPr>
          <w:szCs w:val="22"/>
        </w:rPr>
        <w:t xml:space="preserve">.  </w:t>
      </w:r>
      <w:r w:rsidRPr="00AA65AE">
        <w:rPr>
          <w:strike/>
          <w:szCs w:val="22"/>
        </w:rPr>
        <w:t>No other notice of an informal appointment proceeding is required.</w:t>
      </w:r>
      <w:r w:rsidRPr="00AA65AE">
        <w:rPr>
          <w:szCs w:val="22"/>
        </w:rPr>
        <w:t xml:space="preserve"> </w:t>
      </w:r>
      <w:r w:rsidR="00DE2A25" w:rsidRPr="00AA65AE">
        <w:rPr>
          <w:szCs w:val="22"/>
          <w:u w:val="single"/>
        </w:rPr>
        <w:t>The applicant must give notice of his intention to seek an appointment informally to any person having equal right to appointment not waived in writing and filed with the court.  The notice shall state that, if no objection or nomination of another or no competing application or petition for appointment is filed with the court within forty</w:t>
      </w:r>
      <w:r w:rsidR="0056284B">
        <w:rPr>
          <w:szCs w:val="22"/>
          <w:u w:val="single"/>
        </w:rPr>
        <w:noBreakHyphen/>
      </w:r>
      <w:r w:rsidR="00DE2A25" w:rsidRPr="00AA65AE">
        <w:rPr>
          <w:szCs w:val="22"/>
          <w:u w:val="single"/>
        </w:rPr>
        <w:t xml:space="preserve">five days from mailing of the application and notice, the applicant may be appointed informally as the personal representative.  If an objection, nomination, application, or petition </w:t>
      </w:r>
      <w:r w:rsidR="00DE2A25" w:rsidRPr="00AA65AE">
        <w:rPr>
          <w:szCs w:val="22"/>
          <w:u w:val="single"/>
        </w:rPr>
        <w:lastRenderedPageBreak/>
        <w:t>is filed within the forty</w:t>
      </w:r>
      <w:r w:rsidR="0056284B">
        <w:rPr>
          <w:szCs w:val="22"/>
          <w:u w:val="single"/>
        </w:rPr>
        <w:noBreakHyphen/>
      </w:r>
      <w:r w:rsidR="00DE2A25" w:rsidRPr="00AA65AE">
        <w:rPr>
          <w:szCs w:val="22"/>
          <w:u w:val="single"/>
        </w:rPr>
        <w:t>five day period, the court shall decline the initial application pursuant to Section 62</w:t>
      </w:r>
      <w:r w:rsidR="0056284B">
        <w:rPr>
          <w:szCs w:val="22"/>
          <w:u w:val="single"/>
        </w:rPr>
        <w:noBreakHyphen/>
      </w:r>
      <w:r w:rsidR="00DE2A25" w:rsidRPr="00AA65AE">
        <w:rPr>
          <w:szCs w:val="22"/>
          <w:u w:val="single"/>
        </w:rPr>
        <w:t>3</w:t>
      </w:r>
      <w:r w:rsidR="0056284B">
        <w:rPr>
          <w:szCs w:val="22"/>
          <w:u w:val="single"/>
        </w:rPr>
        <w:noBreakHyphen/>
      </w:r>
      <w:r w:rsidR="00DE2A25" w:rsidRPr="00AA65AE">
        <w:rPr>
          <w:szCs w:val="22"/>
          <w:u w:val="single"/>
        </w:rPr>
        <w:t>309.  The court can require the formal proceedings to appoint someone of equal or lesser priority.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requires that the party seeking informa</w:t>
      </w:r>
      <w:r w:rsidR="00810740" w:rsidRPr="00AA65AE">
        <w:rPr>
          <w:szCs w:val="22"/>
        </w:rPr>
        <w:t>l appointment must give notice to any person having equal right to appointment.  It provides a forty</w:t>
      </w:r>
      <w:r w:rsidR="0056284B">
        <w:rPr>
          <w:szCs w:val="22"/>
        </w:rPr>
        <w:noBreakHyphen/>
      </w:r>
      <w:r w:rsidR="00810740" w:rsidRPr="00AA65AE">
        <w:rPr>
          <w:szCs w:val="22"/>
        </w:rPr>
        <w:t>five day period in which a person with equal right of appointment may respond</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311. </w:t>
      </w:r>
      <w:r w:rsidRPr="00AA65AE">
        <w:rPr>
          <w:szCs w:val="22"/>
        </w:rPr>
        <w:tab/>
        <w:t xml:space="preserve">If an application for informal appointment indicates the existence of a possible unrevoked testamentary instrument which may relate to property subject to the laws of this State, and which is not filed for probate in this court, the court shall decline the application.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is the counterpart of Section 62</w:t>
      </w:r>
      <w:r w:rsidR="0056284B">
        <w:rPr>
          <w:szCs w:val="22"/>
        </w:rPr>
        <w:noBreakHyphen/>
      </w:r>
      <w:r w:rsidRPr="00AA65AE">
        <w:rPr>
          <w:szCs w:val="22"/>
        </w:rPr>
        <w:t>3</w:t>
      </w:r>
      <w:r w:rsidR="0056284B">
        <w:rPr>
          <w:szCs w:val="22"/>
        </w:rPr>
        <w:noBreakHyphen/>
      </w:r>
      <w:r w:rsidRPr="00AA65AE">
        <w:rPr>
          <w:szCs w:val="22"/>
        </w:rPr>
        <w:t>304.  Section 62</w:t>
      </w:r>
      <w:r w:rsidR="0056284B">
        <w:rPr>
          <w:szCs w:val="22"/>
        </w:rPr>
        <w:noBreakHyphen/>
      </w:r>
      <w:r w:rsidRPr="00AA65AE">
        <w:rPr>
          <w:szCs w:val="22"/>
        </w:rPr>
        <w:t>3</w:t>
      </w:r>
      <w:r w:rsidR="0056284B">
        <w:rPr>
          <w:szCs w:val="22"/>
        </w:rPr>
        <w:noBreakHyphen/>
      </w:r>
      <w:r w:rsidRPr="00AA65AE">
        <w:rPr>
          <w:szCs w:val="22"/>
        </w:rPr>
        <w:t xml:space="preserve">301(a)(4) requires that an applicant for informal appointment make certain representations concerning the existence of any unrevoked testamentary instrument.  If any such instrument is not being offered for probate by the applicant, nor has been otherwise offered for probate, the court must decline the application for informal appointment.  This section is a necessary safeguard against the abuse of the informal process.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Formal Testacy and Appointment Proceedings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401. </w:t>
      </w:r>
      <w:r w:rsidRPr="00AA65AE">
        <w:rPr>
          <w:szCs w:val="22"/>
        </w:rPr>
        <w:tab/>
        <w:t>A formal testacy proceeding is litigation to determine whether a decedent left a valid will.  A formal testacy proceeding must be commenced by an interested person filing and serving a summons and a petition as described in Section 62</w:t>
      </w:r>
      <w:r w:rsidR="0056284B">
        <w:rPr>
          <w:szCs w:val="22"/>
        </w:rPr>
        <w:noBreakHyphen/>
      </w:r>
      <w:r w:rsidRPr="00AA65AE">
        <w:rPr>
          <w:szCs w:val="22"/>
        </w:rPr>
        <w:t>3</w:t>
      </w:r>
      <w:r w:rsidR="0056284B">
        <w:rPr>
          <w:szCs w:val="22"/>
        </w:rPr>
        <w:noBreakHyphen/>
      </w:r>
      <w:r w:rsidRPr="00AA65AE">
        <w:rPr>
          <w:szCs w:val="22"/>
        </w:rPr>
        <w:t>402(a) in which he requests that the court, after notice and hearing, enter an order probating a will, or a petition to set aside an informal probate of a will or to prevent informal probate of a will which is the subject of a pending application, or a petition in accordance with Section 62</w:t>
      </w:r>
      <w:r w:rsidR="0056284B">
        <w:rPr>
          <w:szCs w:val="22"/>
        </w:rPr>
        <w:noBreakHyphen/>
      </w:r>
      <w:r w:rsidRPr="00AA65AE">
        <w:rPr>
          <w:szCs w:val="22"/>
        </w:rPr>
        <w:t>3</w:t>
      </w:r>
      <w:r w:rsidR="0056284B">
        <w:rPr>
          <w:szCs w:val="22"/>
        </w:rPr>
        <w:noBreakHyphen/>
      </w:r>
      <w:r w:rsidRPr="00AA65AE">
        <w:rPr>
          <w:szCs w:val="22"/>
        </w:rPr>
        <w:t xml:space="preserve">402(b) for an order that the decedent died intestate.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A petition may seek formal probate of a will without regard to whether the same or a conflicting will has been informally </w:t>
      </w:r>
      <w:r w:rsidRPr="00AA65AE">
        <w:rPr>
          <w:szCs w:val="22"/>
        </w:rPr>
        <w:lastRenderedPageBreak/>
        <w:t xml:space="preserve">probated.  A formal testacy proceeding may, but need not, involve a request for appointment of a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During the pendency of a formal testacy proceeding, the court shall not act upon any application for informal probate of any will of the decedent or any application for informal appointment of a personal representative of the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Unless a petition in a formal testacy proceeding also requests confirmation of the previous informal appointment, a previously appointed personal representative, after receipt of notice of the commencement of a formal probate proceeding, must refrain from exercising his power to make any further distribution of the estate during the pendency of the formal proceeding.  A petitioner who seeks the appointment of a different personal representative in a formal proceeding also may request an order restraining the acting personal representative from exercising any of the powers of his office and requesting the appointment of a special administrator.  In the absence of a request, or if the request is denied, the commencement of a formal proceeding has no effect on the powers and duties of a previously appointed personal representative other than those relating to distribution.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establishes the formal testacy proceeding and prescribes the effect of a formal proceeding on an informal probate proceeding.  The word </w:t>
      </w:r>
      <w:r w:rsidR="0056284B" w:rsidRPr="0056284B">
        <w:rPr>
          <w:szCs w:val="22"/>
        </w:rPr>
        <w:t>‘</w:t>
      </w:r>
      <w:r w:rsidRPr="00AA65AE">
        <w:rPr>
          <w:szCs w:val="22"/>
        </w:rPr>
        <w:t>testacy</w:t>
      </w:r>
      <w:r w:rsidR="0056284B" w:rsidRPr="0056284B">
        <w:rPr>
          <w:szCs w:val="22"/>
        </w:rPr>
        <w:t>’</w:t>
      </w:r>
      <w:r w:rsidRPr="00AA65AE">
        <w:rPr>
          <w:szCs w:val="22"/>
        </w:rPr>
        <w:t xml:space="preserve"> as used in this section encompasses any determination with respect to the testacy status of the decedent including that the decedent died without a will.  See Section 62</w:t>
      </w:r>
      <w:r w:rsidR="0056284B">
        <w:rPr>
          <w:szCs w:val="22"/>
        </w:rPr>
        <w:noBreakHyphen/>
      </w:r>
      <w:r w:rsidRPr="00AA65AE">
        <w:rPr>
          <w:szCs w:val="22"/>
        </w:rPr>
        <w:t>1</w:t>
      </w:r>
      <w:r w:rsidR="0056284B">
        <w:rPr>
          <w:szCs w:val="22"/>
        </w:rPr>
        <w:noBreakHyphen/>
      </w:r>
      <w:r w:rsidRPr="00AA65AE">
        <w:rPr>
          <w:szCs w:val="22"/>
        </w:rPr>
        <w:t>201 (4</w:t>
      </w:r>
      <w:r w:rsidR="00DE2A25" w:rsidRPr="00AA65AE">
        <w:rPr>
          <w:szCs w:val="22"/>
        </w:rPr>
        <w:t>8</w:t>
      </w:r>
      <w:r w:rsidRPr="00AA65AE">
        <w:rPr>
          <w:szCs w:val="22"/>
        </w:rPr>
        <w:t xml:space="preserve">).  Although not specifically listed, the six uses for a formal testacy proceeding are:  (1) an original proceeding to secure probate of a will;  (2) a proceeding to corroborate a previous informal probate;  (3) a proceeding to block a pending application for informal probate or to prevent informal application from occurring thereafter;  (4) a proceeding to contradict a previous order of informal probate;  (5) a proceeding to secure a declaratory judgment of intestacy or partial intestacy and a determination of heirs;  (6) a proceeding to probate a will that has been lost, destroyed, or is otherwise unavailable. </w:t>
      </w:r>
    </w:p>
    <w:p w:rsidR="003F00C5" w:rsidRPr="00AA65AE" w:rsidRDefault="00DE2A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The pendency of an action under this section automatically suspends any informal probate proceeding.  Unless the petitioner requests confirmation of a previous informal appointment, a formal testacy proceeding suspends the personal representative</w:t>
      </w:r>
      <w:r w:rsidR="0056284B" w:rsidRPr="0056284B">
        <w:rPr>
          <w:szCs w:val="22"/>
        </w:rPr>
        <w:t>’</w:t>
      </w:r>
      <w:r w:rsidR="003F00C5" w:rsidRPr="00AA65AE">
        <w:rPr>
          <w:szCs w:val="22"/>
        </w:rPr>
        <w:t>s power of distribution but has no effect on the representative</w:t>
      </w:r>
      <w:r w:rsidR="0056284B" w:rsidRPr="0056284B">
        <w:rPr>
          <w:szCs w:val="22"/>
        </w:rPr>
        <w:t>’</w:t>
      </w:r>
      <w:r w:rsidR="003F00C5" w:rsidRPr="00AA65AE">
        <w:rPr>
          <w:szCs w:val="22"/>
        </w:rPr>
        <w:t xml:space="preserve">s other powers.  If the petitioner seeks the appointment of a different personal </w:t>
      </w:r>
      <w:r w:rsidR="003F00C5" w:rsidRPr="00AA65AE">
        <w:rPr>
          <w:szCs w:val="22"/>
        </w:rPr>
        <w:lastRenderedPageBreak/>
        <w:t>representative, the court may further restrain the representative</w:t>
      </w:r>
      <w:r w:rsidR="0056284B" w:rsidRPr="0056284B">
        <w:rPr>
          <w:szCs w:val="22"/>
        </w:rPr>
        <w:t>’</w:t>
      </w:r>
      <w:r w:rsidR="003F00C5" w:rsidRPr="00AA65AE">
        <w:rPr>
          <w:szCs w:val="22"/>
        </w:rPr>
        <w:t>s powers, specifying the court</w:t>
      </w:r>
      <w:r w:rsidR="0056284B" w:rsidRPr="0056284B">
        <w:rPr>
          <w:szCs w:val="22"/>
        </w:rPr>
        <w:t>’</w:t>
      </w:r>
      <w:r w:rsidR="003F00C5" w:rsidRPr="00AA65AE">
        <w:rPr>
          <w:szCs w:val="22"/>
        </w:rPr>
        <w:t>s power over representatives.  See also Sections 62</w:t>
      </w:r>
      <w:r w:rsidR="0056284B">
        <w:rPr>
          <w:szCs w:val="22"/>
        </w:rPr>
        <w:noBreakHyphen/>
      </w:r>
      <w:r w:rsidR="003F00C5" w:rsidRPr="00AA65AE">
        <w:rPr>
          <w:szCs w:val="22"/>
        </w:rPr>
        <w:t>3</w:t>
      </w:r>
      <w:r w:rsidR="0056284B">
        <w:rPr>
          <w:szCs w:val="22"/>
        </w:rPr>
        <w:noBreakHyphen/>
      </w:r>
      <w:r w:rsidR="003F00C5" w:rsidRPr="00AA65AE">
        <w:rPr>
          <w:szCs w:val="22"/>
        </w:rPr>
        <w:t>607 and 62</w:t>
      </w:r>
      <w:r w:rsidR="0056284B">
        <w:rPr>
          <w:szCs w:val="22"/>
        </w:rPr>
        <w:noBreakHyphen/>
      </w:r>
      <w:r w:rsidR="003F00C5" w:rsidRPr="00AA65AE">
        <w:rPr>
          <w:szCs w:val="22"/>
        </w:rPr>
        <w:t>3</w:t>
      </w:r>
      <w:r w:rsidR="0056284B">
        <w:rPr>
          <w:szCs w:val="22"/>
        </w:rPr>
        <w:noBreakHyphen/>
      </w:r>
      <w:r w:rsidR="003F00C5" w:rsidRPr="00AA65AE">
        <w:rPr>
          <w:szCs w:val="22"/>
        </w:rPr>
        <w:t xml:space="preserve">611.  It should be noted that a </w:t>
      </w:r>
      <w:r w:rsidR="0056284B" w:rsidRPr="0056284B">
        <w:rPr>
          <w:szCs w:val="22"/>
        </w:rPr>
        <w:t>‘</w:t>
      </w:r>
      <w:r w:rsidR="003F00C5" w:rsidRPr="00AA65AE">
        <w:rPr>
          <w:szCs w:val="22"/>
        </w:rPr>
        <w:t>distribution</w:t>
      </w:r>
      <w:r w:rsidR="0056284B" w:rsidRPr="0056284B">
        <w:rPr>
          <w:szCs w:val="22"/>
        </w:rPr>
        <w:t>’</w:t>
      </w:r>
      <w:r w:rsidR="003F00C5" w:rsidRPr="00AA65AE">
        <w:rPr>
          <w:szCs w:val="22"/>
        </w:rPr>
        <w:t xml:space="preserve"> does not include a payment of claims.  See Section 62</w:t>
      </w:r>
      <w:r w:rsidR="0056284B">
        <w:rPr>
          <w:szCs w:val="22"/>
        </w:rPr>
        <w:noBreakHyphen/>
      </w:r>
      <w:r w:rsidR="003F00C5" w:rsidRPr="00AA65AE">
        <w:rPr>
          <w:szCs w:val="22"/>
        </w:rPr>
        <w:t>1</w:t>
      </w:r>
      <w:r w:rsidR="0056284B">
        <w:rPr>
          <w:szCs w:val="22"/>
        </w:rPr>
        <w:noBreakHyphen/>
      </w:r>
      <w:r w:rsidR="003F00C5" w:rsidRPr="00AA65AE">
        <w:rPr>
          <w:szCs w:val="22"/>
        </w:rPr>
        <w:t xml:space="preserve">121(10) for the definition of </w:t>
      </w:r>
      <w:r w:rsidR="0056284B" w:rsidRPr="0056284B">
        <w:rPr>
          <w:szCs w:val="22"/>
        </w:rPr>
        <w:t>‘</w:t>
      </w:r>
      <w:r w:rsidR="003F00C5" w:rsidRPr="00AA65AE">
        <w:rPr>
          <w:szCs w:val="22"/>
        </w:rPr>
        <w:t>distributee</w:t>
      </w:r>
      <w:r w:rsidR="0056284B" w:rsidRPr="0056284B">
        <w:rPr>
          <w:szCs w:val="22"/>
        </w:rPr>
        <w:t>’</w:t>
      </w:r>
      <w:r w:rsidR="003F00C5" w:rsidRPr="00AA65AE">
        <w:rPr>
          <w:szCs w:val="22"/>
        </w:rPr>
        <w:t xml:space="preserve"> and Section 62</w:t>
      </w:r>
      <w:r w:rsidR="0056284B">
        <w:rPr>
          <w:szCs w:val="22"/>
        </w:rPr>
        <w:noBreakHyphen/>
      </w:r>
      <w:r w:rsidR="003F00C5" w:rsidRPr="00AA65AE">
        <w:rPr>
          <w:szCs w:val="22"/>
        </w:rPr>
        <w:t>3</w:t>
      </w:r>
      <w:r w:rsidR="0056284B">
        <w:rPr>
          <w:szCs w:val="22"/>
        </w:rPr>
        <w:noBreakHyphen/>
      </w:r>
      <w:r w:rsidR="003F00C5" w:rsidRPr="00AA65AE">
        <w:rPr>
          <w:szCs w:val="22"/>
        </w:rPr>
        <w:t xml:space="preserve">807 regarding payment of claims.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Under this section, any interested person may initiate a formal testacy proceeding.  See Section 62</w:t>
      </w:r>
      <w:r w:rsidR="0056284B">
        <w:rPr>
          <w:szCs w:val="22"/>
        </w:rPr>
        <w:noBreakHyphen/>
      </w:r>
      <w:r w:rsidRPr="00AA65AE">
        <w:rPr>
          <w:szCs w:val="22"/>
        </w:rPr>
        <w:t>1</w:t>
      </w:r>
      <w:r w:rsidR="0056284B">
        <w:rPr>
          <w:szCs w:val="22"/>
        </w:rPr>
        <w:noBreakHyphen/>
      </w:r>
      <w:r w:rsidRPr="00AA65AE">
        <w:rPr>
          <w:szCs w:val="22"/>
        </w:rPr>
        <w:t>201 (2</w:t>
      </w:r>
      <w:r w:rsidR="00DE2A25" w:rsidRPr="00AA65AE">
        <w:rPr>
          <w:szCs w:val="22"/>
        </w:rPr>
        <w:t>3</w:t>
      </w:r>
      <w:r w:rsidRPr="00AA65AE">
        <w:rPr>
          <w:szCs w:val="22"/>
        </w:rPr>
        <w:t xml:space="preserve">) for the definition of </w:t>
      </w:r>
      <w:r w:rsidR="0056284B" w:rsidRPr="0056284B">
        <w:rPr>
          <w:szCs w:val="22"/>
        </w:rPr>
        <w:t>‘</w:t>
      </w:r>
      <w:r w:rsidRPr="00AA65AE">
        <w:rPr>
          <w:szCs w:val="22"/>
        </w:rPr>
        <w:t>interested person.</w:t>
      </w:r>
      <w:r w:rsidR="0056284B" w:rsidRPr="0056284B">
        <w:rPr>
          <w:szCs w:val="22"/>
        </w:rPr>
        <w:t>’</w:t>
      </w:r>
      <w:r w:rsidRPr="00AA65AE">
        <w:rPr>
          <w:szCs w:val="22"/>
        </w:rPr>
        <w:t xml:space="preserve"> </w:t>
      </w:r>
    </w:p>
    <w:p w:rsidR="003F00C5" w:rsidRPr="00AA65AE" w:rsidRDefault="00DE2A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A formal testacy proceeding need not follow an informal proceeding and can be commenced without regard to whether a personal representative has been appointed.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representative</w:t>
      </w:r>
      <w:r w:rsidR="0056284B" w:rsidRPr="0056284B">
        <w:rPr>
          <w:szCs w:val="22"/>
        </w:rPr>
        <w:t>’</w:t>
      </w:r>
      <w:r w:rsidRPr="00AA65AE">
        <w:rPr>
          <w:szCs w:val="22"/>
        </w:rPr>
        <w:t>s power of distribution is automatically suspended upon the representative</w:t>
      </w:r>
      <w:r w:rsidR="0056284B" w:rsidRPr="0056284B">
        <w:rPr>
          <w:szCs w:val="22"/>
        </w:rPr>
        <w:t>’</w:t>
      </w:r>
      <w:r w:rsidRPr="00AA65AE">
        <w:rPr>
          <w:szCs w:val="22"/>
        </w:rPr>
        <w:t>s receipt of notice of the proceeding.  If there is a contest over who should serve, the court has the discretion to restrict further the representative</w:t>
      </w:r>
      <w:r w:rsidR="0056284B" w:rsidRPr="0056284B">
        <w:rPr>
          <w:szCs w:val="22"/>
        </w:rPr>
        <w:t>’</w:t>
      </w:r>
      <w:r w:rsidRPr="00AA65AE">
        <w:rPr>
          <w:szCs w:val="22"/>
        </w:rPr>
        <w:t xml:space="preserve">s power. </w:t>
      </w:r>
    </w:p>
    <w:p w:rsidR="003F00C5" w:rsidRPr="00AA65AE" w:rsidRDefault="00DE2A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003F00C5" w:rsidRPr="00AA65AE">
        <w:rPr>
          <w:szCs w:val="22"/>
          <w:u w:color="000000" w:themeColor="text1"/>
        </w:rPr>
        <w:t xml:space="preserve">The 2010 amendment deleted </w:t>
      </w:r>
      <w:r w:rsidR="0056284B" w:rsidRPr="0056284B">
        <w:rPr>
          <w:szCs w:val="22"/>
          <w:u w:color="000000" w:themeColor="text1"/>
        </w:rPr>
        <w:t>‘</w:t>
      </w:r>
      <w:r w:rsidR="003F00C5" w:rsidRPr="00AA65AE">
        <w:rPr>
          <w:szCs w:val="22"/>
          <w:u w:color="000000" w:themeColor="text1"/>
        </w:rPr>
        <w:t>may</w:t>
      </w:r>
      <w:r w:rsidR="0056284B" w:rsidRPr="0056284B">
        <w:rPr>
          <w:szCs w:val="22"/>
          <w:u w:color="000000" w:themeColor="text1"/>
        </w:rPr>
        <w:t>’</w:t>
      </w:r>
      <w:r w:rsidR="003F00C5" w:rsidRPr="00AA65AE">
        <w:rPr>
          <w:szCs w:val="22"/>
          <w:u w:color="000000" w:themeColor="text1"/>
        </w:rPr>
        <w:t xml:space="preserve"> and replaced it with </w:t>
      </w:r>
      <w:r w:rsidR="0056284B" w:rsidRPr="0056284B">
        <w:rPr>
          <w:szCs w:val="22"/>
          <w:u w:color="000000" w:themeColor="text1"/>
        </w:rPr>
        <w:t>‘</w:t>
      </w:r>
      <w:r w:rsidR="003F00C5" w:rsidRPr="00AA65AE">
        <w:rPr>
          <w:szCs w:val="22"/>
          <w:u w:color="000000" w:themeColor="text1"/>
        </w:rPr>
        <w:t>must</w:t>
      </w:r>
      <w:r w:rsidR="0056284B" w:rsidRPr="0056284B">
        <w:rPr>
          <w:szCs w:val="22"/>
          <w:u w:color="000000" w:themeColor="text1"/>
        </w:rPr>
        <w:t>’</w:t>
      </w:r>
      <w:r w:rsidR="003F00C5" w:rsidRPr="00AA65AE">
        <w:rPr>
          <w:szCs w:val="22"/>
          <w:u w:color="000000" w:themeColor="text1"/>
        </w:rPr>
        <w:t xml:space="preserve"> and added </w:t>
      </w:r>
      <w:r w:rsidR="0056284B" w:rsidRPr="0056284B">
        <w:rPr>
          <w:szCs w:val="22"/>
          <w:u w:color="000000" w:themeColor="text1"/>
        </w:rPr>
        <w:t>‘</w:t>
      </w:r>
      <w:r w:rsidR="003F00C5" w:rsidRPr="00AA65AE">
        <w:rPr>
          <w:szCs w:val="22"/>
          <w:u w:color="000000" w:themeColor="text1"/>
        </w:rPr>
        <w:t>and serving a summons</w:t>
      </w:r>
      <w:r w:rsidR="0056284B" w:rsidRPr="0056284B">
        <w:rPr>
          <w:szCs w:val="22"/>
          <w:u w:color="000000" w:themeColor="text1"/>
        </w:rPr>
        <w:t>’</w:t>
      </w:r>
      <w:r w:rsidR="003F00C5" w:rsidRPr="00AA65AE">
        <w:rPr>
          <w:szCs w:val="22"/>
          <w:u w:color="000000" w:themeColor="text1"/>
        </w:rPr>
        <w:t xml:space="preserve"> to clarify that a summons and petition are required to commence a formal proceeding, including a formal testacy proceeding.  See 2010 amendments to certain definitions in S.C. Code §62</w:t>
      </w:r>
      <w:r w:rsidR="0056284B">
        <w:rPr>
          <w:szCs w:val="22"/>
          <w:u w:color="000000" w:themeColor="text1"/>
        </w:rPr>
        <w:noBreakHyphen/>
      </w:r>
      <w:r w:rsidR="003F00C5" w:rsidRPr="00AA65AE">
        <w:rPr>
          <w:szCs w:val="22"/>
          <w:u w:color="000000" w:themeColor="text1"/>
        </w:rPr>
        <w:t>1</w:t>
      </w:r>
      <w:r w:rsidR="0056284B">
        <w:rPr>
          <w:szCs w:val="22"/>
          <w:u w:color="000000" w:themeColor="text1"/>
        </w:rPr>
        <w:noBreakHyphen/>
      </w:r>
      <w:r w:rsidR="003F00C5" w:rsidRPr="00AA65AE">
        <w:rPr>
          <w:szCs w:val="22"/>
          <w:u w:color="000000" w:themeColor="text1"/>
        </w:rPr>
        <w:t>201 and also see §§14</w:t>
      </w:r>
      <w:r w:rsidR="0056284B">
        <w:rPr>
          <w:szCs w:val="22"/>
          <w:u w:color="000000" w:themeColor="text1"/>
        </w:rPr>
        <w:noBreakHyphen/>
      </w:r>
      <w:r w:rsidR="003F00C5" w:rsidRPr="00AA65AE">
        <w:rPr>
          <w:szCs w:val="22"/>
          <w:u w:color="000000" w:themeColor="text1"/>
        </w:rPr>
        <w:t>23</w:t>
      </w:r>
      <w:r w:rsidR="0056284B">
        <w:rPr>
          <w:szCs w:val="22"/>
          <w:u w:color="000000" w:themeColor="text1"/>
        </w:rPr>
        <w:noBreakHyphen/>
      </w:r>
      <w:r w:rsidR="003F00C5" w:rsidRPr="00AA65AE">
        <w:rPr>
          <w:szCs w:val="22"/>
          <w:u w:color="000000" w:themeColor="text1"/>
        </w:rPr>
        <w:t>280, 62</w:t>
      </w:r>
      <w:r w:rsidR="0056284B">
        <w:rPr>
          <w:szCs w:val="22"/>
          <w:u w:color="000000" w:themeColor="text1"/>
        </w:rPr>
        <w:noBreakHyphen/>
      </w:r>
      <w:r w:rsidR="003F00C5" w:rsidRPr="00AA65AE">
        <w:rPr>
          <w:szCs w:val="22"/>
          <w:u w:color="000000" w:themeColor="text1"/>
        </w:rPr>
        <w:t>1</w:t>
      </w:r>
      <w:r w:rsidR="0056284B">
        <w:rPr>
          <w:szCs w:val="22"/>
          <w:u w:color="000000" w:themeColor="text1"/>
        </w:rPr>
        <w:noBreakHyphen/>
      </w:r>
      <w:r w:rsidR="003F00C5" w:rsidRPr="00AA65AE">
        <w:rPr>
          <w:szCs w:val="22"/>
          <w:u w:color="000000" w:themeColor="text1"/>
        </w:rPr>
        <w:t xml:space="preserve">304, and Rules 1 and 81, SCRCP.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402. </w:t>
      </w:r>
      <w:r w:rsidRPr="00AA65AE">
        <w:rPr>
          <w:szCs w:val="22"/>
        </w:rPr>
        <w:tab/>
        <w:t>(a)</w:t>
      </w:r>
      <w:r w:rsidRPr="00AA65AE">
        <w:rPr>
          <w:szCs w:val="22"/>
        </w:rPr>
        <w:tab/>
        <w:t xml:space="preserve">Petitions for formal probate of a will, or for adjudication of intestacy with or without request for appointment of a personal representative, must be directed to the court, request a judicial order after notice and hearing, and contain further statements as indicated in this section.  A petition for formal probate of a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requests an order as to the testacy of the decedent in relation to a particular instrument which may or may not have been informally probated and determining the heirs;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contains the statements required for informal applications as stated in the </w:t>
      </w:r>
      <w:r w:rsidRPr="00AA65AE">
        <w:rPr>
          <w:strike/>
          <w:szCs w:val="22"/>
        </w:rPr>
        <w:t>seven</w:t>
      </w:r>
      <w:r w:rsidRPr="00AA65AE">
        <w:rPr>
          <w:szCs w:val="22"/>
        </w:rPr>
        <w:t xml:space="preserve"> </w:t>
      </w:r>
      <w:r w:rsidRPr="00AA65AE">
        <w:rPr>
          <w:szCs w:val="22"/>
          <w:u w:val="single"/>
        </w:rPr>
        <w:t>six</w:t>
      </w:r>
      <w:r w:rsidRPr="00AA65AE">
        <w:rPr>
          <w:szCs w:val="22"/>
        </w:rPr>
        <w:t xml:space="preserve"> subitems under Section 62</w:t>
      </w:r>
      <w:r w:rsidR="0056284B">
        <w:rPr>
          <w:szCs w:val="22"/>
        </w:rPr>
        <w:noBreakHyphen/>
      </w:r>
      <w:r w:rsidRPr="00AA65AE">
        <w:rPr>
          <w:szCs w:val="22"/>
        </w:rPr>
        <w:t>3</w:t>
      </w:r>
      <w:r w:rsidR="0056284B">
        <w:rPr>
          <w:szCs w:val="22"/>
        </w:rPr>
        <w:noBreakHyphen/>
      </w:r>
      <w:r w:rsidRPr="00AA65AE">
        <w:rPr>
          <w:szCs w:val="22"/>
        </w:rPr>
        <w:t xml:space="preserve">301(a)(1), </w:t>
      </w:r>
      <w:r w:rsidRPr="00AA65AE">
        <w:rPr>
          <w:szCs w:val="22"/>
          <w:u w:val="single"/>
        </w:rPr>
        <w:t>and</w:t>
      </w:r>
      <w:r w:rsidRPr="00AA65AE">
        <w:rPr>
          <w:szCs w:val="22"/>
        </w:rPr>
        <w:t xml:space="preserve"> the statements required by subitems (ii) and (iii) of Section 62</w:t>
      </w:r>
      <w:r w:rsidR="0056284B">
        <w:rPr>
          <w:szCs w:val="22"/>
        </w:rPr>
        <w:noBreakHyphen/>
      </w:r>
      <w:r w:rsidRPr="00AA65AE">
        <w:rPr>
          <w:szCs w:val="22"/>
        </w:rPr>
        <w:t>3</w:t>
      </w:r>
      <w:r w:rsidR="0056284B">
        <w:rPr>
          <w:szCs w:val="22"/>
        </w:rPr>
        <w:noBreakHyphen/>
      </w:r>
      <w:r w:rsidRPr="00AA65AE">
        <w:rPr>
          <w:szCs w:val="22"/>
        </w:rPr>
        <w:t xml:space="preserve">301(a)(2);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states whether the original of the last will of the decedent is in the possession of the court or accompanies the petition.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If the original will is neither in the possession of the court nor accompanies the petition and no authenticated copy of a will probated in another jurisdiction accompanies the petition, the petition also must state the contents of the will, and indicate that it is lost, destroyed, or otherwise unavailable.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(b)</w:t>
      </w:r>
      <w:r w:rsidRPr="00AA65AE">
        <w:rPr>
          <w:szCs w:val="22"/>
        </w:rPr>
        <w:tab/>
        <w:t>A petition for adjudication of intestacy and appointment of an administrator in intestacy must request a judicial finding and order that the decedent left no will and determining the heirs, contain the statements required by (1) and (4) of Section 62</w:t>
      </w:r>
      <w:r w:rsidR="0056284B">
        <w:rPr>
          <w:szCs w:val="22"/>
        </w:rPr>
        <w:noBreakHyphen/>
      </w:r>
      <w:r w:rsidRPr="00AA65AE">
        <w:rPr>
          <w:szCs w:val="22"/>
        </w:rPr>
        <w:t>3</w:t>
      </w:r>
      <w:r w:rsidR="0056284B">
        <w:rPr>
          <w:szCs w:val="22"/>
        </w:rPr>
        <w:noBreakHyphen/>
      </w:r>
      <w:r w:rsidRPr="00AA65AE">
        <w:rPr>
          <w:szCs w:val="22"/>
        </w:rPr>
        <w:t>301(a) and indicate whether administration under Part 5 [Sections 62</w:t>
      </w:r>
      <w:r w:rsidR="0056284B">
        <w:rPr>
          <w:szCs w:val="22"/>
        </w:rPr>
        <w:noBreakHyphen/>
      </w:r>
      <w:r w:rsidRPr="00AA65AE">
        <w:rPr>
          <w:szCs w:val="22"/>
        </w:rPr>
        <w:t>3</w:t>
      </w:r>
      <w:r w:rsidR="0056284B">
        <w:rPr>
          <w:szCs w:val="22"/>
        </w:rPr>
        <w:noBreakHyphen/>
      </w:r>
      <w:r w:rsidRPr="00AA65AE">
        <w:rPr>
          <w:szCs w:val="22"/>
        </w:rPr>
        <w:t>501 et seq.] is sought.  A petition may request an order determining intestacy and heirs without requesting the appointment of an administrator, in which case, the statements required by subitem (ii) of Section 62</w:t>
      </w:r>
      <w:r w:rsidR="0056284B">
        <w:rPr>
          <w:szCs w:val="22"/>
        </w:rPr>
        <w:noBreakHyphen/>
      </w:r>
      <w:r w:rsidRPr="00AA65AE">
        <w:rPr>
          <w:szCs w:val="22"/>
        </w:rPr>
        <w:t>3</w:t>
      </w:r>
      <w:r w:rsidR="0056284B">
        <w:rPr>
          <w:szCs w:val="22"/>
        </w:rPr>
        <w:noBreakHyphen/>
      </w:r>
      <w:r w:rsidRPr="00AA65AE">
        <w:rPr>
          <w:szCs w:val="22"/>
        </w:rPr>
        <w:t xml:space="preserve">301(a)(4) above may be omitted.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An interested person who petitions the court for a formal testacy proceeding must comply with the requirements of this section concerning the contents of the petition.  Regardless of whether the formal testacy proceeding concerns a testate or intestate decedent, the petitioner must request an order determining the decedent</w:t>
      </w:r>
      <w:r w:rsidR="0056284B" w:rsidRPr="0056284B">
        <w:rPr>
          <w:szCs w:val="22"/>
        </w:rPr>
        <w:t>’</w:t>
      </w:r>
      <w:r w:rsidRPr="00AA65AE">
        <w:rPr>
          <w:szCs w:val="22"/>
        </w:rPr>
        <w:t xml:space="preserve">s heirs.  Requiring the determination of heirship precludes later questions that might arise at the time of distribution.  If formal probate of a will is requested, the petition must provide the court with information concerning the location of the original will.  If the original is </w:t>
      </w:r>
      <w:r w:rsidR="0056284B" w:rsidRPr="0056284B">
        <w:rPr>
          <w:szCs w:val="22"/>
        </w:rPr>
        <w:t>‘</w:t>
      </w:r>
      <w:r w:rsidRPr="00AA65AE">
        <w:rPr>
          <w:szCs w:val="22"/>
        </w:rPr>
        <w:t>lost, destroyed, or otherwise unavailable, the petition must contain the terms of the missing will.  The petition should indicate whether administration under Part 5 of this article is desired.  Once a formal testacy proceeding has been initiated, notice must be given as specified in Section 62</w:t>
      </w:r>
      <w:r w:rsidR="0056284B">
        <w:rPr>
          <w:szCs w:val="22"/>
        </w:rPr>
        <w:noBreakHyphen/>
      </w:r>
      <w:r w:rsidRPr="00AA65AE">
        <w:rPr>
          <w:szCs w:val="22"/>
        </w:rPr>
        <w:t>3</w:t>
      </w:r>
      <w:r w:rsidR="0056284B">
        <w:rPr>
          <w:szCs w:val="22"/>
        </w:rPr>
        <w:noBreakHyphen/>
      </w:r>
      <w:r w:rsidRPr="00AA65AE">
        <w:rPr>
          <w:szCs w:val="22"/>
        </w:rPr>
        <w:t xml:space="preserve">403.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If a formal order of appointment is sought because of a dispute over who should serve, Section 62</w:t>
      </w:r>
      <w:r w:rsidR="0056284B">
        <w:rPr>
          <w:szCs w:val="22"/>
        </w:rPr>
        <w:noBreakHyphen/>
      </w:r>
      <w:r w:rsidRPr="00AA65AE">
        <w:rPr>
          <w:szCs w:val="22"/>
        </w:rPr>
        <w:t>3</w:t>
      </w:r>
      <w:r w:rsidR="0056284B">
        <w:rPr>
          <w:szCs w:val="22"/>
        </w:rPr>
        <w:noBreakHyphen/>
      </w:r>
      <w:r w:rsidRPr="00AA65AE">
        <w:rPr>
          <w:szCs w:val="22"/>
        </w:rPr>
        <w:t xml:space="preserve">414 describes the appropriate procedure.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403. </w:t>
      </w:r>
      <w:r w:rsidRPr="00AA65AE">
        <w:rPr>
          <w:szCs w:val="22"/>
        </w:rPr>
        <w:tab/>
        <w:t>(a)</w:t>
      </w:r>
      <w:r w:rsidRPr="00AA65AE">
        <w:rPr>
          <w:szCs w:val="22"/>
        </w:rPr>
        <w:tab/>
        <w:t>Upon commencement of a formal testacy proceeding or at any time after that, the court shall fix a time and place of hearing.  Notice must be given in the manner prescribed by Section 62</w:t>
      </w:r>
      <w:r w:rsidR="0056284B">
        <w:rPr>
          <w:szCs w:val="22"/>
        </w:rPr>
        <w:noBreakHyphen/>
      </w:r>
      <w:r w:rsidRPr="00AA65AE">
        <w:rPr>
          <w:szCs w:val="22"/>
        </w:rPr>
        <w:t>1</w:t>
      </w:r>
      <w:r w:rsidR="0056284B">
        <w:rPr>
          <w:szCs w:val="22"/>
        </w:rPr>
        <w:noBreakHyphen/>
      </w:r>
      <w:r w:rsidRPr="00AA65AE">
        <w:rPr>
          <w:szCs w:val="22"/>
        </w:rPr>
        <w:t>401 by the petitioner to the persons herein enumerated and to any additional person who has filed a demand for notice under Section 62</w:t>
      </w:r>
      <w:r w:rsidR="0056284B">
        <w:rPr>
          <w:szCs w:val="22"/>
        </w:rPr>
        <w:noBreakHyphen/>
      </w:r>
      <w:r w:rsidRPr="00AA65AE">
        <w:rPr>
          <w:szCs w:val="22"/>
        </w:rPr>
        <w:t>3</w:t>
      </w:r>
      <w:r w:rsidR="0056284B">
        <w:rPr>
          <w:szCs w:val="22"/>
        </w:rPr>
        <w:noBreakHyphen/>
      </w:r>
      <w:r w:rsidRPr="00AA65AE">
        <w:rPr>
          <w:szCs w:val="22"/>
        </w:rPr>
        <w:t xml:space="preserve">204.  The following persons must be properly served with summons and petition:  the surviving spouse, children, and other heirs of the decedent (regardless of whether the decedent died intestate and determined as if the decedent died intestate), the devisees, and personal representatives named in any will that is being, or has been, probated, or offered for informal or formal probate in the county, or that is known by the petitioner to have been probated, or offered for informal or </w:t>
      </w:r>
      <w:r w:rsidRPr="00AA65AE">
        <w:rPr>
          <w:szCs w:val="22"/>
        </w:rPr>
        <w:lastRenderedPageBreak/>
        <w:t xml:space="preserve">formal probate elsewhere, and any personal representative of the decedent whose appointment has not been terminated.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it appears by the petition or otherwise that the fact of the death of the alleged decedent may be in doubt, or on the written demand of any interested person, a copy of the summons, petition, and notice of the hearing on the petition shall be sent by registered mail to the alleged decedent at his last known address.  The court shall direct the petitioner to report the results of, or make and report back concerning, a reasonably diligent search for the alleged decedent in any manner that may seem advisable, including any or all of the following methods: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by inserting in one or more suitable periodicals a notice requesting information from any person having knowledge of the whereabouts of the alleged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by notifying law enforcement officials and public welfare agencies in appropriate locations of the disappearance of the alleged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by engaging the services of an investigator.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costs of any search so directed shall be paid by the petitioner if there is no administration or by the estate of the decedent in case there is administration.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403(a) specifies those persons to whom notice of a formal testacy proceeding must be given.  If another will has been or is being offered for probate within the county, those persons named in that will must be notified.  The petitioner is not required to determine whether another will has been probated or offered for probate in other counties, but if the petitioner has actual knowledge of such a will, the devisees and executors named therein must be notified.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If the notice which is given does not fully comply with the requirements of this section, that defect is not necessarily fatal to the validity of an order.  Section 62</w:t>
      </w:r>
      <w:r w:rsidR="0056284B">
        <w:rPr>
          <w:szCs w:val="22"/>
        </w:rPr>
        <w:noBreakHyphen/>
      </w:r>
      <w:r w:rsidRPr="00AA65AE">
        <w:rPr>
          <w:szCs w:val="22"/>
        </w:rPr>
        <w:t>3</w:t>
      </w:r>
      <w:r w:rsidR="0056284B">
        <w:rPr>
          <w:szCs w:val="22"/>
        </w:rPr>
        <w:noBreakHyphen/>
      </w:r>
      <w:r w:rsidRPr="00AA65AE">
        <w:rPr>
          <w:szCs w:val="22"/>
        </w:rPr>
        <w:t>106 provides that an order is valid as to those given notice though less than all interested persons were given notice.  Section 62</w:t>
      </w:r>
      <w:r w:rsidR="0056284B">
        <w:rPr>
          <w:szCs w:val="22"/>
        </w:rPr>
        <w:noBreakHyphen/>
      </w:r>
      <w:r w:rsidRPr="00AA65AE">
        <w:rPr>
          <w:szCs w:val="22"/>
        </w:rPr>
        <w:t>3</w:t>
      </w:r>
      <w:r w:rsidR="0056284B">
        <w:rPr>
          <w:szCs w:val="22"/>
        </w:rPr>
        <w:noBreakHyphen/>
      </w:r>
      <w:r w:rsidRPr="00AA65AE">
        <w:rPr>
          <w:szCs w:val="22"/>
        </w:rPr>
        <w:t xml:space="preserve">1001(b) allows the court to confirm or amend as it affects those persons who were not notified of the formal testacy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403(b) sets out the additional steps which must be taken if the fact of the decedent</w:t>
      </w:r>
      <w:r w:rsidR="0056284B" w:rsidRPr="0056284B">
        <w:rPr>
          <w:szCs w:val="22"/>
        </w:rPr>
        <w:t>’</w:t>
      </w:r>
      <w:r w:rsidRPr="00AA65AE">
        <w:rPr>
          <w:szCs w:val="22"/>
        </w:rPr>
        <w:t xml:space="preserve">s death is in doubt.  In addition to giving notice to the alleged decedent, the petitioner must make a </w:t>
      </w:r>
      <w:r w:rsidR="0056284B" w:rsidRPr="0056284B">
        <w:rPr>
          <w:szCs w:val="22"/>
        </w:rPr>
        <w:t>‘</w:t>
      </w:r>
      <w:r w:rsidRPr="00AA65AE">
        <w:rPr>
          <w:szCs w:val="22"/>
        </w:rPr>
        <w:t>reasonably diligent search</w:t>
      </w:r>
      <w:r w:rsidR="0056284B" w:rsidRPr="0056284B">
        <w:rPr>
          <w:szCs w:val="22"/>
        </w:rPr>
        <w:t>’</w:t>
      </w:r>
      <w:r w:rsidRPr="00AA65AE">
        <w:rPr>
          <w:szCs w:val="22"/>
        </w:rPr>
        <w:t xml:space="preserve"> for that individual.  The court is to determine whether the search has been sufficiently diligent in light </w:t>
      </w:r>
      <w:r w:rsidRPr="00AA65AE">
        <w:rPr>
          <w:szCs w:val="22"/>
        </w:rPr>
        <w:lastRenderedPageBreak/>
        <w:t xml:space="preserve">of the circumstances.  In the event the alleged decedent is in fact alive or if the court is not convinced of the death of the alleged decedent, the petitioner is responsible for the costs of the search.  In the event the court finds the alleged decedent is dead, the estate of that decedent will bear the cost of the search. </w:t>
      </w:r>
    </w:p>
    <w:p w:rsidR="003F00C5" w:rsidRPr="00AA65AE" w:rsidRDefault="00DE2A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003F00C5" w:rsidRPr="00AA65AE">
        <w:rPr>
          <w:szCs w:val="22"/>
          <w:u w:color="000000" w:themeColor="text1"/>
        </w:rPr>
        <w:t xml:space="preserve">The 2010 amendment revised subsection (a) to add </w:t>
      </w:r>
      <w:r w:rsidR="0056284B" w:rsidRPr="0056284B">
        <w:rPr>
          <w:szCs w:val="22"/>
          <w:u w:color="000000" w:themeColor="text1"/>
        </w:rPr>
        <w:t>‘</w:t>
      </w:r>
      <w:r w:rsidR="003F00C5" w:rsidRPr="00AA65AE">
        <w:rPr>
          <w:szCs w:val="22"/>
          <w:u w:color="000000" w:themeColor="text1"/>
        </w:rPr>
        <w:t>or at any time after that,</w:t>
      </w:r>
      <w:r w:rsidR="0056284B" w:rsidRPr="0056284B">
        <w:rPr>
          <w:szCs w:val="22"/>
          <w:u w:color="000000" w:themeColor="text1"/>
        </w:rPr>
        <w:t>’</w:t>
      </w:r>
      <w:r w:rsidR="003F00C5" w:rsidRPr="00AA65AE">
        <w:rPr>
          <w:szCs w:val="22"/>
          <w:u w:color="000000" w:themeColor="text1"/>
        </w:rPr>
        <w:t xml:space="preserve"> to delete Notice at the beginning of the third sentence and replacing it with </w:t>
      </w:r>
      <w:r w:rsidR="0056284B" w:rsidRPr="0056284B">
        <w:rPr>
          <w:szCs w:val="22"/>
          <w:u w:color="000000" w:themeColor="text1"/>
        </w:rPr>
        <w:t>‘</w:t>
      </w:r>
      <w:r w:rsidR="003F00C5" w:rsidRPr="00AA65AE">
        <w:rPr>
          <w:szCs w:val="22"/>
          <w:u w:color="000000" w:themeColor="text1"/>
        </w:rPr>
        <w:t>The following persons</w:t>
      </w:r>
      <w:r w:rsidR="0056284B" w:rsidRPr="0056284B">
        <w:rPr>
          <w:szCs w:val="22"/>
          <w:u w:color="000000" w:themeColor="text1"/>
        </w:rPr>
        <w:t>’</w:t>
      </w:r>
      <w:r w:rsidR="003F00C5" w:rsidRPr="00AA65AE">
        <w:rPr>
          <w:szCs w:val="22"/>
          <w:u w:color="000000" w:themeColor="text1"/>
        </w:rPr>
        <w:t xml:space="preserve"> and also including the requirement for a summons and petition.  The 2010 amendment also revised subsection (b) to clarify that a summons and petition are required to commence a formal proceeding, including a formal testacy proceeding.  See 2010 amendments to certain definitions in S.C. Code §62</w:t>
      </w:r>
      <w:r w:rsidR="0056284B">
        <w:rPr>
          <w:szCs w:val="22"/>
          <w:u w:color="000000" w:themeColor="text1"/>
        </w:rPr>
        <w:noBreakHyphen/>
      </w:r>
      <w:r w:rsidR="003F00C5" w:rsidRPr="00AA65AE">
        <w:rPr>
          <w:szCs w:val="22"/>
          <w:u w:color="000000" w:themeColor="text1"/>
        </w:rPr>
        <w:t>1</w:t>
      </w:r>
      <w:r w:rsidR="0056284B">
        <w:rPr>
          <w:szCs w:val="22"/>
          <w:u w:color="000000" w:themeColor="text1"/>
        </w:rPr>
        <w:noBreakHyphen/>
      </w:r>
      <w:r w:rsidR="003F00C5" w:rsidRPr="00AA65AE">
        <w:rPr>
          <w:szCs w:val="22"/>
          <w:u w:color="000000" w:themeColor="text1"/>
        </w:rPr>
        <w:t>201 and also see §§14</w:t>
      </w:r>
      <w:r w:rsidR="0056284B">
        <w:rPr>
          <w:szCs w:val="22"/>
          <w:u w:color="000000" w:themeColor="text1"/>
        </w:rPr>
        <w:noBreakHyphen/>
      </w:r>
      <w:r w:rsidR="003F00C5" w:rsidRPr="00AA65AE">
        <w:rPr>
          <w:szCs w:val="22"/>
          <w:u w:color="000000" w:themeColor="text1"/>
        </w:rPr>
        <w:t>23</w:t>
      </w:r>
      <w:r w:rsidR="0056284B">
        <w:rPr>
          <w:szCs w:val="22"/>
          <w:u w:color="000000" w:themeColor="text1"/>
        </w:rPr>
        <w:noBreakHyphen/>
      </w:r>
      <w:r w:rsidR="003F00C5" w:rsidRPr="00AA65AE">
        <w:rPr>
          <w:szCs w:val="22"/>
          <w:u w:color="000000" w:themeColor="text1"/>
        </w:rPr>
        <w:t>280, 62</w:t>
      </w:r>
      <w:r w:rsidR="0056284B">
        <w:rPr>
          <w:szCs w:val="22"/>
          <w:u w:color="000000" w:themeColor="text1"/>
        </w:rPr>
        <w:noBreakHyphen/>
      </w:r>
      <w:r w:rsidR="003F00C5" w:rsidRPr="00AA65AE">
        <w:rPr>
          <w:szCs w:val="22"/>
          <w:u w:color="000000" w:themeColor="text1"/>
        </w:rPr>
        <w:t>1</w:t>
      </w:r>
      <w:r w:rsidR="0056284B">
        <w:rPr>
          <w:szCs w:val="22"/>
          <w:u w:color="000000" w:themeColor="text1"/>
        </w:rPr>
        <w:noBreakHyphen/>
      </w:r>
      <w:r w:rsidR="003F00C5" w:rsidRPr="00AA65AE">
        <w:rPr>
          <w:szCs w:val="22"/>
          <w:u w:color="000000" w:themeColor="text1"/>
        </w:rPr>
        <w:t xml:space="preserve">304, and Rules 1 and 81, SCRCP.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404.</w:t>
      </w:r>
      <w:r w:rsidRPr="00AA65AE">
        <w:rPr>
          <w:szCs w:val="22"/>
        </w:rPr>
        <w:tab/>
        <w:t xml:space="preserve">Any party to a formal proceeding who opposes the probate of a will for any reason shall state in his pleadings his objections to probate of the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In order to object to the formal probate of a will, the objections must be stated in a pleading.  The filing of such a response makes the proceeding a contested matter, and a hearing must be held in accordance with Section 62</w:t>
      </w:r>
      <w:r w:rsidR="0056284B">
        <w:rPr>
          <w:szCs w:val="22"/>
        </w:rPr>
        <w:noBreakHyphen/>
      </w:r>
      <w:r w:rsidRPr="00AA65AE">
        <w:rPr>
          <w:szCs w:val="22"/>
        </w:rPr>
        <w:t>3</w:t>
      </w:r>
      <w:r w:rsidR="0056284B">
        <w:rPr>
          <w:szCs w:val="22"/>
        </w:rPr>
        <w:noBreakHyphen/>
      </w:r>
      <w:r w:rsidRPr="00AA65AE">
        <w:rPr>
          <w:szCs w:val="22"/>
        </w:rPr>
        <w:t xml:space="preserve">406.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405. If a petition in a testacy proceeding is unopposed, the court may order probate or intestacy on the strength of the pleadings if satisfied that the conditions of Section 62</w:t>
      </w:r>
      <w:r w:rsidR="0056284B">
        <w:rPr>
          <w:szCs w:val="22"/>
        </w:rPr>
        <w:noBreakHyphen/>
      </w:r>
      <w:r w:rsidRPr="00AA65AE">
        <w:rPr>
          <w:szCs w:val="22"/>
        </w:rPr>
        <w:t>3</w:t>
      </w:r>
      <w:r w:rsidR="0056284B">
        <w:rPr>
          <w:szCs w:val="22"/>
        </w:rPr>
        <w:noBreakHyphen/>
      </w:r>
      <w:r w:rsidRPr="00AA65AE">
        <w:rPr>
          <w:szCs w:val="22"/>
        </w:rPr>
        <w:t>409 have been met or conduct a hearing in open court and require proof of the matters necessary to support the order sought.  If evidence concerning execution of the will is necessary, the affidavit (including an affidavit of self</w:t>
      </w:r>
      <w:r w:rsidR="0056284B">
        <w:rPr>
          <w:szCs w:val="22"/>
        </w:rPr>
        <w:noBreakHyphen/>
      </w:r>
      <w:r w:rsidRPr="00AA65AE">
        <w:rPr>
          <w:szCs w:val="22"/>
        </w:rPr>
        <w:t>proof executed in compliance with Section 62</w:t>
      </w:r>
      <w:r w:rsidR="0056284B">
        <w:rPr>
          <w:szCs w:val="22"/>
        </w:rPr>
        <w:noBreakHyphen/>
      </w:r>
      <w:r w:rsidRPr="00AA65AE">
        <w:rPr>
          <w:szCs w:val="22"/>
        </w:rPr>
        <w:t>2</w:t>
      </w:r>
      <w:r w:rsidR="0056284B">
        <w:rPr>
          <w:szCs w:val="22"/>
        </w:rPr>
        <w:noBreakHyphen/>
      </w:r>
      <w:r w:rsidRPr="00AA65AE">
        <w:rPr>
          <w:szCs w:val="22"/>
        </w:rPr>
        <w:t xml:space="preserve">503) or testimony of one of any attesting witnesses to the instrument is sufficient.  If the affidavit or testimony of an attesting witness is not available, execution of the will may be proved by other evidence or affidavit.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If proper notice has been given and no objection has been stated in a pleading, the proceeding is an uncontested one.  The court may enter relief on the pleadings alone and without a hearing if the court finds that the alleged decedent is dead, venue is proper, and the proceeding is a timely one.  Even in the absence of an </w:t>
      </w:r>
      <w:r w:rsidRPr="00AA65AE">
        <w:rPr>
          <w:szCs w:val="22"/>
        </w:rPr>
        <w:lastRenderedPageBreak/>
        <w:t xml:space="preserve">objection, the court may require a hearing and evidence concerning the execution of the will.  In the latter case, the section provides that the affidavit or testimony of one or more witnesses is sufficient proof of such execution. </w:t>
      </w:r>
    </w:p>
    <w:p w:rsidR="003F00C5" w:rsidRPr="00AA65AE" w:rsidRDefault="00DE2A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Section 14</w:t>
      </w:r>
      <w:r w:rsidR="0056284B">
        <w:rPr>
          <w:szCs w:val="22"/>
        </w:rPr>
        <w:noBreakHyphen/>
      </w:r>
      <w:r w:rsidR="003F00C5" w:rsidRPr="00AA65AE">
        <w:rPr>
          <w:szCs w:val="22"/>
        </w:rPr>
        <w:t>23</w:t>
      </w:r>
      <w:r w:rsidR="0056284B">
        <w:rPr>
          <w:szCs w:val="22"/>
        </w:rPr>
        <w:noBreakHyphen/>
      </w:r>
      <w:r w:rsidR="003F00C5" w:rsidRPr="00AA65AE">
        <w:rPr>
          <w:szCs w:val="22"/>
        </w:rPr>
        <w:t>330 establishes a mechanism for the judge to receive the deposition of an attesting witness who lives at a distance from the court.  Under Section 62</w:t>
      </w:r>
      <w:r w:rsidR="0056284B">
        <w:rPr>
          <w:szCs w:val="22"/>
        </w:rPr>
        <w:noBreakHyphen/>
      </w:r>
      <w:r w:rsidR="003F00C5" w:rsidRPr="00AA65AE">
        <w:rPr>
          <w:szCs w:val="22"/>
        </w:rPr>
        <w:t>3</w:t>
      </w:r>
      <w:r w:rsidR="0056284B">
        <w:rPr>
          <w:szCs w:val="22"/>
        </w:rPr>
        <w:noBreakHyphen/>
      </w:r>
      <w:r w:rsidR="003F00C5" w:rsidRPr="00AA65AE">
        <w:rPr>
          <w:szCs w:val="22"/>
        </w:rPr>
        <w:t xml:space="preserve">405, the court is given more flexibility in considering evidence of proof of execution of the will in an uncontested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406. </w:t>
      </w:r>
      <w:r w:rsidRPr="00AA65AE">
        <w:rPr>
          <w:szCs w:val="22"/>
        </w:rPr>
        <w:tab/>
      </w:r>
      <w:r w:rsidRPr="00AA65AE">
        <w:rPr>
          <w:strike/>
          <w:szCs w:val="22"/>
        </w:rPr>
        <w:t>(a)</w:t>
      </w:r>
      <w:r w:rsidRPr="00AA65AE">
        <w:rPr>
          <w:szCs w:val="22"/>
        </w:rPr>
        <w:tab/>
      </w:r>
      <w:r w:rsidRPr="00AA65AE">
        <w:rPr>
          <w:strike/>
          <w:szCs w:val="22"/>
        </w:rPr>
        <w:t>If evidence concerning execution of an attested will which is not self</w:t>
      </w:r>
      <w:r w:rsidR="0056284B">
        <w:rPr>
          <w:strike/>
          <w:szCs w:val="22"/>
        </w:rPr>
        <w:noBreakHyphen/>
      </w:r>
      <w:r w:rsidRPr="00AA65AE">
        <w:rPr>
          <w:strike/>
          <w:szCs w:val="22"/>
        </w:rPr>
        <w:t xml:space="preserve">proved is necessary in contested cases, the testimony of at least one of the attesting witnesses is required.  Such testimony is not required if:  (1) no attesting witness is within the State;  (2) no attesting witness is competent to testify;  (3) no attesting witness can be found;  or (4) all attesting witnesses are otherwise unable to testify.  Due execution of an attested will may be proved by other evidence.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trike/>
          <w:szCs w:val="22"/>
        </w:rPr>
        <w:t>(b)</w:t>
      </w:r>
      <w:r w:rsidRPr="00AA65AE">
        <w:rPr>
          <w:szCs w:val="22"/>
        </w:rPr>
        <w:tab/>
      </w:r>
      <w:r w:rsidRPr="00AA65AE">
        <w:rPr>
          <w:strike/>
          <w:szCs w:val="22"/>
        </w:rPr>
        <w:t>If the will is self</w:t>
      </w:r>
      <w:r w:rsidR="0056284B">
        <w:rPr>
          <w:strike/>
          <w:szCs w:val="22"/>
        </w:rPr>
        <w:noBreakHyphen/>
      </w:r>
      <w:r w:rsidRPr="00AA65AE">
        <w:rPr>
          <w:strike/>
          <w:szCs w:val="22"/>
        </w:rPr>
        <w:t>proved, compliance with signature requirements for execution and other requirements of execution are presumed subject to rebuttal, without the testimony of any witness upon filing the will and the acknowledgment and affidavits annexed or attached thereto, unless there is proof of fraud or forgery affecting the acknowledgment or affidavit.</w:t>
      </w:r>
      <w:r w:rsidRPr="00AA65AE">
        <w:rPr>
          <w:szCs w:val="22"/>
        </w:rPr>
        <w:t xml:space="preserve"> </w:t>
      </w:r>
      <w:r w:rsidRPr="00AA65AE">
        <w:rPr>
          <w:szCs w:val="22"/>
          <w:u w:val="single" w:color="000000" w:themeColor="text1"/>
        </w:rPr>
        <w:t>In a contested case in which the proper execution of a will is at issue: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if the will is self</w:t>
      </w:r>
      <w:r w:rsidR="0056284B">
        <w:rPr>
          <w:szCs w:val="22"/>
          <w:u w:val="single" w:color="000000" w:themeColor="text1"/>
        </w:rPr>
        <w:noBreakHyphen/>
      </w:r>
      <w:r w:rsidRPr="00AA65AE">
        <w:rPr>
          <w:szCs w:val="22"/>
          <w:u w:val="single" w:color="000000" w:themeColor="text1"/>
        </w:rPr>
        <w:t>proved pursuant to Section 62</w:t>
      </w:r>
      <w:r w:rsidR="0056284B">
        <w:rPr>
          <w:szCs w:val="22"/>
          <w:u w:val="single" w:color="000000" w:themeColor="text1"/>
        </w:rPr>
        <w:noBreakHyphen/>
      </w:r>
      <w:r w:rsidRPr="00AA65AE">
        <w:rPr>
          <w:szCs w:val="22"/>
          <w:u w:val="single" w:color="000000" w:themeColor="text1"/>
        </w:rPr>
        <w:t>2</w:t>
      </w:r>
      <w:r w:rsidR="0056284B">
        <w:rPr>
          <w:szCs w:val="22"/>
          <w:u w:val="single" w:color="000000" w:themeColor="text1"/>
        </w:rPr>
        <w:noBreakHyphen/>
      </w:r>
      <w:r w:rsidRPr="00AA65AE">
        <w:rPr>
          <w:szCs w:val="22"/>
          <w:u w:val="single" w:color="000000" w:themeColor="text1"/>
        </w:rPr>
        <w:t>503, the will satisfies the requirements for execution, subject to rebuttal, without the testimony of any attesting witness, upon filing the will and the acknowledgment and affidavits annexed or attached to it;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if the will is notarized pursuant to Section 62</w:t>
      </w:r>
      <w:r w:rsidR="0056284B">
        <w:rPr>
          <w:szCs w:val="22"/>
          <w:u w:val="single" w:color="000000" w:themeColor="text1"/>
        </w:rPr>
        <w:noBreakHyphen/>
      </w:r>
      <w:r w:rsidRPr="00AA65AE">
        <w:rPr>
          <w:szCs w:val="22"/>
          <w:u w:val="single" w:color="000000" w:themeColor="text1"/>
        </w:rPr>
        <w:t>2</w:t>
      </w:r>
      <w:r w:rsidR="0056284B">
        <w:rPr>
          <w:szCs w:val="22"/>
          <w:u w:val="single" w:color="000000" w:themeColor="text1"/>
        </w:rPr>
        <w:noBreakHyphen/>
      </w:r>
      <w:r w:rsidRPr="00AA65AE">
        <w:rPr>
          <w:szCs w:val="22"/>
          <w:u w:val="single" w:color="000000" w:themeColor="text1"/>
        </w:rPr>
        <w:t>503(c), but not self</w:t>
      </w:r>
      <w:r w:rsidR="0056284B">
        <w:rPr>
          <w:szCs w:val="22"/>
          <w:u w:val="single" w:color="000000" w:themeColor="text1"/>
        </w:rPr>
        <w:noBreakHyphen/>
      </w:r>
      <w:r w:rsidRPr="00AA65AE">
        <w:rPr>
          <w:szCs w:val="22"/>
          <w:u w:val="single" w:color="000000" w:themeColor="text1"/>
        </w:rPr>
        <w:t>proved, there is a rebuttable presumption that the will satisfies the requirements for execution upon filing the will;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if the will is witnessed pursuant to Section 62</w:t>
      </w:r>
      <w:r w:rsidR="0056284B">
        <w:rPr>
          <w:szCs w:val="22"/>
          <w:u w:val="single" w:color="000000" w:themeColor="text1"/>
        </w:rPr>
        <w:noBreakHyphen/>
      </w:r>
      <w:r w:rsidRPr="00AA65AE">
        <w:rPr>
          <w:szCs w:val="22"/>
          <w:u w:val="single" w:color="000000" w:themeColor="text1"/>
        </w:rPr>
        <w:t>2</w:t>
      </w:r>
      <w:r w:rsidR="0056284B">
        <w:rPr>
          <w:szCs w:val="22"/>
          <w:u w:val="single" w:color="000000" w:themeColor="text1"/>
        </w:rPr>
        <w:noBreakHyphen/>
      </w:r>
      <w:r w:rsidRPr="00AA65AE">
        <w:rPr>
          <w:szCs w:val="22"/>
          <w:u w:val="single" w:color="000000" w:themeColor="text1"/>
        </w:rPr>
        <w:t>502, but not notarized or self</w:t>
      </w:r>
      <w:r w:rsidR="0056284B">
        <w:rPr>
          <w:szCs w:val="22"/>
          <w:u w:val="single" w:color="000000" w:themeColor="text1"/>
        </w:rPr>
        <w:noBreakHyphen/>
      </w:r>
      <w:r w:rsidRPr="00AA65AE">
        <w:rPr>
          <w:szCs w:val="22"/>
          <w:u w:val="single" w:color="000000" w:themeColor="text1"/>
        </w:rPr>
        <w:t>proved, the testimony of at least one of the attesting witnesses is required to establish proper execution if the witness is within this state, competent, and able to testify.  Proper execution may be established by other evidence, including an affidavit of an attesting witness. An attestation clause that is signed by the attesting witnesses raises a rebuttable presumption that the events recited in the clause occurred.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In the event an objection to a formal testacy proceeding has been received, the evidence necessary to prove the will depends upon whether the will is self</w:t>
      </w:r>
      <w:r w:rsidR="0056284B">
        <w:rPr>
          <w:szCs w:val="22"/>
        </w:rPr>
        <w:noBreakHyphen/>
      </w:r>
      <w:r w:rsidRPr="00AA65AE">
        <w:rPr>
          <w:szCs w:val="22"/>
        </w:rPr>
        <w:t>proved</w:t>
      </w:r>
      <w:r w:rsidR="00DE2A25" w:rsidRPr="00AA65AE">
        <w:rPr>
          <w:szCs w:val="22"/>
        </w:rPr>
        <w:t xml:space="preserve"> or notorized</w:t>
      </w:r>
      <w:r w:rsidRPr="00AA65AE">
        <w:rPr>
          <w:szCs w:val="22"/>
        </w:rPr>
        <w:t>.  If the will is not self</w:t>
      </w:r>
      <w:r w:rsidR="0056284B">
        <w:rPr>
          <w:szCs w:val="22"/>
        </w:rPr>
        <w:noBreakHyphen/>
      </w:r>
      <w:r w:rsidRPr="00AA65AE">
        <w:rPr>
          <w:szCs w:val="22"/>
        </w:rPr>
        <w:t>proved</w:t>
      </w:r>
      <w:r w:rsidR="00DE2A25" w:rsidRPr="00AA65AE">
        <w:rPr>
          <w:szCs w:val="22"/>
        </w:rPr>
        <w:t xml:space="preserve"> or notorized</w:t>
      </w:r>
      <w:r w:rsidRPr="00AA65AE">
        <w:rPr>
          <w:szCs w:val="22"/>
        </w:rPr>
        <w:t>, testimony of at least one attesting witness is required.  Compliance with the self</w:t>
      </w:r>
      <w:r w:rsidR="0056284B">
        <w:rPr>
          <w:szCs w:val="22"/>
        </w:rPr>
        <w:noBreakHyphen/>
      </w:r>
      <w:r w:rsidRPr="00AA65AE">
        <w:rPr>
          <w:szCs w:val="22"/>
        </w:rPr>
        <w:t>proving procedure of Section 62</w:t>
      </w:r>
      <w:r w:rsidR="0056284B">
        <w:rPr>
          <w:szCs w:val="22"/>
        </w:rPr>
        <w:noBreakHyphen/>
      </w:r>
      <w:r w:rsidRPr="00AA65AE">
        <w:rPr>
          <w:szCs w:val="22"/>
        </w:rPr>
        <w:t>2</w:t>
      </w:r>
      <w:r w:rsidR="0056284B">
        <w:rPr>
          <w:szCs w:val="22"/>
        </w:rPr>
        <w:noBreakHyphen/>
      </w:r>
      <w:r w:rsidRPr="00AA65AE">
        <w:rPr>
          <w:szCs w:val="22"/>
        </w:rPr>
        <w:t xml:space="preserve">503 gives rise to a </w:t>
      </w:r>
      <w:r w:rsidR="00DE2A25" w:rsidRPr="00AA65AE">
        <w:rPr>
          <w:szCs w:val="22"/>
        </w:rPr>
        <w:t>rebuttable</w:t>
      </w:r>
      <w:r w:rsidRPr="00AA65AE">
        <w:rPr>
          <w:szCs w:val="22"/>
        </w:rPr>
        <w:t xml:space="preserve"> presumption that the will was properly executed, and the testimony of attesting witnesses is not required.  The presumption does not extend to other grounds of attack, such as undue influence, lack of testamentary intent or capacity, fraud, duress, mistake, or revocation.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407. </w:t>
      </w:r>
      <w:r w:rsidRPr="00AA65AE">
        <w:rPr>
          <w:szCs w:val="22"/>
        </w:rPr>
        <w:tab/>
        <w:t xml:space="preserve">In contested cases, petitioners who seek to establish intestacy have the burden of establishing prima facie proof of death, venue, and heirship.  Proponents of a will have the burden of establishing prima facie proof of due execution in all cases and, if they are also petitioners, prima facie proof of death and venue.  Contestants of a will have the burden of establishing undue influence, fraud, duress, mistake, revocation, or lack of testamentary intent or capacity.  Parties have the ultimate burden of persuasion as to matters with respect to which they have the initial burden of proof.  If a will is opposed by the petition for probate of a later will revoking the former, it must be determined first whether the later will is entitled to probate, and if a will is opposed by a petition for a declaration of intestacy, it must be determined first whether the will is entitled to probate.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In all contested formal testacy proceedings, the petitioner bears the burden of proving death and venue.  If the petitioner is attempting to establish that the decedent died intestate, he must also prove heirship.  Any person asserting that a will is valid bears the burden of proving due execution.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also specifies the order of proof when two wills are offered and the later will purports to revoke the earlier.  Proof of the later will is considered first, and an earlier will cannot be probated unless the later will is found to be invalid.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408. </w:t>
      </w:r>
      <w:r w:rsidRPr="00AA65AE">
        <w:rPr>
          <w:szCs w:val="22"/>
        </w:rPr>
        <w:tab/>
        <w:t xml:space="preserve">A final order of a court of another state determining testacy, or the validity </w:t>
      </w:r>
      <w:r w:rsidRPr="00AA65AE">
        <w:rPr>
          <w:szCs w:val="22"/>
          <w:u w:val="single"/>
        </w:rPr>
        <w:t>or construction</w:t>
      </w:r>
      <w:r w:rsidRPr="00AA65AE">
        <w:rPr>
          <w:szCs w:val="22"/>
        </w:rPr>
        <w:t xml:space="preserve"> of a will made in a proceeding involving notice to and an opportunity for contest by all interested persons, must be accepted as determinative by the courts of this State if it includes, or is based upon, a finding that </w:t>
      </w:r>
      <w:r w:rsidRPr="00AA65AE">
        <w:rPr>
          <w:szCs w:val="22"/>
        </w:rPr>
        <w:lastRenderedPageBreak/>
        <w:t xml:space="preserve">the decedent was domiciled at his death in the state where the order was made.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makes it incumbent upon the local court to give full faith and credit to final orders of courts in another jurisdiction in the United States determining testacy or the validity or construction of a will regardless of whether the parties before the local court were personally before the foreign court.  However, the foreign proceeding must have provided the requisite notice and opportunity for contest or construction for the resulting order to be binding locally.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does not apply unless the foreign proceeding has been previously concluded.  If a local proceeding is concluded before completion of the foreign formal proceedings, local law will control.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If there is a contest concerning the decedent</w:t>
      </w:r>
      <w:r w:rsidR="0056284B" w:rsidRPr="0056284B">
        <w:rPr>
          <w:szCs w:val="22"/>
        </w:rPr>
        <w:t>’</w:t>
      </w:r>
      <w:r w:rsidRPr="00AA65AE">
        <w:rPr>
          <w:szCs w:val="22"/>
        </w:rPr>
        <w:t>s domicile in formal proceedings commenced in different jurisdictions, Section 62</w:t>
      </w:r>
      <w:r w:rsidR="0056284B">
        <w:rPr>
          <w:szCs w:val="22"/>
        </w:rPr>
        <w:noBreakHyphen/>
      </w:r>
      <w:r w:rsidRPr="00AA65AE">
        <w:rPr>
          <w:szCs w:val="22"/>
        </w:rPr>
        <w:t>3</w:t>
      </w:r>
      <w:r w:rsidR="0056284B">
        <w:rPr>
          <w:szCs w:val="22"/>
        </w:rPr>
        <w:noBreakHyphen/>
      </w:r>
      <w:r w:rsidRPr="00AA65AE">
        <w:rPr>
          <w:szCs w:val="22"/>
        </w:rPr>
        <w:t xml:space="preserve">202 applies.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Local courts are bound by the foreign court</w:t>
      </w:r>
      <w:r w:rsidR="0056284B" w:rsidRPr="0056284B">
        <w:rPr>
          <w:szCs w:val="22"/>
        </w:rPr>
        <w:t>’</w:t>
      </w:r>
      <w:r w:rsidRPr="00AA65AE">
        <w:rPr>
          <w:szCs w:val="22"/>
        </w:rPr>
        <w:t xml:space="preserve">s determination of the validity or construction of the will so long as this determination is part of a final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409. </w:t>
      </w:r>
      <w:r w:rsidRPr="00AA65AE">
        <w:rPr>
          <w:szCs w:val="22"/>
        </w:rPr>
        <w:tab/>
        <w:t>Upon proof of service of the summons and petition, and after any hearing and notice that may be necessary, if the court finds that the testator is dead, venue is proper, and that the proceeding was commenced within the limitation prescribed by Section 62</w:t>
      </w:r>
      <w:r w:rsidR="0056284B">
        <w:rPr>
          <w:szCs w:val="22"/>
        </w:rPr>
        <w:noBreakHyphen/>
      </w:r>
      <w:r w:rsidRPr="00AA65AE">
        <w:rPr>
          <w:szCs w:val="22"/>
        </w:rPr>
        <w:t>3</w:t>
      </w:r>
      <w:r w:rsidR="0056284B">
        <w:rPr>
          <w:szCs w:val="22"/>
        </w:rPr>
        <w:noBreakHyphen/>
      </w:r>
      <w:r w:rsidRPr="00AA65AE">
        <w:rPr>
          <w:szCs w:val="22"/>
        </w:rPr>
        <w:t>108, it shall determine the decedent</w:t>
      </w:r>
      <w:r w:rsidR="0056284B" w:rsidRPr="0056284B">
        <w:rPr>
          <w:szCs w:val="22"/>
        </w:rPr>
        <w:t>’</w:t>
      </w:r>
      <w:r w:rsidRPr="00AA65AE">
        <w:rPr>
          <w:szCs w:val="22"/>
        </w:rPr>
        <w:t>s domicile at death, his heirs (regardless of whether the decedent died intestate and determined as if the decedent died intestate), and his state of testacy.  Any will found to be valid and unrevoked must be formally probated.  Termination of any previous informal appointment of a personal representative, which may be appropriate in view of the relief requested and findings, is governed by Section 62</w:t>
      </w:r>
      <w:r w:rsidR="0056284B">
        <w:rPr>
          <w:szCs w:val="22"/>
        </w:rPr>
        <w:noBreakHyphen/>
      </w:r>
      <w:r w:rsidRPr="00AA65AE">
        <w:rPr>
          <w:szCs w:val="22"/>
        </w:rPr>
        <w:t>3</w:t>
      </w:r>
      <w:r w:rsidR="0056284B">
        <w:rPr>
          <w:szCs w:val="22"/>
        </w:rPr>
        <w:noBreakHyphen/>
      </w:r>
      <w:r w:rsidRPr="00AA65AE">
        <w:rPr>
          <w:szCs w:val="22"/>
        </w:rPr>
        <w:t xml:space="preserve">612.  The petition must be dismissed or appropriate amendment allowed if the court is not satisfied that the alleged decedent is dead.  A will from a place which does not provide for probate of a will after death may be proved for probate in this State by a duly authenticated certificate of its legal custodian that the copy introduced is a true copy and that the will </w:t>
      </w:r>
      <w:r w:rsidRPr="00AA65AE">
        <w:rPr>
          <w:strike/>
          <w:szCs w:val="22"/>
        </w:rPr>
        <w:t>has become effective</w:t>
      </w:r>
      <w:r w:rsidRPr="00AA65AE">
        <w:rPr>
          <w:szCs w:val="22"/>
        </w:rPr>
        <w:t xml:space="preserve"> </w:t>
      </w:r>
      <w:r w:rsidRPr="00AA65AE">
        <w:rPr>
          <w:szCs w:val="22"/>
          <w:u w:val="single"/>
        </w:rPr>
        <w:t>is not ineligible for probate</w:t>
      </w:r>
      <w:r w:rsidRPr="00AA65AE">
        <w:rPr>
          <w:szCs w:val="22"/>
        </w:rPr>
        <w:t xml:space="preserve"> under the law of the other place.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governs the scope and content of the formal testacy order.  Every order must contain the court</w:t>
      </w:r>
      <w:r w:rsidR="0056284B" w:rsidRPr="0056284B">
        <w:rPr>
          <w:szCs w:val="22"/>
        </w:rPr>
        <w:t>’</w:t>
      </w:r>
      <w:r w:rsidRPr="00AA65AE">
        <w:rPr>
          <w:szCs w:val="22"/>
        </w:rPr>
        <w:t>s findings regarding whether the alleged decedent is dead, the decedent</w:t>
      </w:r>
      <w:r w:rsidR="0056284B" w:rsidRPr="0056284B">
        <w:rPr>
          <w:szCs w:val="22"/>
        </w:rPr>
        <w:t>’</w:t>
      </w:r>
      <w:r w:rsidRPr="00AA65AE">
        <w:rPr>
          <w:szCs w:val="22"/>
        </w:rPr>
        <w:t>s domicile at death, whether venue is proper, and whether the proceeding is a timely one.  Regardless of whether the decedent is alleged to have died intestate, the order must contain a determination of heirs and testacy.  If the court is not convinced of the alleged decedent</w:t>
      </w:r>
      <w:r w:rsidR="0056284B" w:rsidRPr="0056284B">
        <w:rPr>
          <w:szCs w:val="22"/>
        </w:rPr>
        <w:t>’</w:t>
      </w:r>
      <w:r w:rsidRPr="00AA65AE">
        <w:rPr>
          <w:szCs w:val="22"/>
        </w:rPr>
        <w:t xml:space="preserve">s death, the court may dismiss the proceeding or it may permit amendment of the proceeding so as to make it a proceeding to protect the estate of a missing and therefore </w:t>
      </w:r>
      <w:r w:rsidR="0056284B" w:rsidRPr="0056284B">
        <w:rPr>
          <w:szCs w:val="22"/>
        </w:rPr>
        <w:t>‘</w:t>
      </w:r>
      <w:r w:rsidRPr="00AA65AE">
        <w:rPr>
          <w:szCs w:val="22"/>
        </w:rPr>
        <w:t>disabled</w:t>
      </w:r>
      <w:r w:rsidR="0056284B" w:rsidRPr="0056284B">
        <w:rPr>
          <w:szCs w:val="22"/>
        </w:rPr>
        <w:t>’</w:t>
      </w:r>
      <w:r w:rsidRPr="00AA65AE">
        <w:rPr>
          <w:szCs w:val="22"/>
        </w:rPr>
        <w:t xml:space="preserve"> person under Article 5.  Provision is made for proof of a will from a foreign jurisdiction which does not provide for probate of wills.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color="000000" w:themeColor="text1"/>
        </w:rPr>
        <w:t xml:space="preserve">The 2010 amendment revised this section to delete </w:t>
      </w:r>
      <w:r w:rsidR="0056284B" w:rsidRPr="0056284B">
        <w:rPr>
          <w:szCs w:val="22"/>
          <w:u w:color="000000" w:themeColor="text1"/>
        </w:rPr>
        <w:t>‘</w:t>
      </w:r>
      <w:r w:rsidRPr="00AA65AE">
        <w:rPr>
          <w:szCs w:val="22"/>
          <w:u w:color="000000" w:themeColor="text1"/>
        </w:rPr>
        <w:t>After the time required for any notice has expired, upon</w:t>
      </w:r>
      <w:r w:rsidR="0056284B" w:rsidRPr="0056284B">
        <w:rPr>
          <w:szCs w:val="22"/>
          <w:u w:color="000000" w:themeColor="text1"/>
        </w:rPr>
        <w:t>’</w:t>
      </w:r>
      <w:r w:rsidRPr="00AA65AE">
        <w:rPr>
          <w:szCs w:val="22"/>
          <w:u w:color="000000" w:themeColor="text1"/>
        </w:rPr>
        <w:t xml:space="preserve"> at the beginning and replace it with </w:t>
      </w:r>
      <w:r w:rsidR="0056284B" w:rsidRPr="0056284B">
        <w:rPr>
          <w:szCs w:val="22"/>
          <w:u w:color="000000" w:themeColor="text1"/>
        </w:rPr>
        <w:t>‘</w:t>
      </w:r>
      <w:r w:rsidRPr="00AA65AE">
        <w:rPr>
          <w:szCs w:val="22"/>
          <w:u w:color="000000" w:themeColor="text1"/>
        </w:rPr>
        <w:t>Upon</w:t>
      </w:r>
      <w:r w:rsidR="0056284B" w:rsidRPr="0056284B">
        <w:rPr>
          <w:szCs w:val="22"/>
          <w:u w:color="000000" w:themeColor="text1"/>
        </w:rPr>
        <w:t>’</w:t>
      </w:r>
      <w:r w:rsidRPr="00AA65AE">
        <w:rPr>
          <w:szCs w:val="22"/>
          <w:u w:color="000000" w:themeColor="text1"/>
        </w:rPr>
        <w:t xml:space="preserve"> proof of </w:t>
      </w:r>
      <w:r w:rsidR="0056284B" w:rsidRPr="0056284B">
        <w:rPr>
          <w:szCs w:val="22"/>
          <w:u w:color="000000" w:themeColor="text1"/>
        </w:rPr>
        <w:t>‘</w:t>
      </w:r>
      <w:r w:rsidRPr="00AA65AE">
        <w:rPr>
          <w:szCs w:val="22"/>
          <w:u w:color="000000" w:themeColor="text1"/>
        </w:rPr>
        <w:t>service of the summons and petition</w:t>
      </w:r>
      <w:r w:rsidR="0056284B" w:rsidRPr="0056284B">
        <w:rPr>
          <w:szCs w:val="22"/>
          <w:u w:color="000000" w:themeColor="text1"/>
        </w:rPr>
        <w:t>’</w:t>
      </w:r>
      <w:r w:rsidRPr="00AA65AE">
        <w:rPr>
          <w:szCs w:val="22"/>
          <w:u w:color="000000" w:themeColor="text1"/>
        </w:rPr>
        <w:t xml:space="preserve"> and also included the notice requirement for any hearing.  The foregoing amendment was intended to clarify that a summons and petition are required to commence a formal proceeding, including a formal testacy proceeding.  See 2010 amendments to certain definitions in S.C. Code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201 and also see §§14</w:t>
      </w:r>
      <w:r w:rsidR="0056284B">
        <w:rPr>
          <w:szCs w:val="22"/>
          <w:u w:color="000000" w:themeColor="text1"/>
        </w:rPr>
        <w:noBreakHyphen/>
      </w:r>
      <w:r w:rsidRPr="00AA65AE">
        <w:rPr>
          <w:szCs w:val="22"/>
          <w:u w:color="000000" w:themeColor="text1"/>
        </w:rPr>
        <w:t>23</w:t>
      </w:r>
      <w:r w:rsidR="0056284B">
        <w:rPr>
          <w:szCs w:val="22"/>
          <w:u w:color="000000" w:themeColor="text1"/>
        </w:rPr>
        <w:noBreakHyphen/>
      </w:r>
      <w:r w:rsidRPr="00AA65AE">
        <w:rPr>
          <w:szCs w:val="22"/>
          <w:u w:color="000000" w:themeColor="text1"/>
        </w:rPr>
        <w:t>280, 62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 xml:space="preserve">304, and Rules 1 and 81, SCRCP.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526BB"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410. </w:t>
      </w:r>
      <w:r w:rsidR="005526BB" w:rsidRPr="00AA65AE">
        <w:rPr>
          <w:szCs w:val="22"/>
          <w:u w:val="single"/>
        </w:rPr>
        <w:t>(A)</w:t>
      </w:r>
      <w:r w:rsidR="00AA65AE" w:rsidRPr="00AA65AE">
        <w:rPr>
          <w:szCs w:val="22"/>
        </w:rPr>
        <w:tab/>
      </w:r>
      <w:r w:rsidRPr="00AA65AE">
        <w:rPr>
          <w:szCs w:val="22"/>
        </w:rPr>
        <w:tab/>
        <w:t xml:space="preserve">If two or more instruments are offered for probate before a final order is entered in a formal testacy proceeding, more than one instrument may be probated if neither expressly revokes the other or contains provisions which work a total revocation by implication.  If more than one instrument is probated, the order shall indicate what provisions control in respect to the nomination of an executor, if any.  The order may, but need not, indicate how any provisions of a particular instrument are affected by the other instrument.  </w:t>
      </w:r>
    </w:p>
    <w:p w:rsidR="003F00C5" w:rsidRPr="00AA65AE" w:rsidRDefault="005526B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(B)</w:t>
      </w:r>
      <w:r w:rsidRPr="00AA65AE">
        <w:rPr>
          <w:szCs w:val="22"/>
        </w:rPr>
        <w:tab/>
      </w:r>
      <w:r w:rsidR="003F00C5" w:rsidRPr="00AA65AE">
        <w:rPr>
          <w:szCs w:val="22"/>
        </w:rPr>
        <w:t>After a final order in a testacy proceeding has been entered, no petition for probate of any other instrument of the decedent may be entertained, except incident to a petition to vacate or modify a previous probate order and subject to the time limits of Section 62</w:t>
      </w:r>
      <w:r w:rsidR="0056284B">
        <w:rPr>
          <w:szCs w:val="22"/>
        </w:rPr>
        <w:noBreakHyphen/>
      </w:r>
      <w:r w:rsidR="003F00C5" w:rsidRPr="00AA65AE">
        <w:rPr>
          <w:szCs w:val="22"/>
        </w:rPr>
        <w:t>3</w:t>
      </w:r>
      <w:r w:rsidR="0056284B">
        <w:rPr>
          <w:szCs w:val="22"/>
        </w:rPr>
        <w:noBreakHyphen/>
      </w:r>
      <w:r w:rsidR="003F00C5" w:rsidRPr="00AA65AE">
        <w:rPr>
          <w:szCs w:val="22"/>
        </w:rPr>
        <w:t xml:space="preserve">412.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An order in a formal testacy proceeding ends the time within which it is possible to probate after</w:t>
      </w:r>
      <w:r w:rsidR="0056284B">
        <w:rPr>
          <w:szCs w:val="22"/>
        </w:rPr>
        <w:noBreakHyphen/>
      </w:r>
      <w:r w:rsidRPr="00AA65AE">
        <w:rPr>
          <w:szCs w:val="22"/>
        </w:rPr>
        <w:t>discovered wills, though subject to the provisions for vacation or modification of that order under Sections 62</w:t>
      </w:r>
      <w:r w:rsidR="0056284B">
        <w:rPr>
          <w:szCs w:val="22"/>
        </w:rPr>
        <w:noBreakHyphen/>
      </w:r>
      <w:r w:rsidRPr="00AA65AE">
        <w:rPr>
          <w:szCs w:val="22"/>
        </w:rPr>
        <w:t>3</w:t>
      </w:r>
      <w:r w:rsidR="0056284B">
        <w:rPr>
          <w:szCs w:val="22"/>
        </w:rPr>
        <w:noBreakHyphen/>
      </w:r>
      <w:r w:rsidRPr="00AA65AE">
        <w:rPr>
          <w:szCs w:val="22"/>
        </w:rPr>
        <w:t>412 and 62</w:t>
      </w:r>
      <w:r w:rsidR="0056284B">
        <w:rPr>
          <w:szCs w:val="22"/>
        </w:rPr>
        <w:noBreakHyphen/>
      </w:r>
      <w:r w:rsidRPr="00AA65AE">
        <w:rPr>
          <w:szCs w:val="22"/>
        </w:rPr>
        <w:t>3</w:t>
      </w:r>
      <w:r w:rsidR="0056284B">
        <w:rPr>
          <w:szCs w:val="22"/>
        </w:rPr>
        <w:noBreakHyphen/>
      </w:r>
      <w:r w:rsidRPr="00AA65AE">
        <w:rPr>
          <w:szCs w:val="22"/>
        </w:rPr>
        <w:t xml:space="preserve">413.  While a determination of </w:t>
      </w:r>
      <w:r w:rsidRPr="00AA65AE">
        <w:rPr>
          <w:szCs w:val="22"/>
        </w:rPr>
        <w:lastRenderedPageBreak/>
        <w:t>heirs is not barred by the ten year limitation under Section 62</w:t>
      </w:r>
      <w:r w:rsidR="0056284B">
        <w:rPr>
          <w:szCs w:val="22"/>
        </w:rPr>
        <w:noBreakHyphen/>
      </w:r>
      <w:r w:rsidRPr="00AA65AE">
        <w:rPr>
          <w:szCs w:val="22"/>
        </w:rPr>
        <w:t>3</w:t>
      </w:r>
      <w:r w:rsidR="0056284B">
        <w:rPr>
          <w:szCs w:val="22"/>
        </w:rPr>
        <w:noBreakHyphen/>
      </w:r>
      <w:r w:rsidRPr="00AA65AE">
        <w:rPr>
          <w:szCs w:val="22"/>
        </w:rPr>
        <w:t xml:space="preserve">108, a judicial determination of heirs in a final order is conclusive unless the order is vacated or modified. </w:t>
      </w:r>
    </w:p>
    <w:p w:rsidR="003F00C5" w:rsidRPr="00AA65AE" w:rsidRDefault="005526B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Under this section the court may admit more than one will to probate if the court in the exercise of its sound discretion determines that the instruments can be construed together.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411. </w:t>
      </w:r>
      <w:r w:rsidRPr="00AA65AE">
        <w:rPr>
          <w:szCs w:val="22"/>
        </w:rPr>
        <w:tab/>
        <w:t>If it becomes evident in the course of a formal testacy proceeding that, though one or more instruments are entitled to be probated, the decedent</w:t>
      </w:r>
      <w:r w:rsidR="0056284B" w:rsidRPr="0056284B">
        <w:rPr>
          <w:szCs w:val="22"/>
        </w:rPr>
        <w:t>’</w:t>
      </w:r>
      <w:r w:rsidRPr="00AA65AE">
        <w:rPr>
          <w:szCs w:val="22"/>
        </w:rPr>
        <w:t xml:space="preserve">s estate is or may be partially intestate, the court shall enter an order to that effect.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412. </w:t>
      </w:r>
      <w:r w:rsidRPr="00AA65AE">
        <w:rPr>
          <w:szCs w:val="22"/>
        </w:rPr>
        <w:tab/>
        <w:t>Subject to appeal and subject to vacation as provided herein and in Section 62</w:t>
      </w:r>
      <w:r w:rsidR="0056284B">
        <w:rPr>
          <w:szCs w:val="22"/>
        </w:rPr>
        <w:noBreakHyphen/>
      </w:r>
      <w:r w:rsidRPr="00AA65AE">
        <w:rPr>
          <w:szCs w:val="22"/>
        </w:rPr>
        <w:t>3</w:t>
      </w:r>
      <w:r w:rsidR="0056284B">
        <w:rPr>
          <w:szCs w:val="22"/>
        </w:rPr>
        <w:noBreakHyphen/>
      </w:r>
      <w:r w:rsidRPr="00AA65AE">
        <w:rPr>
          <w:szCs w:val="22"/>
        </w:rPr>
        <w:t>413, a formal testacy order under Sections 62</w:t>
      </w:r>
      <w:r w:rsidR="0056284B">
        <w:rPr>
          <w:szCs w:val="22"/>
        </w:rPr>
        <w:noBreakHyphen/>
      </w:r>
      <w:r w:rsidRPr="00AA65AE">
        <w:rPr>
          <w:szCs w:val="22"/>
        </w:rPr>
        <w:t>3</w:t>
      </w:r>
      <w:r w:rsidR="0056284B">
        <w:rPr>
          <w:szCs w:val="22"/>
        </w:rPr>
        <w:noBreakHyphen/>
      </w:r>
      <w:r w:rsidRPr="00AA65AE">
        <w:rPr>
          <w:szCs w:val="22"/>
        </w:rPr>
        <w:t>409 through 62</w:t>
      </w:r>
      <w:r w:rsidR="0056284B">
        <w:rPr>
          <w:szCs w:val="22"/>
        </w:rPr>
        <w:noBreakHyphen/>
      </w:r>
      <w:r w:rsidRPr="00AA65AE">
        <w:rPr>
          <w:szCs w:val="22"/>
        </w:rPr>
        <w:t>3</w:t>
      </w:r>
      <w:r w:rsidR="0056284B">
        <w:rPr>
          <w:szCs w:val="22"/>
        </w:rPr>
        <w:noBreakHyphen/>
      </w:r>
      <w:r w:rsidRPr="00AA65AE">
        <w:rPr>
          <w:szCs w:val="22"/>
        </w:rPr>
        <w:t>411, including an order that the decedent left no valid will and determining heirs, is final as to all persons with respect to all issues concerning the decedent</w:t>
      </w:r>
      <w:r w:rsidR="0056284B" w:rsidRPr="0056284B">
        <w:rPr>
          <w:szCs w:val="22"/>
        </w:rPr>
        <w:t>’</w:t>
      </w:r>
      <w:r w:rsidRPr="00AA65AE">
        <w:rPr>
          <w:szCs w:val="22"/>
        </w:rPr>
        <w:t xml:space="preserve">s estate that the court considered or might have considered incident to its rendition relevant to the question of whether the decedent left a valid will, and to the determination of heirs, except that: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The court shall entertain a petition for modification or vacation of its order and probate of another will of the decedent if it is shown that the proponents of the later</w:t>
      </w:r>
      <w:r w:rsidR="0056284B">
        <w:rPr>
          <w:szCs w:val="22"/>
        </w:rPr>
        <w:noBreakHyphen/>
      </w:r>
      <w:r w:rsidRPr="00AA65AE">
        <w:rPr>
          <w:szCs w:val="22"/>
        </w:rPr>
        <w:t xml:space="preserve">offered will were unaware of its existence at the time of the earlier proceeding or were unaware of the earlier proceeding and were given no notice thereof, except by publication.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If intestacy of all or part of the estate has been ordered, the determination of heirs of the decedent may be reconsidered if it is shown that one or more persons were omitted from the determination and it is also shown that the persons were unaware of their relationship to the decedent, were unaware of his death, or were given no notice of any proceeding concerning his estate, except by publication.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 xml:space="preserve">A petition for vacation under either (1) or (2) above must be filed prior to the earlier of the following time limits: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 xml:space="preserve">(i) </w:t>
      </w:r>
      <w:r w:rsidRPr="00AA65AE">
        <w:rPr>
          <w:szCs w:val="22"/>
        </w:rPr>
        <w:tab/>
        <w:t xml:space="preserve">If a personal representative has been appointed for the estate, the time of entry of any order approving final distribution of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(ii)</w:t>
      </w:r>
      <w:r w:rsidRPr="00AA65AE">
        <w:rPr>
          <w:szCs w:val="22"/>
        </w:rPr>
        <w:tab/>
        <w:t>Whether or not a personal representative has been appointed for the estate of the decedent, the time prescribed by Section 62</w:t>
      </w:r>
      <w:r w:rsidR="0056284B">
        <w:rPr>
          <w:szCs w:val="22"/>
        </w:rPr>
        <w:noBreakHyphen/>
      </w:r>
      <w:r w:rsidRPr="00AA65AE">
        <w:rPr>
          <w:szCs w:val="22"/>
        </w:rPr>
        <w:t>3</w:t>
      </w:r>
      <w:r w:rsidR="0056284B">
        <w:rPr>
          <w:szCs w:val="22"/>
        </w:rPr>
        <w:noBreakHyphen/>
      </w:r>
      <w:r w:rsidRPr="00AA65AE">
        <w:rPr>
          <w:szCs w:val="22"/>
        </w:rPr>
        <w:t xml:space="preserve">108 when it is no longer possible to initiate an original proceeding to probate a will of the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t>(iii)</w:t>
      </w:r>
      <w:r w:rsidRPr="00AA65AE">
        <w:rPr>
          <w:szCs w:val="22"/>
        </w:rPr>
        <w:tab/>
        <w:t xml:space="preserve">Twelve months after the entry of the order sought to be vacated.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(4)</w:t>
      </w:r>
      <w:r w:rsidRPr="00AA65AE">
        <w:rPr>
          <w:szCs w:val="22"/>
        </w:rPr>
        <w:tab/>
        <w:t>The order originally rendered in the testacy proceeding may be modified or vacated, if appropriate under the circumstances by the order of probate of the later</w:t>
      </w:r>
      <w:r w:rsidR="0056284B">
        <w:rPr>
          <w:szCs w:val="22"/>
        </w:rPr>
        <w:noBreakHyphen/>
      </w:r>
      <w:r w:rsidRPr="00AA65AE">
        <w:rPr>
          <w:szCs w:val="22"/>
        </w:rPr>
        <w:t xml:space="preserve">offered will or the order redetermining heirs.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(5)</w:t>
      </w:r>
      <w:r w:rsidRPr="00AA65AE">
        <w:rPr>
          <w:szCs w:val="22"/>
        </w:rPr>
        <w:tab/>
        <w:t>The finding of the fact of death is conclusive as to the alleged decedent only if notice of the hearing on the petition in the formal testacy proceeding was sent by registered or certified mail addressed to the alleged decedent at his last known address and the court finds that a search under Section 62</w:t>
      </w:r>
      <w:r w:rsidR="0056284B">
        <w:rPr>
          <w:szCs w:val="22"/>
        </w:rPr>
        <w:noBreakHyphen/>
      </w:r>
      <w:r w:rsidRPr="00AA65AE">
        <w:rPr>
          <w:szCs w:val="22"/>
        </w:rPr>
        <w:t>3</w:t>
      </w:r>
      <w:r w:rsidR="0056284B">
        <w:rPr>
          <w:szCs w:val="22"/>
        </w:rPr>
        <w:noBreakHyphen/>
      </w:r>
      <w:r w:rsidRPr="00AA65AE">
        <w:rPr>
          <w:szCs w:val="22"/>
        </w:rPr>
        <w:t xml:space="preserve">403(b) was made.  If the alleged decedent is not dead, even if notice was sent and search was made, he may recover estate assets in the hands of the personal representative.  In addition to any remedies available to the alleged decedent by reason of any fraud or intentional wrongdoing, the alleged decedent may recover any estate or its proceeds from distributees that is in their hands, or the value of distributions received by them, to the extent that any recovery from distributees is equitable in view of all of the circumstances.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establishes the exceptions to the res judicata effect of a formal testacy order.  If a decedent</w:t>
      </w:r>
      <w:r w:rsidR="0056284B" w:rsidRPr="0056284B">
        <w:rPr>
          <w:szCs w:val="22"/>
        </w:rPr>
        <w:t>’</w:t>
      </w:r>
      <w:r w:rsidRPr="00AA65AE">
        <w:rPr>
          <w:szCs w:val="22"/>
        </w:rPr>
        <w:t>s will has been probated and a final order issued, the court may modify or vacate the order only if:  (1) the proponents of a later</w:t>
      </w:r>
      <w:r w:rsidR="0056284B">
        <w:rPr>
          <w:szCs w:val="22"/>
        </w:rPr>
        <w:noBreakHyphen/>
      </w:r>
      <w:r w:rsidRPr="00AA65AE">
        <w:rPr>
          <w:szCs w:val="22"/>
        </w:rPr>
        <w:t xml:space="preserve">offered will had no knowledge of the existence of the will at the time of the proceeding;  or (2) the proponents of the later will did not have actual knowledge of the earlier proceeding and were given no notice of it other than by publication.  If the final order determined that all or a part of the estate was intestate, that order may be vacated or modified only if the petitioner can establish:  (1) that one or more heirs were omitted and (2) that the omitted heir or heirs had no knowledge of their status as an heir, that they were unaware the decedent had died, or that they were given no notice of the proceeding other than by publication.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412(3) prescribes the time limits for filing a petition for vacation under this section.  The petition must be filed prior to the earlier of the following:  (1) in an estate where a personal representative has been appointed, the entry of an order approving final distribution;  (2) the ten</w:t>
      </w:r>
      <w:r w:rsidR="0056284B">
        <w:rPr>
          <w:szCs w:val="22"/>
        </w:rPr>
        <w:noBreakHyphen/>
      </w:r>
      <w:r w:rsidRPr="00AA65AE">
        <w:rPr>
          <w:szCs w:val="22"/>
        </w:rPr>
        <w:t>year ultimate time limit under Section 62</w:t>
      </w:r>
      <w:r w:rsidR="0056284B">
        <w:rPr>
          <w:szCs w:val="22"/>
        </w:rPr>
        <w:noBreakHyphen/>
      </w:r>
      <w:r w:rsidRPr="00AA65AE">
        <w:rPr>
          <w:szCs w:val="22"/>
        </w:rPr>
        <w:t>3</w:t>
      </w:r>
      <w:r w:rsidR="0056284B">
        <w:rPr>
          <w:szCs w:val="22"/>
        </w:rPr>
        <w:noBreakHyphen/>
      </w:r>
      <w:r w:rsidRPr="00AA65AE">
        <w:rPr>
          <w:szCs w:val="22"/>
        </w:rPr>
        <w:t xml:space="preserve">108; or (3) twelve months from the entry of the formal testacy order.  The individual submitting a petition for </w:t>
      </w:r>
      <w:r w:rsidRPr="00AA65AE">
        <w:rPr>
          <w:szCs w:val="22"/>
        </w:rPr>
        <w:lastRenderedPageBreak/>
        <w:t xml:space="preserve">vacation bears the burden of proving that modification or vacation of the order is </w:t>
      </w:r>
      <w:r w:rsidR="0056284B" w:rsidRPr="0056284B">
        <w:rPr>
          <w:szCs w:val="22"/>
        </w:rPr>
        <w:t>‘</w:t>
      </w:r>
      <w:r w:rsidRPr="00AA65AE">
        <w:rPr>
          <w:szCs w:val="22"/>
        </w:rPr>
        <w:t>appropriate under the circumstances.</w:t>
      </w:r>
      <w:r w:rsidR="0056284B" w:rsidRPr="0056284B">
        <w:rPr>
          <w:szCs w:val="22"/>
        </w:rPr>
        <w: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also specifies the procedure to be followed when an alleged decedent is discovered to be alive subsequent to a final order finding the fact of death.  In such a situation, the alleged decedent may recover assets retained by the personal representative.  The heirs and distributees may be required to restore the </w:t>
      </w:r>
      <w:r w:rsidR="0056284B" w:rsidRPr="0056284B">
        <w:rPr>
          <w:szCs w:val="22"/>
        </w:rPr>
        <w:t>‘</w:t>
      </w:r>
      <w:r w:rsidRPr="00AA65AE">
        <w:rPr>
          <w:szCs w:val="22"/>
        </w:rPr>
        <w:t>estate or its proceeds</w:t>
      </w:r>
      <w:r w:rsidR="0056284B" w:rsidRPr="0056284B">
        <w:rPr>
          <w:szCs w:val="22"/>
        </w:rPr>
        <w:t>’</w:t>
      </w:r>
      <w:r w:rsidRPr="00AA65AE">
        <w:rPr>
          <w:szCs w:val="22"/>
        </w:rPr>
        <w:t xml:space="preserve"> if it is </w:t>
      </w:r>
      <w:r w:rsidR="0056284B" w:rsidRPr="0056284B">
        <w:rPr>
          <w:szCs w:val="22"/>
        </w:rPr>
        <w:t>‘</w:t>
      </w:r>
      <w:r w:rsidRPr="00AA65AE">
        <w:rPr>
          <w:szCs w:val="22"/>
        </w:rPr>
        <w:t>equitable in view of all the circumstances.</w:t>
      </w:r>
      <w:r w:rsidR="0056284B" w:rsidRPr="0056284B">
        <w:rPr>
          <w:szCs w:val="22"/>
        </w:rPr>
        <w: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413. </w:t>
      </w:r>
      <w:r w:rsidRPr="00AA65AE">
        <w:rPr>
          <w:szCs w:val="22"/>
        </w:rPr>
        <w:tab/>
        <w:t xml:space="preserve">For good cause shown, an order in a formal testacy proceeding may be modified or vacated within the time allowed for appeal.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deals with the modification or vacation of an order during the pendency of an appeal or within the time allowed for appeal.  Broadly speaking, the power to vacate or modify an order under Section 62</w:t>
      </w:r>
      <w:r w:rsidR="0056284B">
        <w:rPr>
          <w:szCs w:val="22"/>
        </w:rPr>
        <w:noBreakHyphen/>
      </w:r>
      <w:r w:rsidRPr="00AA65AE">
        <w:rPr>
          <w:szCs w:val="22"/>
        </w:rPr>
        <w:t>3</w:t>
      </w:r>
      <w:r w:rsidR="0056284B">
        <w:rPr>
          <w:szCs w:val="22"/>
        </w:rPr>
        <w:noBreakHyphen/>
      </w:r>
      <w:r w:rsidRPr="00AA65AE">
        <w:rPr>
          <w:szCs w:val="22"/>
        </w:rPr>
        <w:t>412 provides the court with a means of dealing with facts not before the court during the proceeding.  Section 62</w:t>
      </w:r>
      <w:r w:rsidR="0056284B">
        <w:rPr>
          <w:szCs w:val="22"/>
        </w:rPr>
        <w:noBreakHyphen/>
      </w:r>
      <w:r w:rsidRPr="00AA65AE">
        <w:rPr>
          <w:szCs w:val="22"/>
        </w:rPr>
        <w:t>3</w:t>
      </w:r>
      <w:r w:rsidR="0056284B">
        <w:rPr>
          <w:szCs w:val="22"/>
        </w:rPr>
        <w:noBreakHyphen/>
      </w:r>
      <w:r w:rsidRPr="00AA65AE">
        <w:rPr>
          <w:szCs w:val="22"/>
        </w:rPr>
        <w:t xml:space="preserve">413 gives the court the option of reconsidering its decision although it has no new evidence before it.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414. </w:t>
      </w:r>
      <w:r w:rsidRPr="00AA65AE">
        <w:rPr>
          <w:szCs w:val="22"/>
        </w:rPr>
        <w:tab/>
        <w:t>(a)</w:t>
      </w:r>
      <w:r w:rsidRPr="00AA65AE">
        <w:rPr>
          <w:szCs w:val="22"/>
        </w:rPr>
        <w:tab/>
        <w:t>A formal proceeding for adjudication regarding the priority or qualification of one who is an applicant for appointment as a personal representative, or of one who previously has been appointed a personal representative in informal proceedings, if an issue concerning the testacy of the decedent is or may be involved, is governed by Section 62</w:t>
      </w:r>
      <w:r w:rsidR="0056284B">
        <w:rPr>
          <w:szCs w:val="22"/>
        </w:rPr>
        <w:noBreakHyphen/>
      </w:r>
      <w:r w:rsidRPr="00AA65AE">
        <w:rPr>
          <w:szCs w:val="22"/>
        </w:rPr>
        <w:t>3</w:t>
      </w:r>
      <w:r w:rsidR="0056284B">
        <w:rPr>
          <w:szCs w:val="22"/>
        </w:rPr>
        <w:noBreakHyphen/>
      </w:r>
      <w:r w:rsidRPr="00AA65AE">
        <w:rPr>
          <w:szCs w:val="22"/>
        </w:rPr>
        <w:t>402, as well as by this section.  In other cases, the petition shall contain or adopt the statements required by Section 62</w:t>
      </w:r>
      <w:r w:rsidR="0056284B">
        <w:rPr>
          <w:szCs w:val="22"/>
        </w:rPr>
        <w:noBreakHyphen/>
      </w:r>
      <w:r w:rsidRPr="00AA65AE">
        <w:rPr>
          <w:szCs w:val="22"/>
        </w:rPr>
        <w:t>3</w:t>
      </w:r>
      <w:r w:rsidR="0056284B">
        <w:rPr>
          <w:szCs w:val="22"/>
        </w:rPr>
        <w:noBreakHyphen/>
      </w:r>
      <w:r w:rsidRPr="00AA65AE">
        <w:rPr>
          <w:szCs w:val="22"/>
        </w:rPr>
        <w:t xml:space="preserve">301(a)(1) and describe the question relating to priority or qualification of the personal representative which is to be resolved.  If the proceeding precedes any appointment of a personal representative, it shall stay any pending informal appointment proceedings as well as any commenced thereafter.  If the proceeding is commenced after appointment, the previously appointed personal representative, after receipt of notice thereof, shall refrain from exercising any power of administration except as necessary to preserve the estate or unless the court orders otherwise.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After service of the summons and petition to interested persons, including all persons interested in the administration of the estate as successors under the applicable assumption </w:t>
      </w:r>
      <w:r w:rsidRPr="00AA65AE">
        <w:rPr>
          <w:szCs w:val="22"/>
        </w:rPr>
        <w:lastRenderedPageBreak/>
        <w:t>concerning testacy, any previously appointed personal representative and any person having or claiming priority for appointment as a personal representative, the court shall determine who is entitled to appointment under Section 62</w:t>
      </w:r>
      <w:r w:rsidR="0056284B">
        <w:rPr>
          <w:szCs w:val="22"/>
        </w:rPr>
        <w:noBreakHyphen/>
      </w:r>
      <w:r w:rsidRPr="00AA65AE">
        <w:rPr>
          <w:szCs w:val="22"/>
        </w:rPr>
        <w:t>3</w:t>
      </w:r>
      <w:r w:rsidR="0056284B">
        <w:rPr>
          <w:szCs w:val="22"/>
        </w:rPr>
        <w:noBreakHyphen/>
      </w:r>
      <w:r w:rsidRPr="00AA65AE">
        <w:rPr>
          <w:szCs w:val="22"/>
        </w:rPr>
        <w:t>203, make a proper appointment, and, if appropriate, terminate any prior appointment found to have been improper as provided in cases of removal under Section 62</w:t>
      </w:r>
      <w:r w:rsidR="0056284B">
        <w:rPr>
          <w:szCs w:val="22"/>
        </w:rPr>
        <w:noBreakHyphen/>
      </w:r>
      <w:r w:rsidRPr="00AA65AE">
        <w:rPr>
          <w:szCs w:val="22"/>
        </w:rPr>
        <w:t>3</w:t>
      </w:r>
      <w:r w:rsidR="0056284B">
        <w:rPr>
          <w:szCs w:val="22"/>
        </w:rPr>
        <w:noBreakHyphen/>
      </w:r>
      <w:r w:rsidRPr="00AA65AE">
        <w:rPr>
          <w:szCs w:val="22"/>
        </w:rPr>
        <w:t xml:space="preserve">611.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If there is a question concerning the priority or qualifications of a personal representative, the issue may be combined with a request for the determination of testacy in a petition for a formal testacy proceeding.  However, the formal appointment of a personal representative can be considered alone.  If the proceeding under this section is combined with a formal testacy proceeding, the petition must not only comply with the requirements of a petition for formal testacy, but must also describe the issue regarding appointment.  Once a proceeding has been initiated under this section alone, the court must receive a petition which complies with the requirements of Section 62</w:t>
      </w:r>
      <w:r w:rsidR="0056284B">
        <w:rPr>
          <w:szCs w:val="22"/>
        </w:rPr>
        <w:noBreakHyphen/>
      </w:r>
      <w:r w:rsidRPr="00AA65AE">
        <w:rPr>
          <w:szCs w:val="22"/>
        </w:rPr>
        <w:t>3</w:t>
      </w:r>
      <w:r w:rsidR="0056284B">
        <w:rPr>
          <w:szCs w:val="22"/>
        </w:rPr>
        <w:noBreakHyphen/>
      </w:r>
      <w:r w:rsidRPr="00AA65AE">
        <w:rPr>
          <w:szCs w:val="22"/>
        </w:rPr>
        <w:t>402 and describes the issue regarding appointment.  Once initiated, a proceeding under this section stays any pending informal appointment proceedings.  If a representative had been appointed prior to this proceeding, the filing of a petition under this section automatically restraints all of the representative</w:t>
      </w:r>
      <w:r w:rsidR="0056284B" w:rsidRPr="0056284B">
        <w:rPr>
          <w:szCs w:val="22"/>
        </w:rPr>
        <w:t>’</w:t>
      </w:r>
      <w:r w:rsidRPr="00AA65AE">
        <w:rPr>
          <w:szCs w:val="22"/>
        </w:rPr>
        <w:t xml:space="preserve">s powers which are not necessary to preserve the estate.  Under this section, service of the summons and petition must be given to all interested persons as defined in subparagraph (b). </w:t>
      </w:r>
    </w:p>
    <w:p w:rsidR="003F00C5" w:rsidRPr="00AA65AE" w:rsidRDefault="00CE788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Formal proceedings concerning appointment should be distinguished from administration under Part 5.  The former includes any proceeding after notice involving a request for an appointment.  Administration under Part 5 begins with a formal proceeding and may be requested in addition to a ruling concerning testacy or appointment, but it is descriptive of a special proceeding with a different scope and purpose than those concerned merely with establishing the bases for an administration.  A personal representative appointed in a formal proceeding may or may not be subject to administration under Part 5.  Procedures for securing the appointment of a new personal representative after a previous assumption as to testacy under Section 62</w:t>
      </w:r>
      <w:r w:rsidR="0056284B">
        <w:rPr>
          <w:szCs w:val="22"/>
        </w:rPr>
        <w:noBreakHyphen/>
      </w:r>
      <w:r w:rsidR="003F00C5" w:rsidRPr="00AA65AE">
        <w:rPr>
          <w:szCs w:val="22"/>
        </w:rPr>
        <w:t>3</w:t>
      </w:r>
      <w:r w:rsidR="0056284B">
        <w:rPr>
          <w:szCs w:val="22"/>
        </w:rPr>
        <w:noBreakHyphen/>
      </w:r>
      <w:r w:rsidR="003F00C5" w:rsidRPr="00AA65AE">
        <w:rPr>
          <w:szCs w:val="22"/>
        </w:rPr>
        <w:t xml:space="preserve">612 may be informal or related to pending formal proceedings concerning testacy. </w:t>
      </w:r>
    </w:p>
    <w:p w:rsidR="003F00C5" w:rsidRPr="00AA65AE" w:rsidRDefault="00CE788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003F00C5" w:rsidRPr="00AA65AE">
        <w:rPr>
          <w:szCs w:val="22"/>
        </w:rPr>
        <w:t>When an order authorizing appointment is issued, the personal representative must then comply with Section 62</w:t>
      </w:r>
      <w:r w:rsidR="0056284B">
        <w:rPr>
          <w:szCs w:val="22"/>
        </w:rPr>
        <w:noBreakHyphen/>
      </w:r>
      <w:r w:rsidR="003F00C5" w:rsidRPr="00AA65AE">
        <w:rPr>
          <w:szCs w:val="22"/>
        </w:rPr>
        <w:t>3</w:t>
      </w:r>
      <w:r w:rsidR="0056284B">
        <w:rPr>
          <w:szCs w:val="22"/>
        </w:rPr>
        <w:noBreakHyphen/>
      </w:r>
      <w:r w:rsidR="003F00C5" w:rsidRPr="00AA65AE">
        <w:rPr>
          <w:szCs w:val="22"/>
        </w:rPr>
        <w:t xml:space="preserve">601  et seq.,  concerning bond requirements.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 xml:space="preserve">The 2010 amendment revised subsection (b) to delete </w:t>
      </w:r>
      <w:r w:rsidR="0056284B" w:rsidRPr="0056284B">
        <w:rPr>
          <w:szCs w:val="22"/>
          <w:u w:color="000000" w:themeColor="text1"/>
        </w:rPr>
        <w:t>‘</w:t>
      </w:r>
      <w:r w:rsidRPr="00AA65AE">
        <w:rPr>
          <w:szCs w:val="22"/>
          <w:u w:color="000000" w:themeColor="text1"/>
        </w:rPr>
        <w:t>notice</w:t>
      </w:r>
      <w:r w:rsidR="0056284B" w:rsidRPr="0056284B">
        <w:rPr>
          <w:szCs w:val="22"/>
          <w:u w:color="000000" w:themeColor="text1"/>
        </w:rPr>
        <w:t>’</w:t>
      </w:r>
      <w:r w:rsidRPr="00AA65AE">
        <w:rPr>
          <w:szCs w:val="22"/>
          <w:u w:color="000000" w:themeColor="text1"/>
        </w:rPr>
        <w:t xml:space="preserve"> and replace it with </w:t>
      </w:r>
      <w:r w:rsidR="0056284B" w:rsidRPr="0056284B">
        <w:rPr>
          <w:szCs w:val="22"/>
          <w:u w:color="000000" w:themeColor="text1"/>
        </w:rPr>
        <w:t>‘</w:t>
      </w:r>
      <w:r w:rsidRPr="00AA65AE">
        <w:rPr>
          <w:szCs w:val="22"/>
          <w:u w:color="000000" w:themeColor="text1"/>
        </w:rPr>
        <w:t>service of the summons and petition</w:t>
      </w:r>
      <w:r w:rsidR="0056284B" w:rsidRPr="0056284B">
        <w:rPr>
          <w:szCs w:val="22"/>
          <w:u w:color="000000" w:themeColor="text1"/>
        </w:rPr>
        <w:t>’</w:t>
      </w:r>
      <w:r w:rsidRPr="00AA65AE">
        <w:rPr>
          <w:szCs w:val="22"/>
          <w:u w:color="000000" w:themeColor="text1"/>
        </w:rPr>
        <w:t xml:space="preserve"> to clarify that a summons and petition are required to commence a formal proceeding, including a formal proceeding concerning appointment of a personal representative as referred to in this section.  See 2010 amendments to certain definitions in S.C. Code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201 and also see §§14</w:t>
      </w:r>
      <w:r w:rsidR="0056284B">
        <w:rPr>
          <w:szCs w:val="22"/>
          <w:u w:color="000000" w:themeColor="text1"/>
        </w:rPr>
        <w:noBreakHyphen/>
      </w:r>
      <w:r w:rsidRPr="00AA65AE">
        <w:rPr>
          <w:szCs w:val="22"/>
          <w:u w:color="000000" w:themeColor="text1"/>
        </w:rPr>
        <w:t>23</w:t>
      </w:r>
      <w:r w:rsidR="0056284B">
        <w:rPr>
          <w:szCs w:val="22"/>
          <w:u w:color="000000" w:themeColor="text1"/>
        </w:rPr>
        <w:noBreakHyphen/>
      </w:r>
      <w:r w:rsidRPr="00AA65AE">
        <w:rPr>
          <w:szCs w:val="22"/>
          <w:u w:color="000000" w:themeColor="text1"/>
        </w:rPr>
        <w:t>280, 62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 xml:space="preserve">304, and Rules 1 and 81, SCRCP.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5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Administration Under Part 5</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501. </w:t>
      </w:r>
      <w:r w:rsidRPr="00AA65AE">
        <w:rPr>
          <w:szCs w:val="22"/>
        </w:rPr>
        <w:tab/>
        <w:t>Administration under Part 5 [Sections 62</w:t>
      </w:r>
      <w:r w:rsidR="0056284B">
        <w:rPr>
          <w:szCs w:val="22"/>
        </w:rPr>
        <w:noBreakHyphen/>
      </w:r>
      <w:r w:rsidRPr="00AA65AE">
        <w:rPr>
          <w:szCs w:val="22"/>
        </w:rPr>
        <w:t>3</w:t>
      </w:r>
      <w:r w:rsidR="0056284B">
        <w:rPr>
          <w:szCs w:val="22"/>
        </w:rPr>
        <w:noBreakHyphen/>
      </w:r>
      <w:r w:rsidRPr="00AA65AE">
        <w:rPr>
          <w:szCs w:val="22"/>
        </w:rPr>
        <w:t>501 et seq.] is a single in rem proceeding to secure complete administration and settlement of a decedent</w:t>
      </w:r>
      <w:r w:rsidR="0056284B" w:rsidRPr="0056284B">
        <w:rPr>
          <w:szCs w:val="22"/>
        </w:rPr>
        <w:t>’</w:t>
      </w:r>
      <w:r w:rsidRPr="00AA65AE">
        <w:rPr>
          <w:szCs w:val="22"/>
        </w:rPr>
        <w:t>s estate under the continuing authority of the court which extends until entry of an order approving distribution of the estate and discharging the personal representative or other order terminating the proceeding.  A personal representative under Part 5 [Sections 62</w:t>
      </w:r>
      <w:r w:rsidR="0056284B">
        <w:rPr>
          <w:szCs w:val="22"/>
        </w:rPr>
        <w:noBreakHyphen/>
      </w:r>
      <w:r w:rsidRPr="00AA65AE">
        <w:rPr>
          <w:szCs w:val="22"/>
        </w:rPr>
        <w:t>3</w:t>
      </w:r>
      <w:r w:rsidR="0056284B">
        <w:rPr>
          <w:szCs w:val="22"/>
        </w:rPr>
        <w:noBreakHyphen/>
      </w:r>
      <w:r w:rsidRPr="00AA65AE">
        <w:rPr>
          <w:szCs w:val="22"/>
        </w:rPr>
        <w:t xml:space="preserve">501 et seq.] is responsible to the court, as well as to the interested </w:t>
      </w:r>
      <w:r w:rsidRPr="00AA65AE">
        <w:rPr>
          <w:strike/>
          <w:szCs w:val="22"/>
        </w:rPr>
        <w:t>parties</w:t>
      </w:r>
      <w:r w:rsidRPr="00AA65AE">
        <w:rPr>
          <w:szCs w:val="22"/>
        </w:rPr>
        <w:t xml:space="preserve"> </w:t>
      </w:r>
      <w:r w:rsidRPr="00AA65AE">
        <w:rPr>
          <w:szCs w:val="22"/>
          <w:u w:val="single"/>
        </w:rPr>
        <w:t>persons</w:t>
      </w:r>
      <w:r w:rsidRPr="00AA65AE">
        <w:rPr>
          <w:szCs w:val="22"/>
        </w:rPr>
        <w:t>, and is subject to directions concerning the estate made by the court on its own motion or on the motion of any interested party.  Except as otherwise provided in this part, or as otherwise ordered by the court, a personal representative under Part 5 [Sections 62</w:t>
      </w:r>
      <w:r w:rsidR="0056284B">
        <w:rPr>
          <w:szCs w:val="22"/>
        </w:rPr>
        <w:noBreakHyphen/>
      </w:r>
      <w:r w:rsidRPr="00AA65AE">
        <w:rPr>
          <w:szCs w:val="22"/>
        </w:rPr>
        <w:t>3</w:t>
      </w:r>
      <w:r w:rsidR="0056284B">
        <w:rPr>
          <w:szCs w:val="22"/>
        </w:rPr>
        <w:noBreakHyphen/>
      </w:r>
      <w:r w:rsidRPr="00AA65AE">
        <w:rPr>
          <w:szCs w:val="22"/>
        </w:rPr>
        <w:t>501 et seq.] has the same duties and powers as a personal representative who is not subject to administration under Part 5 [Sections 62</w:t>
      </w:r>
      <w:r w:rsidR="0056284B">
        <w:rPr>
          <w:szCs w:val="22"/>
        </w:rPr>
        <w:noBreakHyphen/>
      </w:r>
      <w:r w:rsidRPr="00AA65AE">
        <w:rPr>
          <w:szCs w:val="22"/>
        </w:rPr>
        <w:t>3</w:t>
      </w:r>
      <w:r w:rsidR="0056284B">
        <w:rPr>
          <w:szCs w:val="22"/>
        </w:rPr>
        <w:noBreakHyphen/>
      </w:r>
      <w:r w:rsidRPr="00AA65AE">
        <w:rPr>
          <w:szCs w:val="22"/>
        </w:rPr>
        <w:t xml:space="preserve">501 et seq.].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and the following sections of this part describe an optional procedure for settling an estate in one continuous proceeding in the court.  The proceeding is a single </w:t>
      </w:r>
      <w:r w:rsidR="0056284B" w:rsidRPr="0056284B">
        <w:rPr>
          <w:szCs w:val="22"/>
        </w:rPr>
        <w:t>‘</w:t>
      </w:r>
      <w:r w:rsidRPr="00AA65AE">
        <w:rPr>
          <w:szCs w:val="22"/>
        </w:rPr>
        <w:t>in rem</w:t>
      </w:r>
      <w:r w:rsidR="0056284B" w:rsidRPr="0056284B">
        <w:rPr>
          <w:szCs w:val="22"/>
        </w:rPr>
        <w:t>’</w:t>
      </w:r>
      <w:r w:rsidRPr="00AA65AE">
        <w:rPr>
          <w:szCs w:val="22"/>
        </w:rPr>
        <w:t xml:space="preserve"> action designed to secure complete administration and settlement of a decedent</w:t>
      </w:r>
      <w:r w:rsidR="0056284B" w:rsidRPr="0056284B">
        <w:rPr>
          <w:szCs w:val="22"/>
        </w:rPr>
        <w:t>’</w:t>
      </w:r>
      <w:r w:rsidRPr="00AA65AE">
        <w:rPr>
          <w:szCs w:val="22"/>
        </w:rPr>
        <w:t xml:space="preserve">s estate when it is desired to make sure that every step in probate is adjudicated with notice and hearing.  If administration under Part 5 is not requested or ordered, there may be no compelling reason to employ all the available formal proceedings in the administration of an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sidR="0056284B">
        <w:rPr>
          <w:szCs w:val="22"/>
        </w:rPr>
        <w:noBreakHyphen/>
      </w:r>
      <w:r w:rsidRPr="00AA65AE">
        <w:rPr>
          <w:szCs w:val="22"/>
        </w:rPr>
        <w:t>3</w:t>
      </w:r>
      <w:r w:rsidR="0056284B">
        <w:rPr>
          <w:szCs w:val="22"/>
        </w:rPr>
        <w:noBreakHyphen/>
      </w:r>
      <w:r w:rsidRPr="00AA65AE">
        <w:rPr>
          <w:szCs w:val="22"/>
        </w:rPr>
        <w:t xml:space="preserve">502. </w:t>
      </w:r>
      <w:r w:rsidRPr="00AA65AE">
        <w:rPr>
          <w:szCs w:val="22"/>
        </w:rPr>
        <w:tab/>
        <w:t>A petition for administration under Part 5 [Sections 62</w:t>
      </w:r>
      <w:r w:rsidR="0056284B">
        <w:rPr>
          <w:szCs w:val="22"/>
        </w:rPr>
        <w:noBreakHyphen/>
      </w:r>
      <w:r w:rsidRPr="00AA65AE">
        <w:rPr>
          <w:szCs w:val="22"/>
        </w:rPr>
        <w:t>3</w:t>
      </w:r>
      <w:r w:rsidR="0056284B">
        <w:rPr>
          <w:szCs w:val="22"/>
        </w:rPr>
        <w:noBreakHyphen/>
      </w:r>
      <w:r w:rsidRPr="00AA65AE">
        <w:rPr>
          <w:szCs w:val="22"/>
        </w:rPr>
        <w:t>501 et seq.] may be filed by any interested person or by a personal representative at any time, a prayer for administration under Part 5 [Sections 62</w:t>
      </w:r>
      <w:r w:rsidR="0056284B">
        <w:rPr>
          <w:szCs w:val="22"/>
        </w:rPr>
        <w:noBreakHyphen/>
      </w:r>
      <w:r w:rsidRPr="00AA65AE">
        <w:rPr>
          <w:szCs w:val="22"/>
        </w:rPr>
        <w:t>3</w:t>
      </w:r>
      <w:r w:rsidR="0056284B">
        <w:rPr>
          <w:szCs w:val="22"/>
        </w:rPr>
        <w:noBreakHyphen/>
      </w:r>
      <w:r w:rsidRPr="00AA65AE">
        <w:rPr>
          <w:szCs w:val="22"/>
        </w:rPr>
        <w:t>501 et seq.] may be joined with a petition in a testacy or appointment proceeding, or the court may order administration under Part 5 [Sections 62</w:t>
      </w:r>
      <w:r w:rsidR="0056284B">
        <w:rPr>
          <w:szCs w:val="22"/>
        </w:rPr>
        <w:noBreakHyphen/>
      </w:r>
      <w:r w:rsidRPr="00AA65AE">
        <w:rPr>
          <w:szCs w:val="22"/>
        </w:rPr>
        <w:t>3</w:t>
      </w:r>
      <w:r w:rsidR="0056284B">
        <w:rPr>
          <w:szCs w:val="22"/>
        </w:rPr>
        <w:noBreakHyphen/>
      </w:r>
      <w:r w:rsidRPr="00AA65AE">
        <w:rPr>
          <w:szCs w:val="22"/>
        </w:rPr>
        <w:t>501 et seq.] on its own motion.  If the testacy of the decedent and the priority and qualification of any personal representative have not been adjudicated previously, the petition for administration under Part 5 [Sections 62</w:t>
      </w:r>
      <w:r w:rsidR="0056284B">
        <w:rPr>
          <w:szCs w:val="22"/>
        </w:rPr>
        <w:noBreakHyphen/>
      </w:r>
      <w:r w:rsidRPr="00AA65AE">
        <w:rPr>
          <w:szCs w:val="22"/>
        </w:rPr>
        <w:t>3</w:t>
      </w:r>
      <w:r w:rsidR="0056284B">
        <w:rPr>
          <w:szCs w:val="22"/>
        </w:rPr>
        <w:noBreakHyphen/>
      </w:r>
      <w:r w:rsidRPr="00AA65AE">
        <w:rPr>
          <w:szCs w:val="22"/>
        </w:rPr>
        <w:t>501 et seq.] shall include the matters required of a petition in a formal testacy proceeding and the notice requirements and procedures applicable to a formal testacy proceeding apply.  If not previously adjudicated, the court shall adjudicate the testacy of the decedent and questions relating to the priority and qualifications of the personal representative in any case involving a request for administration under Part 5 [Sections 62</w:t>
      </w:r>
      <w:r w:rsidR="0056284B">
        <w:rPr>
          <w:szCs w:val="22"/>
        </w:rPr>
        <w:noBreakHyphen/>
      </w:r>
      <w:r w:rsidRPr="00AA65AE">
        <w:rPr>
          <w:szCs w:val="22"/>
        </w:rPr>
        <w:t>3</w:t>
      </w:r>
      <w:r w:rsidR="0056284B">
        <w:rPr>
          <w:szCs w:val="22"/>
        </w:rPr>
        <w:noBreakHyphen/>
      </w:r>
      <w:r w:rsidRPr="00AA65AE">
        <w:rPr>
          <w:szCs w:val="22"/>
        </w:rPr>
        <w:t>501 et seq.], even though the request for administration under Part 5 [Sections 62</w:t>
      </w:r>
      <w:r w:rsidR="0056284B">
        <w:rPr>
          <w:szCs w:val="22"/>
        </w:rPr>
        <w:noBreakHyphen/>
      </w:r>
      <w:r w:rsidRPr="00AA65AE">
        <w:rPr>
          <w:szCs w:val="22"/>
        </w:rPr>
        <w:t>3</w:t>
      </w:r>
      <w:r w:rsidR="0056284B">
        <w:rPr>
          <w:szCs w:val="22"/>
        </w:rPr>
        <w:noBreakHyphen/>
      </w:r>
      <w:r w:rsidRPr="00AA65AE">
        <w:rPr>
          <w:szCs w:val="22"/>
        </w:rPr>
        <w:t>501 et seq.] may be denied.  After service of the summons and petition and upon notice to interested persons, the court shall order administration under Part 5 [Sections 62</w:t>
      </w:r>
      <w:r w:rsidR="0056284B">
        <w:rPr>
          <w:szCs w:val="22"/>
        </w:rPr>
        <w:noBreakHyphen/>
      </w:r>
      <w:r w:rsidRPr="00AA65AE">
        <w:rPr>
          <w:szCs w:val="22"/>
        </w:rPr>
        <w:t>3</w:t>
      </w:r>
      <w:r w:rsidR="0056284B">
        <w:rPr>
          <w:szCs w:val="22"/>
        </w:rPr>
        <w:noBreakHyphen/>
      </w:r>
      <w:r w:rsidRPr="00AA65AE">
        <w:rPr>
          <w:szCs w:val="22"/>
        </w:rPr>
        <w:t>501 et seq.] of a decedent</w:t>
      </w:r>
      <w:r w:rsidR="0056284B" w:rsidRPr="0056284B">
        <w:rPr>
          <w:szCs w:val="22"/>
        </w:rPr>
        <w:t>’</w:t>
      </w:r>
      <w:r w:rsidRPr="00AA65AE">
        <w:rPr>
          <w:szCs w:val="22"/>
        </w:rPr>
        <w:t>s estate:  (1) if the decedent</w:t>
      </w:r>
      <w:r w:rsidR="0056284B" w:rsidRPr="0056284B">
        <w:rPr>
          <w:szCs w:val="22"/>
        </w:rPr>
        <w:t>’</w:t>
      </w:r>
      <w:r w:rsidRPr="00AA65AE">
        <w:rPr>
          <w:szCs w:val="22"/>
        </w:rPr>
        <w:t>s will directs administration under Part 5 [Sections 62</w:t>
      </w:r>
      <w:r w:rsidR="0056284B">
        <w:rPr>
          <w:szCs w:val="22"/>
        </w:rPr>
        <w:noBreakHyphen/>
      </w:r>
      <w:r w:rsidRPr="00AA65AE">
        <w:rPr>
          <w:szCs w:val="22"/>
        </w:rPr>
        <w:t>3</w:t>
      </w:r>
      <w:r w:rsidR="0056284B">
        <w:rPr>
          <w:szCs w:val="22"/>
        </w:rPr>
        <w:noBreakHyphen/>
      </w:r>
      <w:r w:rsidRPr="00AA65AE">
        <w:rPr>
          <w:szCs w:val="22"/>
        </w:rPr>
        <w:t>501 et seq.], it shall be ordered unless the court finds that circumstances bearing on the need for administration under Part 5 [Sections 62</w:t>
      </w:r>
      <w:r w:rsidR="0056284B">
        <w:rPr>
          <w:szCs w:val="22"/>
        </w:rPr>
        <w:noBreakHyphen/>
      </w:r>
      <w:r w:rsidRPr="00AA65AE">
        <w:rPr>
          <w:szCs w:val="22"/>
        </w:rPr>
        <w:t>3</w:t>
      </w:r>
      <w:r w:rsidR="0056284B">
        <w:rPr>
          <w:szCs w:val="22"/>
        </w:rPr>
        <w:noBreakHyphen/>
      </w:r>
      <w:r w:rsidRPr="00AA65AE">
        <w:rPr>
          <w:szCs w:val="22"/>
        </w:rPr>
        <w:t>501 et seq.] have changed since the execution of the will and that there is no necessity for administration under Part 5 [Sections 62</w:t>
      </w:r>
      <w:r w:rsidR="0056284B">
        <w:rPr>
          <w:szCs w:val="22"/>
        </w:rPr>
        <w:noBreakHyphen/>
      </w:r>
      <w:r w:rsidRPr="00AA65AE">
        <w:rPr>
          <w:szCs w:val="22"/>
        </w:rPr>
        <w:t>3</w:t>
      </w:r>
      <w:r w:rsidR="0056284B">
        <w:rPr>
          <w:szCs w:val="22"/>
        </w:rPr>
        <w:noBreakHyphen/>
      </w:r>
      <w:r w:rsidRPr="00AA65AE">
        <w:rPr>
          <w:szCs w:val="22"/>
        </w:rPr>
        <w:t>501 et seq.];   (2) if the decedent</w:t>
      </w:r>
      <w:r w:rsidR="0056284B" w:rsidRPr="0056284B">
        <w:rPr>
          <w:szCs w:val="22"/>
        </w:rPr>
        <w:t>’</w:t>
      </w:r>
      <w:r w:rsidRPr="00AA65AE">
        <w:rPr>
          <w:szCs w:val="22"/>
        </w:rPr>
        <w:t>s will directs no administration under Part 5 [Sections 62</w:t>
      </w:r>
      <w:r w:rsidR="0056284B">
        <w:rPr>
          <w:szCs w:val="22"/>
        </w:rPr>
        <w:noBreakHyphen/>
      </w:r>
      <w:r w:rsidRPr="00AA65AE">
        <w:rPr>
          <w:szCs w:val="22"/>
        </w:rPr>
        <w:t>3</w:t>
      </w:r>
      <w:r w:rsidR="0056284B">
        <w:rPr>
          <w:szCs w:val="22"/>
        </w:rPr>
        <w:noBreakHyphen/>
      </w:r>
      <w:r w:rsidRPr="00AA65AE">
        <w:rPr>
          <w:szCs w:val="22"/>
        </w:rPr>
        <w:t>501 et seq.], then administration shall be ordered only upon a finding that it is necessary for protection of persons interested in the estate;  or (3) in other cases if the court finds that administration under Part 5 [Sections 62</w:t>
      </w:r>
      <w:r w:rsidR="0056284B">
        <w:rPr>
          <w:szCs w:val="22"/>
        </w:rPr>
        <w:noBreakHyphen/>
      </w:r>
      <w:r w:rsidRPr="00AA65AE">
        <w:rPr>
          <w:szCs w:val="22"/>
        </w:rPr>
        <w:t>3</w:t>
      </w:r>
      <w:r w:rsidR="0056284B">
        <w:rPr>
          <w:szCs w:val="22"/>
        </w:rPr>
        <w:noBreakHyphen/>
      </w:r>
      <w:r w:rsidRPr="00AA65AE">
        <w:rPr>
          <w:szCs w:val="22"/>
        </w:rPr>
        <w:t xml:space="preserve">501 et seq.] is necessary under the circumstances.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Under this section any </w:t>
      </w:r>
      <w:r w:rsidR="0056284B" w:rsidRPr="0056284B">
        <w:rPr>
          <w:szCs w:val="22"/>
        </w:rPr>
        <w:t>‘</w:t>
      </w:r>
      <w:r w:rsidRPr="00AA65AE">
        <w:rPr>
          <w:szCs w:val="22"/>
        </w:rPr>
        <w:t>interested person</w:t>
      </w:r>
      <w:r w:rsidR="0056284B" w:rsidRPr="0056284B">
        <w:rPr>
          <w:szCs w:val="22"/>
        </w:rPr>
        <w:t>’</w:t>
      </w:r>
      <w:r w:rsidRPr="00AA65AE">
        <w:rPr>
          <w:szCs w:val="22"/>
        </w:rPr>
        <w:t xml:space="preserve"> or the personal representative may request administration under Part 5, or the probate court may order it on its own motion.  If the decedent</w:t>
      </w:r>
      <w:r w:rsidR="0056284B" w:rsidRPr="0056284B">
        <w:rPr>
          <w:szCs w:val="22"/>
        </w:rPr>
        <w:t>’</w:t>
      </w:r>
      <w:r w:rsidRPr="00AA65AE">
        <w:rPr>
          <w:szCs w:val="22"/>
        </w:rPr>
        <w:t xml:space="preserve">s will directs such administration it must be ordered unless the court finds circumstances have changed since execution of the will.  Likewise, where the will directs no such administration, it will be ordered only if the court finds it is necessary for protection of interested persons.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 xml:space="preserve">Even though it is possible that a request for administration under Part 5 may be made after a determination of testacy has been made, this section requires the petition for such administration to include matters necessary to put the issue of testacy before the court.  The result is that the question of testacy will be adjudicated.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While administration under Part 5 compels a judicial settlement of an estate there are other sections which grant a judicial review and settlement.  This fact leads to the conclusion that administration under Part 5 will be valuable primarily when there is some advantage in a single judicial proceeding which will adjudicate all major points involved in an estate settlement.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color="000000" w:themeColor="text1"/>
        </w:rPr>
        <w:t xml:space="preserve">The 2010 amendment revised this section to add </w:t>
      </w:r>
      <w:r w:rsidR="0056284B" w:rsidRPr="0056284B">
        <w:rPr>
          <w:szCs w:val="22"/>
          <w:u w:color="000000" w:themeColor="text1"/>
        </w:rPr>
        <w:t>‘</w:t>
      </w:r>
      <w:r w:rsidRPr="00AA65AE">
        <w:rPr>
          <w:szCs w:val="22"/>
          <w:u w:color="000000" w:themeColor="text1"/>
        </w:rPr>
        <w:t>service of the summons and petition and upon</w:t>
      </w:r>
      <w:r w:rsidR="0056284B" w:rsidRPr="0056284B">
        <w:rPr>
          <w:szCs w:val="22"/>
          <w:u w:color="000000" w:themeColor="text1"/>
        </w:rPr>
        <w:t>’</w:t>
      </w:r>
      <w:r w:rsidRPr="00AA65AE">
        <w:rPr>
          <w:szCs w:val="22"/>
          <w:u w:color="000000" w:themeColor="text1"/>
        </w:rPr>
        <w:t xml:space="preserve"> in the fourth sentence to clarify that a summons and petition and notice of any hearing are required for a formal proceeding for administration under Part 5.  See 2010 amendments to certain definitions in S.C. Code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201 and also see §§14</w:t>
      </w:r>
      <w:r w:rsidR="0056284B">
        <w:rPr>
          <w:szCs w:val="22"/>
          <w:u w:color="000000" w:themeColor="text1"/>
        </w:rPr>
        <w:noBreakHyphen/>
      </w:r>
      <w:r w:rsidRPr="00AA65AE">
        <w:rPr>
          <w:szCs w:val="22"/>
          <w:u w:color="000000" w:themeColor="text1"/>
        </w:rPr>
        <w:t>23</w:t>
      </w:r>
      <w:r w:rsidR="0056284B">
        <w:rPr>
          <w:szCs w:val="22"/>
          <w:u w:color="000000" w:themeColor="text1"/>
        </w:rPr>
        <w:noBreakHyphen/>
      </w:r>
      <w:r w:rsidRPr="00AA65AE">
        <w:rPr>
          <w:szCs w:val="22"/>
          <w:u w:color="000000" w:themeColor="text1"/>
        </w:rPr>
        <w:t>280, 62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304, and Rules 1 and 81, SCRCP.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503. </w:t>
      </w:r>
      <w:r w:rsidRPr="00AA65AE">
        <w:rPr>
          <w:szCs w:val="22"/>
        </w:rPr>
        <w:tab/>
        <w:t>(a)</w:t>
      </w:r>
      <w:r w:rsidRPr="00AA65AE">
        <w:rPr>
          <w:szCs w:val="22"/>
        </w:rPr>
        <w:tab/>
        <w:t>The pendency of a proceeding for administration under Part 5 [Sections 62</w:t>
      </w:r>
      <w:r w:rsidR="0056284B">
        <w:rPr>
          <w:szCs w:val="22"/>
        </w:rPr>
        <w:noBreakHyphen/>
      </w:r>
      <w:r w:rsidRPr="00AA65AE">
        <w:rPr>
          <w:szCs w:val="22"/>
        </w:rPr>
        <w:t>3</w:t>
      </w:r>
      <w:r w:rsidR="0056284B">
        <w:rPr>
          <w:szCs w:val="22"/>
        </w:rPr>
        <w:noBreakHyphen/>
      </w:r>
      <w:r w:rsidRPr="00AA65AE">
        <w:rPr>
          <w:szCs w:val="22"/>
        </w:rPr>
        <w:t>501 et seq.] of a decedent</w:t>
      </w:r>
      <w:r w:rsidR="0056284B" w:rsidRPr="0056284B">
        <w:rPr>
          <w:szCs w:val="22"/>
        </w:rPr>
        <w:t>’</w:t>
      </w:r>
      <w:r w:rsidRPr="00AA65AE">
        <w:rPr>
          <w:szCs w:val="22"/>
        </w:rPr>
        <w:t xml:space="preserve">s estate stays action on any informal application then pending or thereafter filed.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a will has been previously probated in informal proceedings, the effect of the filing of a petition for administration under Part 5 [Sections 62</w:t>
      </w:r>
      <w:r w:rsidR="0056284B">
        <w:rPr>
          <w:szCs w:val="22"/>
        </w:rPr>
        <w:noBreakHyphen/>
      </w:r>
      <w:r w:rsidRPr="00AA65AE">
        <w:rPr>
          <w:szCs w:val="22"/>
        </w:rPr>
        <w:t>3</w:t>
      </w:r>
      <w:r w:rsidR="0056284B">
        <w:rPr>
          <w:szCs w:val="22"/>
        </w:rPr>
        <w:noBreakHyphen/>
      </w:r>
      <w:r w:rsidRPr="00AA65AE">
        <w:rPr>
          <w:szCs w:val="22"/>
        </w:rPr>
        <w:t>501 et seq.] is as provided for formal testacy proceedings by Section 62</w:t>
      </w:r>
      <w:r w:rsidR="0056284B">
        <w:rPr>
          <w:szCs w:val="22"/>
        </w:rPr>
        <w:noBreakHyphen/>
      </w:r>
      <w:r w:rsidRPr="00AA65AE">
        <w:rPr>
          <w:szCs w:val="22"/>
        </w:rPr>
        <w:t>3</w:t>
      </w:r>
      <w:r w:rsidR="0056284B">
        <w:rPr>
          <w:szCs w:val="22"/>
        </w:rPr>
        <w:noBreakHyphen/>
      </w:r>
      <w:r w:rsidRPr="00AA65AE">
        <w:rPr>
          <w:szCs w:val="22"/>
        </w:rPr>
        <w:t xml:space="preserve">401.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After service of the summons and petition upon the personal representative and notice of the filing of a petition for administration under Part 5 [Sections 62</w:t>
      </w:r>
      <w:r w:rsidR="0056284B">
        <w:rPr>
          <w:szCs w:val="22"/>
        </w:rPr>
        <w:noBreakHyphen/>
      </w:r>
      <w:r w:rsidRPr="00AA65AE">
        <w:rPr>
          <w:szCs w:val="22"/>
        </w:rPr>
        <w:t>3</w:t>
      </w:r>
      <w:r w:rsidR="0056284B">
        <w:rPr>
          <w:szCs w:val="22"/>
        </w:rPr>
        <w:noBreakHyphen/>
      </w:r>
      <w:r w:rsidRPr="00AA65AE">
        <w:rPr>
          <w:szCs w:val="22"/>
        </w:rPr>
        <w:t xml:space="preserve">501 et seq.], a personal representative who has been appointed previously shall not exercise his power to distribute any estate.  The filing of the petition does not affect his other powers and duties unless the court restricts the exercise of any of them pending full hearing on the petition.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deals with the effect of administration under Part 5 on other proceedings.  Primarily pendency of such administration does two things:  (1) it stays action on any informal proceedings and (2) it prohibits the personal representative from exercising his power to distribute the estate.  However, the filing of the petition does not otherwise affect the powers and duties of the personal representative unless the court restricts the exercise of such power.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In regard to the effect of such action on the personal representative</w:t>
      </w:r>
      <w:r w:rsidR="0056284B" w:rsidRPr="0056284B">
        <w:rPr>
          <w:szCs w:val="22"/>
        </w:rPr>
        <w:t>’</w:t>
      </w:r>
      <w:r w:rsidRPr="00AA65AE">
        <w:rPr>
          <w:szCs w:val="22"/>
        </w:rPr>
        <w:t xml:space="preserve">s ability to create good title in a purchaser of estate assets, it should be noted that such a power is not hampered by the fact that the personal representative may breach a duty created by statute or otherwise.  However, the personal representative may be held for contempt of court.  In any event, the pendency of the proceeding could be recorded as is usual under a lis pendens.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 xml:space="preserve">The 2010 amendment deleted </w:t>
      </w:r>
      <w:r w:rsidR="0056284B" w:rsidRPr="0056284B">
        <w:rPr>
          <w:szCs w:val="22"/>
          <w:u w:color="000000" w:themeColor="text1"/>
        </w:rPr>
        <w:t>‘</w:t>
      </w:r>
      <w:r w:rsidRPr="00AA65AE">
        <w:rPr>
          <w:szCs w:val="22"/>
          <w:u w:color="000000" w:themeColor="text1"/>
        </w:rPr>
        <w:t>he has received</w:t>
      </w:r>
      <w:r w:rsidR="0056284B" w:rsidRPr="0056284B">
        <w:rPr>
          <w:szCs w:val="22"/>
          <w:u w:color="000000" w:themeColor="text1"/>
        </w:rPr>
        <w:t>’</w:t>
      </w:r>
      <w:r w:rsidRPr="00AA65AE">
        <w:rPr>
          <w:szCs w:val="22"/>
          <w:u w:color="000000" w:themeColor="text1"/>
        </w:rPr>
        <w:t xml:space="preserve"> and added </w:t>
      </w:r>
      <w:r w:rsidR="0056284B" w:rsidRPr="0056284B">
        <w:rPr>
          <w:szCs w:val="22"/>
          <w:u w:color="000000" w:themeColor="text1"/>
        </w:rPr>
        <w:t>‘</w:t>
      </w:r>
      <w:r w:rsidRPr="00AA65AE">
        <w:rPr>
          <w:szCs w:val="22"/>
          <w:u w:color="000000" w:themeColor="text1"/>
        </w:rPr>
        <w:t>service of the summons and petition upon the personal representative and</w:t>
      </w:r>
      <w:r w:rsidR="0056284B" w:rsidRPr="0056284B">
        <w:rPr>
          <w:szCs w:val="22"/>
          <w:u w:color="000000" w:themeColor="text1"/>
        </w:rPr>
        <w:t>’</w:t>
      </w:r>
      <w:r w:rsidRPr="00AA65AE">
        <w:rPr>
          <w:szCs w:val="22"/>
          <w:u w:color="000000" w:themeColor="text1"/>
        </w:rPr>
        <w:t xml:space="preserve"> to the first sentence to clarify that a summons and petition are required to commence a formal proceeding, including a formal proceeding under Part 5.  See 2010 amendments to certain definitions in S.C. Code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201 and also see §§14</w:t>
      </w:r>
      <w:r w:rsidR="0056284B">
        <w:rPr>
          <w:szCs w:val="22"/>
          <w:u w:color="000000" w:themeColor="text1"/>
        </w:rPr>
        <w:noBreakHyphen/>
      </w:r>
      <w:r w:rsidRPr="00AA65AE">
        <w:rPr>
          <w:szCs w:val="22"/>
          <w:u w:color="000000" w:themeColor="text1"/>
        </w:rPr>
        <w:t>23</w:t>
      </w:r>
      <w:r w:rsidR="0056284B">
        <w:rPr>
          <w:szCs w:val="22"/>
          <w:u w:color="000000" w:themeColor="text1"/>
        </w:rPr>
        <w:noBreakHyphen/>
      </w:r>
      <w:r w:rsidRPr="00AA65AE">
        <w:rPr>
          <w:szCs w:val="22"/>
          <w:u w:color="000000" w:themeColor="text1"/>
        </w:rPr>
        <w:t>280, 62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 xml:space="preserve">304, and Rules 1 and 81, SCRCP.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504. </w:t>
      </w:r>
      <w:r w:rsidRPr="00AA65AE">
        <w:rPr>
          <w:szCs w:val="22"/>
        </w:rPr>
        <w:tab/>
        <w:t>Unless restricted by the court, a personal representative under Part 5 [Sections 62</w:t>
      </w:r>
      <w:r w:rsidR="0056284B">
        <w:rPr>
          <w:szCs w:val="22"/>
        </w:rPr>
        <w:noBreakHyphen/>
      </w:r>
      <w:r w:rsidRPr="00AA65AE">
        <w:rPr>
          <w:szCs w:val="22"/>
        </w:rPr>
        <w:t>3</w:t>
      </w:r>
      <w:r w:rsidR="0056284B">
        <w:rPr>
          <w:szCs w:val="22"/>
        </w:rPr>
        <w:noBreakHyphen/>
      </w:r>
      <w:r w:rsidRPr="00AA65AE">
        <w:rPr>
          <w:szCs w:val="22"/>
        </w:rPr>
        <w:t xml:space="preserve">501 et seq.] has, without interim orders approving exercise of a power, all powers of personal representatives under this Code, but he shall not exercise his power to make any distribution of the estate without prior order of the court.  Any other restriction on the power of a personal representative which may be ordered by the court must be endorsed on his letters of appointment and any court certification thereof, and unless so endorsed is ineffective as to persons dealing in good faith with the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acknowledges that the powers of a personal representative in an administration under Part 5 are the same as in any other administration unless restricted by the court and endorsed on the letters of appointment.  If not so endorsed, the restrictions are ineffective as to persons dealing with the estate in good faith.  The practical effect of this provision is to require persons dealing with the personal representative to examine the representative</w:t>
      </w:r>
      <w:r w:rsidR="0056284B" w:rsidRPr="0056284B">
        <w:rPr>
          <w:szCs w:val="22"/>
        </w:rPr>
        <w:t>’</w:t>
      </w:r>
      <w:r w:rsidRPr="00AA65AE">
        <w:rPr>
          <w:szCs w:val="22"/>
        </w:rPr>
        <w:t xml:space="preserve">s letters.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505. </w:t>
      </w:r>
      <w:r w:rsidRPr="00AA65AE">
        <w:rPr>
          <w:szCs w:val="22"/>
        </w:rPr>
        <w:tab/>
        <w:t>Unless otherwise ordered by the court, administration under Part 5 [Sections 62</w:t>
      </w:r>
      <w:r w:rsidR="0056284B">
        <w:rPr>
          <w:szCs w:val="22"/>
        </w:rPr>
        <w:noBreakHyphen/>
      </w:r>
      <w:r w:rsidRPr="00AA65AE">
        <w:rPr>
          <w:szCs w:val="22"/>
        </w:rPr>
        <w:t>3</w:t>
      </w:r>
      <w:r w:rsidR="0056284B">
        <w:rPr>
          <w:szCs w:val="22"/>
        </w:rPr>
        <w:noBreakHyphen/>
      </w:r>
      <w:r w:rsidRPr="00AA65AE">
        <w:rPr>
          <w:szCs w:val="22"/>
        </w:rPr>
        <w:t>501 et seq.] is terminated by order in accordance with time restrictions, notices, and contents of orders prescribed for proceedings under Section 62</w:t>
      </w:r>
      <w:r w:rsidR="0056284B">
        <w:rPr>
          <w:szCs w:val="22"/>
        </w:rPr>
        <w:noBreakHyphen/>
      </w:r>
      <w:r w:rsidRPr="00AA65AE">
        <w:rPr>
          <w:szCs w:val="22"/>
        </w:rPr>
        <w:t>3</w:t>
      </w:r>
      <w:r w:rsidR="0056284B">
        <w:rPr>
          <w:szCs w:val="22"/>
        </w:rPr>
        <w:noBreakHyphen/>
      </w:r>
      <w:r w:rsidRPr="00AA65AE">
        <w:rPr>
          <w:szCs w:val="22"/>
        </w:rPr>
        <w:t xml:space="preserve">1001.  Interim orders approving or directing partial distributions or granting other relief may be issued by the court at any time during the pendency of an administration under Part 5 </w:t>
      </w:r>
      <w:r w:rsidRPr="00AA65AE">
        <w:rPr>
          <w:szCs w:val="22"/>
        </w:rPr>
        <w:lastRenderedPageBreak/>
        <w:t>[Sections 62</w:t>
      </w:r>
      <w:r w:rsidR="0056284B">
        <w:rPr>
          <w:szCs w:val="22"/>
        </w:rPr>
        <w:noBreakHyphen/>
      </w:r>
      <w:r w:rsidRPr="00AA65AE">
        <w:rPr>
          <w:szCs w:val="22"/>
        </w:rPr>
        <w:t>3</w:t>
      </w:r>
      <w:r w:rsidR="0056284B">
        <w:rPr>
          <w:szCs w:val="22"/>
        </w:rPr>
        <w:noBreakHyphen/>
      </w:r>
      <w:r w:rsidRPr="00AA65AE">
        <w:rPr>
          <w:szCs w:val="22"/>
        </w:rPr>
        <w:t xml:space="preserve">501 et seq.] on the application of the personal representative or any interested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requires additional notice for a closing order.  The requirement for notice of interim orders is left to the discretion of the court except to the extent such notice is required by other sections, see e.g. Section 62</w:t>
      </w:r>
      <w:r w:rsidR="0056284B">
        <w:rPr>
          <w:szCs w:val="22"/>
        </w:rPr>
        <w:noBreakHyphen/>
      </w:r>
      <w:r w:rsidRPr="00AA65AE">
        <w:rPr>
          <w:szCs w:val="22"/>
        </w:rPr>
        <w:t>3</w:t>
      </w:r>
      <w:r w:rsidR="0056284B">
        <w:rPr>
          <w:szCs w:val="22"/>
        </w:rPr>
        <w:noBreakHyphen/>
      </w:r>
      <w:r w:rsidRPr="00AA65AE">
        <w:rPr>
          <w:szCs w:val="22"/>
        </w:rPr>
        <w:t xml:space="preserve">204, which entitles any interested person to notice of any interim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6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Personal Representative;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Control, and Termination of Authority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601. </w:t>
      </w:r>
      <w:r w:rsidRPr="00AA65AE">
        <w:rPr>
          <w:szCs w:val="22"/>
        </w:rPr>
        <w:tab/>
        <w:t xml:space="preserve">Prior to receiving letters, a personal representative shall qualify by filing with the appointing court any required bond and a statement of acceptance of the duties of the office.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and related sections of this part describe details and conditions of appointment which apply to all personal representatives without regard to whether the appointment proceeding involved is formal or informal, or whether the personal representative is subject to administration under Part 5.  Section 62</w:t>
      </w:r>
      <w:r w:rsidR="0056284B">
        <w:rPr>
          <w:szCs w:val="22"/>
        </w:rPr>
        <w:noBreakHyphen/>
      </w:r>
      <w:r w:rsidRPr="00AA65AE">
        <w:rPr>
          <w:szCs w:val="22"/>
        </w:rPr>
        <w:t>1</w:t>
      </w:r>
      <w:r w:rsidR="0056284B">
        <w:rPr>
          <w:szCs w:val="22"/>
        </w:rPr>
        <w:noBreakHyphen/>
      </w:r>
      <w:r w:rsidRPr="00AA65AE">
        <w:rPr>
          <w:szCs w:val="22"/>
        </w:rPr>
        <w:t>305 authorizes issuance of copies of letters and prescribes their content.  The section should be read with Section 62</w:t>
      </w:r>
      <w:r w:rsidR="0056284B">
        <w:rPr>
          <w:szCs w:val="22"/>
        </w:rPr>
        <w:noBreakHyphen/>
      </w:r>
      <w:r w:rsidRPr="00AA65AE">
        <w:rPr>
          <w:szCs w:val="22"/>
        </w:rPr>
        <w:t>3</w:t>
      </w:r>
      <w:r w:rsidR="0056284B">
        <w:rPr>
          <w:szCs w:val="22"/>
        </w:rPr>
        <w:noBreakHyphen/>
      </w:r>
      <w:r w:rsidRPr="00AA65AE">
        <w:rPr>
          <w:szCs w:val="22"/>
        </w:rPr>
        <w:t xml:space="preserve">504 which directs endorsement on letters and any court certification of any restrictions of powers of an administrator under Part 5.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No formal oath is required of a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602. </w:t>
      </w:r>
      <w:r w:rsidRPr="00AA65AE">
        <w:rPr>
          <w:szCs w:val="22"/>
        </w:rPr>
        <w:tab/>
        <w:t xml:space="preserve">By accepting appointment, a personal representative submits personally to the jurisdiction of the court in any proceeding relating to the estate that may be instituted by any interested person.  Notice of any proceeding shall be delivered to the personal representative, or mailed to him by ordinary first class mail at his address as listed in the application or petition for appointment or as thereafter reported to the court and to his address as then known to the petitioner.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Except for personal representatives appointed pursuant to Section 62</w:t>
      </w:r>
      <w:r w:rsidR="0056284B">
        <w:rPr>
          <w:szCs w:val="22"/>
        </w:rPr>
        <w:noBreakHyphen/>
      </w:r>
      <w:r w:rsidRPr="00AA65AE">
        <w:rPr>
          <w:szCs w:val="22"/>
        </w:rPr>
        <w:t>3</w:t>
      </w:r>
      <w:r w:rsidR="0056284B">
        <w:rPr>
          <w:szCs w:val="22"/>
        </w:rPr>
        <w:noBreakHyphen/>
      </w:r>
      <w:r w:rsidRPr="00AA65AE">
        <w:rPr>
          <w:szCs w:val="22"/>
        </w:rPr>
        <w:t>502, appointees are not deemed to be officers of the appointing court or to be parties in one continuous judicial proceeding that extends until final settlement.  See Section 62</w:t>
      </w:r>
      <w:r w:rsidR="0056284B">
        <w:rPr>
          <w:szCs w:val="22"/>
        </w:rPr>
        <w:noBreakHyphen/>
      </w:r>
      <w:r w:rsidRPr="00AA65AE">
        <w:rPr>
          <w:szCs w:val="22"/>
        </w:rPr>
        <w:t>3</w:t>
      </w:r>
      <w:r w:rsidR="0056284B">
        <w:rPr>
          <w:szCs w:val="22"/>
        </w:rPr>
        <w:noBreakHyphen/>
      </w:r>
      <w:r w:rsidRPr="00AA65AE">
        <w:rPr>
          <w:szCs w:val="22"/>
        </w:rPr>
        <w:t xml:space="preserve">107.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In order to prevent a personal representative who might make himself unavailable to service within the State from affecting the power of the appointing court to enter valid orders affecting him, each appointee is required to consent in advance to the personal jurisdiction of the court in any proceeding relating to the estate that may be instituted against him.  The section requires that he be given notice of any such proceeding, which, when considered in the light of the responsibility he has undertaken, should make the procedure sufficient to meet the requirements of due process.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603. </w:t>
      </w:r>
      <w:r w:rsidRPr="00AA65AE">
        <w:rPr>
          <w:szCs w:val="22"/>
        </w:rPr>
        <w:tab/>
        <w:t>(A)</w:t>
      </w:r>
      <w:r w:rsidRPr="00AA65AE">
        <w:rPr>
          <w:szCs w:val="22"/>
        </w:rPr>
        <w:tab/>
        <w:t>Except as may be required pursuant to Section 62</w:t>
      </w:r>
      <w:r w:rsidR="0056284B">
        <w:rPr>
          <w:szCs w:val="22"/>
        </w:rPr>
        <w:noBreakHyphen/>
      </w:r>
      <w:r w:rsidRPr="00AA65AE">
        <w:rPr>
          <w:szCs w:val="22"/>
        </w:rPr>
        <w:t>3</w:t>
      </w:r>
      <w:r w:rsidR="0056284B">
        <w:rPr>
          <w:szCs w:val="22"/>
        </w:rPr>
        <w:noBreakHyphen/>
      </w:r>
      <w:r w:rsidRPr="00AA65AE">
        <w:rPr>
          <w:szCs w:val="22"/>
        </w:rPr>
        <w:t xml:space="preserve">605 or upon the appointment of a special administrator, a personal representative is not required to file a bond if: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all heirs and devisees agree to waive the bond requirement;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personal representative is the sole heir or devisee;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the personal representative is a state agency, bank, or trust company, unless the will expressly requires a bond;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the personal representative is named in the will, unless the will expressly requires a bond.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If, pursuant to Section 62</w:t>
      </w:r>
      <w:r w:rsidR="0056284B">
        <w:rPr>
          <w:szCs w:val="22"/>
        </w:rPr>
        <w:noBreakHyphen/>
      </w:r>
      <w:r w:rsidRPr="00AA65AE">
        <w:rPr>
          <w:szCs w:val="22"/>
        </w:rPr>
        <w:t>3</w:t>
      </w:r>
      <w:r w:rsidR="0056284B">
        <w:rPr>
          <w:szCs w:val="22"/>
        </w:rPr>
        <w:noBreakHyphen/>
      </w:r>
      <w:r w:rsidRPr="00AA65AE">
        <w:rPr>
          <w:szCs w:val="22"/>
        </w:rPr>
        <w:t xml:space="preserve">203(a), the court appoints as personal representative a nominee of a personal representative named in a will, the court may in its discretion decide not to require bond.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Where a bond is required of the personal representative or administrator of an estate by law or by the will, it may be waived under the following conditions: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the personal representative or administrator by affidavit at the time of applying for appointment as such certifies to the court that the gross value of the estate will be less than twenty thousand dollars, that the assets of the probate estate are sufficient to pay all claims against the estate, and that the personal representative or administrator agrees to be personally liable to any beneficiary or other person having an interest in the estate for any negligence or intentional misconduct in the performance of his duties as personal representative or administrator;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t>(2)</w:t>
      </w:r>
      <w:r w:rsidRPr="00AA65AE">
        <w:rPr>
          <w:szCs w:val="22"/>
        </w:rPr>
        <w:tab/>
        <w:t xml:space="preserve">all known beneficiaries and other persons having an interest in the estate execute a written statement on a form prescribed by the court that they agree to the bond being waived.  This form must be filed with the court simultaneously with the affidavit required by item (1) above.  A creditor for purposes of this item (2) is not considered a person having an interest in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provisions of this subsection (B) are supplemental and in addition to any other provisions of law permitting the waiving or reducing of a bond.  Any bond required by Section 62</w:t>
      </w:r>
      <w:r w:rsidR="0056284B">
        <w:rPr>
          <w:szCs w:val="22"/>
        </w:rPr>
        <w:noBreakHyphen/>
      </w:r>
      <w:r w:rsidRPr="00AA65AE">
        <w:rPr>
          <w:szCs w:val="22"/>
        </w:rPr>
        <w:t>3</w:t>
      </w:r>
      <w:r w:rsidR="0056284B">
        <w:rPr>
          <w:szCs w:val="22"/>
        </w:rPr>
        <w:noBreakHyphen/>
      </w:r>
      <w:r w:rsidRPr="00AA65AE">
        <w:rPr>
          <w:szCs w:val="22"/>
        </w:rPr>
        <w:t xml:space="preserve">605 may not be waived under the provisions of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 bond is required of any personal representative who is not named in a will, including an administrator in intestacy and a special administrator, whether in probate or in intestacy, whether resident or nonresident, but excluding corporate fiduciaries not required to be bonded.</w:t>
      </w:r>
      <w:r w:rsidR="00CE7884" w:rsidRPr="00AA65AE">
        <w:rPr>
          <w:szCs w:val="22"/>
        </w:rPr>
        <w:t xml:space="preserve"> However, bond is not required for a personal representative who is the sole heir or devisee.  Moreover, all heirs and devisees can agree to waive any bond requirement.</w:t>
      </w:r>
      <w:r w:rsidRPr="00AA65AE">
        <w:rPr>
          <w:szCs w:val="22"/>
        </w:rPr>
        <w:t xml:space="preserve">  A bond is not required of any personal representative who is named in a will, unless appointed as a special administrator</w:t>
      </w:r>
      <w:r w:rsidR="00B622C9" w:rsidRPr="00AA65AE">
        <w:rPr>
          <w:szCs w:val="22"/>
        </w:rPr>
        <w:t xml:space="preserve"> or unless the will or some interested person under Section 62</w:t>
      </w:r>
      <w:r w:rsidR="0056284B">
        <w:rPr>
          <w:szCs w:val="22"/>
        </w:rPr>
        <w:noBreakHyphen/>
      </w:r>
      <w:r w:rsidR="00B622C9" w:rsidRPr="00AA65AE">
        <w:rPr>
          <w:szCs w:val="22"/>
        </w:rPr>
        <w:t>3</w:t>
      </w:r>
      <w:r w:rsidR="0056284B">
        <w:rPr>
          <w:szCs w:val="22"/>
        </w:rPr>
        <w:noBreakHyphen/>
      </w:r>
      <w:r w:rsidR="00B622C9" w:rsidRPr="00AA65AE">
        <w:rPr>
          <w:szCs w:val="22"/>
        </w:rPr>
        <w:t xml:space="preserve">605, </w:t>
      </w:r>
      <w:r w:rsidR="00181A81" w:rsidRPr="00AA65AE">
        <w:rPr>
          <w:szCs w:val="22"/>
        </w:rPr>
        <w:t>requires a bond</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604.</w:t>
      </w:r>
      <w:r w:rsidRPr="00AA65AE">
        <w:rPr>
          <w:szCs w:val="22"/>
        </w:rPr>
        <w:tab/>
        <w:t>If bond is required and the provisions of the will or order do not specify the amount, unless stated in his application or petition, the person qualifying shall file a statement under oath with the court indicating his best estimate of the value of the personal estate of the decedent and of the income expected from the personal estate during the next year, and he shall execute and file a bond with the court, or give other suitable security, in an amount not less than the estimate.  The court shall determine that the bond is duly executed by a corporate surety, or one or more individual sureties whose performance is secured by pledge of personal property, mortgage on real property, or other adequate security.  The court may permit the amount of the bond to be reduced by the value of assets of the estate deposited with a domestic financial institution (as defined in Section 62</w:t>
      </w:r>
      <w:r w:rsidR="0056284B">
        <w:rPr>
          <w:szCs w:val="22"/>
        </w:rPr>
        <w:noBreakHyphen/>
      </w:r>
      <w:r w:rsidRPr="00AA65AE">
        <w:rPr>
          <w:szCs w:val="22"/>
        </w:rPr>
        <w:t>6</w:t>
      </w:r>
      <w:r w:rsidR="0056284B">
        <w:rPr>
          <w:szCs w:val="22"/>
        </w:rPr>
        <w:noBreakHyphen/>
      </w:r>
      <w:r w:rsidRPr="00AA65AE">
        <w:rPr>
          <w:szCs w:val="22"/>
        </w:rPr>
        <w:t>101) in a manner that prevents their unauthorized disposition.  Upon application by the personal representative or another interested person or upon the court</w:t>
      </w:r>
      <w:r w:rsidR="0056284B" w:rsidRPr="0056284B">
        <w:rPr>
          <w:szCs w:val="22"/>
        </w:rPr>
        <w:t>’</w:t>
      </w:r>
      <w:r w:rsidRPr="00AA65AE">
        <w:rPr>
          <w:szCs w:val="22"/>
        </w:rPr>
        <w:t xml:space="preserve">s own motion, the court may increase or reduce the amount of the bond, release sureties, dispense with </w:t>
      </w:r>
      <w:r w:rsidRPr="00AA65AE">
        <w:rPr>
          <w:szCs w:val="22"/>
        </w:rPr>
        <w:lastRenderedPageBreak/>
        <w:t xml:space="preserve">security or securities, </w:t>
      </w:r>
      <w:r w:rsidRPr="00AA65AE">
        <w:rPr>
          <w:strike/>
          <w:szCs w:val="22"/>
        </w:rPr>
        <w:t>or</w:t>
      </w:r>
      <w:r w:rsidRPr="00AA65AE">
        <w:rPr>
          <w:szCs w:val="22"/>
        </w:rPr>
        <w:t xml:space="preserve"> permit the substitution of another bond with the same or different sureties</w:t>
      </w:r>
      <w:r w:rsidR="00CE7884" w:rsidRPr="00AA65AE">
        <w:rPr>
          <w:szCs w:val="22"/>
        </w:rPr>
        <w:t xml:space="preserve"> </w:t>
      </w:r>
      <w:r w:rsidR="00CE7884" w:rsidRPr="00AA65AE">
        <w:rPr>
          <w:szCs w:val="22"/>
          <w:u w:val="single"/>
        </w:rPr>
        <w:t>or dispense with the bond</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permits estimates of value needed to fix the amount of</w:t>
      </w:r>
      <w:r w:rsidR="00CE7884" w:rsidRPr="00AA65AE">
        <w:rPr>
          <w:szCs w:val="22"/>
        </w:rPr>
        <w:t xml:space="preserve"> any required bond</w:t>
      </w:r>
      <w:r w:rsidRPr="00AA65AE">
        <w:rPr>
          <w:szCs w:val="22"/>
        </w:rPr>
        <w:t xml:space="preserve">.  A consequence of this procedure is that estimates of value of estates are not required to appear in the petition and applications which will attend every administered estate.  Hence, a measure of privacy that is not possible under most existing procedures may be achieved.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Release of sureties was formerly interpreted to mean that the probate court might release a surety if he petitioned for relief and established that he reasonably believes himself to be in danger of suffering a loss on account of his suretyship.  See  Bellinger v. United States Fidelity Co.,  115 S.C. 469, 106 S.E. 470 (1921);  and  McKay v. Donald,  8 Rich. 311 (42 S.C.L. 331) (1855).  Section 62</w:t>
      </w:r>
      <w:r w:rsidR="0056284B">
        <w:rPr>
          <w:szCs w:val="22"/>
        </w:rPr>
        <w:noBreakHyphen/>
      </w:r>
      <w:r w:rsidRPr="00AA65AE">
        <w:rPr>
          <w:szCs w:val="22"/>
        </w:rPr>
        <w:t>3</w:t>
      </w:r>
      <w:r w:rsidR="0056284B">
        <w:rPr>
          <w:szCs w:val="22"/>
        </w:rPr>
        <w:noBreakHyphen/>
      </w:r>
      <w:r w:rsidRPr="00AA65AE">
        <w:rPr>
          <w:szCs w:val="22"/>
        </w:rPr>
        <w:t xml:space="preserve">604 is more flexible and should not be construed so narrowly as to permit release of sureties only on the limited basis available at prior law.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 xml:space="preserve">The 2010 amendment deleted </w:t>
      </w:r>
      <w:r w:rsidR="0056284B" w:rsidRPr="0056284B">
        <w:rPr>
          <w:szCs w:val="22"/>
          <w:u w:color="000000" w:themeColor="text1"/>
        </w:rPr>
        <w:t>‘</w:t>
      </w:r>
      <w:r w:rsidRPr="00AA65AE">
        <w:rPr>
          <w:szCs w:val="22"/>
          <w:u w:color="000000" w:themeColor="text1"/>
        </w:rPr>
        <w:t>On petition of</w:t>
      </w:r>
      <w:r w:rsidR="0056284B" w:rsidRPr="0056284B">
        <w:rPr>
          <w:szCs w:val="22"/>
          <w:u w:color="000000" w:themeColor="text1"/>
        </w:rPr>
        <w:t>’</w:t>
      </w:r>
      <w:r w:rsidRPr="00AA65AE">
        <w:rPr>
          <w:szCs w:val="22"/>
          <w:u w:color="000000" w:themeColor="text1"/>
        </w:rPr>
        <w:t xml:space="preserve"> at the beginning of the last sentence and added </w:t>
      </w:r>
      <w:r w:rsidR="0056284B" w:rsidRPr="0056284B">
        <w:rPr>
          <w:szCs w:val="22"/>
          <w:u w:color="000000" w:themeColor="text1"/>
        </w:rPr>
        <w:t>‘</w:t>
      </w:r>
      <w:r w:rsidRPr="00AA65AE">
        <w:rPr>
          <w:szCs w:val="22"/>
          <w:u w:color="000000" w:themeColor="text1"/>
        </w:rPr>
        <w:t>Upon application by</w:t>
      </w:r>
      <w:r w:rsidR="0056284B" w:rsidRPr="0056284B">
        <w:rPr>
          <w:szCs w:val="22"/>
          <w:u w:color="000000" w:themeColor="text1"/>
        </w:rPr>
        <w:t>’</w:t>
      </w:r>
      <w:r w:rsidRPr="00AA65AE">
        <w:rPr>
          <w:szCs w:val="22"/>
          <w:u w:color="000000" w:themeColor="text1"/>
        </w:rPr>
        <w:t xml:space="preserve"> to allow the personal representative or another interested person to make application to the probate court regarding bond matters as outlined in this section.  Unlike a petition, an application does not require a summons or petition.  See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 xml:space="preserve">201(1).  The 2010 amendment also added </w:t>
      </w:r>
      <w:r w:rsidR="0056284B" w:rsidRPr="0056284B">
        <w:rPr>
          <w:szCs w:val="22"/>
          <w:u w:color="000000" w:themeColor="text1"/>
        </w:rPr>
        <w:t>‘</w:t>
      </w:r>
      <w:r w:rsidRPr="00AA65AE">
        <w:rPr>
          <w:szCs w:val="22"/>
          <w:u w:color="000000" w:themeColor="text1"/>
        </w:rPr>
        <w:t>upon the court</w:t>
      </w:r>
      <w:r w:rsidR="0056284B" w:rsidRPr="0056284B">
        <w:rPr>
          <w:szCs w:val="22"/>
          <w:u w:color="000000" w:themeColor="text1"/>
        </w:rPr>
        <w:t>’</w:t>
      </w:r>
      <w:r w:rsidRPr="00AA65AE">
        <w:rPr>
          <w:szCs w:val="22"/>
          <w:u w:color="000000" w:themeColor="text1"/>
        </w:rPr>
        <w:t>s own motion</w:t>
      </w:r>
      <w:r w:rsidR="0056284B" w:rsidRPr="0056284B">
        <w:rPr>
          <w:szCs w:val="22"/>
          <w:u w:color="000000" w:themeColor="text1"/>
        </w:rPr>
        <w:t>’</w:t>
      </w:r>
      <w:r w:rsidRPr="00AA65AE">
        <w:rPr>
          <w:szCs w:val="22"/>
          <w:u w:color="000000" w:themeColor="text1"/>
        </w:rPr>
        <w:t xml:space="preserve"> in the last sentence.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605. </w:t>
      </w:r>
      <w:r w:rsidRPr="00AA65AE">
        <w:rPr>
          <w:szCs w:val="22"/>
        </w:rPr>
        <w:tab/>
        <w:t xml:space="preserve">Any person apparently having an interest in the estate worth in excess of </w:t>
      </w:r>
      <w:r w:rsidRPr="00AA65AE">
        <w:rPr>
          <w:strike/>
          <w:szCs w:val="22"/>
        </w:rPr>
        <w:t>one</w:t>
      </w:r>
      <w:r w:rsidRPr="00AA65AE">
        <w:rPr>
          <w:szCs w:val="22"/>
        </w:rPr>
        <w:t xml:space="preserve"> </w:t>
      </w:r>
      <w:r w:rsidRPr="00AA65AE">
        <w:rPr>
          <w:szCs w:val="22"/>
          <w:u w:val="single"/>
        </w:rPr>
        <w:t>five</w:t>
      </w:r>
      <w:r w:rsidRPr="00AA65AE">
        <w:rPr>
          <w:szCs w:val="22"/>
        </w:rPr>
        <w:t xml:space="preserve"> thousand dollars, or any creditor having a claim in excess of </w:t>
      </w:r>
      <w:r w:rsidRPr="00AA65AE">
        <w:rPr>
          <w:strike/>
          <w:szCs w:val="22"/>
        </w:rPr>
        <w:t>one</w:t>
      </w:r>
      <w:r w:rsidRPr="00AA65AE">
        <w:rPr>
          <w:szCs w:val="22"/>
        </w:rPr>
        <w:t xml:space="preserve"> </w:t>
      </w:r>
      <w:r w:rsidRPr="00AA65AE">
        <w:rPr>
          <w:szCs w:val="22"/>
          <w:u w:val="single"/>
        </w:rPr>
        <w:t>five</w:t>
      </w:r>
      <w:r w:rsidRPr="00AA65AE">
        <w:rPr>
          <w:szCs w:val="22"/>
        </w:rPr>
        <w:t xml:space="preserve"> thousand dollars, may make a written demand that a personal representative give bond.  The demand must be filed with the court and a copy mailed to the personal representative, if appointment and qualification have occurred.  Thereupon, bond is required in an amount determined by the court as sufficient to protect the interest of the person or creditor demanding bond, but the requirement ceases if the person or creditor demanding bond ceases to have an interest in the estate worth in excess of </w:t>
      </w:r>
      <w:r w:rsidRPr="00AA65AE">
        <w:rPr>
          <w:strike/>
          <w:szCs w:val="22"/>
        </w:rPr>
        <w:t>one</w:t>
      </w:r>
      <w:r w:rsidRPr="00AA65AE">
        <w:rPr>
          <w:szCs w:val="22"/>
        </w:rPr>
        <w:t xml:space="preserve"> </w:t>
      </w:r>
      <w:r w:rsidRPr="00AA65AE">
        <w:rPr>
          <w:szCs w:val="22"/>
          <w:u w:val="single"/>
        </w:rPr>
        <w:t>five</w:t>
      </w:r>
      <w:r w:rsidRPr="00AA65AE">
        <w:rPr>
          <w:szCs w:val="22"/>
        </w:rPr>
        <w:t xml:space="preserve"> thousand dollars or a claim in excess of </w:t>
      </w:r>
      <w:r w:rsidRPr="00AA65AE">
        <w:rPr>
          <w:strike/>
          <w:szCs w:val="22"/>
        </w:rPr>
        <w:t>one</w:t>
      </w:r>
      <w:r w:rsidRPr="00AA65AE">
        <w:rPr>
          <w:szCs w:val="22"/>
        </w:rPr>
        <w:t xml:space="preserve"> </w:t>
      </w:r>
      <w:r w:rsidRPr="00AA65AE">
        <w:rPr>
          <w:szCs w:val="22"/>
          <w:u w:val="single"/>
        </w:rPr>
        <w:t>five</w:t>
      </w:r>
      <w:r w:rsidRPr="00AA65AE">
        <w:rPr>
          <w:szCs w:val="22"/>
        </w:rPr>
        <w:t xml:space="preserve"> thousand dollars.  After he has received notice and until the filing of the bond or cessation of the requirement of bond, the personal representative shall refrain from exercising any powers of his office except as necessary to preserve the estate or to pay the person or creditor demanding bond.  Failure of the personal </w:t>
      </w:r>
      <w:r w:rsidRPr="00AA65AE">
        <w:rPr>
          <w:szCs w:val="22"/>
        </w:rPr>
        <w:lastRenderedPageBreak/>
        <w:t xml:space="preserve">representative to meet a requirement of bond by giving suitable bond within thirty days after receipt of notice is cause for his removal and appointment of a successor personal representative </w:t>
      </w:r>
      <w:r w:rsidRPr="00AA65AE">
        <w:rPr>
          <w:szCs w:val="22"/>
          <w:u w:val="single"/>
        </w:rPr>
        <w:t>unless good cause is shown for the delay</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demand for bond described in this section may be made in a petition or application for appointment of a personal representative, or may be made after a personal representative has been appointed.  The mechanism for compelling bond is designed to function without unnecessary judicial involvement.  If demand for bond is made in a formal proceeding, the judge can determine the amount of bond to be required with due consideration for all circumstances.  If demand is not made in formal proceedings, methods for computing the amount of bond are provided by statute so that demand can be complied with without resort to judicial proceedings.  The information which a personal representative is required by Section 62</w:t>
      </w:r>
      <w:r w:rsidR="0056284B">
        <w:rPr>
          <w:szCs w:val="22"/>
        </w:rPr>
        <w:noBreakHyphen/>
      </w:r>
      <w:r w:rsidRPr="00AA65AE">
        <w:rPr>
          <w:szCs w:val="22"/>
        </w:rPr>
        <w:t>3</w:t>
      </w:r>
      <w:r w:rsidR="0056284B">
        <w:rPr>
          <w:szCs w:val="22"/>
        </w:rPr>
        <w:noBreakHyphen/>
      </w:r>
      <w:r w:rsidRPr="00AA65AE">
        <w:rPr>
          <w:szCs w:val="22"/>
        </w:rPr>
        <w:t>705 to give each beneficiary includes a statement concerning whether bond has been required.  Section 62</w:t>
      </w:r>
      <w:r w:rsidR="0056284B">
        <w:rPr>
          <w:szCs w:val="22"/>
        </w:rPr>
        <w:noBreakHyphen/>
      </w:r>
      <w:r w:rsidRPr="00AA65AE">
        <w:rPr>
          <w:szCs w:val="22"/>
        </w:rPr>
        <w:t>3</w:t>
      </w:r>
      <w:r w:rsidR="0056284B">
        <w:rPr>
          <w:szCs w:val="22"/>
        </w:rPr>
        <w:noBreakHyphen/>
      </w:r>
      <w:r w:rsidRPr="00AA65AE">
        <w:rPr>
          <w:szCs w:val="22"/>
        </w:rPr>
        <w:t xml:space="preserve">605 is consistent with the general policy of this Code to minimize the formalities of estate administration unless interested parties ask for specific protection.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606. </w:t>
      </w:r>
      <w:r w:rsidRPr="00AA65AE">
        <w:rPr>
          <w:szCs w:val="22"/>
        </w:rPr>
        <w:tab/>
        <w:t>(a)</w:t>
      </w:r>
      <w:r w:rsidRPr="00AA65AE">
        <w:rPr>
          <w:szCs w:val="22"/>
        </w:rPr>
        <w:tab/>
        <w:t xml:space="preserve">The following requirements and provisions apply to any bond required by this part: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Bonds shall name the judge of the court as obligee for the benefit of the persons interested in the estate and shall be conditioned upon the faithful discharge by the fiduciary of all duties according to law.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Unless otherwise provided by the terms of the approved bond, sureties are jointly and severally liable with the personal representative and with each other.  The address of sureties shall be stated in the bond.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By executing an approved bond of a personal representative, the surety consents to the jurisdiction of the court which issued letters to the primary obligor in any proceedings pertaining to the fiduciary duties of the personal representative and naming the surety as a party.  Notice of any proceeding shall be delivered to the surety or mailed to him by registered or certified mail at his address as listed with the court where the bond is filed and to his address as then known to the petitioner.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On petition of a successor personal representative, any other personal representative of the same decedent, or any </w:t>
      </w:r>
      <w:r w:rsidRPr="00AA65AE">
        <w:rPr>
          <w:szCs w:val="22"/>
        </w:rPr>
        <w:lastRenderedPageBreak/>
        <w:t xml:space="preserve">interested person, a proceeding in the court may be initiated against a surety for breach of the obligation of the bond of the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The bond of the personal representative is not void after the first recovery but may be proceeded against from time to time until the whole penalty is exhausted.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No action or proceeding may be commenced against the surety on any matter as to which an action or proceeding against the primary obligor is barred by adjudication or limitation.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for the terms and conditions of bonds to be furnished by personal representatives.  It provides that the judge of the court is the obligee of the bond and that the sureties are jointly and severally liable if they consent to the jurisdiction of the court by executing the bond.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607. </w:t>
      </w:r>
      <w:r w:rsidRPr="00AA65AE">
        <w:rPr>
          <w:szCs w:val="22"/>
        </w:rPr>
        <w:tab/>
        <w:t>(a)</w:t>
      </w:r>
      <w:r w:rsidRPr="00AA65AE">
        <w:rPr>
          <w:szCs w:val="22"/>
        </w:rPr>
        <w:tab/>
        <w:t xml:space="preserve">Upon application of any </w:t>
      </w:r>
      <w:r w:rsidRPr="00AA65AE">
        <w:rPr>
          <w:szCs w:val="22"/>
          <w:u w:val="single"/>
        </w:rPr>
        <w:t>interested</w:t>
      </w:r>
      <w:r w:rsidRPr="00AA65AE">
        <w:rPr>
          <w:szCs w:val="22"/>
        </w:rPr>
        <w:t xml:space="preserve"> person </w:t>
      </w:r>
      <w:r w:rsidRPr="00AA65AE">
        <w:rPr>
          <w:strike/>
          <w:szCs w:val="22"/>
        </w:rPr>
        <w:t>who appears to have an interest in the estate</w:t>
      </w:r>
      <w:r w:rsidRPr="00AA65AE">
        <w:rPr>
          <w:szCs w:val="22"/>
        </w:rPr>
        <w:t xml:space="preserve">, the court by temporary order may restrain a personal representative from performing specified acts of administration, disbursement or distribution, or exercise of any powers or discharge of any duties of his office, or make any other order to secure proper performance of his duty, if it appears to the court that the personal representative otherwise may take some action which would jeopardize unreasonably the interest of the applicant or of some other interested person.  Persons with whom the personal representative may transact business may be made parties.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The matter shall be set for hearing within ten days or at such other times as the parties may agree.  Notice as the court directs shall be given to the personal representative and his attorney of record, if any, and to any other parties named defendant in the </w:t>
      </w:r>
      <w:r w:rsidRPr="00AA65AE">
        <w:rPr>
          <w:strike/>
          <w:szCs w:val="22"/>
        </w:rPr>
        <w:t>petition</w:t>
      </w:r>
      <w:r w:rsidRPr="00AA65AE">
        <w:rPr>
          <w:szCs w:val="22"/>
        </w:rPr>
        <w:t xml:space="preserve"> </w:t>
      </w:r>
      <w:r w:rsidRPr="00AA65AE">
        <w:rPr>
          <w:szCs w:val="22"/>
          <w:u w:val="single"/>
        </w:rPr>
        <w:t>application</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a person who appears to have an interest in an estate may petition the court for an order to restrain a personal representative from performing acts of administration if it appears to the court that the personal representative may take some action which would jeopardize the interest of the applicant or some other interested person.  The matter must be set for hearing on the restraining order within ten days or at such other time as the parties may agree.  There is also a provision for notice which must be </w:t>
      </w:r>
      <w:r w:rsidRPr="00AA65AE">
        <w:rPr>
          <w:szCs w:val="22"/>
        </w:rPr>
        <w:lastRenderedPageBreak/>
        <w:t xml:space="preserve">given to the personal representative, his attorney, and to any other parties named defendant in the petition.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color="000000" w:themeColor="text1"/>
        </w:rPr>
        <w:t xml:space="preserve">The 2010 amendment deleted </w:t>
      </w:r>
      <w:r w:rsidR="0056284B" w:rsidRPr="0056284B">
        <w:rPr>
          <w:szCs w:val="22"/>
          <w:u w:color="000000" w:themeColor="text1"/>
        </w:rPr>
        <w:t>‘</w:t>
      </w:r>
      <w:r w:rsidRPr="00AA65AE">
        <w:rPr>
          <w:szCs w:val="22"/>
          <w:u w:color="000000" w:themeColor="text1"/>
        </w:rPr>
        <w:t>On petition</w:t>
      </w:r>
      <w:r w:rsidR="0056284B" w:rsidRPr="0056284B">
        <w:rPr>
          <w:szCs w:val="22"/>
          <w:u w:color="000000" w:themeColor="text1"/>
        </w:rPr>
        <w:t>’</w:t>
      </w:r>
      <w:r w:rsidRPr="00AA65AE">
        <w:rPr>
          <w:szCs w:val="22"/>
          <w:u w:color="000000" w:themeColor="text1"/>
        </w:rPr>
        <w:t xml:space="preserve"> at the beginning of this section and replaced it with </w:t>
      </w:r>
      <w:r w:rsidR="0056284B" w:rsidRPr="0056284B">
        <w:rPr>
          <w:szCs w:val="22"/>
          <w:u w:color="000000" w:themeColor="text1"/>
        </w:rPr>
        <w:t>‘</w:t>
      </w:r>
      <w:r w:rsidRPr="00AA65AE">
        <w:rPr>
          <w:szCs w:val="22"/>
          <w:u w:color="000000" w:themeColor="text1"/>
        </w:rPr>
        <w:t>Upon application</w:t>
      </w:r>
      <w:r w:rsidR="0056284B" w:rsidRPr="0056284B">
        <w:rPr>
          <w:szCs w:val="22"/>
          <w:u w:color="000000" w:themeColor="text1"/>
        </w:rPr>
        <w:t>’</w:t>
      </w:r>
      <w:r w:rsidRPr="00AA65AE">
        <w:rPr>
          <w:szCs w:val="22"/>
          <w:u w:color="000000" w:themeColor="text1"/>
        </w:rPr>
        <w:t xml:space="preserve"> so that any person who appears to have an interest in the estate can make application to the probate court to restrain a personal representative.  Unlike a petition, an application does not require a summons or petition.  See 2010 amendments to certain definitions in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 xml:space="preserve">201(1).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608. </w:t>
      </w:r>
      <w:r w:rsidRPr="00AA65AE">
        <w:rPr>
          <w:szCs w:val="22"/>
        </w:rPr>
        <w:tab/>
        <w:t>Termination of appointment of a personal representative occurs as indicated in Sections 62</w:t>
      </w:r>
      <w:r w:rsidR="0056284B">
        <w:rPr>
          <w:szCs w:val="22"/>
        </w:rPr>
        <w:noBreakHyphen/>
      </w:r>
      <w:r w:rsidRPr="00AA65AE">
        <w:rPr>
          <w:szCs w:val="22"/>
        </w:rPr>
        <w:t>3</w:t>
      </w:r>
      <w:r w:rsidR="0056284B">
        <w:rPr>
          <w:szCs w:val="22"/>
        </w:rPr>
        <w:noBreakHyphen/>
      </w:r>
      <w:r w:rsidRPr="00AA65AE">
        <w:rPr>
          <w:szCs w:val="22"/>
        </w:rPr>
        <w:t>609 to 62</w:t>
      </w:r>
      <w:r w:rsidR="0056284B">
        <w:rPr>
          <w:szCs w:val="22"/>
        </w:rPr>
        <w:noBreakHyphen/>
      </w:r>
      <w:r w:rsidRPr="00AA65AE">
        <w:rPr>
          <w:szCs w:val="22"/>
        </w:rPr>
        <w:t>3</w:t>
      </w:r>
      <w:r w:rsidR="0056284B">
        <w:rPr>
          <w:szCs w:val="22"/>
        </w:rPr>
        <w:noBreakHyphen/>
      </w:r>
      <w:r w:rsidRPr="00AA65AE">
        <w:rPr>
          <w:szCs w:val="22"/>
        </w:rPr>
        <w:t xml:space="preserve">612, inclusive.  Termination ends the right and power pertaining to the office of personal representative as conferred by this Code or any will, except that a personal representative, at any time prior to distribution or until restrained or enjoined by court order, may perform acts necessary to protect the estate and may deliver the assets to a successor representative.  Termination does not discharge a personal representative from liability for transactions or omissions occurring before termination, or relieve him of the duty to preserve assets subject to his control, to account therefor, and to deliver the assets.  Termination does not affect the jurisdiction of the court over the personal representative, but terminates his authority to represent the estate in any pending or future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56284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6284B">
        <w:rPr>
          <w:szCs w:val="22"/>
        </w:rPr>
        <w:t>‘</w:t>
      </w:r>
      <w:r w:rsidR="003F00C5" w:rsidRPr="00AA65AE">
        <w:rPr>
          <w:szCs w:val="22"/>
        </w:rPr>
        <w:t>Termination,</w:t>
      </w:r>
      <w:r w:rsidRPr="0056284B">
        <w:rPr>
          <w:szCs w:val="22"/>
        </w:rPr>
        <w:t>’</w:t>
      </w:r>
      <w:r w:rsidR="003F00C5" w:rsidRPr="00AA65AE">
        <w:rPr>
          <w:szCs w:val="22"/>
        </w:rPr>
        <w:t xml:space="preserve"> as defined by this Section and Sections 62</w:t>
      </w:r>
      <w:r>
        <w:rPr>
          <w:szCs w:val="22"/>
        </w:rPr>
        <w:noBreakHyphen/>
      </w:r>
      <w:r w:rsidR="003F00C5" w:rsidRPr="00AA65AE">
        <w:rPr>
          <w:szCs w:val="22"/>
        </w:rPr>
        <w:t>3</w:t>
      </w:r>
      <w:r>
        <w:rPr>
          <w:szCs w:val="22"/>
        </w:rPr>
        <w:noBreakHyphen/>
      </w:r>
      <w:r w:rsidR="003F00C5" w:rsidRPr="00AA65AE">
        <w:rPr>
          <w:szCs w:val="22"/>
        </w:rPr>
        <w:t>609 through 62</w:t>
      </w:r>
      <w:r>
        <w:rPr>
          <w:szCs w:val="22"/>
        </w:rPr>
        <w:noBreakHyphen/>
      </w:r>
      <w:r w:rsidR="003F00C5" w:rsidRPr="00AA65AE">
        <w:rPr>
          <w:szCs w:val="22"/>
        </w:rPr>
        <w:t>3</w:t>
      </w:r>
      <w:r>
        <w:rPr>
          <w:szCs w:val="22"/>
        </w:rPr>
        <w:noBreakHyphen/>
      </w:r>
      <w:r w:rsidR="003F00C5" w:rsidRPr="00AA65AE">
        <w:rPr>
          <w:szCs w:val="22"/>
        </w:rPr>
        <w:t>612 provide definiteness respecting when the rights and powers of a personal representative (who may or may not be discharged of duty and liability by court order) terminate.  An order of the court entered under Sections 62</w:t>
      </w:r>
      <w:r>
        <w:rPr>
          <w:szCs w:val="22"/>
        </w:rPr>
        <w:noBreakHyphen/>
      </w:r>
      <w:r w:rsidR="003F00C5" w:rsidRPr="00AA65AE">
        <w:rPr>
          <w:szCs w:val="22"/>
        </w:rPr>
        <w:t>3</w:t>
      </w:r>
      <w:r>
        <w:rPr>
          <w:szCs w:val="22"/>
        </w:rPr>
        <w:noBreakHyphen/>
      </w:r>
      <w:r w:rsidR="003F00C5" w:rsidRPr="00AA65AE">
        <w:rPr>
          <w:szCs w:val="22"/>
        </w:rPr>
        <w:t xml:space="preserve">1001 </w:t>
      </w:r>
      <w:r w:rsidR="00CE7884" w:rsidRPr="00AA65AE">
        <w:rPr>
          <w:szCs w:val="22"/>
        </w:rPr>
        <w:t>may</w:t>
      </w:r>
      <w:r w:rsidR="003F00C5" w:rsidRPr="00AA65AE">
        <w:rPr>
          <w:szCs w:val="22"/>
        </w:rPr>
        <w:t xml:space="preserve"> terminate</w:t>
      </w:r>
      <w:r w:rsidR="00CE7884" w:rsidRPr="00AA65AE">
        <w:rPr>
          <w:szCs w:val="22"/>
        </w:rPr>
        <w:t xml:space="preserve"> the appointment of</w:t>
      </w:r>
      <w:r w:rsidR="003F00C5" w:rsidRPr="00AA65AE">
        <w:rPr>
          <w:szCs w:val="22"/>
        </w:rPr>
        <w:t xml:space="preserve"> and discharge a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It is to be noted that this section does not relate to jurisdiction over the estate in proceedings which may have been commenced against the personal representative prior to termination.  In such cases, a substitution of successor or special representative should occur if the plaintiff desires to maintain his action against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609. </w:t>
      </w:r>
      <w:r w:rsidRPr="00AA65AE">
        <w:rPr>
          <w:szCs w:val="22"/>
        </w:rPr>
        <w:tab/>
        <w:t xml:space="preserve">The death of a personal representative or the appointment of a conservator </w:t>
      </w:r>
      <w:r w:rsidRPr="00AA65AE">
        <w:rPr>
          <w:strike/>
          <w:szCs w:val="22"/>
        </w:rPr>
        <w:t>for the estate</w:t>
      </w:r>
      <w:r w:rsidRPr="00AA65AE">
        <w:rPr>
          <w:szCs w:val="22"/>
        </w:rPr>
        <w:t xml:space="preserve"> </w:t>
      </w:r>
      <w:r w:rsidRPr="00AA65AE">
        <w:rPr>
          <w:szCs w:val="22"/>
          <w:u w:val="single"/>
        </w:rPr>
        <w:t>or guardian for the person</w:t>
      </w:r>
      <w:r w:rsidRPr="00AA65AE">
        <w:rPr>
          <w:szCs w:val="22"/>
        </w:rPr>
        <w:t xml:space="preserve"> of a personal representative</w:t>
      </w:r>
      <w:r w:rsidRPr="00A63D13">
        <w:rPr>
          <w:strike/>
          <w:szCs w:val="22"/>
        </w:rPr>
        <w:t>,</w:t>
      </w:r>
      <w:r w:rsidRPr="00AA65AE">
        <w:rPr>
          <w:szCs w:val="22"/>
        </w:rPr>
        <w:t xml:space="preserve"> terminates his appointment.  Until appointment and qualification of a successor or special </w:t>
      </w:r>
      <w:r w:rsidRPr="00AA65AE">
        <w:rPr>
          <w:szCs w:val="22"/>
        </w:rPr>
        <w:lastRenderedPageBreak/>
        <w:t xml:space="preserve">representative to replace the deceased or protected representative, the representative of the estate of the deceased or protected personal representative, if any, has the duty to protect the estate possessed and being administered by his decedent or ward at the time his appointment terminates, has the power to perform acts necessary for protection, and shall account for and deliver the estate assets to a successor or special personal representative upon his appointment and qualification.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deals with the termination of a representative by death or disability.  The personal representative of the disabled or deceased representative will sometimes succeed to the duties and powers of the office.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610. </w:t>
      </w:r>
      <w:r w:rsidRPr="00AA65AE">
        <w:rPr>
          <w:szCs w:val="22"/>
        </w:rPr>
        <w:tab/>
        <w:t>(a)</w:t>
      </w:r>
      <w:r w:rsidRPr="00AA65AE">
        <w:rPr>
          <w:szCs w:val="22"/>
        </w:rPr>
        <w:tab/>
        <w:t>Unless otherwise provided, an order closing an estate as provided in Section 62</w:t>
      </w:r>
      <w:r w:rsidR="0056284B">
        <w:rPr>
          <w:szCs w:val="22"/>
        </w:rPr>
        <w:noBreakHyphen/>
      </w:r>
      <w:r w:rsidRPr="00AA65AE">
        <w:rPr>
          <w:szCs w:val="22"/>
        </w:rPr>
        <w:t>3</w:t>
      </w:r>
      <w:r w:rsidR="0056284B">
        <w:rPr>
          <w:szCs w:val="22"/>
        </w:rPr>
        <w:noBreakHyphen/>
      </w:r>
      <w:r w:rsidRPr="00AA65AE">
        <w:rPr>
          <w:szCs w:val="22"/>
        </w:rPr>
        <w:t xml:space="preserve">1001 terminates an appointment of a personal representative </w:t>
      </w:r>
      <w:r w:rsidRPr="00AA65AE">
        <w:rPr>
          <w:szCs w:val="22"/>
          <w:u w:val="single"/>
        </w:rPr>
        <w:t>and relieves</w:t>
      </w:r>
      <w:r w:rsidR="00CE7884" w:rsidRPr="00AA65AE">
        <w:rPr>
          <w:szCs w:val="22"/>
          <w:u w:val="single"/>
        </w:rPr>
        <w:t xml:space="preserve"> the</w:t>
      </w:r>
      <w:r w:rsidRPr="00AA65AE">
        <w:rPr>
          <w:szCs w:val="22"/>
          <w:u w:val="single"/>
        </w:rPr>
        <w:t xml:space="preserve"> </w:t>
      </w:r>
      <w:r w:rsidR="00CE7884" w:rsidRPr="00AA65AE">
        <w:rPr>
          <w:szCs w:val="22"/>
          <w:u w:val="single"/>
        </w:rPr>
        <w:t>personal representative</w:t>
      </w:r>
      <w:r w:rsidR="0056284B" w:rsidRPr="0056284B">
        <w:rPr>
          <w:szCs w:val="22"/>
          <w:u w:val="single"/>
        </w:rPr>
        <w:t>’</w:t>
      </w:r>
      <w:r w:rsidR="00CE7884" w:rsidRPr="00AA65AE">
        <w:rPr>
          <w:szCs w:val="22"/>
          <w:u w:val="single"/>
        </w:rPr>
        <w:t>s</w:t>
      </w:r>
      <w:r w:rsidRPr="00AA65AE">
        <w:rPr>
          <w:szCs w:val="22"/>
          <w:u w:val="single"/>
        </w:rPr>
        <w:t xml:space="preserve"> attorney of record of any further duties to the court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(b)</w:t>
      </w:r>
      <w:r w:rsidRPr="00AA65AE">
        <w:rPr>
          <w:szCs w:val="22"/>
        </w:rPr>
        <w:tab/>
        <w:t>A personal representative may resign his position by filing a written statement of resignation with the court and providing twenty days</w:t>
      </w:r>
      <w:r w:rsidR="0056284B" w:rsidRPr="0056284B">
        <w:rPr>
          <w:szCs w:val="22"/>
        </w:rPr>
        <w:t>’</w:t>
      </w:r>
      <w:r w:rsidRPr="00AA65AE">
        <w:rPr>
          <w:szCs w:val="22"/>
        </w:rPr>
        <w:t xml:space="preserve"> written notice to the persons known to be interested in the estate.  If no one applies or petitions for appointment of a successor representative within the time indicated in the notice, the filed statement of resignation is ineffective as a termination of appointment and in any event is effective only upon the appointment and qualification of a successor representative and delivery of the assets to him. </w:t>
      </w:r>
      <w:r w:rsidRPr="00AA65AE">
        <w:rPr>
          <w:szCs w:val="22"/>
          <w:u w:val="single"/>
        </w:rPr>
        <w:t>When the resignation is effective, the personal representative</w:t>
      </w:r>
      <w:r w:rsidR="0056284B" w:rsidRPr="0056284B">
        <w:rPr>
          <w:szCs w:val="22"/>
          <w:u w:val="single"/>
        </w:rPr>
        <w:t>’</w:t>
      </w:r>
      <w:r w:rsidRPr="00AA65AE">
        <w:rPr>
          <w:szCs w:val="22"/>
          <w:u w:val="single"/>
        </w:rPr>
        <w:t>s attorney of record shall be relieved of any further duties to the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Under subparagraph (a) a formal closing immediately terminates the authority of a personal representative.  Subparagraph (b) allows resignation of a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more informal process for resignation coupled with the comparative ease of securing appointment of a successor, see Sections 62</w:t>
      </w:r>
      <w:r w:rsidR="0056284B">
        <w:rPr>
          <w:szCs w:val="22"/>
        </w:rPr>
        <w:noBreakHyphen/>
      </w:r>
      <w:r w:rsidRPr="00AA65AE">
        <w:rPr>
          <w:szCs w:val="22"/>
        </w:rPr>
        <w:t>3</w:t>
      </w:r>
      <w:r w:rsidR="0056284B">
        <w:rPr>
          <w:szCs w:val="22"/>
        </w:rPr>
        <w:noBreakHyphen/>
      </w:r>
      <w:r w:rsidRPr="00AA65AE">
        <w:rPr>
          <w:szCs w:val="22"/>
        </w:rPr>
        <w:t>613 through 62</w:t>
      </w:r>
      <w:r w:rsidR="0056284B">
        <w:rPr>
          <w:szCs w:val="22"/>
        </w:rPr>
        <w:noBreakHyphen/>
      </w:r>
      <w:r w:rsidRPr="00AA65AE">
        <w:rPr>
          <w:szCs w:val="22"/>
        </w:rPr>
        <w:t>3</w:t>
      </w:r>
      <w:r w:rsidR="0056284B">
        <w:rPr>
          <w:szCs w:val="22"/>
        </w:rPr>
        <w:noBreakHyphen/>
      </w:r>
      <w:r w:rsidRPr="00AA65AE">
        <w:rPr>
          <w:szCs w:val="22"/>
        </w:rPr>
        <w:t xml:space="preserve">618,  infra,  facilitates the substitution of personal representatives.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611. </w:t>
      </w:r>
      <w:r w:rsidRPr="00AA65AE">
        <w:rPr>
          <w:szCs w:val="22"/>
        </w:rPr>
        <w:tab/>
        <w:t>(a)</w:t>
      </w:r>
      <w:r w:rsidRPr="00AA65AE">
        <w:rPr>
          <w:szCs w:val="22"/>
        </w:rPr>
        <w:tab/>
        <w:t xml:space="preserve">A person interested in the estate may petition for removal of a personal representative for cause at any </w:t>
      </w:r>
      <w:r w:rsidRPr="00AA65AE">
        <w:rPr>
          <w:szCs w:val="22"/>
        </w:rPr>
        <w:lastRenderedPageBreak/>
        <w:t>time.  Upon filing of the petition, the court shall fix a time and place for hearing.  Notice shall be given by the petitioner to the personal representative, and to other persons as the court may order.  Except as otherwise ordered as provided in Section 62</w:t>
      </w:r>
      <w:r w:rsidR="0056284B">
        <w:rPr>
          <w:szCs w:val="22"/>
        </w:rPr>
        <w:noBreakHyphen/>
      </w:r>
      <w:r w:rsidRPr="00AA65AE">
        <w:rPr>
          <w:szCs w:val="22"/>
        </w:rPr>
        <w:t>3</w:t>
      </w:r>
      <w:r w:rsidR="0056284B">
        <w:rPr>
          <w:szCs w:val="22"/>
        </w:rPr>
        <w:noBreakHyphen/>
      </w:r>
      <w:r w:rsidRPr="00AA65AE">
        <w:rPr>
          <w:szCs w:val="22"/>
        </w:rPr>
        <w:t xml:space="preserve">607, after service of the summons and petition upon the personal representative and receipt of notice of removal proceedings, the personal representative shall not act except to account, to correct maladministration, or preserve the estate.  If removal is ordered, the court also shall direct by order the disposition of the assets remaining in the name of, or under the control of, the personal representative being removed.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Cause for removal exists when removal would be in the best interests of the estate, or if it is shown that a personal representative or the person seeking his appointment intentionally misrepresented material facts in the proceedings leading to his appointment, or that the personal representative has disregarded an order of the court, has become incapable of discharging the duties of his office, or has mismanaged the estate or failed to perform any duty pertaining to the office.  Unless the decedent</w:t>
      </w:r>
      <w:r w:rsidR="0056284B" w:rsidRPr="0056284B">
        <w:rPr>
          <w:szCs w:val="22"/>
        </w:rPr>
        <w:t>’</w:t>
      </w:r>
      <w:r w:rsidRPr="00AA65AE">
        <w:rPr>
          <w:szCs w:val="22"/>
        </w:rPr>
        <w:t>s will directs otherwise, a personal representative appointed at the decedent</w:t>
      </w:r>
      <w:r w:rsidR="0056284B" w:rsidRPr="0056284B">
        <w:rPr>
          <w:szCs w:val="22"/>
        </w:rPr>
        <w:t>’</w:t>
      </w:r>
      <w:r w:rsidRPr="00AA65AE">
        <w:rPr>
          <w:szCs w:val="22"/>
        </w:rPr>
        <w:t xml:space="preserve">s domicile, incident to securing appointment of himself or his nominee as ancillary personal representative, may obtain removal of another who was appointed personal representative in this State to administer local assets.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(c)</w:t>
      </w:r>
      <w:r w:rsidRPr="00AA65AE">
        <w:rPr>
          <w:szCs w:val="22"/>
        </w:rPr>
        <w:tab/>
      </w:r>
      <w:r w:rsidR="008B62F8" w:rsidRPr="00AA65AE">
        <w:rPr>
          <w:szCs w:val="22"/>
          <w:u w:val="single"/>
        </w:rPr>
        <w:t>The termination of appoint</w:t>
      </w:r>
      <w:r w:rsidRPr="00AA65AE">
        <w:rPr>
          <w:szCs w:val="22"/>
          <w:u w:val="single"/>
        </w:rPr>
        <w:t>ment under this section shall relieve</w:t>
      </w:r>
      <w:r w:rsidR="008B62F8" w:rsidRPr="00AA65AE">
        <w:rPr>
          <w:szCs w:val="22"/>
          <w:u w:val="single"/>
        </w:rPr>
        <w:t xml:space="preserve"> the personal representative</w:t>
      </w:r>
      <w:r w:rsidR="0056284B" w:rsidRPr="0056284B">
        <w:rPr>
          <w:szCs w:val="22"/>
          <w:u w:val="single"/>
        </w:rPr>
        <w:t>’</w:t>
      </w:r>
      <w:r w:rsidR="008B62F8" w:rsidRPr="00AA65AE">
        <w:rPr>
          <w:szCs w:val="22"/>
          <w:u w:val="single"/>
        </w:rPr>
        <w:t>s</w:t>
      </w:r>
      <w:r w:rsidRPr="00AA65AE">
        <w:rPr>
          <w:szCs w:val="22"/>
          <w:u w:val="single"/>
        </w:rPr>
        <w:t xml:space="preserve"> attorney of record of any further duties to the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deals with the termination of a personal representative by removal for cause.  Any interested person may petition the court for the removal of a representative although notice and hearing are required.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color="000000" w:themeColor="text1"/>
        </w:rPr>
        <w:t xml:space="preserve">The 2010 amendment added </w:t>
      </w:r>
      <w:r w:rsidR="0056284B" w:rsidRPr="0056284B">
        <w:rPr>
          <w:szCs w:val="22"/>
          <w:u w:color="000000" w:themeColor="text1"/>
        </w:rPr>
        <w:t>‘</w:t>
      </w:r>
      <w:r w:rsidRPr="00AA65AE">
        <w:rPr>
          <w:szCs w:val="22"/>
          <w:u w:color="000000" w:themeColor="text1"/>
        </w:rPr>
        <w:t>service of the summons and petition upon the personal representative and</w:t>
      </w:r>
      <w:r w:rsidR="0056284B" w:rsidRPr="0056284B">
        <w:rPr>
          <w:szCs w:val="22"/>
          <w:u w:color="000000" w:themeColor="text1"/>
        </w:rPr>
        <w:t>’</w:t>
      </w:r>
      <w:r w:rsidRPr="00AA65AE">
        <w:rPr>
          <w:szCs w:val="22"/>
          <w:u w:color="000000" w:themeColor="text1"/>
        </w:rPr>
        <w:t xml:space="preserve"> in the fourth sentence to clarify that a summons and petition are required to commence a formal proceeding, including a formal proceeding to remove a personal representative.  See 2010 amendments to certain definitions in S.C. Code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201 and also see §§14</w:t>
      </w:r>
      <w:r w:rsidR="0056284B">
        <w:rPr>
          <w:szCs w:val="22"/>
          <w:u w:color="000000" w:themeColor="text1"/>
        </w:rPr>
        <w:noBreakHyphen/>
      </w:r>
      <w:r w:rsidRPr="00AA65AE">
        <w:rPr>
          <w:szCs w:val="22"/>
          <w:u w:color="000000" w:themeColor="text1"/>
        </w:rPr>
        <w:t>23</w:t>
      </w:r>
      <w:r w:rsidR="0056284B">
        <w:rPr>
          <w:szCs w:val="22"/>
          <w:u w:color="000000" w:themeColor="text1"/>
        </w:rPr>
        <w:noBreakHyphen/>
      </w:r>
      <w:r w:rsidRPr="00AA65AE">
        <w:rPr>
          <w:szCs w:val="22"/>
          <w:u w:color="000000" w:themeColor="text1"/>
        </w:rPr>
        <w:t>280, 62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 xml:space="preserve">304, and Rules 1 and 81, SCRCP.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612. </w:t>
      </w:r>
      <w:r w:rsidRPr="00AA65AE">
        <w:rPr>
          <w:szCs w:val="22"/>
        </w:rPr>
        <w:tab/>
        <w:t xml:space="preserve">Except as otherwise ordered in formal proceedings, the probate of a will subsequent to the appointment of </w:t>
      </w:r>
      <w:r w:rsidRPr="00AA65AE">
        <w:rPr>
          <w:szCs w:val="22"/>
        </w:rPr>
        <w:lastRenderedPageBreak/>
        <w:t>a personal representative in intestacy or under a will which is superseded by formal probate of another will, or the vacation of an informal probate of a will subsequent to the appointment of the personal representative thereunder, does not terminate the appointment of the personal representative although his powers may be reduced as provided in Section 62</w:t>
      </w:r>
      <w:r w:rsidR="0056284B">
        <w:rPr>
          <w:szCs w:val="22"/>
        </w:rPr>
        <w:noBreakHyphen/>
      </w:r>
      <w:r w:rsidRPr="00AA65AE">
        <w:rPr>
          <w:szCs w:val="22"/>
        </w:rPr>
        <w:t>3</w:t>
      </w:r>
      <w:r w:rsidR="0056284B">
        <w:rPr>
          <w:szCs w:val="22"/>
        </w:rPr>
        <w:noBreakHyphen/>
      </w:r>
      <w:r w:rsidRPr="00AA65AE">
        <w:rPr>
          <w:szCs w:val="22"/>
        </w:rPr>
        <w:t xml:space="preserve">401.  Termination occurs upon appointment in informal or formal appointment proceedings of a person entitled to appointment under the later assumption concerning testacy.  If no request for new appointment is made within thirty days after expiration of time for appeal from the order in formal testacy proceedings, or from the informal probate, changing the assumption concerning testacy, the previously appointed personal representative upon request may be appointed personal representative under the subsequently probated will, or as in intestacy as the case may be.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and Section 62</w:t>
      </w:r>
      <w:r w:rsidR="0056284B">
        <w:rPr>
          <w:szCs w:val="22"/>
        </w:rPr>
        <w:noBreakHyphen/>
      </w:r>
      <w:r w:rsidRPr="00AA65AE">
        <w:rPr>
          <w:szCs w:val="22"/>
        </w:rPr>
        <w:t>3</w:t>
      </w:r>
      <w:r w:rsidR="0056284B">
        <w:rPr>
          <w:szCs w:val="22"/>
        </w:rPr>
        <w:noBreakHyphen/>
      </w:r>
      <w:r w:rsidRPr="00AA65AE">
        <w:rPr>
          <w:szCs w:val="22"/>
        </w:rPr>
        <w:t>401 describe the relationship between formal or informal proceedings.  The basic assumption of both sections is that an appointment, with attendant powers of management, is separable from the basis of appointment;  i.e., intestate or testate?;   what will is the last will?   Hence, a previously appointed personal representative continues in spite of formal or informal probate that may give another a prior right to serve as personal representative.  But, if the testacy status is changed in formal proceedings, the petitioner also may request appointment of the person who would be entitled to serve if his assumption concerning the decedent</w:t>
      </w:r>
      <w:r w:rsidR="0056284B" w:rsidRPr="0056284B">
        <w:rPr>
          <w:szCs w:val="22"/>
        </w:rPr>
        <w:t>’</w:t>
      </w:r>
      <w:r w:rsidRPr="00AA65AE">
        <w:rPr>
          <w:szCs w:val="22"/>
        </w:rPr>
        <w:t>s will prevails.  Provision is made for a situation where all interested persons are content to allow a previously appointed personal representative to continue to serve even though another has a prior right because of a change relating to the decedent</w:t>
      </w:r>
      <w:r w:rsidR="0056284B" w:rsidRPr="0056284B">
        <w:rPr>
          <w:szCs w:val="22"/>
        </w:rPr>
        <w:t>’</w:t>
      </w:r>
      <w:r w:rsidRPr="00AA65AE">
        <w:rPr>
          <w:szCs w:val="22"/>
        </w:rPr>
        <w:t>s will.  It is not necessary for the continuing representative to seek a reappointment under the new assumption for Section 62</w:t>
      </w:r>
      <w:r w:rsidR="0056284B">
        <w:rPr>
          <w:szCs w:val="22"/>
        </w:rPr>
        <w:noBreakHyphen/>
      </w:r>
      <w:r w:rsidRPr="00AA65AE">
        <w:rPr>
          <w:szCs w:val="22"/>
        </w:rPr>
        <w:t>3</w:t>
      </w:r>
      <w:r w:rsidR="0056284B">
        <w:rPr>
          <w:szCs w:val="22"/>
        </w:rPr>
        <w:noBreakHyphen/>
      </w:r>
      <w:r w:rsidRPr="00AA65AE">
        <w:rPr>
          <w:szCs w:val="22"/>
        </w:rPr>
        <w:t>703 is broad enough to require him to administer the estate as intestate, or under the later probated will, if either status is established after he was appointed.  Under Section 62</w:t>
      </w:r>
      <w:r w:rsidR="0056284B">
        <w:rPr>
          <w:szCs w:val="22"/>
        </w:rPr>
        <w:noBreakHyphen/>
      </w:r>
      <w:r w:rsidRPr="00AA65AE">
        <w:rPr>
          <w:szCs w:val="22"/>
        </w:rPr>
        <w:t>3</w:t>
      </w:r>
      <w:r w:rsidR="0056284B">
        <w:rPr>
          <w:szCs w:val="22"/>
        </w:rPr>
        <w:noBreakHyphen/>
      </w:r>
      <w:r w:rsidRPr="00AA65AE">
        <w:rPr>
          <w:szCs w:val="22"/>
        </w:rPr>
        <w:t xml:space="preserve">403, notice of a formal testacy proceeding is required to be given to any previously appointed personal representative.  Hence, the testacy status cannot be changed without notice to a previously appointed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613. </w:t>
      </w:r>
      <w:r w:rsidRPr="00AA65AE">
        <w:rPr>
          <w:szCs w:val="22"/>
        </w:rPr>
        <w:tab/>
        <w:t>Parts 3 and 4 of this article [Sections 62</w:t>
      </w:r>
      <w:r w:rsidR="0056284B">
        <w:rPr>
          <w:szCs w:val="22"/>
        </w:rPr>
        <w:noBreakHyphen/>
      </w:r>
      <w:r w:rsidRPr="00AA65AE">
        <w:rPr>
          <w:szCs w:val="22"/>
        </w:rPr>
        <w:t>3</w:t>
      </w:r>
      <w:r w:rsidR="0056284B">
        <w:rPr>
          <w:szCs w:val="22"/>
        </w:rPr>
        <w:noBreakHyphen/>
      </w:r>
      <w:r w:rsidRPr="00AA65AE">
        <w:rPr>
          <w:szCs w:val="22"/>
        </w:rPr>
        <w:t>301 et seq. and Sections 62</w:t>
      </w:r>
      <w:r w:rsidR="0056284B">
        <w:rPr>
          <w:szCs w:val="22"/>
        </w:rPr>
        <w:noBreakHyphen/>
      </w:r>
      <w:r w:rsidRPr="00AA65AE">
        <w:rPr>
          <w:szCs w:val="22"/>
        </w:rPr>
        <w:t>3</w:t>
      </w:r>
      <w:r w:rsidR="0056284B">
        <w:rPr>
          <w:szCs w:val="22"/>
        </w:rPr>
        <w:noBreakHyphen/>
      </w:r>
      <w:r w:rsidRPr="00AA65AE">
        <w:rPr>
          <w:szCs w:val="22"/>
        </w:rPr>
        <w:t xml:space="preserve">401 et seq.] govern proceedings </w:t>
      </w:r>
      <w:r w:rsidRPr="00AA65AE">
        <w:rPr>
          <w:szCs w:val="22"/>
        </w:rPr>
        <w:lastRenderedPageBreak/>
        <w:t xml:space="preserve">for appointment of a personal representative to succeed one whose appointment has been terminated.  After appointment and qualification, a successor personal representative may be substituted in all actions and proceedings to which the former personal representative was a party, and no notice, process, or claim which was given or served upon the former personal representative need be given to or served upon the successor in order to preserve any position or right the person giving the notice or filing the claim may thereby have obtained or preserved with reference to the former personal representative.  Except as otherwise ordered by the court, the successor personal representative has the powers and duties in respect to the continued administration which the former personal representative would have had if his appointment had not been terminated.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that all powers and authority of the initial representative pass to the successor personal representative</w:t>
      </w:r>
      <w:r w:rsidR="008B62F8" w:rsidRPr="00AA65AE">
        <w:rPr>
          <w:szCs w:val="22"/>
        </w:rPr>
        <w:t xml:space="preserve"> unless the court provides otherwise</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614. </w:t>
      </w:r>
      <w:r w:rsidRPr="00AA65AE">
        <w:rPr>
          <w:szCs w:val="22"/>
        </w:rPr>
        <w:tab/>
        <w:t xml:space="preserve">A special administrator may be appointed: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informally by the court on the application of an interested person when necessary: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(a)</w:t>
      </w:r>
      <w:r w:rsidRPr="00AA65AE">
        <w:rPr>
          <w:szCs w:val="22"/>
        </w:rPr>
        <w:tab/>
        <w:t>to protect the estate of a decedent prior to the appointment of a general personal representative or if a prior appointment has been terminated as provided in Section 62</w:t>
      </w:r>
      <w:r w:rsidR="0056284B">
        <w:rPr>
          <w:szCs w:val="22"/>
        </w:rPr>
        <w:noBreakHyphen/>
      </w:r>
      <w:r w:rsidRPr="00AA65AE">
        <w:rPr>
          <w:szCs w:val="22"/>
        </w:rPr>
        <w:t>3</w:t>
      </w:r>
      <w:r w:rsidR="0056284B">
        <w:rPr>
          <w:szCs w:val="22"/>
        </w:rPr>
        <w:noBreakHyphen/>
      </w:r>
      <w:r w:rsidRPr="00AA65AE">
        <w:rPr>
          <w:szCs w:val="22"/>
        </w:rPr>
        <w:t xml:space="preserve">609;  </w:t>
      </w:r>
      <w:r w:rsidRPr="00AA65AE">
        <w:rPr>
          <w:strike/>
          <w:szCs w:val="22"/>
        </w:rPr>
        <w:t xml:space="preserve">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t>(b)</w:t>
      </w:r>
      <w:r w:rsidRPr="00AA65AE">
        <w:rPr>
          <w:szCs w:val="22"/>
        </w:rPr>
        <w:tab/>
        <w:t>for a creditor of the decedent</w:t>
      </w:r>
      <w:r w:rsidR="0056284B" w:rsidRPr="0056284B">
        <w:rPr>
          <w:szCs w:val="22"/>
        </w:rPr>
        <w:t>’</w:t>
      </w:r>
      <w:r w:rsidRPr="00AA65AE">
        <w:rPr>
          <w:szCs w:val="22"/>
        </w:rPr>
        <w:t>s estate to institute any proceeding under Section 62</w:t>
      </w:r>
      <w:r w:rsidR="0056284B">
        <w:rPr>
          <w:szCs w:val="22"/>
        </w:rPr>
        <w:noBreakHyphen/>
      </w:r>
      <w:r w:rsidRPr="00AA65AE">
        <w:rPr>
          <w:szCs w:val="22"/>
        </w:rPr>
        <w:t>3</w:t>
      </w:r>
      <w:r w:rsidR="0056284B">
        <w:rPr>
          <w:szCs w:val="22"/>
        </w:rPr>
        <w:noBreakHyphen/>
      </w:r>
      <w:r w:rsidRPr="00AA65AE">
        <w:rPr>
          <w:szCs w:val="22"/>
        </w:rPr>
        <w:t xml:space="preserve">803(c); </w:t>
      </w:r>
      <w:r w:rsidRPr="00AA65AE">
        <w:rPr>
          <w:szCs w:val="22"/>
          <w:u w:val="single"/>
        </w:rPr>
        <w:t>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(c)</w:t>
      </w:r>
      <w:r w:rsidRPr="00AA65AE">
        <w:rPr>
          <w:szCs w:val="22"/>
        </w:rPr>
        <w:tab/>
      </w:r>
      <w:r w:rsidRPr="00AA65AE">
        <w:rPr>
          <w:szCs w:val="22"/>
          <w:u w:val="single"/>
        </w:rPr>
        <w:t>to take appropriate actions involving estate assets.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in a formal proceeding by order of the court on the petition of any interested person and finding, after notice and hearing, that appointment is necessary to preserve the estate or to secure its proper administration including its administration in circumstances where a general personal representative cannot or should not act.  If it appears to the court that an emergency exists, appointment may be ordered without notice.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Appointment of a special administrator would enable the estate to participate in a transaction which the general personal representative could not, or should not, handle because of conflict of interest.  If a need arises because of temporary absence or </w:t>
      </w:r>
      <w:r w:rsidRPr="00AA65AE">
        <w:rPr>
          <w:szCs w:val="22"/>
        </w:rPr>
        <w:lastRenderedPageBreak/>
        <w:t>anticipated incapacity for delegation of the authority of a personal representative, the problem may be handled without judicial intervention by use of the delegation powers granted to personal representatives by Section 62</w:t>
      </w:r>
      <w:r w:rsidR="0056284B">
        <w:rPr>
          <w:szCs w:val="22"/>
        </w:rPr>
        <w:noBreakHyphen/>
      </w:r>
      <w:r w:rsidRPr="00AA65AE">
        <w:rPr>
          <w:szCs w:val="22"/>
        </w:rPr>
        <w:t>3</w:t>
      </w:r>
      <w:r w:rsidR="0056284B">
        <w:rPr>
          <w:szCs w:val="22"/>
        </w:rPr>
        <w:noBreakHyphen/>
      </w:r>
      <w:r w:rsidRPr="00AA65AE">
        <w:rPr>
          <w:szCs w:val="22"/>
        </w:rPr>
        <w:t xml:space="preserve">715(19).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615. (a)</w:t>
      </w:r>
      <w:r w:rsidRPr="00AA65AE">
        <w:rPr>
          <w:szCs w:val="22"/>
        </w:rPr>
        <w:tab/>
      </w:r>
      <w:r w:rsidRPr="00AA65AE">
        <w:rPr>
          <w:szCs w:val="22"/>
        </w:rPr>
        <w:tab/>
        <w:t xml:space="preserve">If a special administrator is to be appointed pending the probate of a will which is the subject of a pending application or petition for probate, the person named executor in the will shall be appointed if available and qualified.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In other cases, any proper person may be appointed special administrator.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In some areas of the country, particularly where wills cannot be probated without full notice and hearing, appointment of special administrators pending probate is sought almost routinely.  The objective of this section is to reduce the likelihood that contestants will be encouraged to file contests as early as possible simply to gain some advantage via having a person who is sympathetic to their cause ap</w:t>
      </w:r>
      <w:r w:rsidR="008B62F8" w:rsidRPr="00AA65AE">
        <w:rPr>
          <w:szCs w:val="22"/>
        </w:rPr>
        <w:t xml:space="preserve">pointed special administrator. </w:t>
      </w:r>
      <w:r w:rsidRPr="00AA65AE">
        <w:rPr>
          <w:szCs w:val="22"/>
        </w:rPr>
        <w:t xml:space="preserve"> Hence, it seems reasonable to prefer the named executor as special administrator where he is otherwise qualified.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616. </w:t>
      </w:r>
      <w:r w:rsidRPr="00AA65AE">
        <w:rPr>
          <w:szCs w:val="22"/>
        </w:rPr>
        <w:tab/>
        <w:t>A special administrator appointed by the court in informal proceedings pursuant to Section 62</w:t>
      </w:r>
      <w:r w:rsidR="0056284B">
        <w:rPr>
          <w:szCs w:val="22"/>
        </w:rPr>
        <w:noBreakHyphen/>
      </w:r>
      <w:r w:rsidRPr="00AA65AE">
        <w:rPr>
          <w:szCs w:val="22"/>
        </w:rPr>
        <w:t>3</w:t>
      </w:r>
      <w:r w:rsidR="0056284B">
        <w:rPr>
          <w:szCs w:val="22"/>
        </w:rPr>
        <w:noBreakHyphen/>
      </w:r>
      <w:r w:rsidRPr="00AA65AE">
        <w:rPr>
          <w:szCs w:val="22"/>
        </w:rPr>
        <w:t xml:space="preserve">614(1) has the duty to collect and manage the assets of the estate, to preserve them, to account therefor, and to deliver them to the general personal representative upon his qualification.  The special administrator has the power of a personal representative under this Code necessary to perform his duties.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Duties of the special administrator are provided throughout this particular section, although the power to distribute assets is specifically omitted.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617. A special administrator appointed by order of the court in any formal proceeding has the power of a general personal representative except as limited in the appointment and duties as prescribed in the order.  The appointment may be for a specified time, to perform particular acts, or on other terms as the court may direct.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In formal proceedings in which a special administrator is appointed, the powers of a special administrator are the same as those of a personal representative except in the instance where the powers are limited by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618.</w:t>
      </w:r>
      <w:r w:rsidRPr="00AA65AE">
        <w:rPr>
          <w:szCs w:val="22"/>
        </w:rPr>
        <w:tab/>
        <w:t>The appointment of a special administrator terminates in accordance with the provisions of the order of appointment or on the appointment of a general personal representative.  In other cases, the appointment of a special administrator is subject to termination as provided in Sections 62</w:t>
      </w:r>
      <w:r w:rsidR="0056284B">
        <w:rPr>
          <w:szCs w:val="22"/>
        </w:rPr>
        <w:noBreakHyphen/>
      </w:r>
      <w:r w:rsidRPr="00AA65AE">
        <w:rPr>
          <w:szCs w:val="22"/>
        </w:rPr>
        <w:t>3</w:t>
      </w:r>
      <w:r w:rsidR="0056284B">
        <w:rPr>
          <w:szCs w:val="22"/>
        </w:rPr>
        <w:noBreakHyphen/>
      </w:r>
      <w:r w:rsidRPr="00AA65AE">
        <w:rPr>
          <w:szCs w:val="22"/>
        </w:rPr>
        <w:t>608 through 62</w:t>
      </w:r>
      <w:r w:rsidR="0056284B">
        <w:rPr>
          <w:szCs w:val="22"/>
        </w:rPr>
        <w:noBreakHyphen/>
      </w:r>
      <w:r w:rsidRPr="00AA65AE">
        <w:rPr>
          <w:szCs w:val="22"/>
        </w:rPr>
        <w:t>3</w:t>
      </w:r>
      <w:r w:rsidR="0056284B">
        <w:rPr>
          <w:szCs w:val="22"/>
        </w:rPr>
        <w:noBreakHyphen/>
      </w:r>
      <w:r w:rsidRPr="00AA65AE">
        <w:rPr>
          <w:szCs w:val="22"/>
        </w:rPr>
        <w:t xml:space="preserve">611.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Appointment of a special administrator would terminate according to the provisions of the order of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619. </w:t>
      </w:r>
      <w:r w:rsidRPr="00AA65AE">
        <w:rPr>
          <w:szCs w:val="22"/>
        </w:rPr>
        <w:tab/>
      </w:r>
      <w:r w:rsidRPr="00AA65AE">
        <w:rPr>
          <w:strike/>
          <w:szCs w:val="22"/>
        </w:rPr>
        <w:t>Any person who shall obtain, receive, and have any goods or debts of any decedent or a release or other discharge of any debt or duty that belonged to the decedent upon any fraud or without such valuable consideration as shall amount to the value of the same goods or debts or near thereabouts (except it be in or toward satisfaction of some just and principal debt of the value of the same goods or debts to him owing by the decedent at the time of his decease) shall be charged and chargeable as executor of his own wrong, so far as such goods and debts coming to his hands or whereof he is released or discharged by such administrator will satisfy, deducting, nevertheless, to and for himself allowance of all just, due, and principal debts upon good consideration without fraud owing to him by the decedent at the time of his decease and all other payments made by him which lawful personal representatives may and ought to have and pay by the laws and statutes of this State.</w:t>
      </w:r>
      <w:r w:rsidRPr="00AA65AE">
        <w:rPr>
          <w:szCs w:val="22"/>
        </w:rPr>
        <w:t xml:space="preserve"> </w:t>
      </w:r>
      <w:r w:rsidRPr="00AA65AE">
        <w:rPr>
          <w:szCs w:val="22"/>
          <w:u w:val="single"/>
        </w:rPr>
        <w:t>Any person who obtains, receives, or possesses property of whatever kind, belonging to the decedent, by means of fraud or without paying valuable consideration equivalent to the value of the property, shall be charged and chargeable as executor of his own wrong (executor de son tort) with respect to the goods and debts.  The value of the property</w:t>
      </w:r>
      <w:r w:rsidR="008B62F8" w:rsidRPr="00AA65AE">
        <w:rPr>
          <w:szCs w:val="22"/>
          <w:u w:val="single"/>
        </w:rPr>
        <w:t xml:space="preserve"> is</w:t>
      </w:r>
      <w:r w:rsidRPr="00AA65AE">
        <w:rPr>
          <w:szCs w:val="22"/>
          <w:u w:val="single"/>
        </w:rPr>
        <w:t xml:space="preserve"> charged to the executor de son tort. Likewise, the value of the property shall be deducted from any distribution or payment of any claim or commission to which the executor de son tort is entitled from the estate.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defines as an executor de son tort any person who by fraud or without valuable consideration obtains assets of a decedent without appointment as his personal representative, charging him with liability therefor.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620. </w:t>
      </w:r>
      <w:r w:rsidRPr="00AA65AE">
        <w:rPr>
          <w:szCs w:val="22"/>
        </w:rPr>
        <w:tab/>
      </w:r>
      <w:r w:rsidRPr="00AA65AE">
        <w:rPr>
          <w:strike/>
          <w:szCs w:val="22"/>
        </w:rPr>
        <w:t>The judge of probate of the county in which a deceased person may have died may, either of his own accord or at the instance of any creditor or other person interested in the estate of the deceased, cite before him such person as, neither being appointed personal representative nor having obtained administration of the effects of such deceased person, shall nevertheless possess himself of the goods, chattels, rights, and credits of such person deceased and, upon such person being cited as aforesaid, the judge of probate shall require of him a discovery and account of all and singular the goods, chattels, rights, and credits of the deceased and shall proceed to decree against him for the value of the estate and effects of the deceased which he may have wasted or which may have been lost by his illegal interference, charging him as executors of their own wrong are made liable at common law as far as assets shall have come into his hands.</w:t>
      </w:r>
      <w:r w:rsidRPr="00AA65AE">
        <w:rPr>
          <w:szCs w:val="22"/>
        </w:rPr>
        <w:t xml:space="preserve"> </w:t>
      </w:r>
      <w:r w:rsidRPr="00AA65AE">
        <w:rPr>
          <w:szCs w:val="22"/>
          <w:u w:val="single" w:color="000000" w:themeColor="text1"/>
        </w:rPr>
        <w:t>Acting sua sponte or upon the petition of any interested person, the probate judge of the county in which a deceased person was domiciled at the time of his death may order the executor de son tort to account for the property in his possession.  Upon a finding that the property has been converted, wasted or otherwise damaged through improper interference, the court may assess damages including attorney</w:t>
      </w:r>
      <w:r w:rsidR="0056284B" w:rsidRPr="0056284B">
        <w:rPr>
          <w:szCs w:val="22"/>
          <w:u w:val="single" w:color="000000" w:themeColor="text1"/>
        </w:rPr>
        <w:t>’</w:t>
      </w:r>
      <w:r w:rsidRPr="00AA65AE">
        <w:rPr>
          <w:szCs w:val="22"/>
          <w:u w:val="single" w:color="000000" w:themeColor="text1"/>
        </w:rPr>
        <w:t>s fees and costs in the amount determined by the court not to exceed the value of the property charged to the executor de son tort.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that the probate judge may cite before him the executor de son tort and require him to account for the deceased</w:t>
      </w:r>
      <w:r w:rsidR="0056284B" w:rsidRPr="0056284B">
        <w:rPr>
          <w:szCs w:val="22"/>
        </w:rPr>
        <w:t>’</w:t>
      </w:r>
      <w:r w:rsidRPr="00AA65AE">
        <w:rPr>
          <w:szCs w:val="22"/>
        </w:rPr>
        <w:t xml:space="preserve">s property.  It also enables the probate judge to enter a decree against the executor de son tort for any property of the deceased that he has wasted or has lost by his illegal interference.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621. </w:t>
      </w:r>
      <w:r w:rsidRPr="00AA65AE">
        <w:rPr>
          <w:szCs w:val="22"/>
        </w:rPr>
        <w:tab/>
      </w:r>
      <w:r w:rsidRPr="00AA65AE">
        <w:rPr>
          <w:strike/>
          <w:szCs w:val="22"/>
        </w:rPr>
        <w:t xml:space="preserve">Every personal representative of any person who, as executor in his own wrong, shall waste or convert any goods, chattels, estate, or assets of any person deceased to his own use shall be liable and chargeable in the same manner as his testator or intestate would have been if he had been living. </w:t>
      </w:r>
      <w:r w:rsidRPr="00AA65AE">
        <w:rPr>
          <w:szCs w:val="22"/>
        </w:rPr>
        <w:t xml:space="preserve"> </w:t>
      </w:r>
      <w:r w:rsidRPr="00AA65AE">
        <w:rPr>
          <w:szCs w:val="22"/>
          <w:u w:val="single"/>
        </w:rPr>
        <w:t xml:space="preserve">The </w:t>
      </w:r>
      <w:r w:rsidRPr="00AA65AE">
        <w:rPr>
          <w:szCs w:val="22"/>
          <w:u w:val="single"/>
        </w:rPr>
        <w:lastRenderedPageBreak/>
        <w:t>rights of the probate court and interested parties set forth in Section 62</w:t>
      </w:r>
      <w:r w:rsidR="0056284B">
        <w:rPr>
          <w:szCs w:val="22"/>
          <w:u w:val="single"/>
        </w:rPr>
        <w:noBreakHyphen/>
      </w:r>
      <w:r w:rsidRPr="00AA65AE">
        <w:rPr>
          <w:szCs w:val="22"/>
          <w:u w:val="single"/>
        </w:rPr>
        <w:t>3</w:t>
      </w:r>
      <w:r w:rsidR="0056284B">
        <w:rPr>
          <w:szCs w:val="22"/>
          <w:u w:val="single"/>
        </w:rPr>
        <w:noBreakHyphen/>
      </w:r>
      <w:r w:rsidRPr="00AA65AE">
        <w:rPr>
          <w:szCs w:val="22"/>
          <w:u w:val="single"/>
        </w:rPr>
        <w:t>620 shall survive the death of the executor de son tort.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w:t>
      </w:r>
      <w:r w:rsidR="008B62F8" w:rsidRPr="00AA65AE">
        <w:rPr>
          <w:szCs w:val="22"/>
        </w:rPr>
        <w:t>the estate</w:t>
      </w:r>
      <w:r w:rsidRPr="00AA65AE">
        <w:rPr>
          <w:szCs w:val="22"/>
        </w:rPr>
        <w:t xml:space="preserve"> of an executor de son tort may be liable for the waste or conversion committed by the executor de son tort.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7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Duties and Powers of Personal Representatives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701. The duties and powers of a personal representative commence upon his appointment.  The powers of a personal representative relate back in time to give acts by the person appointed which are beneficial to the estate occurring prior to appointment the same effect as those occurring thereafter.  Prior to appointment, a person named </w:t>
      </w:r>
      <w:r w:rsidRPr="00AA65AE">
        <w:rPr>
          <w:strike/>
          <w:szCs w:val="22"/>
        </w:rPr>
        <w:t>executor</w:t>
      </w:r>
      <w:r w:rsidRPr="00AA65AE">
        <w:rPr>
          <w:szCs w:val="22"/>
        </w:rPr>
        <w:t xml:space="preserve"> </w:t>
      </w:r>
      <w:r w:rsidRPr="00AA65AE">
        <w:rPr>
          <w:szCs w:val="22"/>
          <w:u w:val="single"/>
        </w:rPr>
        <w:t>personal representative</w:t>
      </w:r>
      <w:r w:rsidRPr="00AA65AE">
        <w:rPr>
          <w:szCs w:val="22"/>
        </w:rPr>
        <w:t xml:space="preserve"> in a will may </w:t>
      </w:r>
      <w:r w:rsidRPr="00AA65AE">
        <w:rPr>
          <w:szCs w:val="22"/>
          <w:u w:val="single"/>
        </w:rPr>
        <w:t>protect property of the decedent</w:t>
      </w:r>
      <w:r w:rsidR="0056284B" w:rsidRPr="0056284B">
        <w:rPr>
          <w:szCs w:val="22"/>
          <w:u w:val="single"/>
        </w:rPr>
        <w:t>’</w:t>
      </w:r>
      <w:r w:rsidRPr="00AA65AE">
        <w:rPr>
          <w:szCs w:val="22"/>
          <w:u w:val="single"/>
        </w:rPr>
        <w:t>s estate and</w:t>
      </w:r>
      <w:r w:rsidRPr="00AA65AE">
        <w:rPr>
          <w:szCs w:val="22"/>
        </w:rPr>
        <w:t xml:space="preserve"> carry out written instructions of the decedent relating to his body, funeral, and burial arrangements.  A personal representative may ratify and accept acts on behalf of the estate done by others where the acts would have been proper for a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authority of a personal representative relates back to death upon appointment and stems from his appointment.  The personal representative may ratify acts done by others prior to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702. </w:t>
      </w:r>
      <w:r w:rsidRPr="00AA65AE">
        <w:rPr>
          <w:szCs w:val="22"/>
        </w:rPr>
        <w:tab/>
        <w:t xml:space="preserve">A person to whom general letters are issued first has exclusive authority under the letters until his appointment is terminated or modified.  If, through error, general letters are afterwards issued to another, the first appointed representative may recover any property of the estate in the hands of the representative subsequently appointed, but the acts of the latter done in good faith before notice of the first letters are not void for want of validity of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a person to whom letters are issued has exclusive authority until the appointment is terminated or modified.  It also allows the personal representative to recover any </w:t>
      </w:r>
      <w:r w:rsidRPr="00AA65AE">
        <w:rPr>
          <w:szCs w:val="22"/>
        </w:rPr>
        <w:lastRenderedPageBreak/>
        <w:t xml:space="preserve">property in the hands of a second erroneously appointed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703. </w:t>
      </w:r>
      <w:r w:rsidRPr="00AA65AE">
        <w:rPr>
          <w:szCs w:val="22"/>
        </w:rPr>
        <w:tab/>
        <w:t>(a)</w:t>
      </w:r>
      <w:r w:rsidRPr="00AA65AE">
        <w:rPr>
          <w:szCs w:val="22"/>
        </w:rPr>
        <w:tab/>
        <w:t xml:space="preserve">A personal representative is a fiduciary who shall observe the standards of care </w:t>
      </w:r>
      <w:r w:rsidRPr="00AA65AE">
        <w:rPr>
          <w:strike/>
          <w:szCs w:val="22"/>
        </w:rPr>
        <w:t>applicable to trustees as</w:t>
      </w:r>
      <w:r w:rsidRPr="00AA65AE">
        <w:rPr>
          <w:szCs w:val="22"/>
        </w:rPr>
        <w:t xml:space="preserve"> described by Section 62</w:t>
      </w:r>
      <w:r w:rsidR="0056284B">
        <w:rPr>
          <w:szCs w:val="22"/>
        </w:rPr>
        <w:noBreakHyphen/>
      </w:r>
      <w:r w:rsidRPr="00AA65AE">
        <w:rPr>
          <w:szCs w:val="22"/>
        </w:rPr>
        <w:t>7</w:t>
      </w:r>
      <w:r w:rsidR="0056284B">
        <w:rPr>
          <w:szCs w:val="22"/>
        </w:rPr>
        <w:noBreakHyphen/>
      </w:r>
      <w:r w:rsidRPr="00AA65AE">
        <w:rPr>
          <w:szCs w:val="22"/>
        </w:rPr>
        <w:t xml:space="preserve">804.  A personal representative has a duty to settle and distribute the estate of the decedent in accordance with the terms of a probated and effective will and this code, and as expeditiously and efficiently as is consistent with the best interests of the estate.  He shall use the authority conferred upon him by this code, the terms of the will, and any order in proceedings to which he is party for the best interests of successors to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 personal representative shall not be surcharged for acts of administration or distribution if the conduct in question was authorized at the time.  Subject to other obligations of administration, an informally probated will is authority to administer and distribute the estate according to its terms. </w:t>
      </w:r>
      <w:r w:rsidRPr="00AA65AE">
        <w:rPr>
          <w:szCs w:val="22"/>
          <w:u w:val="single"/>
        </w:rPr>
        <w:t>Upon expiration of the relevant claim period,</w:t>
      </w:r>
      <w:r w:rsidRPr="00AA65AE">
        <w:rPr>
          <w:szCs w:val="22"/>
        </w:rPr>
        <w:t xml:space="preserve"> an order of appointment of a personal representative, whether issued in informal or formal proceedings, is authority to distribute apparently intestate assets to the heirs of the decedent if, at the time of distribution, the personal representative </w:t>
      </w:r>
      <w:r w:rsidRPr="00AA65AE">
        <w:rPr>
          <w:strike/>
          <w:szCs w:val="22"/>
        </w:rPr>
        <w:t>is not aware</w:t>
      </w:r>
      <w:r w:rsidRPr="00AA65AE">
        <w:rPr>
          <w:szCs w:val="22"/>
        </w:rPr>
        <w:t xml:space="preserve"> </w:t>
      </w:r>
      <w:r w:rsidRPr="00AA65AE">
        <w:rPr>
          <w:szCs w:val="22"/>
          <w:u w:val="single"/>
        </w:rPr>
        <w:t>has not received actual notice</w:t>
      </w:r>
      <w:r w:rsidRPr="00AA65AE">
        <w:rPr>
          <w:szCs w:val="22"/>
        </w:rPr>
        <w:t xml:space="preserve"> of a pending testacy proceeding, a proceeding to vacate an order entered in an earlier testacy proceeding, a formal proceeding questioning his appointment or fitness to continue, or a proceeding for administration under Part 5.  Nothing in this section affects the duty of the personal representative to administer and distribute the estate in accordance with the rights of claimants, the surviving spouse, any minor and dependent children, and any pretermitted child of the decedent as described elsewhere in this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Except as to proceedings which do not survive the death of the decedent, a personal representative of a decedent domiciled in this State at his death has the same standing to sue and be sued in the courts of this State and the courts of any other jurisdiction as his decedent had immediately prior to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is especially important because it states the basic theory underlying the duties and powers of the personal representative.  The personal representative is classified as a fiduciary and must adhere to the </w:t>
      </w:r>
      <w:r w:rsidR="0056284B" w:rsidRPr="0056284B">
        <w:rPr>
          <w:szCs w:val="22"/>
        </w:rPr>
        <w:t>‘</w:t>
      </w:r>
      <w:r w:rsidRPr="00AA65AE">
        <w:rPr>
          <w:szCs w:val="22"/>
        </w:rPr>
        <w:t xml:space="preserve">prudent </w:t>
      </w:r>
      <w:r w:rsidR="008B62F8" w:rsidRPr="00AA65AE">
        <w:rPr>
          <w:szCs w:val="22"/>
        </w:rPr>
        <w:t>person</w:t>
      </w:r>
      <w:r w:rsidR="0056284B" w:rsidRPr="0056284B">
        <w:rPr>
          <w:szCs w:val="22"/>
        </w:rPr>
        <w:t>’</w:t>
      </w:r>
      <w:r w:rsidRPr="00AA65AE">
        <w:rPr>
          <w:szCs w:val="22"/>
        </w:rPr>
        <w:t xml:space="preserve"> rule provided for trustees by Section 62</w:t>
      </w:r>
      <w:r w:rsidR="0056284B">
        <w:rPr>
          <w:szCs w:val="22"/>
        </w:rPr>
        <w:noBreakHyphen/>
      </w:r>
      <w:r w:rsidRPr="00AA65AE">
        <w:rPr>
          <w:szCs w:val="22"/>
        </w:rPr>
        <w:t>7</w:t>
      </w:r>
      <w:r w:rsidR="0056284B">
        <w:rPr>
          <w:szCs w:val="22"/>
        </w:rPr>
        <w:noBreakHyphen/>
      </w:r>
      <w:r w:rsidR="008B62F8" w:rsidRPr="00AA65AE">
        <w:rPr>
          <w:szCs w:val="22"/>
        </w:rPr>
        <w:t>804</w:t>
      </w:r>
      <w:r w:rsidRPr="00AA65AE">
        <w:rPr>
          <w:szCs w:val="22"/>
        </w:rPr>
        <w:t xml:space="preserve">.  In general the personal </w:t>
      </w:r>
      <w:r w:rsidRPr="00AA65AE">
        <w:rPr>
          <w:szCs w:val="22"/>
        </w:rPr>
        <w:lastRenderedPageBreak/>
        <w:t>representative is required to settle and distribute the estate as fast and efficiently as possible for the best interest of the estate.  The section holds the power of distribution as the most significant power the personal representative performs.  Finally, the section grants a personal representative the same standing to sue and be sued in the courts of this State and any other jurisdiction as the decedent had immediately prior to his death, except as to proceedings which do not survive the decedent</w:t>
      </w:r>
      <w:r w:rsidR="0056284B" w:rsidRPr="0056284B">
        <w:rPr>
          <w:szCs w:val="22"/>
        </w:rPr>
        <w:t>’</w:t>
      </w:r>
      <w:r w:rsidRPr="00AA65AE">
        <w:rPr>
          <w:szCs w:val="22"/>
        </w:rPr>
        <w:t xml:space="preserve">s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The 2010 amendment, in subsection (a), changed the reference from Section 62</w:t>
      </w:r>
      <w:r w:rsidR="0056284B">
        <w:rPr>
          <w:szCs w:val="22"/>
          <w:u w:color="000000" w:themeColor="text1"/>
        </w:rPr>
        <w:noBreakHyphen/>
      </w:r>
      <w:r w:rsidRPr="00AA65AE">
        <w:rPr>
          <w:szCs w:val="22"/>
          <w:u w:color="000000" w:themeColor="text1"/>
        </w:rPr>
        <w:t>7</w:t>
      </w:r>
      <w:r w:rsidR="0056284B">
        <w:rPr>
          <w:szCs w:val="22"/>
          <w:u w:color="000000" w:themeColor="text1"/>
        </w:rPr>
        <w:noBreakHyphen/>
      </w:r>
      <w:r w:rsidRPr="00AA65AE">
        <w:rPr>
          <w:szCs w:val="22"/>
          <w:u w:color="000000" w:themeColor="text1"/>
        </w:rPr>
        <w:t>933 to Section 62</w:t>
      </w:r>
      <w:r w:rsidR="0056284B">
        <w:rPr>
          <w:szCs w:val="22"/>
          <w:u w:color="000000" w:themeColor="text1"/>
        </w:rPr>
        <w:noBreakHyphen/>
      </w:r>
      <w:r w:rsidRPr="00AA65AE">
        <w:rPr>
          <w:szCs w:val="22"/>
          <w:u w:color="000000" w:themeColor="text1"/>
        </w:rPr>
        <w:t>7</w:t>
      </w:r>
      <w:r w:rsidR="0056284B">
        <w:rPr>
          <w:szCs w:val="22"/>
          <w:u w:color="000000" w:themeColor="text1"/>
        </w:rPr>
        <w:noBreakHyphen/>
      </w:r>
      <w:r w:rsidRPr="00AA65AE">
        <w:rPr>
          <w:szCs w:val="22"/>
          <w:u w:color="000000" w:themeColor="text1"/>
        </w:rPr>
        <w:t>804, which was made necessary by the adoption of the South Carolina Trust Code.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704. </w:t>
      </w:r>
      <w:r w:rsidRPr="00AA65AE">
        <w:rPr>
          <w:szCs w:val="22"/>
        </w:rPr>
        <w:tab/>
        <w:t>A personal representative shall proceed expeditiously with the settlement and distribution of a decedent</w:t>
      </w:r>
      <w:r w:rsidR="0056284B" w:rsidRPr="0056284B">
        <w:rPr>
          <w:szCs w:val="22"/>
        </w:rPr>
        <w:t>’</w:t>
      </w:r>
      <w:r w:rsidRPr="00AA65AE">
        <w:rPr>
          <w:szCs w:val="22"/>
        </w:rPr>
        <w:t xml:space="preserve">s estate under the supervision of the court, as follows: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(a)</w:t>
      </w:r>
      <w:r w:rsidRPr="00AA65AE">
        <w:rPr>
          <w:szCs w:val="22"/>
        </w:rPr>
        <w:tab/>
        <w:t>Immediately after his appointment he shall publish the notice to creditors required by Section 62</w:t>
      </w:r>
      <w:r w:rsidR="0056284B">
        <w:rPr>
          <w:szCs w:val="22"/>
        </w:rPr>
        <w:noBreakHyphen/>
      </w:r>
      <w:r w:rsidRPr="00AA65AE">
        <w:rPr>
          <w:szCs w:val="22"/>
        </w:rPr>
        <w:t>3</w:t>
      </w:r>
      <w:r w:rsidR="0056284B">
        <w:rPr>
          <w:szCs w:val="22"/>
        </w:rPr>
        <w:noBreakHyphen/>
      </w:r>
      <w:r w:rsidRPr="00AA65AE">
        <w:rPr>
          <w:szCs w:val="22"/>
        </w:rPr>
        <w:t xml:space="preserve">801.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Within ninety days after his appointment he shall file with the court the inventory and appraisement required by Section 62</w:t>
      </w:r>
      <w:r w:rsidR="0056284B">
        <w:rPr>
          <w:szCs w:val="22"/>
        </w:rPr>
        <w:noBreakHyphen/>
      </w:r>
      <w:r w:rsidRPr="00AA65AE">
        <w:rPr>
          <w:szCs w:val="22"/>
        </w:rPr>
        <w:t>3</w:t>
      </w:r>
      <w:r w:rsidR="0056284B">
        <w:rPr>
          <w:szCs w:val="22"/>
        </w:rPr>
        <w:noBreakHyphen/>
      </w:r>
      <w:r w:rsidRPr="00AA65AE">
        <w:rPr>
          <w:szCs w:val="22"/>
        </w:rPr>
        <w:t xml:space="preserve">706.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Upon the expiration of the relevant period, as set forth in Section 62</w:t>
      </w:r>
      <w:r w:rsidR="0056284B">
        <w:rPr>
          <w:szCs w:val="22"/>
        </w:rPr>
        <w:noBreakHyphen/>
      </w:r>
      <w:r w:rsidRPr="00AA65AE">
        <w:rPr>
          <w:szCs w:val="22"/>
        </w:rPr>
        <w:t>3</w:t>
      </w:r>
      <w:r w:rsidR="0056284B">
        <w:rPr>
          <w:szCs w:val="22"/>
        </w:rPr>
        <w:noBreakHyphen/>
      </w:r>
      <w:r w:rsidRPr="00AA65AE">
        <w:rPr>
          <w:szCs w:val="22"/>
        </w:rPr>
        <w:t>807, the personal representative shall proceed to</w:t>
      </w:r>
      <w:r w:rsidR="008B62F8" w:rsidRPr="00AA65AE">
        <w:rPr>
          <w:szCs w:val="22"/>
        </w:rPr>
        <w:t xml:space="preserve"> </w:t>
      </w:r>
      <w:r w:rsidR="008B62F8" w:rsidRPr="00AA65AE">
        <w:rPr>
          <w:szCs w:val="22"/>
          <w:u w:val="single"/>
        </w:rPr>
        <w:t>allow or disallow claims and</w:t>
      </w:r>
      <w:r w:rsidRPr="00AA65AE">
        <w:rPr>
          <w:szCs w:val="22"/>
        </w:rPr>
        <w:t xml:space="preserve"> pay the claims allowed against the estate, as provided in Section 62</w:t>
      </w:r>
      <w:r w:rsidR="0056284B">
        <w:rPr>
          <w:szCs w:val="22"/>
        </w:rPr>
        <w:noBreakHyphen/>
      </w:r>
      <w:r w:rsidRPr="00AA65AE">
        <w:rPr>
          <w:szCs w:val="22"/>
        </w:rPr>
        <w:t>3</w:t>
      </w:r>
      <w:r w:rsidR="0056284B">
        <w:rPr>
          <w:szCs w:val="22"/>
        </w:rPr>
        <w:noBreakHyphen/>
      </w:r>
      <w:r w:rsidRPr="00AA65AE">
        <w:rPr>
          <w:szCs w:val="22"/>
        </w:rPr>
        <w:t xml:space="preserve">807.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Upon the expiration of the relevant period, as set forth in Section 62</w:t>
      </w:r>
      <w:r w:rsidR="0056284B">
        <w:rPr>
          <w:szCs w:val="22"/>
        </w:rPr>
        <w:noBreakHyphen/>
      </w:r>
      <w:r w:rsidRPr="00AA65AE">
        <w:rPr>
          <w:szCs w:val="22"/>
        </w:rPr>
        <w:t>3</w:t>
      </w:r>
      <w:r w:rsidR="0056284B">
        <w:rPr>
          <w:szCs w:val="22"/>
        </w:rPr>
        <w:noBreakHyphen/>
      </w:r>
      <w:r w:rsidRPr="00AA65AE">
        <w:rPr>
          <w:szCs w:val="22"/>
        </w:rPr>
        <w:t xml:space="preserve">1001, the personal representative shall file the </w:t>
      </w:r>
      <w:r w:rsidRPr="00AA65AE">
        <w:rPr>
          <w:strike/>
          <w:szCs w:val="22"/>
        </w:rPr>
        <w:t>account</w:t>
      </w:r>
      <w:r w:rsidRPr="00AA65AE">
        <w:rPr>
          <w:szCs w:val="22"/>
        </w:rPr>
        <w:t xml:space="preserve"> </w:t>
      </w:r>
      <w:r w:rsidRPr="00AA65AE">
        <w:rPr>
          <w:szCs w:val="22"/>
          <w:u w:val="single"/>
        </w:rPr>
        <w:t>accounting</w:t>
      </w:r>
      <w:r w:rsidRPr="00AA65AE">
        <w:rPr>
          <w:szCs w:val="22"/>
        </w:rPr>
        <w:t>, proposal for distribution, petition for settlement of the estate, proofs required by Section 62</w:t>
      </w:r>
      <w:r w:rsidR="0056284B">
        <w:rPr>
          <w:szCs w:val="22"/>
        </w:rPr>
        <w:noBreakHyphen/>
      </w:r>
      <w:r w:rsidRPr="00AA65AE">
        <w:rPr>
          <w:szCs w:val="22"/>
        </w:rPr>
        <w:t>3</w:t>
      </w:r>
      <w:r w:rsidR="0056284B">
        <w:rPr>
          <w:szCs w:val="22"/>
        </w:rPr>
        <w:noBreakHyphen/>
      </w:r>
      <w:r w:rsidRPr="00AA65AE">
        <w:rPr>
          <w:szCs w:val="22"/>
        </w:rPr>
        <w:t xml:space="preserve">1001, and proof of publication of notice to creditors. </w:t>
      </w:r>
    </w:p>
    <w:p w:rsidR="008B62F8"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(e)</w:t>
      </w:r>
      <w:r w:rsidR="008B62F8" w:rsidRPr="00AA65AE">
        <w:rPr>
          <w:szCs w:val="22"/>
        </w:rPr>
        <w:tab/>
      </w:r>
      <w:r w:rsidR="008B62F8" w:rsidRPr="00AA65AE">
        <w:rPr>
          <w:szCs w:val="22"/>
          <w:u w:val="single"/>
        </w:rPr>
        <w:t>Within the time set forth in Section 62</w:t>
      </w:r>
      <w:r w:rsidR="0056284B">
        <w:rPr>
          <w:szCs w:val="22"/>
          <w:u w:val="single"/>
        </w:rPr>
        <w:noBreakHyphen/>
      </w:r>
      <w:r w:rsidR="008B62F8" w:rsidRPr="00AA65AE">
        <w:rPr>
          <w:szCs w:val="22"/>
          <w:u w:val="single"/>
        </w:rPr>
        <w:t>3</w:t>
      </w:r>
      <w:r w:rsidR="0056284B">
        <w:rPr>
          <w:szCs w:val="22"/>
          <w:u w:val="single"/>
        </w:rPr>
        <w:noBreakHyphen/>
      </w:r>
      <w:r w:rsidR="008B62F8" w:rsidRPr="00AA65AE">
        <w:rPr>
          <w:szCs w:val="22"/>
          <w:u w:val="single"/>
        </w:rPr>
        <w:t>806(a), serve upon all claimants a notice stating that their claim has been allowed or disallowed pursuant to that section.</w:t>
      </w:r>
    </w:p>
    <w:p w:rsidR="003F00C5" w:rsidRPr="00AA65AE" w:rsidRDefault="008B62F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(f)</w:t>
      </w:r>
      <w:r w:rsidR="003F00C5" w:rsidRPr="00AA65AE">
        <w:rPr>
          <w:szCs w:val="22"/>
        </w:rPr>
        <w:tab/>
        <w:t>The time periods stated herein for completing the above requirements are not intended to supplant any other time periods stated elsewhere in this Code.  The court may on its own motion, or on the motion of the personal representative or of any interested person, extend the time for completing any of the requirements of administration contained in Article 3 [Section 62</w:t>
      </w:r>
      <w:r w:rsidR="0056284B">
        <w:rPr>
          <w:szCs w:val="22"/>
        </w:rPr>
        <w:noBreakHyphen/>
      </w:r>
      <w:r w:rsidR="003F00C5" w:rsidRPr="00AA65AE">
        <w:rPr>
          <w:szCs w:val="22"/>
        </w:rPr>
        <w:t>3</w:t>
      </w:r>
      <w:r w:rsidR="0056284B">
        <w:rPr>
          <w:szCs w:val="22"/>
        </w:rPr>
        <w:noBreakHyphen/>
      </w:r>
      <w:r w:rsidR="003F00C5" w:rsidRPr="00AA65AE">
        <w:rPr>
          <w:szCs w:val="22"/>
        </w:rPr>
        <w:t>1001, et seq.] including any of the above requirements, and especially including the requirement to account, under Section 62</w:t>
      </w:r>
      <w:r w:rsidR="0056284B">
        <w:rPr>
          <w:szCs w:val="22"/>
        </w:rPr>
        <w:noBreakHyphen/>
      </w:r>
      <w:r w:rsidR="003F00C5" w:rsidRPr="00AA65AE">
        <w:rPr>
          <w:szCs w:val="22"/>
        </w:rPr>
        <w:t>3</w:t>
      </w:r>
      <w:r w:rsidR="0056284B">
        <w:rPr>
          <w:szCs w:val="22"/>
        </w:rPr>
        <w:noBreakHyphen/>
      </w:r>
      <w:r w:rsidR="003F00C5" w:rsidRPr="00AA65AE">
        <w:rPr>
          <w:szCs w:val="22"/>
        </w:rPr>
        <w:t xml:space="preserve">1001, in cases of estates which remain significantly unadministered as of the expiration of the relevant time period, either as to the marshalling of assets or as to the allowance of claims.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trike/>
          <w:szCs w:val="22"/>
        </w:rPr>
        <w:t>(f)</w:t>
      </w:r>
      <w:r w:rsidR="008B62F8" w:rsidRPr="00AA65AE">
        <w:rPr>
          <w:szCs w:val="22"/>
          <w:u w:val="single"/>
        </w:rPr>
        <w:t>(g)</w:t>
      </w:r>
      <w:r w:rsidRPr="00AA65AE">
        <w:rPr>
          <w:szCs w:val="22"/>
        </w:rPr>
        <w:tab/>
        <w:t>If a personal representative or trustee neglects or refuses to comply with any provision of Section 62</w:t>
      </w:r>
      <w:r w:rsidR="0056284B">
        <w:rPr>
          <w:szCs w:val="22"/>
        </w:rPr>
        <w:noBreakHyphen/>
      </w:r>
      <w:r w:rsidRPr="00AA65AE">
        <w:rPr>
          <w:szCs w:val="22"/>
        </w:rPr>
        <w:t>3</w:t>
      </w:r>
      <w:r w:rsidR="0056284B">
        <w:rPr>
          <w:szCs w:val="22"/>
        </w:rPr>
        <w:noBreakHyphen/>
      </w:r>
      <w:r w:rsidRPr="00AA65AE">
        <w:rPr>
          <w:szCs w:val="22"/>
        </w:rPr>
        <w:t xml:space="preserve">706 </w:t>
      </w:r>
      <w:r w:rsidRPr="00AA65AE">
        <w:rPr>
          <w:strike/>
          <w:szCs w:val="22"/>
        </w:rPr>
        <w:t>he is liable to a penalty of one thousand dollars for each separate failure or neglect and the official bond of the personal representative or trustee is liable therefor.  This penalty must be recovered by the South Carolina Department of Revenue for the use of the State and an action for the recovery thereof may be brought by the Department of Revenue in any court of competent jurisdiction and, upon collection, must be paid into the state treasury.  But the department, upon good cause shown, may, in its discretion, excuse the penalty or any part thereof</w:t>
      </w:r>
      <w:r w:rsidRPr="00AA65AE">
        <w:rPr>
          <w:szCs w:val="22"/>
        </w:rPr>
        <w:t xml:space="preserve"> </w:t>
      </w:r>
      <w:r w:rsidRPr="00AA65AE">
        <w:rPr>
          <w:szCs w:val="22"/>
          <w:u w:val="single"/>
        </w:rPr>
        <w:t>he is subject to the contempt power of the court</w:t>
      </w:r>
      <w:r w:rsidRPr="00AA65AE">
        <w:rPr>
          <w:szCs w:val="22"/>
        </w:rPr>
        <w:t xml:space="preserve">.  The probate court, after a hearing and any notice the court may require, may </w:t>
      </w:r>
      <w:r w:rsidRPr="00AA65AE">
        <w:rPr>
          <w:szCs w:val="22"/>
          <w:u w:val="single"/>
        </w:rPr>
        <w:t>issue its order imposing the sentence, fine, or penalty as it sees fit and</w:t>
      </w:r>
      <w:r w:rsidRPr="00AA65AE">
        <w:rPr>
          <w:szCs w:val="22"/>
        </w:rPr>
        <w:t xml:space="preserve"> remove the personal representative and appoint another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requires the personal representative to proceed expeditiously with the settlement and distribution of the estate.  It further provides that the settlement and distribution are under the court</w:t>
      </w:r>
      <w:r w:rsidR="0056284B" w:rsidRPr="0056284B">
        <w:rPr>
          <w:szCs w:val="22"/>
        </w:rPr>
        <w:t>’</w:t>
      </w:r>
      <w:r w:rsidRPr="00AA65AE">
        <w:rPr>
          <w:szCs w:val="22"/>
        </w:rPr>
        <w:t xml:space="preserve">s supervision.  Where informal procedures are in effect, the section does not impose any burdens on the personal representative other than those of Part 5 and of any other pertinent provision of Article 3, requiring or permitting such direct court supervision.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705. </w:t>
      </w:r>
      <w:r w:rsidRPr="00AA65AE">
        <w:rPr>
          <w:szCs w:val="22"/>
        </w:rPr>
        <w:tab/>
        <w:t xml:space="preserve">Not later than thirty days after his appointment every personal representative, except any special administrator, shall give information of his appointment to the heirs (regardless of whether the decedent died intestate and determined as if the decedent died intestate) and devisees, including, if there has been no formal testacy proceeding and if the personal representative was appointed on the assumption that the decedent died intestate, the devisees in any will mentioned in the application for appointment of a personal representative.  The information must be delivered or sent by ordinary mail to each of the heirs and devisees whose address is reasonably available to the personal representative.  The duty does not extend to require information to persons who have been adjudicated in a prior formal testacy proceeding to have no interest in the estate.  The information must include the name and address of the personal representative, indicate that it is being sent to persons who have or may have some interest in the estate being administered, indicate whether bond has been filed, and describe the court where papers </w:t>
      </w:r>
      <w:r w:rsidRPr="00AA65AE">
        <w:rPr>
          <w:szCs w:val="22"/>
        </w:rPr>
        <w:lastRenderedPageBreak/>
        <w:t>relating to the estate are on file.  The personal representative</w:t>
      </w:r>
      <w:r w:rsidR="0056284B" w:rsidRPr="0056284B">
        <w:rPr>
          <w:szCs w:val="22"/>
        </w:rPr>
        <w:t>’</w:t>
      </w:r>
      <w:r w:rsidRPr="00AA65AE">
        <w:rPr>
          <w:szCs w:val="22"/>
        </w:rPr>
        <w:t xml:space="preserve">s failure to give this information is a breach of his duty to the persons concerned but does not affect the validity of his appointment, his powers, or other duties.  A personal representative may inform other persons of his appointment by delivery or ordinary first class mail.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requires the personal representative to inform of his appointment those persons who appear to have an interest in the estate as it is being administered.  Such notice must be given within thirty days of his appointment.  The notice may be sent through ordinary mail.  The notice must include the personal representative</w:t>
      </w:r>
      <w:r w:rsidR="0056284B" w:rsidRPr="0056284B">
        <w:rPr>
          <w:szCs w:val="22"/>
        </w:rPr>
        <w:t>’</w:t>
      </w:r>
      <w:r w:rsidRPr="00AA65AE">
        <w:rPr>
          <w:szCs w:val="22"/>
        </w:rPr>
        <w:t xml:space="preserve">s name and address, indicate that the information is being sent to all those who might have an interest in the estate and whether a bond was required and where the papers relating to the estate are filed.  The notice should not be confused with the notice requirements relating to litigation.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706. </w:t>
      </w:r>
      <w:r w:rsidRPr="00AA65AE">
        <w:rPr>
          <w:szCs w:val="22"/>
        </w:rPr>
        <w:tab/>
      </w:r>
      <w:r w:rsidRPr="00AA65AE">
        <w:rPr>
          <w:szCs w:val="22"/>
          <w:u w:val="single"/>
        </w:rPr>
        <w:t>(A)</w:t>
      </w:r>
      <w:r w:rsidRPr="00AA65AE">
        <w:rPr>
          <w:szCs w:val="22"/>
        </w:rPr>
        <w:tab/>
        <w:t xml:space="preserve">Within ninety days after his appointment, a personal representative, who is not a special administrator or a successor to another representative who has previously discharged this duty, shall: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prepare an inventory </w:t>
      </w:r>
      <w:r w:rsidRPr="00AA65AE">
        <w:rPr>
          <w:szCs w:val="22"/>
          <w:u w:val="single"/>
        </w:rPr>
        <w:t>and appraisement</w:t>
      </w:r>
      <w:r w:rsidRPr="00AA65AE">
        <w:rPr>
          <w:szCs w:val="22"/>
        </w:rPr>
        <w:t xml:space="preserve"> of </w:t>
      </w:r>
      <w:r w:rsidRPr="00AA65AE">
        <w:rPr>
          <w:szCs w:val="22"/>
          <w:u w:val="single"/>
        </w:rPr>
        <w:t>probate</w:t>
      </w:r>
      <w:r w:rsidRPr="00AA65AE">
        <w:rPr>
          <w:szCs w:val="22"/>
        </w:rPr>
        <w:t xml:space="preserve"> property owned by the decedent at the time of his death, </w:t>
      </w:r>
      <w:r w:rsidRPr="00AA65AE">
        <w:rPr>
          <w:strike/>
          <w:szCs w:val="22"/>
        </w:rPr>
        <w:t>together with such other information as may be required by the South Carolina Department of Revenue,</w:t>
      </w:r>
      <w:r w:rsidRPr="00AA65AE">
        <w:rPr>
          <w:szCs w:val="22"/>
        </w:rPr>
        <w:t xml:space="preserve"> listing it with reasonable detail, and indicating as to each listed item, its fair market value as of the date of the decedent</w:t>
      </w:r>
      <w:r w:rsidR="0056284B" w:rsidRPr="0056284B">
        <w:rPr>
          <w:szCs w:val="22"/>
        </w:rPr>
        <w:t>’</w:t>
      </w:r>
      <w:r w:rsidRPr="00AA65AE">
        <w:rPr>
          <w:szCs w:val="22"/>
        </w:rPr>
        <w:t xml:space="preserve">s death, and the type and amount of any encumbrance that may exist with reference to any item;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t>(2)</w:t>
      </w:r>
      <w:r w:rsidRPr="00AA65AE">
        <w:rPr>
          <w:szCs w:val="22"/>
        </w:rPr>
        <w:tab/>
        <w:t xml:space="preserve">file the original of the inventory </w:t>
      </w:r>
      <w:r w:rsidRPr="00AA65AE">
        <w:rPr>
          <w:szCs w:val="22"/>
          <w:u w:val="single"/>
        </w:rPr>
        <w:t>and appraisement</w:t>
      </w:r>
      <w:r w:rsidRPr="00AA65AE">
        <w:rPr>
          <w:szCs w:val="22"/>
        </w:rPr>
        <w:t xml:space="preserve"> with the court; </w:t>
      </w:r>
      <w:r w:rsidR="008B62F8" w:rsidRPr="00AA65AE">
        <w:rPr>
          <w:szCs w:val="22"/>
          <w:u w:val="single"/>
        </w:rPr>
        <w:t>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mail a copy </w:t>
      </w:r>
      <w:r w:rsidRPr="00AA65AE">
        <w:rPr>
          <w:szCs w:val="22"/>
          <w:u w:val="single"/>
        </w:rPr>
        <w:t>of the filed inventory and appraisement</w:t>
      </w:r>
      <w:r w:rsidRPr="00AA65AE">
        <w:rPr>
          <w:szCs w:val="22"/>
        </w:rPr>
        <w:t xml:space="preserve"> to interested persons who </w:t>
      </w:r>
      <w:r w:rsidRPr="00AA65AE">
        <w:rPr>
          <w:strike/>
          <w:szCs w:val="22"/>
        </w:rPr>
        <w:t>request it</w:t>
      </w:r>
      <w:r w:rsidRPr="00AA65AE">
        <w:rPr>
          <w:szCs w:val="22"/>
        </w:rPr>
        <w:t xml:space="preserve"> </w:t>
      </w:r>
      <w:r w:rsidRPr="00AA65AE">
        <w:rPr>
          <w:szCs w:val="22"/>
          <w:u w:val="single"/>
        </w:rPr>
        <w:t>have filed a demand for notice of the filing of the inventory pursuant to Section 62</w:t>
      </w:r>
      <w:r w:rsidR="0056284B">
        <w:rPr>
          <w:szCs w:val="22"/>
          <w:u w:val="single"/>
        </w:rPr>
        <w:noBreakHyphen/>
      </w:r>
      <w:r w:rsidRPr="00AA65AE">
        <w:rPr>
          <w:szCs w:val="22"/>
          <w:u w:val="single"/>
        </w:rPr>
        <w:t>3</w:t>
      </w:r>
      <w:r w:rsidR="0056284B">
        <w:rPr>
          <w:szCs w:val="22"/>
          <w:u w:val="single"/>
        </w:rPr>
        <w:noBreakHyphen/>
      </w:r>
      <w:r w:rsidRPr="00AA65AE">
        <w:rPr>
          <w:szCs w:val="22"/>
          <w:u w:val="single"/>
        </w:rPr>
        <w:t>204</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(B)</w:t>
      </w:r>
      <w:r w:rsidRPr="00AA65AE">
        <w:rPr>
          <w:szCs w:val="22"/>
        </w:rPr>
        <w:tab/>
      </w:r>
      <w:r w:rsidRPr="00AA65AE">
        <w:rPr>
          <w:szCs w:val="22"/>
          <w:u w:val="single"/>
        </w:rPr>
        <w:t>Within ninety days of a demand by an interested person for an inventory of nonprobate property, the personal representative shall: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(1)</w:t>
      </w:r>
      <w:r w:rsidRPr="00AA65AE">
        <w:rPr>
          <w:szCs w:val="22"/>
        </w:rPr>
        <w:tab/>
      </w:r>
      <w:r w:rsidRPr="00AA65AE">
        <w:rPr>
          <w:szCs w:val="22"/>
          <w:u w:val="single"/>
        </w:rPr>
        <w:t xml:space="preserve">prepare a list of the property owned by the decedent at the time of his death that is not probate property, so far as is known to the personal representative which may, at the discretion of the personal representative, include the value and nature of the </w:t>
      </w:r>
      <w:r w:rsidRPr="00AA65AE">
        <w:rPr>
          <w:szCs w:val="22"/>
          <w:u w:val="single"/>
        </w:rPr>
        <w:lastRenderedPageBreak/>
        <w:t>decedent</w:t>
      </w:r>
      <w:r w:rsidR="0056284B" w:rsidRPr="0056284B">
        <w:rPr>
          <w:szCs w:val="22"/>
          <w:u w:val="single"/>
        </w:rPr>
        <w:t>’</w:t>
      </w:r>
      <w:r w:rsidRPr="00AA65AE">
        <w:rPr>
          <w:szCs w:val="22"/>
          <w:u w:val="single"/>
        </w:rPr>
        <w:t>s interest in the property on the date of the decedent</w:t>
      </w:r>
      <w:r w:rsidR="0056284B" w:rsidRPr="0056284B">
        <w:rPr>
          <w:szCs w:val="22"/>
          <w:u w:val="single"/>
        </w:rPr>
        <w:t>’</w:t>
      </w:r>
      <w:r w:rsidRPr="00AA65AE">
        <w:rPr>
          <w:szCs w:val="22"/>
          <w:u w:val="single"/>
        </w:rPr>
        <w:t>s death;</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(2)</w:t>
      </w:r>
      <w:r w:rsidRPr="00AA65AE">
        <w:rPr>
          <w:szCs w:val="22"/>
        </w:rPr>
        <w:tab/>
      </w:r>
      <w:r w:rsidRPr="00AA65AE">
        <w:rPr>
          <w:szCs w:val="22"/>
          <w:u w:val="single"/>
        </w:rPr>
        <w:t>mail a copy of the list to each interested person who has requested the list;</w:t>
      </w:r>
      <w:r w:rsidR="00DA49BD" w:rsidRPr="00AA65AE">
        <w:rPr>
          <w:szCs w:val="22"/>
          <w:u w:val="single"/>
        </w:rPr>
        <w:t xml:space="preserve">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(3)</w:t>
      </w:r>
      <w:r w:rsidRPr="00AA65AE">
        <w:rPr>
          <w:szCs w:val="22"/>
        </w:rPr>
        <w:tab/>
      </w:r>
      <w:r w:rsidRPr="00AA65AE">
        <w:rPr>
          <w:szCs w:val="22"/>
          <w:u w:val="single"/>
        </w:rPr>
        <w:t xml:space="preserve">file proof of the mailing with the probate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(C)</w:t>
      </w:r>
      <w:r w:rsidRPr="00AA65AE">
        <w:rPr>
          <w:szCs w:val="22"/>
        </w:rPr>
        <w:tab/>
        <w:t xml:space="preserve">The court, upon application of the personal representative, may extend the time for filing or making </w:t>
      </w:r>
      <w:r w:rsidRPr="00AA65AE">
        <w:rPr>
          <w:strike/>
          <w:szCs w:val="22"/>
        </w:rPr>
        <w:t>the</w:t>
      </w:r>
      <w:r w:rsidRPr="00AA65AE">
        <w:rPr>
          <w:szCs w:val="22"/>
        </w:rPr>
        <w:t xml:space="preserve"> </w:t>
      </w:r>
      <w:r w:rsidRPr="00AA65AE">
        <w:rPr>
          <w:szCs w:val="22"/>
          <w:u w:val="single"/>
        </w:rPr>
        <w:t>either</w:t>
      </w:r>
      <w:r w:rsidR="008B62F8" w:rsidRPr="00AA65AE">
        <w:rPr>
          <w:szCs w:val="22"/>
          <w:u w:val="single"/>
        </w:rPr>
        <w:t xml:space="preserve"> the</w:t>
      </w:r>
      <w:r w:rsidRPr="00AA65AE">
        <w:rPr>
          <w:szCs w:val="22"/>
        </w:rPr>
        <w:t xml:space="preserve"> inventory and appraisement </w:t>
      </w:r>
      <w:r w:rsidR="008B62F8" w:rsidRPr="00AA65AE">
        <w:rPr>
          <w:szCs w:val="22"/>
          <w:u w:val="single"/>
        </w:rPr>
        <w:t xml:space="preserve">or list of </w:t>
      </w:r>
      <w:r w:rsidR="008B0D09" w:rsidRPr="00AA65AE">
        <w:rPr>
          <w:szCs w:val="22"/>
          <w:u w:val="single"/>
        </w:rPr>
        <w:t>nonprobate</w:t>
      </w:r>
      <w:r w:rsidR="008B62F8" w:rsidRPr="00AA65AE">
        <w:rPr>
          <w:szCs w:val="22"/>
          <w:u w:val="single"/>
        </w:rPr>
        <w:t xml:space="preserve"> property </w:t>
      </w:r>
      <w:r w:rsidRPr="00AA65AE">
        <w:rPr>
          <w:szCs w:val="22"/>
          <w:u w:val="single"/>
        </w:rPr>
        <w:t>prov</w:t>
      </w:r>
      <w:r w:rsidR="008B0D09" w:rsidRPr="00AA65AE">
        <w:rPr>
          <w:szCs w:val="22"/>
          <w:u w:val="single"/>
        </w:rPr>
        <w:t>id</w:t>
      </w:r>
      <w:r w:rsidRPr="00AA65AE">
        <w:rPr>
          <w:szCs w:val="22"/>
          <w:u w:val="single"/>
        </w:rPr>
        <w:t>ed for in this section</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requires the personal representative within ninety days after his appointment to file an inventory</w:t>
      </w:r>
      <w:r w:rsidR="00DA49BD" w:rsidRPr="00AA65AE">
        <w:rPr>
          <w:szCs w:val="22"/>
        </w:rPr>
        <w:t xml:space="preserve"> and appraisement</w:t>
      </w:r>
      <w:r w:rsidRPr="00AA65AE">
        <w:rPr>
          <w:szCs w:val="22"/>
        </w:rPr>
        <w:t xml:space="preserve"> listing the fair market value of each</w:t>
      </w:r>
      <w:r w:rsidR="00DA49BD" w:rsidRPr="00AA65AE">
        <w:rPr>
          <w:szCs w:val="22"/>
        </w:rPr>
        <w:t xml:space="preserve"> probate</w:t>
      </w:r>
      <w:r w:rsidRPr="00AA65AE">
        <w:rPr>
          <w:szCs w:val="22"/>
        </w:rPr>
        <w:t xml:space="preserve"> asset as of</w:t>
      </w:r>
      <w:r w:rsidR="00DA49BD" w:rsidRPr="00AA65AE">
        <w:rPr>
          <w:szCs w:val="22"/>
        </w:rPr>
        <w:t xml:space="preserve"> the</w:t>
      </w:r>
      <w:r w:rsidRPr="00AA65AE">
        <w:rPr>
          <w:szCs w:val="22"/>
        </w:rPr>
        <w:t xml:space="preserve"> decedent</w:t>
      </w:r>
      <w:r w:rsidR="0056284B" w:rsidRPr="0056284B">
        <w:rPr>
          <w:szCs w:val="22"/>
        </w:rPr>
        <w:t>’</w:t>
      </w:r>
      <w:r w:rsidRPr="00AA65AE">
        <w:rPr>
          <w:szCs w:val="22"/>
        </w:rPr>
        <w:t xml:space="preserve">s date of death.  He must list the type and amount of any encumbrances.  He is also required to mail copies to interested persons who request it. </w:t>
      </w:r>
    </w:p>
    <w:p w:rsidR="00224014" w:rsidRPr="00AA65AE" w:rsidRDefault="0022401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2012 amendment requires the personal representative to provide a list of nonprobate property to any interested person who claims it.  The list of nonprobate property does not have to include information about the value and nature of the property</w:t>
      </w:r>
      <w:r w:rsidR="00D66808" w:rsidRPr="00AA65AE">
        <w:rPr>
          <w:szCs w:val="22"/>
        </w:rPr>
        <w:t>,</w:t>
      </w:r>
      <w:r w:rsidRPr="00AA65AE">
        <w:rPr>
          <w:szCs w:val="22"/>
        </w:rPr>
        <w:t xml:space="preserve"> </w:t>
      </w:r>
      <w:r w:rsidR="00D66808" w:rsidRPr="00AA65AE">
        <w:rPr>
          <w:szCs w:val="22"/>
        </w:rPr>
        <w:t>a</w:t>
      </w:r>
      <w:r w:rsidRPr="00AA65AE">
        <w:rPr>
          <w:szCs w:val="22"/>
        </w:rPr>
        <w:t>lthough the personal representative at his discretion may include information about the value and nature of the property.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court may upon application extend the time for filing.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707. </w:t>
      </w:r>
      <w:r w:rsidRPr="00AA65AE">
        <w:rPr>
          <w:szCs w:val="22"/>
        </w:rPr>
        <w:tab/>
        <w:t>The personal representative may obtain a qualified and disinterested appraiser to assist him in ascertaining the fair market value as of the date of the decedent</w:t>
      </w:r>
      <w:r w:rsidR="0056284B" w:rsidRPr="0056284B">
        <w:rPr>
          <w:szCs w:val="22"/>
        </w:rPr>
        <w:t>’</w:t>
      </w:r>
      <w:r w:rsidRPr="00AA65AE">
        <w:rPr>
          <w:szCs w:val="22"/>
        </w:rPr>
        <w:t xml:space="preserve">s death of any asset </w:t>
      </w:r>
      <w:r w:rsidRPr="00AA65AE">
        <w:rPr>
          <w:strike/>
          <w:szCs w:val="22"/>
        </w:rPr>
        <w:t>the value of which may be subject to reasonable doubt</w:t>
      </w:r>
      <w:r w:rsidRPr="00AA65AE">
        <w:rPr>
          <w:szCs w:val="22"/>
        </w:rPr>
        <w:t xml:space="preserve">.  Different persons may be employed to appraise different kinds of assets included in the estate.  The names and addresses of any appraiser must be indicated on the inventory </w:t>
      </w:r>
      <w:r w:rsidRPr="00AA65AE">
        <w:rPr>
          <w:szCs w:val="22"/>
          <w:u w:val="single"/>
        </w:rPr>
        <w:t>and appraisement or by supplemental inventory and appraisement</w:t>
      </w:r>
      <w:r w:rsidRPr="00AA65AE">
        <w:rPr>
          <w:szCs w:val="22"/>
        </w:rPr>
        <w:t xml:space="preserve"> with the item or items he appraised.  </w:t>
      </w:r>
      <w:r w:rsidRPr="00AA65AE">
        <w:rPr>
          <w:strike/>
          <w:szCs w:val="22"/>
        </w:rPr>
        <w:t>Each appraiser shall execute the inventory, stating thereon the item or items he appraised.</w:t>
      </w:r>
      <w:r w:rsidRPr="00AA65AE">
        <w:rPr>
          <w:szCs w:val="22"/>
        </w:rPr>
        <w:t xml:space="preserve">  On </w:t>
      </w:r>
      <w:r w:rsidRPr="00AA65AE">
        <w:rPr>
          <w:strike/>
          <w:szCs w:val="22"/>
        </w:rPr>
        <w:t>motion</w:t>
      </w:r>
      <w:r w:rsidRPr="00AA65AE">
        <w:rPr>
          <w:szCs w:val="22"/>
        </w:rPr>
        <w:t xml:space="preserve"> </w:t>
      </w:r>
      <w:r w:rsidRPr="00AA65AE">
        <w:rPr>
          <w:szCs w:val="22"/>
          <w:u w:val="single"/>
        </w:rPr>
        <w:t>application</w:t>
      </w:r>
      <w:r w:rsidRPr="00AA65AE">
        <w:rPr>
          <w:szCs w:val="22"/>
        </w:rPr>
        <w:t xml:space="preserve"> of any interested person, the court may require that one or more qualified appraisers be appointed to ascertain the fair market value of all or any part of the estate or may approve one or more qualified appraisers.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 xml:space="preserve">This section allows the personal representative to employ expert appraisers and also authorizes the court to require the appointment of expert appraisers upon </w:t>
      </w:r>
      <w:r w:rsidR="00224014" w:rsidRPr="00AA65AE">
        <w:rPr>
          <w:szCs w:val="22"/>
        </w:rPr>
        <w:t>application</w:t>
      </w:r>
      <w:r w:rsidRPr="00AA65AE">
        <w:rPr>
          <w:szCs w:val="22"/>
        </w:rPr>
        <w:t xml:space="preserve"> by any interested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708. </w:t>
      </w:r>
      <w:r w:rsidRPr="00AA65AE">
        <w:rPr>
          <w:szCs w:val="22"/>
        </w:rPr>
        <w:tab/>
        <w:t>If any property not included in the original inventory</w:t>
      </w:r>
      <w:r w:rsidR="00224014" w:rsidRPr="00AA65AE">
        <w:rPr>
          <w:szCs w:val="22"/>
        </w:rPr>
        <w:t xml:space="preserve"> </w:t>
      </w:r>
      <w:r w:rsidR="00224014" w:rsidRPr="00AA65AE">
        <w:rPr>
          <w:szCs w:val="22"/>
          <w:u w:val="single"/>
        </w:rPr>
        <w:t>and appraisement</w:t>
      </w:r>
      <w:r w:rsidRPr="00AA65AE">
        <w:rPr>
          <w:szCs w:val="22"/>
        </w:rPr>
        <w:t xml:space="preserve"> comes to the knowledge of a personal representative or </w:t>
      </w:r>
      <w:r w:rsidR="00224014" w:rsidRPr="00AA65AE">
        <w:rPr>
          <w:szCs w:val="22"/>
        </w:rPr>
        <w:t>i</w:t>
      </w:r>
      <w:r w:rsidRPr="00AA65AE">
        <w:rPr>
          <w:szCs w:val="22"/>
        </w:rPr>
        <w:t xml:space="preserve">f the personal representative learns that the value or description indicated in the original inventory for any item is erroneous or misleading, he shall </w:t>
      </w:r>
      <w:r w:rsidRPr="00AA65AE">
        <w:rPr>
          <w:strike/>
          <w:szCs w:val="22"/>
        </w:rPr>
        <w:t>make</w:t>
      </w:r>
      <w:r w:rsidRPr="00AA65AE">
        <w:rPr>
          <w:szCs w:val="22"/>
        </w:rPr>
        <w:t xml:space="preserve"> </w:t>
      </w:r>
      <w:r w:rsidR="00224014" w:rsidRPr="00AA65AE">
        <w:rPr>
          <w:szCs w:val="22"/>
          <w:u w:val="single"/>
        </w:rPr>
        <w:t>submit</w:t>
      </w:r>
      <w:r w:rsidR="00224014" w:rsidRPr="00AA65AE">
        <w:rPr>
          <w:szCs w:val="22"/>
        </w:rPr>
        <w:t xml:space="preserve"> </w:t>
      </w:r>
      <w:r w:rsidRPr="00AA65AE">
        <w:rPr>
          <w:szCs w:val="22"/>
        </w:rPr>
        <w:t>a supplementary</w:t>
      </w:r>
      <w:r w:rsidR="00224014" w:rsidRPr="00AA65AE">
        <w:rPr>
          <w:szCs w:val="22"/>
          <w:u w:val="single"/>
        </w:rPr>
        <w:t>, amended or corrected</w:t>
      </w:r>
      <w:r w:rsidRPr="00AA65AE">
        <w:rPr>
          <w:szCs w:val="22"/>
        </w:rPr>
        <w:t xml:space="preserve"> inventory or appraisement showing the market value as of the date of the decedent</w:t>
      </w:r>
      <w:r w:rsidR="0056284B" w:rsidRPr="0056284B">
        <w:rPr>
          <w:szCs w:val="22"/>
        </w:rPr>
        <w:t>’</w:t>
      </w:r>
      <w:r w:rsidRPr="00AA65AE">
        <w:rPr>
          <w:szCs w:val="22"/>
        </w:rPr>
        <w:t xml:space="preserve">s death of the new item or the revised market value or descriptions, </w:t>
      </w:r>
      <w:r w:rsidRPr="00AA65AE">
        <w:rPr>
          <w:strike/>
          <w:szCs w:val="22"/>
        </w:rPr>
        <w:t>and</w:t>
      </w:r>
      <w:r w:rsidR="00224014" w:rsidRPr="00AA65AE">
        <w:rPr>
          <w:szCs w:val="22"/>
        </w:rPr>
        <w:t xml:space="preserve"> </w:t>
      </w:r>
      <w:r w:rsidRPr="00AA65AE">
        <w:rPr>
          <w:szCs w:val="22"/>
        </w:rPr>
        <w:t xml:space="preserve">the appraisers or other data relied upon, if any, and </w:t>
      </w:r>
      <w:r w:rsidRPr="00AA65AE">
        <w:rPr>
          <w:strike/>
          <w:szCs w:val="22"/>
        </w:rPr>
        <w:t>file it with the court,</w:t>
      </w:r>
      <w:r w:rsidR="00224014" w:rsidRPr="00AA65AE">
        <w:rPr>
          <w:szCs w:val="22"/>
        </w:rPr>
        <w:t xml:space="preserve"> </w:t>
      </w:r>
      <w:r w:rsidR="00224014" w:rsidRPr="00AA65AE">
        <w:rPr>
          <w:szCs w:val="22"/>
          <w:u w:val="single"/>
        </w:rPr>
        <w:t>restating the unchanged information from the original inventory and appraisement</w:t>
      </w:r>
      <w:r w:rsidRPr="00AA65AE">
        <w:rPr>
          <w:szCs w:val="22"/>
        </w:rPr>
        <w:t xml:space="preserve"> and furnish copies </w:t>
      </w:r>
      <w:r w:rsidRPr="00AA65AE">
        <w:rPr>
          <w:strike/>
          <w:szCs w:val="22"/>
        </w:rPr>
        <w:t>thereof or information thereof</w:t>
      </w:r>
      <w:r w:rsidRPr="00AA65AE">
        <w:rPr>
          <w:szCs w:val="22"/>
        </w:rPr>
        <w:t xml:space="preserve"> to persons who receive the original inventory, and to</w:t>
      </w:r>
      <w:r w:rsidR="00224014" w:rsidRPr="00AA65AE">
        <w:rPr>
          <w:szCs w:val="22"/>
        </w:rPr>
        <w:t xml:space="preserve"> </w:t>
      </w:r>
      <w:r w:rsidR="00224014" w:rsidRPr="00AA65AE">
        <w:rPr>
          <w:szCs w:val="22"/>
          <w:u w:val="single"/>
        </w:rPr>
        <w:t>interested</w:t>
      </w:r>
      <w:r w:rsidRPr="00AA65AE">
        <w:rPr>
          <w:szCs w:val="22"/>
        </w:rPr>
        <w:t xml:space="preserve"> persons </w:t>
      </w:r>
      <w:r w:rsidRPr="00AA65AE">
        <w:rPr>
          <w:strike/>
          <w:szCs w:val="22"/>
        </w:rPr>
        <w:t>interested in</w:t>
      </w:r>
      <w:r w:rsidRPr="00AA65AE">
        <w:rPr>
          <w:szCs w:val="22"/>
        </w:rPr>
        <w:t xml:space="preserve"> </w:t>
      </w:r>
      <w:r w:rsidR="00404205" w:rsidRPr="00AA65AE">
        <w:rPr>
          <w:szCs w:val="22"/>
          <w:u w:val="single"/>
        </w:rPr>
        <w:t>who have requested or demanded</w:t>
      </w:r>
      <w:r w:rsidR="00224014" w:rsidRPr="00AA65AE">
        <w:rPr>
          <w:szCs w:val="22"/>
        </w:rPr>
        <w:t xml:space="preserve"> </w:t>
      </w:r>
      <w:r w:rsidRPr="00AA65AE">
        <w:rPr>
          <w:szCs w:val="22"/>
        </w:rPr>
        <w:t xml:space="preserve">the new information.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709. </w:t>
      </w:r>
      <w:r w:rsidRPr="00AA65AE">
        <w:rPr>
          <w:szCs w:val="22"/>
        </w:rPr>
        <w:tab/>
        <w:t>Except as otherwise provided by a decedent</w:t>
      </w:r>
      <w:r w:rsidR="0056284B" w:rsidRPr="0056284B">
        <w:rPr>
          <w:szCs w:val="22"/>
        </w:rPr>
        <w:t>’</w:t>
      </w:r>
      <w:r w:rsidRPr="00AA65AE">
        <w:rPr>
          <w:szCs w:val="22"/>
        </w:rPr>
        <w:t>s will, every personal representative has a right to, and shall take possession or control of, the decedent</w:t>
      </w:r>
      <w:r w:rsidR="0056284B" w:rsidRPr="0056284B">
        <w:rPr>
          <w:szCs w:val="22"/>
        </w:rPr>
        <w:t>’</w:t>
      </w:r>
      <w:r w:rsidRPr="00AA65AE">
        <w:rPr>
          <w:szCs w:val="22"/>
        </w:rPr>
        <w:t xml:space="preserve">s property, except that any real property or tangible personal property may be left with or surrendered to the person presumptively entitled thereto unless or until, in the judgment of the personal representative, possession of the property by him will be necessary for purposes of administration.  The request by a personal representative for delivery of any property possessed by an heir or devisee is conclusive evidence, in any action against the heir or devisee for possession thereof, that the possession of the property by the personal representative is necessary for purposes of administration.  The personal representative shall pay taxes on, and take all steps reasonably necessary for the management, protection, and preservation of, the estate in his possession.  He may maintain an action to recover possession of property or to determine the title thereto.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101 provides that title to real and personal property devolves on death or thereafter to heirs or devisees </w:t>
      </w:r>
      <w:r w:rsidR="0056284B" w:rsidRPr="0056284B">
        <w:rPr>
          <w:szCs w:val="22"/>
        </w:rPr>
        <w:t>‘</w:t>
      </w:r>
      <w:r w:rsidRPr="00AA65AE">
        <w:rPr>
          <w:szCs w:val="22"/>
        </w:rPr>
        <w:t>subject ... to administration.</w:t>
      </w:r>
      <w:r w:rsidR="0056284B" w:rsidRPr="0056284B">
        <w:rPr>
          <w:szCs w:val="22"/>
        </w:rPr>
        <w:t>’</w:t>
      </w:r>
      <w:r w:rsidRPr="00AA65AE">
        <w:rPr>
          <w:szCs w:val="22"/>
        </w:rPr>
        <w:t xml:space="preserve">   Section 62</w:t>
      </w:r>
      <w:r w:rsidR="0056284B">
        <w:rPr>
          <w:szCs w:val="22"/>
        </w:rPr>
        <w:noBreakHyphen/>
      </w:r>
      <w:r w:rsidRPr="00AA65AE">
        <w:rPr>
          <w:szCs w:val="22"/>
        </w:rPr>
        <w:t>3</w:t>
      </w:r>
      <w:r w:rsidR="0056284B">
        <w:rPr>
          <w:szCs w:val="22"/>
        </w:rPr>
        <w:noBreakHyphen/>
      </w:r>
      <w:r w:rsidRPr="00AA65AE">
        <w:rPr>
          <w:szCs w:val="22"/>
        </w:rPr>
        <w:t xml:space="preserve">711 vests in the personal representative a power over title to real and personal property during administration.  This section deals with the personal </w:t>
      </w:r>
      <w:r w:rsidRPr="00AA65AE">
        <w:rPr>
          <w:szCs w:val="22"/>
        </w:rPr>
        <w:lastRenderedPageBreak/>
        <w:t>representative</w:t>
      </w:r>
      <w:r w:rsidR="0056284B" w:rsidRPr="0056284B">
        <w:rPr>
          <w:szCs w:val="22"/>
        </w:rPr>
        <w:t>’</w:t>
      </w:r>
      <w:r w:rsidRPr="00AA65AE">
        <w:rPr>
          <w:szCs w:val="22"/>
        </w:rPr>
        <w:t>s duty and right to possess assets, real and personal.  It proceeds from the assumption that it is desirable wherever possible to avoid disruption of the possession of the decedent</w:t>
      </w:r>
      <w:r w:rsidR="0056284B" w:rsidRPr="0056284B">
        <w:rPr>
          <w:szCs w:val="22"/>
        </w:rPr>
        <w:t>’</w:t>
      </w:r>
      <w:r w:rsidRPr="00AA65AE">
        <w:rPr>
          <w:szCs w:val="22"/>
        </w:rPr>
        <w:t>s assets by his heirs or devisees.  But if the personal representative considers it advisable he may take possession and his judgment is made conclusive.  It is likely that the personal representative</w:t>
      </w:r>
      <w:r w:rsidR="0056284B" w:rsidRPr="0056284B">
        <w:rPr>
          <w:szCs w:val="22"/>
        </w:rPr>
        <w:t>’</w:t>
      </w:r>
      <w:r w:rsidRPr="00AA65AE">
        <w:rPr>
          <w:szCs w:val="22"/>
        </w:rPr>
        <w:t>s judgment could be questioned in a later action but this possibility should not interfere with the personal representative</w:t>
      </w:r>
      <w:r w:rsidR="0056284B" w:rsidRPr="0056284B">
        <w:rPr>
          <w:szCs w:val="22"/>
        </w:rPr>
        <w:t>’</w:t>
      </w:r>
      <w:r w:rsidRPr="00AA65AE">
        <w:rPr>
          <w:szCs w:val="22"/>
        </w:rPr>
        <w:t xml:space="preserve">s administrative authority as it relates to possession of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710. </w:t>
      </w:r>
      <w:r w:rsidRPr="00AA65AE">
        <w:rPr>
          <w:szCs w:val="22"/>
        </w:rPr>
        <w:tab/>
        <w:t xml:space="preserve">The property liable for the payment of unsecured debts of a decedent includes all property transferred by him by any means which is in law void or voidable as against his creditors, and subject to prior liens, the right to recover this property, so far as necessary for the payment of unsecured debts of the decedent, is exclusively in the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authorizes the personal representative to recover any property transferred by the decedent in a transaction which would be void or voidable against creditors.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711. </w:t>
      </w:r>
      <w:r w:rsidRPr="00AA65AE">
        <w:rPr>
          <w:szCs w:val="22"/>
        </w:rPr>
        <w:tab/>
        <w:t>(a)</w:t>
      </w:r>
      <w:r w:rsidRPr="00AA65AE">
        <w:rPr>
          <w:szCs w:val="22"/>
        </w:rPr>
        <w:tab/>
        <w:t>Until termination of his appointment or unless otherwise provided in Section 62</w:t>
      </w:r>
      <w:r w:rsidR="0056284B">
        <w:rPr>
          <w:szCs w:val="22"/>
        </w:rPr>
        <w:noBreakHyphen/>
      </w:r>
      <w:r w:rsidRPr="00AA65AE">
        <w:rPr>
          <w:szCs w:val="22"/>
        </w:rPr>
        <w:t>3</w:t>
      </w:r>
      <w:r w:rsidR="0056284B">
        <w:rPr>
          <w:szCs w:val="22"/>
        </w:rPr>
        <w:noBreakHyphen/>
      </w:r>
      <w:r w:rsidRPr="00AA65AE">
        <w:rPr>
          <w:szCs w:val="22"/>
        </w:rPr>
        <w:t xml:space="preserve">910, a personal representative has the same power over the title to property of the estate that an absolute owner would have, in trust however, for the benefit of the creditors and others interested in the estate.  Except as otherwise provided in subsection (b), this power may be exercised without notice, hearing, or order of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Except where the will of the decedent authorizes to the contrary, a personal representative may not sell real property of the estate except as authorized pursuant to the </w:t>
      </w:r>
      <w:r w:rsidRPr="00AA65AE">
        <w:rPr>
          <w:strike/>
          <w:szCs w:val="22"/>
        </w:rPr>
        <w:t>procedure</w:t>
      </w:r>
      <w:r w:rsidRPr="00AA65AE">
        <w:rPr>
          <w:szCs w:val="22"/>
        </w:rPr>
        <w:t xml:space="preserve"> </w:t>
      </w:r>
      <w:r w:rsidRPr="00AA65AE">
        <w:rPr>
          <w:szCs w:val="22"/>
          <w:u w:val="single"/>
        </w:rPr>
        <w:t>procedures</w:t>
      </w:r>
      <w:r w:rsidRPr="00AA65AE">
        <w:rPr>
          <w:szCs w:val="22"/>
        </w:rPr>
        <w:t xml:space="preserve"> described in </w:t>
      </w:r>
      <w:r w:rsidRPr="00AA65AE">
        <w:rPr>
          <w:szCs w:val="22"/>
          <w:u w:val="single"/>
        </w:rPr>
        <w:t>Sections 62</w:t>
      </w:r>
      <w:r w:rsidR="0056284B">
        <w:rPr>
          <w:szCs w:val="22"/>
          <w:u w:val="single"/>
        </w:rPr>
        <w:noBreakHyphen/>
      </w:r>
      <w:r w:rsidRPr="00AA65AE">
        <w:rPr>
          <w:szCs w:val="22"/>
          <w:u w:val="single"/>
        </w:rPr>
        <w:t>3</w:t>
      </w:r>
      <w:r w:rsidR="0056284B">
        <w:rPr>
          <w:szCs w:val="22"/>
          <w:u w:val="single"/>
        </w:rPr>
        <w:noBreakHyphen/>
      </w:r>
      <w:r w:rsidRPr="00AA65AE">
        <w:rPr>
          <w:szCs w:val="22"/>
          <w:u w:val="single"/>
        </w:rPr>
        <w:t>911 or</w:t>
      </w:r>
      <w:r w:rsidRPr="00AA65AE">
        <w:rPr>
          <w:szCs w:val="22"/>
        </w:rPr>
        <w:t xml:space="preserve"> </w:t>
      </w:r>
      <w:r w:rsidRPr="00AA65AE">
        <w:rPr>
          <w:strike/>
          <w:szCs w:val="22"/>
        </w:rPr>
        <w:t>Section</w:t>
      </w:r>
      <w:r w:rsidRPr="00AA65AE">
        <w:rPr>
          <w:szCs w:val="22"/>
        </w:rPr>
        <w:t xml:space="preserve"> </w:t>
      </w:r>
      <w:r w:rsidRPr="00AA65AE">
        <w:rPr>
          <w:szCs w:val="22"/>
          <w:u w:val="single"/>
        </w:rPr>
        <w:t>Sections</w:t>
      </w:r>
      <w:r w:rsidRPr="00AA65AE">
        <w:rPr>
          <w:szCs w:val="22"/>
        </w:rPr>
        <w:t xml:space="preserve"> 62</w:t>
      </w:r>
      <w:r w:rsidR="0056284B">
        <w:rPr>
          <w:szCs w:val="22"/>
        </w:rPr>
        <w:noBreakHyphen/>
      </w:r>
      <w:r w:rsidRPr="00AA65AE">
        <w:rPr>
          <w:szCs w:val="22"/>
        </w:rPr>
        <w:t>3</w:t>
      </w:r>
      <w:r w:rsidR="0056284B">
        <w:rPr>
          <w:szCs w:val="22"/>
        </w:rPr>
        <w:noBreakHyphen/>
      </w:r>
      <w:r w:rsidRPr="00AA65AE">
        <w:rPr>
          <w:szCs w:val="22"/>
        </w:rPr>
        <w:t xml:space="preserve">1301 et seq. and shall refrain from selling tangible or intangible personal property of the estate (other than securities regularly traded on national or regional exchanges and produce, grain, fiber, tobacco, or other merchandise of the estate for which market values are readily ascertainable) having an aggregate value of </w:t>
      </w:r>
      <w:r w:rsidRPr="00AA65AE">
        <w:rPr>
          <w:strike/>
          <w:szCs w:val="22"/>
        </w:rPr>
        <w:t>five</w:t>
      </w:r>
      <w:r w:rsidRPr="00AA65AE">
        <w:rPr>
          <w:szCs w:val="22"/>
        </w:rPr>
        <w:t xml:space="preserve"> </w:t>
      </w:r>
      <w:r w:rsidRPr="00AA65AE">
        <w:rPr>
          <w:szCs w:val="22"/>
          <w:u w:val="single"/>
        </w:rPr>
        <w:t>ten</w:t>
      </w:r>
      <w:r w:rsidRPr="00AA65AE">
        <w:rPr>
          <w:szCs w:val="22"/>
        </w:rPr>
        <w:t xml:space="preserve"> thousand dollars or more without prior order of the court </w:t>
      </w:r>
      <w:r w:rsidRPr="00AA65AE">
        <w:rPr>
          <w:szCs w:val="22"/>
          <w:u w:val="single"/>
        </w:rPr>
        <w:t>which may be issued upon application of the personal representative and after notice or consent as the court deems appropriate</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If the will of a decedent devises real property to a personal representative or authorizes a personal representative to sell real </w:t>
      </w:r>
      <w:r w:rsidRPr="00AA65AE">
        <w:rPr>
          <w:szCs w:val="22"/>
        </w:rPr>
        <w:lastRenderedPageBreak/>
        <w:t>property (the title to which was not devised to the personal representative), then subject to Section 62</w:t>
      </w:r>
      <w:r w:rsidR="0056284B">
        <w:rPr>
          <w:szCs w:val="22"/>
        </w:rPr>
        <w:noBreakHyphen/>
      </w:r>
      <w:r w:rsidRPr="00AA65AE">
        <w:rPr>
          <w:szCs w:val="22"/>
        </w:rPr>
        <w:t>3</w:t>
      </w:r>
      <w:r w:rsidR="0056284B">
        <w:rPr>
          <w:szCs w:val="22"/>
        </w:rPr>
        <w:noBreakHyphen/>
      </w:r>
      <w:r w:rsidRPr="00AA65AE">
        <w:rPr>
          <w:szCs w:val="22"/>
        </w:rPr>
        <w:t xml:space="preserve">713, the personal representative, acting in trust for the benefit of the creditors and </w:t>
      </w:r>
      <w:r w:rsidRPr="00AA65AE">
        <w:rPr>
          <w:strike/>
          <w:szCs w:val="22"/>
        </w:rPr>
        <w:t>others</w:t>
      </w:r>
      <w:r w:rsidRPr="00AA65AE">
        <w:rPr>
          <w:szCs w:val="22"/>
        </w:rPr>
        <w:t xml:space="preserve"> </w:t>
      </w:r>
      <w:r w:rsidRPr="00AA65AE">
        <w:rPr>
          <w:szCs w:val="22"/>
          <w:u w:val="single"/>
        </w:rPr>
        <w:t>other</w:t>
      </w:r>
      <w:r w:rsidRPr="00AA65AE">
        <w:rPr>
          <w:szCs w:val="22"/>
        </w:rPr>
        <w:t xml:space="preserve"> interested </w:t>
      </w:r>
      <w:r w:rsidRPr="00AA65AE">
        <w:rPr>
          <w:szCs w:val="22"/>
          <w:u w:val="single"/>
        </w:rPr>
        <w:t>persons</w:t>
      </w:r>
      <w:r w:rsidRPr="00AA65AE">
        <w:rPr>
          <w:szCs w:val="22"/>
        </w:rPr>
        <w:t xml:space="preserve"> in the estate, may execute a deed in favor of a purchaser for value, who takes title to the real property in accordance with the provisions of Section 62</w:t>
      </w:r>
      <w:r w:rsidR="0056284B">
        <w:rPr>
          <w:szCs w:val="22"/>
        </w:rPr>
        <w:noBreakHyphen/>
      </w:r>
      <w:r w:rsidRPr="00AA65AE">
        <w:rPr>
          <w:szCs w:val="22"/>
        </w:rPr>
        <w:t>3</w:t>
      </w:r>
      <w:r w:rsidR="0056284B">
        <w:rPr>
          <w:szCs w:val="22"/>
        </w:rPr>
        <w:noBreakHyphen/>
      </w:r>
      <w:r w:rsidRPr="00AA65AE">
        <w:rPr>
          <w:szCs w:val="22"/>
        </w:rPr>
        <w:t xml:space="preserve">910(b).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grants a personal representative the same power over title to property that an absolute owner would have, in trust, however, for the benefit of creditors and others interested in the estate.  This power over title is limited in two respects.  First, except where the will provides to the contrary, an order from the probate court must be obtained before personal property having an aggregate value in excess of ten thousand dollars may be sold.  Secondly, and again except where the will provides to the contrary, the representative cannot exercise the power to sell real property unless he follows the mechanism of Section 62</w:t>
      </w:r>
      <w:r w:rsidR="0056284B">
        <w:rPr>
          <w:szCs w:val="22"/>
        </w:rPr>
        <w:noBreakHyphen/>
      </w:r>
      <w:r w:rsidRPr="00AA65AE">
        <w:rPr>
          <w:szCs w:val="22"/>
        </w:rPr>
        <w:t>3</w:t>
      </w:r>
      <w:r w:rsidR="0056284B">
        <w:rPr>
          <w:szCs w:val="22"/>
        </w:rPr>
        <w:noBreakHyphen/>
      </w:r>
      <w:r w:rsidRPr="00AA65AE">
        <w:rPr>
          <w:szCs w:val="22"/>
        </w:rPr>
        <w:t>911 or</w:t>
      </w:r>
      <w:r w:rsidRPr="00AA65AE">
        <w:rPr>
          <w:szCs w:val="22"/>
          <w:u w:val="single"/>
        </w:rPr>
        <w:t xml:space="preserve"> </w:t>
      </w: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1301  et seq.   </w:t>
      </w:r>
    </w:p>
    <w:p w:rsidR="003F00C5" w:rsidRPr="00AA65AE" w:rsidRDefault="0040420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Under this section, Section 62</w:t>
      </w:r>
      <w:r w:rsidR="0056284B">
        <w:rPr>
          <w:szCs w:val="22"/>
        </w:rPr>
        <w:noBreakHyphen/>
      </w:r>
      <w:r w:rsidR="003F00C5" w:rsidRPr="00AA65AE">
        <w:rPr>
          <w:szCs w:val="22"/>
        </w:rPr>
        <w:t>3</w:t>
      </w:r>
      <w:r w:rsidR="0056284B">
        <w:rPr>
          <w:szCs w:val="22"/>
        </w:rPr>
        <w:noBreakHyphen/>
      </w:r>
      <w:r w:rsidR="003F00C5" w:rsidRPr="00AA65AE">
        <w:rPr>
          <w:szCs w:val="22"/>
        </w:rPr>
        <w:t>101, and Section 62</w:t>
      </w:r>
      <w:r w:rsidR="0056284B">
        <w:rPr>
          <w:szCs w:val="22"/>
        </w:rPr>
        <w:noBreakHyphen/>
      </w:r>
      <w:r w:rsidR="003F00C5" w:rsidRPr="00AA65AE">
        <w:rPr>
          <w:szCs w:val="22"/>
        </w:rPr>
        <w:t>3</w:t>
      </w:r>
      <w:r w:rsidR="0056284B">
        <w:rPr>
          <w:szCs w:val="22"/>
        </w:rPr>
        <w:noBreakHyphen/>
      </w:r>
      <w:r w:rsidR="003F00C5" w:rsidRPr="00AA65AE">
        <w:rPr>
          <w:szCs w:val="22"/>
        </w:rPr>
        <w:t xml:space="preserve">709, title to personal property (as well as real property) devolves at or soon after death to heirs and devisees, and not to the personal representative.  Further, the representative can exercise power over the title to real property (as well as personal property) subject to limitations.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712. </w:t>
      </w:r>
      <w:r w:rsidRPr="00AA65AE">
        <w:rPr>
          <w:szCs w:val="22"/>
        </w:rPr>
        <w:tab/>
        <w:t>If the exercise of power concerning the estate is improper, the personal representative is liable to interested persons for damage or loss resulting from breach of his fiduciary duty to the same extent as a trustee of an express trust.  The rights of purchasers and others dealing with a personal representative shall be determined as provided in Sections 62</w:t>
      </w:r>
      <w:r w:rsidR="0056284B">
        <w:rPr>
          <w:szCs w:val="22"/>
        </w:rPr>
        <w:noBreakHyphen/>
      </w:r>
      <w:r w:rsidRPr="00AA65AE">
        <w:rPr>
          <w:szCs w:val="22"/>
        </w:rPr>
        <w:t>3</w:t>
      </w:r>
      <w:r w:rsidR="0056284B">
        <w:rPr>
          <w:szCs w:val="22"/>
        </w:rPr>
        <w:noBreakHyphen/>
      </w:r>
      <w:r w:rsidRPr="00AA65AE">
        <w:rPr>
          <w:szCs w:val="22"/>
        </w:rPr>
        <w:t>713 and 62</w:t>
      </w:r>
      <w:r w:rsidR="0056284B">
        <w:rPr>
          <w:szCs w:val="22"/>
        </w:rPr>
        <w:noBreakHyphen/>
      </w:r>
      <w:r w:rsidRPr="00AA65AE">
        <w:rPr>
          <w:szCs w:val="22"/>
        </w:rPr>
        <w:t>3</w:t>
      </w:r>
      <w:r w:rsidR="0056284B">
        <w:rPr>
          <w:szCs w:val="22"/>
        </w:rPr>
        <w:noBreakHyphen/>
      </w:r>
      <w:r w:rsidRPr="00AA65AE">
        <w:rPr>
          <w:szCs w:val="22"/>
        </w:rPr>
        <w:t xml:space="preserve">714.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that the personal representative is liable for his acts and omissions and for any breach of duty to the same extent as the trustee of an express trust.  The rights of purchasers and others dealing with the personal representative are governed by the next two sections.  Additionally, this section should be read in conjunction with Sections 62</w:t>
      </w:r>
      <w:r w:rsidR="0056284B">
        <w:rPr>
          <w:szCs w:val="22"/>
        </w:rPr>
        <w:noBreakHyphen/>
      </w:r>
      <w:r w:rsidRPr="00AA65AE">
        <w:rPr>
          <w:szCs w:val="22"/>
        </w:rPr>
        <w:t>3</w:t>
      </w:r>
      <w:r w:rsidR="0056284B">
        <w:rPr>
          <w:szCs w:val="22"/>
        </w:rPr>
        <w:noBreakHyphen/>
      </w:r>
      <w:r w:rsidRPr="00AA65AE">
        <w:rPr>
          <w:szCs w:val="22"/>
        </w:rPr>
        <w:t>607 and 62</w:t>
      </w:r>
      <w:r w:rsidR="0056284B">
        <w:rPr>
          <w:szCs w:val="22"/>
        </w:rPr>
        <w:noBreakHyphen/>
      </w:r>
      <w:r w:rsidRPr="00AA65AE">
        <w:rPr>
          <w:szCs w:val="22"/>
        </w:rPr>
        <w:t>3</w:t>
      </w:r>
      <w:r w:rsidR="0056284B">
        <w:rPr>
          <w:szCs w:val="22"/>
        </w:rPr>
        <w:noBreakHyphen/>
      </w:r>
      <w:r w:rsidRPr="00AA65AE">
        <w:rPr>
          <w:szCs w:val="22"/>
        </w:rPr>
        <w:t xml:space="preserve">611, the first of which deals with an interested party obtaining an order restraining the personal representative from performing a specified act or </w:t>
      </w:r>
      <w:r w:rsidRPr="00AA65AE">
        <w:rPr>
          <w:szCs w:val="22"/>
        </w:rPr>
        <w:lastRenderedPageBreak/>
        <w:t xml:space="preserve">exercising a specified power and the second of which deals with the right of an interested party to petition for the removal of the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713. </w:t>
      </w:r>
      <w:r w:rsidRPr="00AA65AE">
        <w:rPr>
          <w:szCs w:val="22"/>
        </w:rPr>
        <w:tab/>
        <w:t xml:space="preserve">Any sale or encumbrance to the personal representative, his spouse, agent or attorney, or any corporation or trust in which he has a substantial beneficial interest, or any transaction which is affected by a substantial conflict of interest on the part of the personal representative, is voidable by any person interested in the estate except one who has consented after fair disclosure unless: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the will or a contract entered into by the decedent expressly authorized the transaction;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the transaction is approved by the court after notice to interested persons.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certain actions of a personal representative are voidable.  Exceptions to the general rule are provided in the event the will or a contract entered into by the decedent expressly authorizes the transaction or if the transaction is approved by the probate court after notice to interested parties.  Presumptively, a broad authorization in the will of a decedent for his personal representative to deal with himself in both a fiduciary and an individual capacity would not fall under the first exception which is limited to </w:t>
      </w:r>
      <w:r w:rsidR="0056284B" w:rsidRPr="0056284B">
        <w:rPr>
          <w:szCs w:val="22"/>
        </w:rPr>
        <w:t>‘</w:t>
      </w:r>
      <w:r w:rsidRPr="00AA65AE">
        <w:rPr>
          <w:szCs w:val="22"/>
        </w:rPr>
        <w:t>the transaction</w:t>
      </w:r>
      <w:r w:rsidR="0056284B" w:rsidRPr="0056284B">
        <w:rPr>
          <w:szCs w:val="22"/>
        </w:rPr>
        <w:t>’</w:t>
      </w:r>
      <w:r w:rsidRPr="00AA65AE">
        <w:rPr>
          <w:szCs w:val="22"/>
        </w:rPr>
        <w:t xml:space="preserve"> and must, therefore, be held to require authorization for a specific transaction.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general principles of law pertaining to a bona fide purchaser for value will protect the title to property in the hands of such a purchaser who obtained it without notice of the conflict of interest or act of self</w:t>
      </w:r>
      <w:r w:rsidR="0056284B">
        <w:rPr>
          <w:szCs w:val="22"/>
        </w:rPr>
        <w:noBreakHyphen/>
      </w:r>
      <w:r w:rsidRPr="00AA65AE">
        <w:rPr>
          <w:szCs w:val="22"/>
        </w:rPr>
        <w:t xml:space="preserve">dealing.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714. </w:t>
      </w:r>
      <w:r w:rsidRPr="00AA65AE">
        <w:rPr>
          <w:szCs w:val="22"/>
        </w:rPr>
        <w:tab/>
        <w:t>A person who in good faith either assists a personal representative or deals with him for value is protected as if the personal representative properly exercised his power.  The fact that a person knowingly deals with a personal representative does not alone require the person to inquire into the existence of a power or the propriety of its exercise.  Except for restrictions on powers of personal representatives under Part 5 [Sections 62</w:t>
      </w:r>
      <w:r w:rsidR="0056284B">
        <w:rPr>
          <w:szCs w:val="22"/>
        </w:rPr>
        <w:noBreakHyphen/>
      </w:r>
      <w:r w:rsidRPr="00AA65AE">
        <w:rPr>
          <w:szCs w:val="22"/>
        </w:rPr>
        <w:t>3</w:t>
      </w:r>
      <w:r w:rsidR="0056284B">
        <w:rPr>
          <w:szCs w:val="22"/>
        </w:rPr>
        <w:noBreakHyphen/>
      </w:r>
      <w:r w:rsidRPr="00AA65AE">
        <w:rPr>
          <w:szCs w:val="22"/>
        </w:rPr>
        <w:t>501 et seq.] which are endorsed on letters as provided in Section 62</w:t>
      </w:r>
      <w:r w:rsidR="0056284B">
        <w:rPr>
          <w:szCs w:val="22"/>
        </w:rPr>
        <w:noBreakHyphen/>
      </w:r>
      <w:r w:rsidRPr="00AA65AE">
        <w:rPr>
          <w:szCs w:val="22"/>
        </w:rPr>
        <w:t>3</w:t>
      </w:r>
      <w:r w:rsidR="0056284B">
        <w:rPr>
          <w:szCs w:val="22"/>
        </w:rPr>
        <w:noBreakHyphen/>
      </w:r>
      <w:r w:rsidRPr="00AA65AE">
        <w:rPr>
          <w:szCs w:val="22"/>
        </w:rPr>
        <w:t xml:space="preserve">504, no provision in any will or order of court purporting to limit the power of a personal representative is effective except as to persons with actual knowledge thereof.  A person is not bound </w:t>
      </w:r>
      <w:r w:rsidRPr="00AA65AE">
        <w:rPr>
          <w:szCs w:val="22"/>
        </w:rPr>
        <w:lastRenderedPageBreak/>
        <w:t xml:space="preserve">to see to the proper application of estate assets paid or delivered to a personal representative.  The protection here expressed extends to instances in which some procedural irregularity or jurisdictional defect occurred in proceedings leading to the issuance of letters, including a case in which the alleged decedent is found to be alive.  The protection here expressed is not by substitution for that provided by comparable provisions of the laws relating to commercial transactions and laws simplifying transfers of securities by fiduciaries.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is designed to provide protection to persons who deal with a personal representative.  Persons dealing with representatives generally are not charged with the duty to inquire into any restrictions pertaining to the exercise of powers by such personal representative.  Any person dealing with a representative under Part 5 will be charged with knowledge of the restrictions upon exercise of power set forth in the letters.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For example, a bona fide purchaser for value dealing with a representative will be completely protected with respect to claims by interested parties.  However, the personal representative will be liable to persons interested in the estate if his dealings with such bona fide purchaser were inconsistent with directions set forth in the will or other restrictions imposed by order of the probate court.  However, if such a purchaser had actual knowledge of any such restrictions, then this section will not provide protection to such purchaser;  instead, he is subject to having title to the property acquired from the personal representative declared void upon the petition of some interested party.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715. </w:t>
      </w:r>
      <w:r w:rsidRPr="00AA65AE">
        <w:rPr>
          <w:szCs w:val="22"/>
        </w:rPr>
        <w:tab/>
        <w:t>Except as restricted or otherwise provided by the will or by an order in a formal proceeding and subject to the restrictions imposed in Section 62</w:t>
      </w:r>
      <w:r w:rsidR="0056284B">
        <w:rPr>
          <w:szCs w:val="22"/>
        </w:rPr>
        <w:noBreakHyphen/>
      </w:r>
      <w:r w:rsidRPr="00AA65AE">
        <w:rPr>
          <w:szCs w:val="22"/>
        </w:rPr>
        <w:t>3</w:t>
      </w:r>
      <w:r w:rsidR="0056284B">
        <w:rPr>
          <w:szCs w:val="22"/>
        </w:rPr>
        <w:noBreakHyphen/>
      </w:r>
      <w:r w:rsidRPr="00AA65AE">
        <w:rPr>
          <w:szCs w:val="22"/>
        </w:rPr>
        <w:t>711(b) and to the priorities stated in Section 62</w:t>
      </w:r>
      <w:r w:rsidR="0056284B">
        <w:rPr>
          <w:szCs w:val="22"/>
        </w:rPr>
        <w:noBreakHyphen/>
      </w:r>
      <w:r w:rsidRPr="00AA65AE">
        <w:rPr>
          <w:szCs w:val="22"/>
        </w:rPr>
        <w:t>3</w:t>
      </w:r>
      <w:r w:rsidR="0056284B">
        <w:rPr>
          <w:szCs w:val="22"/>
        </w:rPr>
        <w:noBreakHyphen/>
      </w:r>
      <w:r w:rsidRPr="00AA65AE">
        <w:rPr>
          <w:szCs w:val="22"/>
        </w:rPr>
        <w:t xml:space="preserve">902, a personal representative, acting reasonably for the benefit of the interested persons, may properly: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retain assets owned by the decedent pending distribution or liquidation including those in which the representative is personally interested or which are otherwise improper for trust investment;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receive assets from fiduciaries or other sources;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perform, compromise, or refuse performance of the decedent</w:t>
      </w:r>
      <w:r w:rsidR="0056284B" w:rsidRPr="0056284B">
        <w:rPr>
          <w:szCs w:val="22"/>
        </w:rPr>
        <w:t>’</w:t>
      </w:r>
      <w:r w:rsidRPr="00AA65AE">
        <w:rPr>
          <w:szCs w:val="22"/>
        </w:rPr>
        <w:t xml:space="preserve">s contracts that continue as obligations of the estate, as he may determine under the circumstances.  In performing </w:t>
      </w:r>
      <w:r w:rsidRPr="00AA65AE">
        <w:rPr>
          <w:szCs w:val="22"/>
        </w:rPr>
        <w:lastRenderedPageBreak/>
        <w:t xml:space="preserve">enforceable contracts by the decedent to convey or lease land, the personal representative, among other possible courses of action, may: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 xml:space="preserve">(i) </w:t>
      </w:r>
      <w:r w:rsidRPr="00AA65AE">
        <w:rPr>
          <w:szCs w:val="22"/>
        </w:rPr>
        <w:tab/>
        <w:t>execute and deliver a deed of conveyance for cash payment of all sums remaining due or the purchaser</w:t>
      </w:r>
      <w:r w:rsidR="0056284B" w:rsidRPr="0056284B">
        <w:rPr>
          <w:szCs w:val="22"/>
        </w:rPr>
        <w:t>’</w:t>
      </w:r>
      <w:r w:rsidRPr="00AA65AE">
        <w:rPr>
          <w:szCs w:val="22"/>
        </w:rPr>
        <w:t xml:space="preserve">s note for the sum remaining due secured by a mortgage or deed of trust on the land;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(ii)</w:t>
      </w:r>
      <w:r w:rsidRPr="00AA65AE">
        <w:rPr>
          <w:szCs w:val="22"/>
        </w:rPr>
        <w:tab/>
        <w:t xml:space="preserve">deliver a deed in escrow with directions that the proceeds, when paid in accordance with the escrow agreement, be paid to the successors of the decedent, as designated in the escrow agreement.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Execution and delivery of a deed pursuant to this subsection affects title to the subject real property to the same extent as execution and delivery of a deed by the personal representative in other cases authorized by this Code</w:t>
      </w:r>
      <w:r w:rsidRPr="00AA65AE">
        <w:rPr>
          <w:strike/>
          <w:szCs w:val="22"/>
        </w:rPr>
        <w:t>.</w:t>
      </w:r>
      <w:r w:rsidRPr="00AA65AE">
        <w:rPr>
          <w:szCs w:val="22"/>
          <w:u w:val="single"/>
        </w:rPr>
        <w: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(4)</w:t>
      </w:r>
      <w:r w:rsidRPr="00AA65AE">
        <w:rPr>
          <w:szCs w:val="22"/>
        </w:rPr>
        <w:tab/>
        <w:t xml:space="preserve">satisfy written charitable pledges of the decedent irrespective of whether the pledges constituted binding obligations of the decedent or were properly presented as claims, if in the judgment of the personal representative the decedent would have wanted the pledges completed under the circumstances;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(5)</w:t>
      </w:r>
      <w:r w:rsidRPr="00AA65AE">
        <w:rPr>
          <w:szCs w:val="22"/>
        </w:rPr>
        <w:tab/>
        <w:t>if funds are not needed to meet debts and expenses currently payable and are not immediately distributable, deposit or invest liquid assets of the estate, including monies received from the sale of other assets, in federally insured interest</w:t>
      </w:r>
      <w:r w:rsidR="0056284B">
        <w:rPr>
          <w:szCs w:val="22"/>
        </w:rPr>
        <w:noBreakHyphen/>
      </w:r>
      <w:r w:rsidRPr="00AA65AE">
        <w:rPr>
          <w:szCs w:val="22"/>
        </w:rPr>
        <w:t xml:space="preserve">bearing accounts, readily marketable secured loan arrangements or other prudent investments which would be reasonable for use by trustees generally;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(6)</w:t>
      </w:r>
      <w:r w:rsidRPr="00AA65AE">
        <w:rPr>
          <w:szCs w:val="22"/>
        </w:rPr>
        <w:tab/>
        <w:t>subject to the restrictions imposed in Section 62</w:t>
      </w:r>
      <w:r w:rsidR="0056284B">
        <w:rPr>
          <w:szCs w:val="22"/>
        </w:rPr>
        <w:noBreakHyphen/>
      </w:r>
      <w:r w:rsidRPr="00AA65AE">
        <w:rPr>
          <w:szCs w:val="22"/>
        </w:rPr>
        <w:t>3</w:t>
      </w:r>
      <w:r w:rsidR="0056284B">
        <w:rPr>
          <w:szCs w:val="22"/>
        </w:rPr>
        <w:noBreakHyphen/>
      </w:r>
      <w:r w:rsidRPr="00AA65AE">
        <w:rPr>
          <w:szCs w:val="22"/>
        </w:rPr>
        <w:t xml:space="preserve">711(b), acquire or dispose of an asset, including land in this or another state, for cash or on credit, at public or private sale;  and manage, develop, improve, exchange, partition, change the character of, or abandon an estate asset;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(7)</w:t>
      </w:r>
      <w:r w:rsidRPr="00AA65AE">
        <w:rPr>
          <w:szCs w:val="22"/>
        </w:rPr>
        <w:tab/>
        <w:t xml:space="preserve">make ordinary or extraordinary repairs or alterations in buildings or other structures, demolish any improvements, raze existing, or erect new party walls or buildings;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(8)</w:t>
      </w:r>
      <w:r w:rsidRPr="00AA65AE">
        <w:rPr>
          <w:szCs w:val="22"/>
        </w:rPr>
        <w:tab/>
        <w:t xml:space="preserve">satisfy and settle claims and distribute the estate as provided in this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(9)</w:t>
      </w:r>
      <w:r w:rsidRPr="00AA65AE">
        <w:rPr>
          <w:szCs w:val="22"/>
        </w:rPr>
        <w:tab/>
        <w:t>enter for any purpose into a lease as lessor or lessee, with or without option to purchase or renew, but not for a term extending beyond the period of administration and, with respect to a lease with option to purchase, subject to the restrictions imposed in Section 62</w:t>
      </w:r>
      <w:r w:rsidR="0056284B">
        <w:rPr>
          <w:szCs w:val="22"/>
        </w:rPr>
        <w:noBreakHyphen/>
      </w:r>
      <w:r w:rsidRPr="00AA65AE">
        <w:rPr>
          <w:szCs w:val="22"/>
        </w:rPr>
        <w:t>3</w:t>
      </w:r>
      <w:r w:rsidR="0056284B">
        <w:rPr>
          <w:szCs w:val="22"/>
        </w:rPr>
        <w:noBreakHyphen/>
      </w:r>
      <w:r w:rsidRPr="00AA65AE">
        <w:rPr>
          <w:szCs w:val="22"/>
        </w:rPr>
        <w:t xml:space="preserve">711(b);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(10)</w:t>
      </w:r>
      <w:r w:rsidRPr="00AA65AE">
        <w:rPr>
          <w:szCs w:val="22"/>
        </w:rPr>
        <w:tab/>
        <w:t xml:space="preserve">enter into a lease or arrangement for exploration and removal of minerals or other natural resources or enter into a pooling or unitization agreement;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(11)</w:t>
      </w:r>
      <w:r w:rsidRPr="00AA65AE">
        <w:rPr>
          <w:szCs w:val="22"/>
        </w:rPr>
        <w:tab/>
        <w:t xml:space="preserve">vote stocks or other securities in person or by general or limited proxy;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(12)</w:t>
      </w:r>
      <w:r w:rsidRPr="00AA65AE">
        <w:rPr>
          <w:szCs w:val="22"/>
        </w:rPr>
        <w:tab/>
        <w:t xml:space="preserve">pay calls, assessments, and other sums chargeable or accruing against or on account of securities, unless barred by the provisions relating to claims;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(13)</w:t>
      </w:r>
      <w:r w:rsidRPr="00AA65AE">
        <w:rPr>
          <w:szCs w:val="22"/>
        </w:rPr>
        <w:tab/>
        <w:t xml:space="preserve">hold a security in the name of a nominee or in other form without disclosure of the interest of the estate but the personal representative is liable for any act of the nominee in connection with the security so held;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(14)</w:t>
      </w:r>
      <w:r w:rsidRPr="00AA65AE">
        <w:rPr>
          <w:szCs w:val="22"/>
        </w:rPr>
        <w:tab/>
        <w:t xml:space="preserve">insure the assets of the estate against damage, loss, and liability and himself against liability as to third persons;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(15)</w:t>
      </w:r>
      <w:r w:rsidRPr="00AA65AE">
        <w:rPr>
          <w:szCs w:val="22"/>
        </w:rPr>
        <w:tab/>
        <w:t xml:space="preserve">effect a fair and reasonable compromise with any debtor or obligor, or extend, renew, or in any manner modify the terms of any obligation owing to the estate.  If the personal representative holds a mortgage, pledge, lien, or other security interest upon property of another persons, he may, in lieu of foreclosure, accept a conveyance or transfer of encumbered assets from the owner thereof in satisfaction of the indebtedness secured by lien;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(16)</w:t>
      </w:r>
      <w:r w:rsidRPr="00AA65AE">
        <w:rPr>
          <w:szCs w:val="22"/>
        </w:rPr>
        <w:tab/>
        <w:t xml:space="preserve">pay taxes, assessments, compensation of the personal representative, and other expenses incident to the administration of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(17)</w:t>
      </w:r>
      <w:r w:rsidRPr="00AA65AE">
        <w:rPr>
          <w:szCs w:val="22"/>
        </w:rPr>
        <w:tab/>
        <w:t xml:space="preserve">sell, or exercise stock subscription or conversion rights;  consent, directly or through a committee or other agent, to the reorganization, consolidation, merger, dissolution, or liquidation of a corporation or other business enterprise;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(18)</w:t>
      </w:r>
      <w:r w:rsidRPr="00AA65AE">
        <w:rPr>
          <w:szCs w:val="22"/>
        </w:rPr>
        <w:tab/>
        <w:t xml:space="preserve">allocate items of income or expense to either estate income or principal, as permitted or provided by law;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(19)</w:t>
      </w:r>
      <w:r w:rsidRPr="00AA65AE">
        <w:rPr>
          <w:szCs w:val="22"/>
        </w:rPr>
        <w:tab/>
        <w:t xml:space="preserve">employ persons, including attorneys, auditors, investment advisors, or agents, even if they are associated with the personal representative, to advise or assist the personal representative in the performance of his administrative duties;  act without independent investigation upon their recommendations;  and instead of acting personally, employ one or more agents to perform any act of administration, whether or not discretionary;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(20)</w:t>
      </w:r>
      <w:r w:rsidRPr="00AA65AE">
        <w:rPr>
          <w:szCs w:val="22"/>
        </w:rPr>
        <w:tab/>
        <w:t xml:space="preserve">prosecute or defend claims, or proceedings in any jurisdiction for the protection of the estate and of the personal representative in the performance of his duties;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(21)</w:t>
      </w:r>
      <w:r w:rsidRPr="00AA65AE">
        <w:rPr>
          <w:szCs w:val="22"/>
        </w:rPr>
        <w:tab/>
        <w:t>subject to the restrictions imposed in Section 62</w:t>
      </w:r>
      <w:r w:rsidR="0056284B">
        <w:rPr>
          <w:szCs w:val="22"/>
        </w:rPr>
        <w:noBreakHyphen/>
      </w:r>
      <w:r w:rsidRPr="00AA65AE">
        <w:rPr>
          <w:szCs w:val="22"/>
        </w:rPr>
        <w:t>3</w:t>
      </w:r>
      <w:r w:rsidR="0056284B">
        <w:rPr>
          <w:szCs w:val="22"/>
        </w:rPr>
        <w:noBreakHyphen/>
      </w:r>
      <w:r w:rsidRPr="00AA65AE">
        <w:rPr>
          <w:szCs w:val="22"/>
        </w:rPr>
        <w:t xml:space="preserve">711(b), sell, mortgage, or lease any real or personal property of the estate </w:t>
      </w:r>
      <w:r w:rsidRPr="00AA65AE">
        <w:rPr>
          <w:szCs w:val="22"/>
        </w:rPr>
        <w:lastRenderedPageBreak/>
        <w:t xml:space="preserve">or any interest therein for cash, credit, or for part cash and part credit, and with or without security for unpaid balances;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(22)</w:t>
      </w:r>
      <w:r w:rsidRPr="00AA65AE">
        <w:rPr>
          <w:szCs w:val="22"/>
        </w:rPr>
        <w:tab/>
        <w:t xml:space="preserve">continue any unincorporated business or venture in which the decedent was engaged at the time of his death (i) in the same business form for a period of not more than four months from the date of appointment of a general personal representative if continuation is a reasonable means of preserving the value of the business including good will;  (ii) in the same business form for any additional period of time that may be approved by order of the court in a formal proceeding to which the persons interested in the estate are parties;  or (iii) throughout the period of administration if the business is incorporated by the personal representative and if none of the probable distributees of the business who are competent adults object to its incorporation and retention in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(23)</w:t>
      </w:r>
      <w:r w:rsidRPr="00AA65AE">
        <w:rPr>
          <w:szCs w:val="22"/>
        </w:rPr>
        <w:tab/>
        <w:t>make payment in cash or in kind, or partly in cash and partly in kind, upon any division or distribution of the estate (including the satisfaction of any pecuniary distribution) without regard to the income tax basis of any specific property allocated to any beneficiary and value and appraise any asset and distribute such asset in kind at its appraised value</w:t>
      </w:r>
      <w:r w:rsidRPr="00AA65AE">
        <w:rPr>
          <w:strike/>
          <w:szCs w:val="22"/>
        </w:rPr>
        <w:t>.</w:t>
      </w:r>
      <w:r w:rsidRPr="00AA65AE">
        <w:rPr>
          <w:szCs w:val="22"/>
          <w:u w:val="single"/>
        </w:rPr>
        <w: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(24)</w:t>
      </w:r>
      <w:r w:rsidRPr="00AA65AE">
        <w:rPr>
          <w:szCs w:val="22"/>
        </w:rPr>
        <w:tab/>
        <w:t>with the approval of the probate court or the circuit court, compromise and settle claims and actions for wrongful death, pain and suffering or both, and all claims and actions based on causes of actions surviving, to personal representatives, arising, asserted, or brought under or by virtue of any statute or act of this State, any state of the United States, the United States, or any foreign country</w:t>
      </w:r>
      <w:r w:rsidRPr="00AA65AE">
        <w:rPr>
          <w:strike/>
          <w:szCs w:val="22"/>
        </w:rPr>
        <w:t>.</w:t>
      </w:r>
      <w:r w:rsidRPr="00AA65AE">
        <w:rPr>
          <w:szCs w:val="22"/>
          <w:u w:val="single"/>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(25)</w:t>
      </w:r>
      <w:r w:rsidRPr="00AA65AE">
        <w:rPr>
          <w:szCs w:val="22"/>
        </w:rPr>
        <w:tab/>
        <w:t>donate a qualified conservation easement or fee simple gift of land for conservation on any real property of the decedent in order to obtain the benefit of the estate tax exclusion allowed under Internal Revenue Code Section 2031(c) as defined in Section 12</w:t>
      </w:r>
      <w:r w:rsidR="0056284B">
        <w:rPr>
          <w:szCs w:val="22"/>
        </w:rPr>
        <w:noBreakHyphen/>
      </w:r>
      <w:r w:rsidRPr="00AA65AE">
        <w:rPr>
          <w:szCs w:val="22"/>
        </w:rPr>
        <w:t>6</w:t>
      </w:r>
      <w:r w:rsidR="0056284B">
        <w:rPr>
          <w:szCs w:val="22"/>
        </w:rPr>
        <w:noBreakHyphen/>
      </w:r>
      <w:r w:rsidRPr="00AA65AE">
        <w:rPr>
          <w:szCs w:val="22"/>
        </w:rPr>
        <w:t>40(A), and the state income tax credit allowed under Section 12</w:t>
      </w:r>
      <w:r w:rsidR="0056284B">
        <w:rPr>
          <w:szCs w:val="22"/>
        </w:rPr>
        <w:noBreakHyphen/>
      </w:r>
      <w:r w:rsidRPr="00AA65AE">
        <w:rPr>
          <w:szCs w:val="22"/>
        </w:rPr>
        <w:t>6</w:t>
      </w:r>
      <w:r w:rsidR="0056284B">
        <w:rPr>
          <w:szCs w:val="22"/>
        </w:rPr>
        <w:noBreakHyphen/>
      </w:r>
      <w:r w:rsidRPr="00AA65AE">
        <w:rPr>
          <w:szCs w:val="22"/>
        </w:rPr>
        <w:t xml:space="preserve">3515, if the personal representative has the written consent of all of the heirs, beneficiaries, and devisees whose interests are affected by the donation.  Upon petition of the personal representative, the probate court may consent on behalf of any unborn, unascertained, or incapacitated heirs, beneficiaries, or devisees whose interests are affected by the donation after determining that the donation of the qualified real property interest shall not adversely affect them or would most likely be agreed to by them if they were before the court and capable of consenting.  A guardian ad litem must be appointed to represent the interest of </w:t>
      </w:r>
      <w:r w:rsidRPr="00AA65AE">
        <w:rPr>
          <w:szCs w:val="22"/>
        </w:rPr>
        <w:lastRenderedPageBreak/>
        <w:t>any unborn, unascertained, or incapacitated persons.  Similarly, and for the same purposes and under the same conditions, mutatis mutandis, a trustee may make such a donation for the settlor</w:t>
      </w:r>
      <w:r w:rsidRPr="00AA65AE">
        <w:rPr>
          <w:strike/>
          <w:szCs w:val="22"/>
        </w:rPr>
        <w:t>.</w:t>
      </w:r>
      <w:r w:rsidRPr="00AA65AE">
        <w:rPr>
          <w:szCs w:val="22"/>
          <w:u w:val="single"/>
        </w:rPr>
        <w: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(26)</w:t>
      </w:r>
      <w:r w:rsidRPr="00AA65AE">
        <w:rPr>
          <w:szCs w:val="22"/>
        </w:rPr>
        <w:tab/>
      </w:r>
      <w:r w:rsidRPr="00AA65AE">
        <w:rPr>
          <w:szCs w:val="22"/>
          <w:u w:val="single"/>
        </w:rPr>
        <w:t>The personal representative has the power to access the decedent</w:t>
      </w:r>
      <w:r w:rsidR="0056284B" w:rsidRPr="0056284B">
        <w:rPr>
          <w:szCs w:val="22"/>
          <w:u w:val="single"/>
        </w:rPr>
        <w:t>’</w:t>
      </w:r>
      <w:r w:rsidRPr="00AA65AE">
        <w:rPr>
          <w:szCs w:val="22"/>
          <w:u w:val="single"/>
        </w:rPr>
        <w:t xml:space="preserve">s files and accounts in electronic format, including </w:t>
      </w:r>
      <w:r w:rsidR="00404205" w:rsidRPr="00AA65AE">
        <w:rPr>
          <w:szCs w:val="22"/>
          <w:u w:val="single"/>
        </w:rPr>
        <w:t xml:space="preserve">the power to </w:t>
      </w:r>
      <w:r w:rsidRPr="00AA65AE">
        <w:rPr>
          <w:szCs w:val="22"/>
          <w:u w:val="single"/>
        </w:rPr>
        <w:t>obtain the decedent</w:t>
      </w:r>
      <w:r w:rsidR="0056284B" w:rsidRPr="0056284B">
        <w:rPr>
          <w:szCs w:val="22"/>
          <w:u w:val="single"/>
        </w:rPr>
        <w:t>’</w:t>
      </w:r>
      <w:r w:rsidRPr="00AA65AE">
        <w:rPr>
          <w:szCs w:val="22"/>
          <w:u w:val="single"/>
        </w:rPr>
        <w:t>s user names and passwords.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purpose of this section is to grant personal representatives a broad array of powers reasonably necessary for the proper administration of an estate.  The purpose of this section is to set forth in some detail the powers which a personal representative may exercise with respect to the estate and without the necessity of obtaining an order from the probate court in order to do so.  Note the introductory provision that the representative may exercise his powers, including the power of sale, only within the restrictions of Section 62</w:t>
      </w:r>
      <w:r w:rsidR="0056284B">
        <w:rPr>
          <w:szCs w:val="22"/>
        </w:rPr>
        <w:noBreakHyphen/>
      </w:r>
      <w:r w:rsidRPr="00AA65AE">
        <w:rPr>
          <w:szCs w:val="22"/>
        </w:rPr>
        <w:t>3</w:t>
      </w:r>
      <w:r w:rsidR="0056284B">
        <w:rPr>
          <w:szCs w:val="22"/>
        </w:rPr>
        <w:noBreakHyphen/>
      </w:r>
      <w:r w:rsidRPr="00AA65AE">
        <w:rPr>
          <w:szCs w:val="22"/>
        </w:rPr>
        <w:t xml:space="preserve">711(b) (see the comments to that section, supra.).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716. </w:t>
      </w:r>
      <w:r w:rsidRPr="00AA65AE">
        <w:rPr>
          <w:szCs w:val="22"/>
        </w:rPr>
        <w:tab/>
        <w:t xml:space="preserve">A successor personal representative has the same power and duty as the original personal representative to complete the administration and distribution of the estate, as expeditiously as possible, but he shall not exercise any power expressly made personal to the executor named in the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a successor personal representative has the same powers and duties imposed upon the original personal representative except any such powers or duties which are expressly made personal to the original personal representative named in the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717. </w:t>
      </w:r>
      <w:r w:rsidRPr="00AA65AE">
        <w:rPr>
          <w:szCs w:val="22"/>
        </w:rPr>
        <w:tab/>
        <w:t>If two or more persons are appointed corepresentatives and unless the will provides otherwise, the concurrence of all is required on all acts connected with the administration and distribution of the estate.  This restriction does not apply when any corepresentative receives and receipts for property due the estate, when the concurrence of all cannot readily be obtained in the time reasonably available for emergency action necessary to preserve the estate</w:t>
      </w:r>
      <w:r w:rsidRPr="00AA65AE">
        <w:rPr>
          <w:strike/>
          <w:szCs w:val="22"/>
        </w:rPr>
        <w:t>, or</w:t>
      </w:r>
      <w:r w:rsidRPr="00AA65AE">
        <w:rPr>
          <w:szCs w:val="22"/>
          <w:u w:val="single"/>
        </w:rPr>
        <w:t>.</w:t>
      </w:r>
      <w:r w:rsidRPr="00AA65AE">
        <w:rPr>
          <w:szCs w:val="22"/>
        </w:rPr>
        <w:t xml:space="preserve"> When a corepresentative has been delegated to act for the others</w:t>
      </w:r>
      <w:r w:rsidRPr="00AA65AE">
        <w:rPr>
          <w:szCs w:val="22"/>
          <w:u w:val="single"/>
        </w:rPr>
        <w:t>, written notice of the delegation signed by the others and set</w:t>
      </w:r>
      <w:r w:rsidR="00404205" w:rsidRPr="00AA65AE">
        <w:rPr>
          <w:szCs w:val="22"/>
          <w:u w:val="single"/>
        </w:rPr>
        <w:t>ting</w:t>
      </w:r>
      <w:r w:rsidRPr="00AA65AE">
        <w:rPr>
          <w:szCs w:val="22"/>
          <w:u w:val="single"/>
        </w:rPr>
        <w:t xml:space="preserve"> for</w:t>
      </w:r>
      <w:r w:rsidR="00404205" w:rsidRPr="00AA65AE">
        <w:rPr>
          <w:szCs w:val="22"/>
          <w:u w:val="single"/>
        </w:rPr>
        <w:t>th</w:t>
      </w:r>
      <w:r w:rsidRPr="00AA65AE">
        <w:rPr>
          <w:szCs w:val="22"/>
          <w:u w:val="single"/>
        </w:rPr>
        <w:t xml:space="preserve"> the duties delegated must be filed with the court</w:t>
      </w:r>
      <w:r w:rsidRPr="00AA65AE">
        <w:rPr>
          <w:szCs w:val="22"/>
        </w:rPr>
        <w:t xml:space="preserve">.  Persons dealing with a corepresentative if actually unaware that another has been </w:t>
      </w:r>
      <w:r w:rsidRPr="00AA65AE">
        <w:rPr>
          <w:szCs w:val="22"/>
        </w:rPr>
        <w:lastRenderedPageBreak/>
        <w:t xml:space="preserve">appointed to serve with him or if advised by the personal representative with whom they deal that he has authority to act alone for any of the reasons mentioned herein, are as fully protected as if the persons with whom they dealt had been the sole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all corepresentatives are required to unanimously consent to any matter pertaining to the administration and distribution of the estate except when any corepresentative receives and receipts for property due the estate, when an emergency arises and action is necessary in order to preserve the estate or when the corepresentatives have delegated the right to act to one or more of their number.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absolves any person dealing with one corepresentative for any excesses committed by such corepresentative in the exercise of his duty to the extent that such person dealing with the corepresentative is unaware that the existence of other corepresentatives or has been advised by such corepresentative that he has the authority to so act.  The thrust of this section is to protect such a person dealing with a corepresentative and to eliminate the need for such person to inquire into the validity of the actions taken by such corepresentative.  However, the rules pertaining to administration under Part 5 would have the effect of at least requiring a person dealing with a personal representative to determine whether or not the letters granted by the probate court restrict the actions of the representative.  That being the case, it would seem that a person exercising due diligence in determining whether or not there is an administration under Part 5 would necessarily come across the fact that more than one representative has been appointed by the probate court to represent the estate.  That leads to the inescapable fact that a person dealing with the representative of an estate who exercises due diligence would necessarily come across the existence of additional corepresentatives and would, therefore, not be able to rely upon the protections purportedly granted to him as stated above, unless such corepresentative represents in some fashion that he has the authority to act for all other corepresentatives.  See the third sentence of Section 62</w:t>
      </w:r>
      <w:r w:rsidR="0056284B">
        <w:rPr>
          <w:szCs w:val="22"/>
        </w:rPr>
        <w:noBreakHyphen/>
      </w:r>
      <w:r w:rsidRPr="00AA65AE">
        <w:rPr>
          <w:szCs w:val="22"/>
        </w:rPr>
        <w:t>3</w:t>
      </w:r>
      <w:r w:rsidR="0056284B">
        <w:rPr>
          <w:szCs w:val="22"/>
        </w:rPr>
        <w:noBreakHyphen/>
      </w:r>
      <w:r w:rsidRPr="00AA65AE">
        <w:rPr>
          <w:szCs w:val="22"/>
        </w:rPr>
        <w:t>714 in connection with the purchaser</w:t>
      </w:r>
      <w:r w:rsidR="0056284B" w:rsidRPr="0056284B">
        <w:rPr>
          <w:szCs w:val="22"/>
        </w:rPr>
        <w:t>’</w:t>
      </w:r>
      <w:r w:rsidRPr="00AA65AE">
        <w:rPr>
          <w:szCs w:val="22"/>
        </w:rPr>
        <w:t xml:space="preserve">s implicit duty to inquire into the authority of a representative to act on behalf of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sidR="0056284B">
        <w:rPr>
          <w:szCs w:val="22"/>
        </w:rPr>
        <w:noBreakHyphen/>
      </w:r>
      <w:r w:rsidRPr="00AA65AE">
        <w:rPr>
          <w:szCs w:val="22"/>
        </w:rPr>
        <w:t>3</w:t>
      </w:r>
      <w:r w:rsidR="0056284B">
        <w:rPr>
          <w:szCs w:val="22"/>
        </w:rPr>
        <w:noBreakHyphen/>
      </w:r>
      <w:r w:rsidRPr="00AA65AE">
        <w:rPr>
          <w:szCs w:val="22"/>
        </w:rPr>
        <w:t xml:space="preserve">718. </w:t>
      </w:r>
      <w:r w:rsidRPr="00AA65AE">
        <w:rPr>
          <w:szCs w:val="22"/>
        </w:rPr>
        <w:tab/>
        <w:t xml:space="preserve">Unless the terms of the will otherwise provide, every power exercisable by personal corepresentatives may be exercised by the one or more remaining after the appointment of one or more is terminated and, if one of two or more nominated as coexecutors is not appointed, those appointed may exercise all the powers incident to the office.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merely provides that remaining corepresentatives will have full authority to act if one or more of their number loses the capacity to so act by reason of death or other termination of appointment as a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719. </w:t>
      </w:r>
      <w:r w:rsidRPr="00AA65AE">
        <w:rPr>
          <w:szCs w:val="22"/>
        </w:rPr>
        <w:tab/>
        <w:t>(a)</w:t>
      </w:r>
      <w:r w:rsidRPr="00AA65AE">
        <w:rPr>
          <w:szCs w:val="22"/>
        </w:rPr>
        <w:tab/>
        <w:t xml:space="preserve">Unless otherwise approved by the court for extraordinary services, a personal representative shall receive for his care in the execution of his duties a sum from the probate estate funds not to exceed five percent of the appraised value of the personal property of the probate estate plus the sales proceeds of real property of the probate estate received on sales directed or authorized by will or by proper court order, except upon sales to the personal representative as purchaser.  The minimum commission payable is fifty dollars, regardless of the value of the personal property of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Additionally, a personal representative may receive not more than five percent of the income earned by the probate estate in which he acts as fiduciary.  No such additional commission is payable by an estate if the probate judge determines that a personal representative has acted unreasonably in the accomplishment of the assigned duties, or that unreasonable delay has been encountered.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The provisions of this section do not apply in a case where there is a contract providing for the compensation to be paid for such services, or where the will otherwise directs, or where the personal representative qualified to act before June 28, 1984.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A personal representative also may renounce his right to all or any part of the compensation.  A written renunciation of fee may be filed with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t xml:space="preserve">If more than one personal representative is serving an estate, the court in its discretion shall apportion the compensation among the personal representatives, but the total compensation for all personal representatives of an estate must not exceed the maximum compensation allowable under subsections (a) and (b) for an estate with a sole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(f)</w:t>
      </w:r>
      <w:r w:rsidRPr="00AA65AE">
        <w:rPr>
          <w:szCs w:val="22"/>
        </w:rPr>
        <w:tab/>
        <w:t xml:space="preserve">For purposes of this section, </w:t>
      </w:r>
      <w:r w:rsidR="0056284B" w:rsidRPr="0056284B">
        <w:rPr>
          <w:szCs w:val="22"/>
        </w:rPr>
        <w:t>‘</w:t>
      </w:r>
      <w:r w:rsidRPr="00AA65AE">
        <w:rPr>
          <w:szCs w:val="22"/>
        </w:rPr>
        <w:t>probate estate</w:t>
      </w:r>
      <w:r w:rsidR="0056284B" w:rsidRPr="0056284B">
        <w:rPr>
          <w:szCs w:val="22"/>
        </w:rPr>
        <w:t>’</w:t>
      </w:r>
      <w:r w:rsidRPr="00AA65AE">
        <w:rPr>
          <w:szCs w:val="22"/>
        </w:rPr>
        <w:t xml:space="preserve"> means the decedent</w:t>
      </w:r>
      <w:r w:rsidR="0056284B" w:rsidRPr="0056284B">
        <w:rPr>
          <w:szCs w:val="22"/>
        </w:rPr>
        <w:t>’</w:t>
      </w:r>
      <w:r w:rsidRPr="00AA65AE">
        <w:rPr>
          <w:szCs w:val="22"/>
        </w:rPr>
        <w:t>s property passing under the decedent</w:t>
      </w:r>
      <w:r w:rsidR="0056284B" w:rsidRPr="0056284B">
        <w:rPr>
          <w:szCs w:val="22"/>
        </w:rPr>
        <w:t>’</w:t>
      </w:r>
      <w:r w:rsidRPr="00AA65AE">
        <w:rPr>
          <w:szCs w:val="22"/>
        </w:rPr>
        <w:t>s will plus the decedent</w:t>
      </w:r>
      <w:r w:rsidR="0056284B" w:rsidRPr="0056284B">
        <w:rPr>
          <w:szCs w:val="22"/>
        </w:rPr>
        <w:t>’</w:t>
      </w:r>
      <w:r w:rsidRPr="00AA65AE">
        <w:rPr>
          <w:szCs w:val="22"/>
        </w:rPr>
        <w:t xml:space="preserve">s property passing by intestacy.  This subsection is intended to be declaratory of the law and governs the compensation of personal representatives currently serving and personal representatives serving at a later time.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Unless provided otherwise by contract, by the will or by the personal representative</w:t>
      </w:r>
      <w:r w:rsidR="0056284B" w:rsidRPr="0056284B">
        <w:rPr>
          <w:szCs w:val="22"/>
        </w:rPr>
        <w:t>’</w:t>
      </w:r>
      <w:r w:rsidRPr="00AA65AE">
        <w:rPr>
          <w:szCs w:val="22"/>
        </w:rPr>
        <w:t xml:space="preserve">s renunciation, his compensation is limited to sums equal to five percent of personal property and five percent of sold real property, in the normal course, plus five percent of income on invested monies, unless the probate court disapproves.  </w:t>
      </w:r>
      <w:r w:rsidR="00404205" w:rsidRPr="00AA65AE">
        <w:rPr>
          <w:szCs w:val="22"/>
        </w:rPr>
        <w:t>The probate court may set fees for less than the stated limits.  The probate court may set fees higher than the stated limits if the court determines the personal representative provided extraordinary service.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720. </w:t>
      </w:r>
      <w:r w:rsidRPr="00AA65AE">
        <w:rPr>
          <w:szCs w:val="22"/>
        </w:rPr>
        <w:tab/>
        <w:t>If any personal representative or person nominated as personal representative defends or prosecutes any proceeding in good faith, whether successful or not, he is entitled to receive from the estate his necessary expenses and disbursements including reasonable attorneys</w:t>
      </w:r>
      <w:r w:rsidR="0056284B" w:rsidRPr="0056284B">
        <w:rPr>
          <w:szCs w:val="22"/>
        </w:rPr>
        <w:t>’</w:t>
      </w:r>
      <w:r w:rsidRPr="00AA65AE">
        <w:rPr>
          <w:szCs w:val="22"/>
        </w:rPr>
        <w:t xml:space="preserve"> fees incurred.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If any personal representative in good faith prosecutes or defends an action, he is entitled to reimbursement from the estate for reasonable expenses as well as reasonable attorney fees.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721. </w:t>
      </w:r>
      <w:r w:rsidRPr="00AA65AE">
        <w:rPr>
          <w:szCs w:val="22"/>
        </w:rPr>
        <w:tab/>
        <w:t>(a)</w:t>
      </w:r>
      <w:r w:rsidRPr="00AA65AE">
        <w:rPr>
          <w:szCs w:val="22"/>
        </w:rPr>
        <w:tab/>
        <w:t>After notice to all interested persons, on petition of an interested person or on appropriate motion if administration is under Part 5 [Sections 62</w:t>
      </w:r>
      <w:r w:rsidR="0056284B">
        <w:rPr>
          <w:szCs w:val="22"/>
        </w:rPr>
        <w:noBreakHyphen/>
      </w:r>
      <w:r w:rsidRPr="00AA65AE">
        <w:rPr>
          <w:szCs w:val="22"/>
        </w:rPr>
        <w:t>3</w:t>
      </w:r>
      <w:r w:rsidR="0056284B">
        <w:rPr>
          <w:szCs w:val="22"/>
        </w:rPr>
        <w:noBreakHyphen/>
      </w:r>
      <w:r w:rsidRPr="00AA65AE">
        <w:rPr>
          <w:szCs w:val="22"/>
        </w:rPr>
        <w:t xml:space="preserve">501 et seq.], the propriety of employment of any person by a personal representative including any attorney, auditor, investment advisor, or other specialized agent or assistant, the reasonableness of the compensation of any person so employed, or the reasonableness of the compensation determined by the personal representative for his own services, may be reviewed by the court.  Any person who has received excessive compensation from an estate for services rendered may be ordered to make appropriate refunds.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Upon the settlement of their accounts by personal representatives the court shall allow each appraiser appointed by the court a reasonable daily fee for each day spent on appraising </w:t>
      </w:r>
      <w:r w:rsidRPr="00AA65AE">
        <w:rPr>
          <w:szCs w:val="22"/>
        </w:rPr>
        <w:lastRenderedPageBreak/>
        <w:t xml:space="preserve">the property of the estate and also mileage at the same rate that members of state boards, commissions, and committees receive for each mile actually traveled in going to and from the place where the property ordered to be appraised is situated.  In determining the reasonableness of the fee to each appraiser the court shall consider the value of the estate, the actual time consumed by the appraisers in the performance of their duties, and other such circumstances and conditions surrounding the appraisal as the court deems appropriate.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allows a personal representative to seek prior approval of the probate court before an</w:t>
      </w:r>
      <w:r w:rsidR="000D5D6F" w:rsidRPr="00AA65AE">
        <w:rPr>
          <w:szCs w:val="22"/>
        </w:rPr>
        <w:t xml:space="preserve"> agent or</w:t>
      </w:r>
      <w:r w:rsidRPr="00AA65AE">
        <w:rPr>
          <w:szCs w:val="22"/>
        </w:rPr>
        <w:t xml:space="preserve"> advisor is hired.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Part 8</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Creditors</w:t>
      </w:r>
      <w:r w:rsidR="0056284B" w:rsidRPr="0056284B">
        <w:rPr>
          <w:szCs w:val="22"/>
        </w:rPr>
        <w:t>’</w:t>
      </w:r>
      <w:r w:rsidRPr="00AA65AE">
        <w:rPr>
          <w:szCs w:val="22"/>
        </w:rPr>
        <w:t xml:space="preserve"> Claims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801. </w:t>
      </w:r>
      <w:r w:rsidRPr="00AA65AE">
        <w:rPr>
          <w:szCs w:val="22"/>
        </w:rPr>
        <w:tab/>
        <w:t>(a)</w:t>
      </w:r>
      <w:r w:rsidRPr="00AA65AE">
        <w:rPr>
          <w:szCs w:val="22"/>
        </w:rPr>
        <w:tab/>
        <w:t xml:space="preserve">Unless notice has already been given under this section, a personal representative upon his appointment </w:t>
      </w:r>
      <w:r w:rsidRPr="00AA65AE">
        <w:rPr>
          <w:strike/>
          <w:szCs w:val="22"/>
        </w:rPr>
        <w:t>shall</w:t>
      </w:r>
      <w:r w:rsidRPr="00AA65AE">
        <w:rPr>
          <w:szCs w:val="22"/>
        </w:rPr>
        <w:t xml:space="preserve"> </w:t>
      </w:r>
      <w:r w:rsidRPr="00AA65AE">
        <w:rPr>
          <w:szCs w:val="22"/>
          <w:u w:val="single"/>
        </w:rPr>
        <w:t>m</w:t>
      </w:r>
      <w:r w:rsidR="000D5D6F" w:rsidRPr="00AA65AE">
        <w:rPr>
          <w:szCs w:val="22"/>
          <w:u w:val="single"/>
        </w:rPr>
        <w:t>ust</w:t>
      </w:r>
      <w:r w:rsidRPr="00AA65AE">
        <w:rPr>
          <w:szCs w:val="22"/>
        </w:rPr>
        <w:t xml:space="preserve"> publish a notice to creditors once a week for three successive weeks in a newspaper of general circulation in the county announcing his appointment and address and notifying creditors of the estate to present their claims within eight months after the date of the first publication of the notice or be forever barred.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 personal representative may give written notice by mail or other delivery to any creditor, notifying the creditor to present his claim within </w:t>
      </w:r>
      <w:r w:rsidRPr="00AA65AE">
        <w:rPr>
          <w:strike/>
          <w:szCs w:val="22"/>
        </w:rPr>
        <w:t>eight months from</w:t>
      </w:r>
      <w:r w:rsidRPr="00AA65AE">
        <w:rPr>
          <w:szCs w:val="22"/>
        </w:rPr>
        <w:t xml:space="preserve"> </w:t>
      </w:r>
      <w:r w:rsidRPr="00AA65AE">
        <w:rPr>
          <w:szCs w:val="22"/>
          <w:u w:val="single"/>
        </w:rPr>
        <w:t>one year of</w:t>
      </w:r>
      <w:r w:rsidRPr="00AA65AE">
        <w:rPr>
          <w:szCs w:val="22"/>
        </w:rPr>
        <w:t xml:space="preserve"> the </w:t>
      </w:r>
      <w:r w:rsidRPr="00AA65AE">
        <w:rPr>
          <w:strike/>
          <w:szCs w:val="22"/>
        </w:rPr>
        <w:t>published notice as provided in (a) above,</w:t>
      </w:r>
      <w:r w:rsidRPr="00AA65AE">
        <w:rPr>
          <w:szCs w:val="22"/>
        </w:rPr>
        <w:t xml:space="preserve"> </w:t>
      </w:r>
      <w:r w:rsidRPr="00AA65AE">
        <w:rPr>
          <w:szCs w:val="22"/>
          <w:u w:val="single"/>
        </w:rPr>
        <w:t>decedent</w:t>
      </w:r>
      <w:r w:rsidR="0056284B" w:rsidRPr="0056284B">
        <w:rPr>
          <w:szCs w:val="22"/>
          <w:u w:val="single"/>
        </w:rPr>
        <w:t>’</w:t>
      </w:r>
      <w:r w:rsidRPr="00AA65AE">
        <w:rPr>
          <w:szCs w:val="22"/>
          <w:u w:val="single"/>
        </w:rPr>
        <w:t>s death,</w:t>
      </w:r>
      <w:r w:rsidRPr="00AA65AE">
        <w:rPr>
          <w:szCs w:val="22"/>
        </w:rPr>
        <w:t xml:space="preserve"> or within sixty days from the mailing or other delivery of such notice, whichever is </w:t>
      </w:r>
      <w:r w:rsidRPr="00AA65AE">
        <w:rPr>
          <w:strike/>
          <w:szCs w:val="22"/>
        </w:rPr>
        <w:t>later</w:t>
      </w:r>
      <w:r w:rsidRPr="00AA65AE">
        <w:rPr>
          <w:szCs w:val="22"/>
        </w:rPr>
        <w:t xml:space="preserve"> </w:t>
      </w:r>
      <w:r w:rsidRPr="00AA65AE">
        <w:rPr>
          <w:szCs w:val="22"/>
          <w:u w:val="single"/>
        </w:rPr>
        <w:t>earlier</w:t>
      </w:r>
      <w:r w:rsidRPr="00AA65AE">
        <w:rPr>
          <w:szCs w:val="22"/>
        </w:rPr>
        <w:t xml:space="preserve">, or be forever barred.  Written notice is the notice described in (a) above or a similar notice.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The personal representative is not liable to any creditor or to any successor of the decedent for giving or failing to give notice under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(d)</w:t>
      </w:r>
      <w:r w:rsidRPr="00AA65AE">
        <w:rPr>
          <w:szCs w:val="22"/>
        </w:rPr>
        <w:tab/>
      </w:r>
      <w:r w:rsidRPr="00AA65AE">
        <w:rPr>
          <w:szCs w:val="22"/>
          <w:u w:val="single"/>
        </w:rPr>
        <w:t>Notwithstanding subsections (a) and (b), notice to creditors under this section is not required if no personal representative is appointed to administer the decedent</w:t>
      </w:r>
      <w:r w:rsidR="0056284B" w:rsidRPr="0056284B">
        <w:rPr>
          <w:szCs w:val="22"/>
          <w:u w:val="single"/>
        </w:rPr>
        <w:t>’</w:t>
      </w:r>
      <w:r w:rsidRPr="00AA65AE">
        <w:rPr>
          <w:szCs w:val="22"/>
          <w:u w:val="single"/>
        </w:rPr>
        <w:t>s estate during the one</w:t>
      </w:r>
      <w:r w:rsidR="0056284B">
        <w:rPr>
          <w:szCs w:val="22"/>
          <w:u w:val="single"/>
        </w:rPr>
        <w:noBreakHyphen/>
      </w:r>
      <w:r w:rsidRPr="00AA65AE">
        <w:rPr>
          <w:szCs w:val="22"/>
          <w:u w:val="single"/>
        </w:rPr>
        <w:t>year period following the death of the decedent.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This section provides for the publication</w:t>
      </w:r>
      <w:r w:rsidR="00CD4FAB" w:rsidRPr="00AA65AE">
        <w:rPr>
          <w:szCs w:val="22"/>
        </w:rPr>
        <w:t xml:space="preserve"> of notice</w:t>
      </w:r>
      <w:r w:rsidR="000D5D6F" w:rsidRPr="00AA65AE">
        <w:rPr>
          <w:szCs w:val="22"/>
        </w:rPr>
        <w:t xml:space="preserve"> and</w:t>
      </w:r>
      <w:r w:rsidR="00CD4FAB" w:rsidRPr="00AA65AE">
        <w:rPr>
          <w:szCs w:val="22"/>
        </w:rPr>
        <w:t xml:space="preserve"> for the</w:t>
      </w:r>
      <w:r w:rsidR="000D5D6F" w:rsidRPr="00AA65AE">
        <w:rPr>
          <w:szCs w:val="22"/>
        </w:rPr>
        <w:t xml:space="preserve"> delivery</w:t>
      </w:r>
      <w:r w:rsidRPr="00AA65AE">
        <w:rPr>
          <w:szCs w:val="22"/>
        </w:rPr>
        <w:t xml:space="preserve"> of notice to creditors </w:t>
      </w:r>
      <w:r w:rsidR="000D5D6F" w:rsidRPr="00AA65AE">
        <w:rPr>
          <w:szCs w:val="22"/>
        </w:rPr>
        <w:t>at the discretion of</w:t>
      </w:r>
      <w:r w:rsidRPr="00AA65AE">
        <w:rPr>
          <w:szCs w:val="22"/>
        </w:rPr>
        <w:t xml:space="preserve"> the personal representative.  The notice is published once a week for three successive weeks in a paper of general circulation in the county.  There is no requirement </w:t>
      </w:r>
      <w:r w:rsidR="000D5D6F" w:rsidRPr="00AA65AE">
        <w:rPr>
          <w:szCs w:val="22"/>
        </w:rPr>
        <w:t xml:space="preserve">that demands be duly attested.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802. </w:t>
      </w:r>
      <w:r w:rsidRPr="00AA65AE">
        <w:rPr>
          <w:szCs w:val="22"/>
        </w:rPr>
        <w:tab/>
        <w:t>(a)</w:t>
      </w:r>
      <w:r w:rsidRPr="00AA65AE">
        <w:rPr>
          <w:szCs w:val="22"/>
        </w:rPr>
        <w:tab/>
        <w:t>Unless an estate is insolvent, the personal representative, with the consent of all successors whose interests would be affected, may waive any defense of limitations available to the estate.  If the defense is not waived, no claim which was barred by any statute of limitations at the time of the decedent</w:t>
      </w:r>
      <w:r w:rsidR="0056284B" w:rsidRPr="0056284B">
        <w:rPr>
          <w:szCs w:val="22"/>
        </w:rPr>
        <w:t>’</w:t>
      </w:r>
      <w:r w:rsidRPr="00AA65AE">
        <w:rPr>
          <w:szCs w:val="22"/>
        </w:rPr>
        <w:t xml:space="preserve">s death shall be allowed or paid.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The running of any statute of limitations measured from some other event than death or the giving of notice to creditors is suspended during the eight months following the decedent</w:t>
      </w:r>
      <w:r w:rsidR="0056284B" w:rsidRPr="0056284B">
        <w:rPr>
          <w:szCs w:val="22"/>
        </w:rPr>
        <w:t>’</w:t>
      </w:r>
      <w:r w:rsidRPr="00AA65AE">
        <w:rPr>
          <w:szCs w:val="22"/>
        </w:rPr>
        <w:t xml:space="preserve">s death but resumes thereafter as to claims not barred pursuant to the sections which follow.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For purposes of any statute of limitations, the proper presentation of a claim under Section 62</w:t>
      </w:r>
      <w:r w:rsidR="0056284B">
        <w:rPr>
          <w:szCs w:val="22"/>
        </w:rPr>
        <w:noBreakHyphen/>
      </w:r>
      <w:r w:rsidRPr="00AA65AE">
        <w:rPr>
          <w:szCs w:val="22"/>
        </w:rPr>
        <w:t>3</w:t>
      </w:r>
      <w:r w:rsidR="0056284B">
        <w:rPr>
          <w:szCs w:val="22"/>
        </w:rPr>
        <w:noBreakHyphen/>
      </w:r>
      <w:r w:rsidRPr="00AA65AE">
        <w:rPr>
          <w:szCs w:val="22"/>
        </w:rPr>
        <w:t xml:space="preserve">804 is equivalent to commencement of a proceeding on the claim.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for waiver of and the suspension of the running of any statute of limitations, measured from some event other than death and </w:t>
      </w:r>
      <w:r w:rsidR="000D5D6F" w:rsidRPr="00AA65AE">
        <w:rPr>
          <w:szCs w:val="22"/>
        </w:rPr>
        <w:t>not</w:t>
      </w:r>
      <w:r w:rsidR="00DD0B42" w:rsidRPr="00AA65AE">
        <w:rPr>
          <w:szCs w:val="22"/>
        </w:rPr>
        <w:t>ice</w:t>
      </w:r>
      <w:r w:rsidR="000D5D6F" w:rsidRPr="00AA65AE">
        <w:rPr>
          <w:szCs w:val="22"/>
        </w:rPr>
        <w:t xml:space="preserve"> to creditors</w:t>
      </w:r>
      <w:r w:rsidRPr="00AA65AE">
        <w:rPr>
          <w:szCs w:val="22"/>
        </w:rPr>
        <w:t xml:space="preserve">, during the </w:t>
      </w:r>
      <w:r w:rsidR="000D5D6F" w:rsidRPr="00AA65AE">
        <w:rPr>
          <w:szCs w:val="22"/>
        </w:rPr>
        <w:t>eight</w:t>
      </w:r>
      <w:r w:rsidRPr="00AA65AE">
        <w:rPr>
          <w:szCs w:val="22"/>
        </w:rPr>
        <w:t xml:space="preserve"> months following the decedent</w:t>
      </w:r>
      <w:r w:rsidR="0056284B" w:rsidRPr="0056284B">
        <w:rPr>
          <w:szCs w:val="22"/>
        </w:rPr>
        <w:t>’</w:t>
      </w:r>
      <w:r w:rsidRPr="00AA65AE">
        <w:rPr>
          <w:szCs w:val="22"/>
        </w:rPr>
        <w:t xml:space="preserve">s death, resuming thereafter.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803. </w:t>
      </w:r>
      <w:r w:rsidRPr="00AA65AE">
        <w:rPr>
          <w:szCs w:val="22"/>
        </w:rPr>
        <w:tab/>
        <w:t>(a)</w:t>
      </w:r>
      <w:r w:rsidRPr="00AA65AE">
        <w:rPr>
          <w:szCs w:val="22"/>
        </w:rPr>
        <w:tab/>
        <w:t>All claims against a decedent</w:t>
      </w:r>
      <w:r w:rsidR="0056284B" w:rsidRPr="0056284B">
        <w:rPr>
          <w:szCs w:val="22"/>
        </w:rPr>
        <w:t>’</w:t>
      </w:r>
      <w:r w:rsidRPr="00AA65AE">
        <w:rPr>
          <w:szCs w:val="22"/>
        </w:rPr>
        <w:t xml:space="preserve">s estate which arose before the death of the decedent, including claims of the State and any </w:t>
      </w:r>
      <w:r w:rsidRPr="00AA65AE">
        <w:rPr>
          <w:szCs w:val="22"/>
          <w:u w:val="single"/>
        </w:rPr>
        <w:t>political</w:t>
      </w:r>
      <w:r w:rsidRPr="00AA65AE">
        <w:rPr>
          <w:szCs w:val="22"/>
        </w:rPr>
        <w:t xml:space="preserve"> subdivision thereof, whether due or to become due, absolute or contingent, liquidated or unliquidated, founded on contract, tort, or other legal basis, if not barred earlier by </w:t>
      </w:r>
      <w:r w:rsidRPr="00AA65AE">
        <w:rPr>
          <w:strike/>
          <w:szCs w:val="22"/>
        </w:rPr>
        <w:t>other</w:t>
      </w:r>
      <w:r w:rsidRPr="00AA65AE">
        <w:rPr>
          <w:szCs w:val="22"/>
        </w:rPr>
        <w:t xml:space="preserve"> </w:t>
      </w:r>
      <w:r w:rsidRPr="00AA65AE">
        <w:rPr>
          <w:szCs w:val="22"/>
          <w:u w:val="single"/>
        </w:rPr>
        <w:t>another</w:t>
      </w:r>
      <w:r w:rsidRPr="00AA65AE">
        <w:rPr>
          <w:szCs w:val="22"/>
        </w:rPr>
        <w:t xml:space="preserve"> statute of limitations</w:t>
      </w:r>
      <w:r w:rsidRPr="00AA65AE">
        <w:rPr>
          <w:strike/>
          <w:szCs w:val="22"/>
        </w:rPr>
        <w:t>,</w:t>
      </w:r>
      <w:r w:rsidRPr="00AA65AE">
        <w:rPr>
          <w:szCs w:val="22"/>
        </w:rPr>
        <w:t xml:space="preserve"> </w:t>
      </w:r>
      <w:r w:rsidRPr="00AA65AE">
        <w:rPr>
          <w:szCs w:val="22"/>
          <w:u w:val="single"/>
        </w:rPr>
        <w:t>or nonclaim statute;</w:t>
      </w:r>
      <w:r w:rsidRPr="00AA65AE">
        <w:rPr>
          <w:szCs w:val="22"/>
        </w:rPr>
        <w:t xml:space="preserve"> are barred against the estate, the personal representative, </w:t>
      </w:r>
      <w:r w:rsidRPr="00AA65AE">
        <w:rPr>
          <w:strike/>
          <w:szCs w:val="22"/>
        </w:rPr>
        <w:t>and</w:t>
      </w:r>
      <w:r w:rsidRPr="00AA65AE">
        <w:rPr>
          <w:szCs w:val="22"/>
        </w:rPr>
        <w:t xml:space="preserve"> the </w:t>
      </w:r>
      <w:r w:rsidRPr="00AA65AE">
        <w:rPr>
          <w:szCs w:val="22"/>
          <w:u w:val="single"/>
        </w:rPr>
        <w:t>decedent</w:t>
      </w:r>
      <w:r w:rsidR="0056284B" w:rsidRPr="0056284B">
        <w:rPr>
          <w:szCs w:val="22"/>
          <w:u w:val="single"/>
        </w:rPr>
        <w:t>’</w:t>
      </w:r>
      <w:r w:rsidRPr="00AA65AE">
        <w:rPr>
          <w:szCs w:val="22"/>
          <w:u w:val="single"/>
        </w:rPr>
        <w:t>s</w:t>
      </w:r>
      <w:r w:rsidRPr="00AA65AE">
        <w:rPr>
          <w:szCs w:val="22"/>
        </w:rPr>
        <w:t xml:space="preserve"> heirs and devisees</w:t>
      </w:r>
      <w:r w:rsidRPr="00AA65AE">
        <w:rPr>
          <w:szCs w:val="22"/>
          <w:u w:val="single"/>
        </w:rPr>
        <w:t>, and nonprobate transferees</w:t>
      </w:r>
      <w:r w:rsidRPr="00AA65AE">
        <w:rPr>
          <w:szCs w:val="22"/>
        </w:rPr>
        <w:t xml:space="preserve"> of the decedent</w:t>
      </w:r>
      <w:r w:rsidRPr="00AA65AE">
        <w:rPr>
          <w:strike/>
          <w:szCs w:val="22"/>
        </w:rPr>
        <w:t>,</w:t>
      </w:r>
      <w:r w:rsidRPr="00AA65AE">
        <w:rPr>
          <w:szCs w:val="22"/>
          <w:u w:val="single"/>
        </w:rPr>
        <w:t>;</w:t>
      </w:r>
      <w:r w:rsidRPr="00AA65AE">
        <w:rPr>
          <w:szCs w:val="22"/>
        </w:rPr>
        <w:t xml:space="preserve"> unless presented within the earlier of the following </w:t>
      </w:r>
      <w:r w:rsidRPr="00AA65AE">
        <w:rPr>
          <w:strike/>
          <w:szCs w:val="22"/>
        </w:rPr>
        <w:t>dates</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one year after the decedent</w:t>
      </w:r>
      <w:r w:rsidR="0056284B" w:rsidRPr="0056284B">
        <w:rPr>
          <w:szCs w:val="22"/>
        </w:rPr>
        <w:t>’</w:t>
      </w:r>
      <w:r w:rsidRPr="00AA65AE">
        <w:rPr>
          <w:szCs w:val="22"/>
        </w:rPr>
        <w:t xml:space="preserve">s death;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t>(2)</w:t>
      </w:r>
      <w:r w:rsidRPr="00AA65AE">
        <w:rPr>
          <w:szCs w:val="22"/>
        </w:rPr>
        <w:tab/>
      </w:r>
      <w:r w:rsidRPr="00AA65AE">
        <w:rPr>
          <w:strike/>
          <w:szCs w:val="22"/>
        </w:rPr>
        <w:t>within</w:t>
      </w:r>
      <w:r w:rsidRPr="00AA65AE">
        <w:rPr>
          <w:szCs w:val="22"/>
        </w:rPr>
        <w:t xml:space="preserve"> the time provided by Section 62</w:t>
      </w:r>
      <w:r w:rsidR="0056284B">
        <w:rPr>
          <w:szCs w:val="22"/>
        </w:rPr>
        <w:noBreakHyphen/>
      </w:r>
      <w:r w:rsidRPr="00AA65AE">
        <w:rPr>
          <w:szCs w:val="22"/>
        </w:rPr>
        <w:t>3</w:t>
      </w:r>
      <w:r w:rsidR="0056284B">
        <w:rPr>
          <w:szCs w:val="22"/>
        </w:rPr>
        <w:noBreakHyphen/>
      </w:r>
      <w:r w:rsidRPr="00AA65AE">
        <w:rPr>
          <w:szCs w:val="22"/>
        </w:rPr>
        <w:t>801(b) for creditors who are given actual notice, and within the time provided in Section 62</w:t>
      </w:r>
      <w:r w:rsidR="0056284B">
        <w:rPr>
          <w:szCs w:val="22"/>
        </w:rPr>
        <w:noBreakHyphen/>
      </w:r>
      <w:r w:rsidRPr="00AA65AE">
        <w:rPr>
          <w:szCs w:val="22"/>
        </w:rPr>
        <w:t>3</w:t>
      </w:r>
      <w:r w:rsidR="0056284B">
        <w:rPr>
          <w:szCs w:val="22"/>
        </w:rPr>
        <w:noBreakHyphen/>
      </w:r>
      <w:r w:rsidRPr="00AA65AE">
        <w:rPr>
          <w:szCs w:val="22"/>
        </w:rPr>
        <w:t>801(a) for all creditors barred by publication</w:t>
      </w:r>
      <w:r w:rsidRPr="00AA65AE">
        <w:rPr>
          <w:strike/>
          <w:szCs w:val="22"/>
        </w:rPr>
        <w:t>;  provided, claims</w:t>
      </w:r>
      <w:r w:rsidRPr="00AA65AE">
        <w:rPr>
          <w:szCs w:val="22"/>
          <w:u w:val="single"/>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u w:val="single"/>
        </w:rPr>
        <w:t>(b)</w:t>
      </w:r>
      <w:r w:rsidRPr="00AA65AE">
        <w:rPr>
          <w:szCs w:val="22"/>
        </w:rPr>
        <w:tab/>
      </w:r>
      <w:r w:rsidRPr="00AA65AE">
        <w:rPr>
          <w:szCs w:val="22"/>
          <w:u w:val="single"/>
        </w:rPr>
        <w:t>A claim described in subsection (a) which is</w:t>
      </w:r>
      <w:r w:rsidRPr="00AA65AE">
        <w:rPr>
          <w:szCs w:val="22"/>
        </w:rPr>
        <w:t xml:space="preserve"> barred by the nonclaim statute </w:t>
      </w:r>
      <w:r w:rsidRPr="00AA65AE">
        <w:rPr>
          <w:strike/>
          <w:szCs w:val="22"/>
        </w:rPr>
        <w:t>at</w:t>
      </w:r>
      <w:r w:rsidRPr="00AA65AE">
        <w:rPr>
          <w:szCs w:val="22"/>
        </w:rPr>
        <w:t xml:space="preserve"> </w:t>
      </w:r>
      <w:r w:rsidRPr="00AA65AE">
        <w:rPr>
          <w:szCs w:val="22"/>
          <w:u w:val="single"/>
        </w:rPr>
        <w:t>of</w:t>
      </w:r>
      <w:r w:rsidRPr="00AA65AE">
        <w:rPr>
          <w:szCs w:val="22"/>
        </w:rPr>
        <w:t xml:space="preserve"> the decedent</w:t>
      </w:r>
      <w:r w:rsidR="0056284B" w:rsidRPr="0056284B">
        <w:rPr>
          <w:szCs w:val="22"/>
        </w:rPr>
        <w:t>’</w:t>
      </w:r>
      <w:r w:rsidRPr="00AA65AE">
        <w:rPr>
          <w:szCs w:val="22"/>
        </w:rPr>
        <w:t xml:space="preserve">s domicile before the giving of notice to creditors </w:t>
      </w:r>
      <w:r w:rsidRPr="00AA65AE">
        <w:rPr>
          <w:strike/>
          <w:szCs w:val="22"/>
        </w:rPr>
        <w:t>barred</w:t>
      </w:r>
      <w:r w:rsidRPr="00AA65AE">
        <w:rPr>
          <w:szCs w:val="22"/>
        </w:rPr>
        <w:t xml:space="preserve"> in this State </w:t>
      </w:r>
      <w:r w:rsidRPr="00AA65AE">
        <w:rPr>
          <w:strike/>
          <w:szCs w:val="22"/>
        </w:rPr>
        <w:t>are also</w:t>
      </w:r>
      <w:r w:rsidRPr="00AA65AE">
        <w:rPr>
          <w:szCs w:val="22"/>
        </w:rPr>
        <w:t xml:space="preserve"> </w:t>
      </w:r>
      <w:r w:rsidRPr="00AA65AE">
        <w:rPr>
          <w:szCs w:val="22"/>
          <w:u w:val="single"/>
        </w:rPr>
        <w:t>is</w:t>
      </w:r>
      <w:r w:rsidRPr="00AA65AE">
        <w:rPr>
          <w:szCs w:val="22"/>
        </w:rPr>
        <w:t xml:space="preserve"> barred in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Pr="00AA65AE">
        <w:rPr>
          <w:szCs w:val="22"/>
          <w:u w:val="single"/>
        </w:rPr>
        <w:t>(c)</w:t>
      </w:r>
      <w:r w:rsidRPr="00AA65AE">
        <w:rPr>
          <w:szCs w:val="22"/>
        </w:rPr>
        <w:tab/>
        <w:t>All claims against a decedent</w:t>
      </w:r>
      <w:r w:rsidR="0056284B" w:rsidRPr="0056284B">
        <w:rPr>
          <w:szCs w:val="22"/>
        </w:rPr>
        <w:t>’</w:t>
      </w:r>
      <w:r w:rsidRPr="00AA65AE">
        <w:rPr>
          <w:szCs w:val="22"/>
        </w:rPr>
        <w:t xml:space="preserve">s estate which arise at or after the death of the decedent, including claims of the State and any subdivision thereof, whether due or to become due, absolute or contingent, liquidated or unliquidated, founded on contract, tort, or other legal basis, are barred against the estate, the personal representative, and the heirs and devisees of the decedent, unless presented as follows: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t>(1)</w:t>
      </w:r>
      <w:r w:rsidRPr="00AA65AE">
        <w:rPr>
          <w:szCs w:val="22"/>
        </w:rPr>
        <w:tab/>
        <w:t xml:space="preserve">a claim based on a contract with the personal representative within eight months after performance by the personal representative is due; </w:t>
      </w:r>
      <w:r w:rsidRPr="00AA65AE">
        <w:rPr>
          <w:szCs w:val="22"/>
          <w:u w:val="single"/>
        </w:rPr>
        <w:t>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any other claim, within the later of eight months after it arises, or the time specified in subsection (a)(1).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(c)</w:t>
      </w:r>
      <w:r w:rsidRPr="00AA65AE">
        <w:rPr>
          <w:szCs w:val="22"/>
          <w:u w:val="single"/>
        </w:rPr>
        <w:t>(d)</w:t>
      </w:r>
      <w:r w:rsidRPr="00AA65AE">
        <w:rPr>
          <w:szCs w:val="22"/>
        </w:rPr>
        <w:tab/>
        <w:t xml:space="preserve">Nothing in this section </w:t>
      </w:r>
      <w:r w:rsidRPr="00AA65AE">
        <w:rPr>
          <w:strike/>
          <w:szCs w:val="22"/>
        </w:rPr>
        <w:t>affects or prevents</w:t>
      </w:r>
      <w:r w:rsidRPr="00AA65AE">
        <w:rPr>
          <w:szCs w:val="22"/>
        </w:rPr>
        <w:t xml:space="preserve"> </w:t>
      </w:r>
      <w:r w:rsidRPr="00AA65AE">
        <w:rPr>
          <w:szCs w:val="22"/>
          <w:u w:val="single"/>
        </w:rPr>
        <w:t>shall be construed as placing a limitation on the time for</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r>
      <w:r w:rsidRPr="00AA65AE">
        <w:rPr>
          <w:strike/>
          <w:szCs w:val="22"/>
        </w:rPr>
        <w:t>any</w:t>
      </w:r>
      <w:r w:rsidRPr="00AA65AE">
        <w:rPr>
          <w:szCs w:val="22"/>
        </w:rPr>
        <w:t xml:space="preserve"> </w:t>
      </w:r>
      <w:r w:rsidRPr="00AA65AE">
        <w:rPr>
          <w:szCs w:val="22"/>
          <w:u w:val="single"/>
        </w:rPr>
        <w:t>commencing a</w:t>
      </w:r>
      <w:r w:rsidRPr="00AA65AE">
        <w:rPr>
          <w:szCs w:val="22"/>
        </w:rPr>
        <w:t xml:space="preserve"> proceeding to enforce </w:t>
      </w:r>
      <w:r w:rsidRPr="00AA65AE">
        <w:rPr>
          <w:strike/>
          <w:szCs w:val="22"/>
        </w:rPr>
        <w:t>any</w:t>
      </w:r>
      <w:r w:rsidRPr="00AA65AE">
        <w:rPr>
          <w:szCs w:val="22"/>
        </w:rPr>
        <w:t xml:space="preserve"> </w:t>
      </w:r>
      <w:r w:rsidRPr="00AA65AE">
        <w:rPr>
          <w:szCs w:val="22"/>
          <w:u w:val="single"/>
        </w:rPr>
        <w:t>a</w:t>
      </w:r>
      <w:r w:rsidRPr="00AA65AE">
        <w:rPr>
          <w:szCs w:val="22"/>
        </w:rPr>
        <w:t xml:space="preserve"> mortgage, pledge, lien, or other security interest upon property of the estate;  </w:t>
      </w:r>
      <w:r w:rsidRPr="00AA65AE">
        <w:rPr>
          <w:strike/>
          <w:szCs w:val="22"/>
        </w:rPr>
        <w:t>or</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to the limits of the insurance protection only, </w:t>
      </w:r>
      <w:r w:rsidRPr="00AA65AE">
        <w:rPr>
          <w:strike/>
          <w:szCs w:val="22"/>
        </w:rPr>
        <w:t>any</w:t>
      </w:r>
      <w:r w:rsidRPr="00AA65AE">
        <w:rPr>
          <w:szCs w:val="22"/>
        </w:rPr>
        <w:t xml:space="preserve"> </w:t>
      </w:r>
      <w:r w:rsidRPr="00AA65AE">
        <w:rPr>
          <w:szCs w:val="22"/>
          <w:u w:val="single"/>
        </w:rPr>
        <w:t>commencing a</w:t>
      </w:r>
      <w:r w:rsidRPr="00AA65AE">
        <w:rPr>
          <w:szCs w:val="22"/>
        </w:rPr>
        <w:t xml:space="preserve"> proceeding to establish liability of the decedent or the personal representative for which he is protected by liability insurance;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r>
      <w:r w:rsidRPr="00AA65AE">
        <w:rPr>
          <w:strike/>
          <w:szCs w:val="22"/>
        </w:rPr>
        <w:t>collection of</w:t>
      </w:r>
      <w:r w:rsidRPr="00AA65AE">
        <w:rPr>
          <w:szCs w:val="22"/>
        </w:rPr>
        <w:t xml:space="preserve"> </w:t>
      </w:r>
      <w:r w:rsidRPr="00AA65AE">
        <w:rPr>
          <w:szCs w:val="22"/>
          <w:u w:val="single"/>
        </w:rPr>
        <w:t>collecting</w:t>
      </w:r>
      <w:r w:rsidRPr="00AA65AE">
        <w:rPr>
          <w:szCs w:val="22"/>
        </w:rPr>
        <w:t xml:space="preserve"> compensation for services rendered </w:t>
      </w:r>
      <w:r w:rsidRPr="00AA65AE">
        <w:rPr>
          <w:strike/>
          <w:szCs w:val="22"/>
        </w:rPr>
        <w:t>and</w:t>
      </w:r>
      <w:r w:rsidRPr="00AA65AE">
        <w:rPr>
          <w:szCs w:val="22"/>
        </w:rPr>
        <w:t xml:space="preserve"> </w:t>
      </w:r>
      <w:r w:rsidRPr="00AA65AE">
        <w:rPr>
          <w:szCs w:val="22"/>
          <w:u w:val="single"/>
        </w:rPr>
        <w:t>to the estate or</w:t>
      </w:r>
      <w:r w:rsidRPr="00AA65AE">
        <w:rPr>
          <w:szCs w:val="22"/>
        </w:rPr>
        <w:t xml:space="preserve"> reimbursement for expenses advanced by the personal representative or by the attorney or accountant for the personal representative of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Under this section, claims encompass those that are due or to become due, absolute or contingent, liquidated or unliquidated, founded on contract, tort, or other legal basis.  The claims are then divided into those which arose before the death of the decedent and those which arise at or after the death of the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Claims arising before death, unless barred by other statutes of limitation, are barred unless presented </w:t>
      </w:r>
      <w:r w:rsidR="000D5D6F" w:rsidRPr="00AA65AE">
        <w:rPr>
          <w:szCs w:val="22"/>
        </w:rPr>
        <w:t>as follows: (1) for those creditors not barred by publication within the earlier of one year following date of death or sixty days from any actual notice; and (2) for those creditors barred by publication within the earlier of one year from date of death or eight months from any publication.</w:t>
      </w:r>
      <w:r w:rsidRPr="00AA65AE">
        <w:rPr>
          <w:szCs w:val="22"/>
        </w:rPr>
        <w:t xml:space="preserve"> Also, if a claim is barred by the nonclaim statute of the decedent</w:t>
      </w:r>
      <w:r w:rsidR="0056284B" w:rsidRPr="0056284B">
        <w:rPr>
          <w:szCs w:val="22"/>
        </w:rPr>
        <w:t>’</w:t>
      </w:r>
      <w:r w:rsidRPr="00AA65AE">
        <w:rPr>
          <w:szCs w:val="22"/>
        </w:rPr>
        <w:t xml:space="preserve">s </w:t>
      </w:r>
      <w:r w:rsidRPr="00AA65AE">
        <w:rPr>
          <w:szCs w:val="22"/>
        </w:rPr>
        <w:lastRenderedPageBreak/>
        <w:t xml:space="preserve">domicile before the first publication for claims in this State, it is also barred in this State. </w:t>
      </w:r>
    </w:p>
    <w:p w:rsidR="003F00C5" w:rsidRPr="00AA65AE" w:rsidRDefault="000D5D6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Claims arising at or after death must be presented as follows:  (1) if against the personal representative, within </w:t>
      </w:r>
      <w:r w:rsidRPr="00AA65AE">
        <w:rPr>
          <w:szCs w:val="22"/>
        </w:rPr>
        <w:t>eight</w:t>
      </w:r>
      <w:r w:rsidR="003F00C5" w:rsidRPr="00AA65AE">
        <w:rPr>
          <w:szCs w:val="22"/>
        </w:rPr>
        <w:t xml:space="preserve"> months after his performance is due;  (2) otherwise, within </w:t>
      </w:r>
      <w:r w:rsidRPr="00AA65AE">
        <w:rPr>
          <w:szCs w:val="22"/>
        </w:rPr>
        <w:t>eight</w:t>
      </w:r>
      <w:r w:rsidR="003F00C5" w:rsidRPr="00AA65AE">
        <w:rPr>
          <w:szCs w:val="22"/>
        </w:rPr>
        <w:t xml:space="preserve"> months after the claim arises. </w:t>
      </w:r>
    </w:p>
    <w:p w:rsidR="003F00C5" w:rsidRPr="00AA65AE" w:rsidRDefault="000D5D6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The limitations of Section 62</w:t>
      </w:r>
      <w:r w:rsidR="0056284B">
        <w:rPr>
          <w:szCs w:val="22"/>
        </w:rPr>
        <w:noBreakHyphen/>
      </w:r>
      <w:r w:rsidR="003F00C5" w:rsidRPr="00AA65AE">
        <w:rPr>
          <w:szCs w:val="22"/>
        </w:rPr>
        <w:t>3</w:t>
      </w:r>
      <w:r w:rsidR="0056284B">
        <w:rPr>
          <w:szCs w:val="22"/>
        </w:rPr>
        <w:noBreakHyphen/>
      </w:r>
      <w:r w:rsidR="003F00C5" w:rsidRPr="00AA65AE">
        <w:rPr>
          <w:szCs w:val="22"/>
        </w:rPr>
        <w:t xml:space="preserve">803 do not apply to proceedings to enforce mortgages, pledges, or other liens upon property of the estate, or proceedings to establish liability of the decedent or the personal representative for which there is liability insurance.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804. </w:t>
      </w:r>
      <w:r w:rsidRPr="00AA65AE">
        <w:rPr>
          <w:szCs w:val="22"/>
        </w:rPr>
        <w:tab/>
        <w:t>Claims against a decedent</w:t>
      </w:r>
      <w:r w:rsidR="0056284B" w:rsidRPr="0056284B">
        <w:rPr>
          <w:szCs w:val="22"/>
        </w:rPr>
        <w:t>’</w:t>
      </w:r>
      <w:r w:rsidRPr="00AA65AE">
        <w:rPr>
          <w:szCs w:val="22"/>
        </w:rPr>
        <w:t>s estate</w:t>
      </w:r>
      <w:r w:rsidR="000D5D6F" w:rsidRPr="00AA65AE">
        <w:rPr>
          <w:szCs w:val="22"/>
        </w:rPr>
        <w:t xml:space="preserve"> </w:t>
      </w:r>
      <w:r w:rsidR="000D5D6F" w:rsidRPr="00AA65AE">
        <w:rPr>
          <w:strike/>
          <w:szCs w:val="22"/>
        </w:rPr>
        <w:t>may</w:t>
      </w:r>
      <w:r w:rsidRPr="00AA65AE">
        <w:rPr>
          <w:szCs w:val="22"/>
        </w:rPr>
        <w:t xml:space="preserve"> </w:t>
      </w:r>
      <w:r w:rsidR="000D5D6F" w:rsidRPr="00AA65AE">
        <w:rPr>
          <w:szCs w:val="22"/>
          <w:u w:val="single"/>
        </w:rPr>
        <w:t>must</w:t>
      </w:r>
      <w:r w:rsidRPr="00AA65AE">
        <w:rPr>
          <w:szCs w:val="22"/>
        </w:rPr>
        <w:t xml:space="preserve"> be presented as follows: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The claimant may deliver or mail to the personal representative a written statement of the claim indicating its basis, the name and address of the claimant, and the amount claimed, and must file a written statement of the claim, in the form prescribed by rule, with the </w:t>
      </w:r>
      <w:r w:rsidRPr="00AA65AE">
        <w:rPr>
          <w:strike/>
          <w:szCs w:val="22"/>
        </w:rPr>
        <w:t>clerk of the</w:t>
      </w:r>
      <w:r w:rsidRPr="00AA65AE">
        <w:rPr>
          <w:szCs w:val="22"/>
        </w:rPr>
        <w:t xml:space="preserve"> probate court </w:t>
      </w:r>
      <w:r w:rsidRPr="00AA65AE">
        <w:rPr>
          <w:szCs w:val="22"/>
          <w:u w:val="single"/>
        </w:rPr>
        <w:t>in which the decedent</w:t>
      </w:r>
      <w:r w:rsidR="0056284B" w:rsidRPr="0056284B">
        <w:rPr>
          <w:szCs w:val="22"/>
          <w:u w:val="single"/>
        </w:rPr>
        <w:t>’</w:t>
      </w:r>
      <w:r w:rsidRPr="00AA65AE">
        <w:rPr>
          <w:szCs w:val="22"/>
          <w:u w:val="single"/>
        </w:rPr>
        <w:t>s estate is under administration</w:t>
      </w:r>
      <w:r w:rsidRPr="00AA65AE">
        <w:rPr>
          <w:szCs w:val="22"/>
        </w:rPr>
        <w:t xml:space="preserve">.  The claim is </w:t>
      </w:r>
      <w:r w:rsidRPr="00AA65AE">
        <w:rPr>
          <w:strike/>
          <w:szCs w:val="22"/>
        </w:rPr>
        <w:t>deemed</w:t>
      </w:r>
      <w:r w:rsidRPr="00AA65AE">
        <w:rPr>
          <w:szCs w:val="22"/>
        </w:rPr>
        <w:t xml:space="preserve"> presented </w:t>
      </w:r>
      <w:r w:rsidRPr="00AA65AE">
        <w:rPr>
          <w:strike/>
          <w:szCs w:val="22"/>
        </w:rPr>
        <w:t>on</w:t>
      </w:r>
      <w:r w:rsidRPr="00AA65AE">
        <w:rPr>
          <w:szCs w:val="22"/>
        </w:rPr>
        <w:t xml:space="preserve"> </w:t>
      </w:r>
      <w:r w:rsidRPr="00AA65AE">
        <w:rPr>
          <w:szCs w:val="22"/>
          <w:u w:val="single"/>
        </w:rPr>
        <w:t>upon</w:t>
      </w:r>
      <w:r w:rsidRPr="00AA65AE">
        <w:rPr>
          <w:szCs w:val="22"/>
        </w:rPr>
        <w:t xml:space="preserve"> the </w:t>
      </w:r>
      <w:r w:rsidRPr="00AA65AE">
        <w:rPr>
          <w:strike/>
          <w:szCs w:val="22"/>
        </w:rPr>
        <w:t>first to occur of receipt</w:t>
      </w:r>
      <w:r w:rsidRPr="00AA65AE">
        <w:rPr>
          <w:szCs w:val="22"/>
        </w:rPr>
        <w:t xml:space="preserve"> </w:t>
      </w:r>
      <w:r w:rsidRPr="00AA65AE">
        <w:rPr>
          <w:szCs w:val="22"/>
          <w:u w:val="single"/>
        </w:rPr>
        <w:t>filing</w:t>
      </w:r>
      <w:r w:rsidRPr="00AA65AE">
        <w:rPr>
          <w:szCs w:val="22"/>
        </w:rPr>
        <w:t xml:space="preserve"> of the </w:t>
      </w:r>
      <w:r w:rsidRPr="00AA65AE">
        <w:rPr>
          <w:strike/>
          <w:szCs w:val="22"/>
        </w:rPr>
        <w:t>written</w:t>
      </w:r>
      <w:r w:rsidRPr="00AA65AE">
        <w:rPr>
          <w:szCs w:val="22"/>
        </w:rPr>
        <w:t xml:space="preserve"> statement of claim </w:t>
      </w:r>
      <w:r w:rsidRPr="00AA65AE">
        <w:rPr>
          <w:strike/>
          <w:szCs w:val="22"/>
        </w:rPr>
        <w:t>by the personal representative or the filing of the claim</w:t>
      </w:r>
      <w:r w:rsidRPr="00AA65AE">
        <w:rPr>
          <w:szCs w:val="22"/>
        </w:rPr>
        <w:t xml:space="preserve"> with the court.  If a claim is not yet due, the date when it will become due must be stated.  If the claim is contingent or unliquidated, the nature of the uncertainty must be stated.  If the claim is secured, the security must be described.  Failure to describe </w:t>
      </w:r>
      <w:r w:rsidRPr="00AA65AE">
        <w:rPr>
          <w:strike/>
          <w:szCs w:val="22"/>
        </w:rPr>
        <w:t>correctly</w:t>
      </w:r>
      <w:r w:rsidRPr="00AA65AE">
        <w:rPr>
          <w:szCs w:val="22"/>
        </w:rPr>
        <w:t xml:space="preserve"> </w:t>
      </w:r>
      <w:r w:rsidRPr="00AA65AE">
        <w:rPr>
          <w:szCs w:val="22"/>
          <w:u w:val="single"/>
        </w:rPr>
        <w:t>fully</w:t>
      </w:r>
      <w:r w:rsidRPr="00AA65AE">
        <w:rPr>
          <w:szCs w:val="22"/>
        </w:rPr>
        <w:t xml:space="preserve"> the security, the nature of any uncertainty, and the due date of a claim not yet due does not invalidate the presentation made.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r>
      <w:r w:rsidRPr="00AA65AE">
        <w:rPr>
          <w:strike/>
          <w:szCs w:val="22"/>
        </w:rPr>
        <w:t>The</w:t>
      </w:r>
      <w:r w:rsidRPr="00AA65AE">
        <w:rPr>
          <w:szCs w:val="22"/>
        </w:rPr>
        <w:t xml:space="preserve"> </w:t>
      </w:r>
      <w:r w:rsidRPr="00AA65AE">
        <w:rPr>
          <w:szCs w:val="22"/>
          <w:u w:val="single"/>
        </w:rPr>
        <w:t>Subject to item (5), once a claim is presented in accordance with item (1), a</w:t>
      </w:r>
      <w:r w:rsidRPr="00AA65AE">
        <w:rPr>
          <w:szCs w:val="22"/>
        </w:rPr>
        <w:t xml:space="preserve"> claimant may </w:t>
      </w:r>
      <w:r w:rsidRPr="00AA65AE">
        <w:rPr>
          <w:szCs w:val="22"/>
          <w:u w:val="single"/>
        </w:rPr>
        <w:t>at any time thereafter</w:t>
      </w:r>
      <w:r w:rsidRPr="00AA65AE">
        <w:rPr>
          <w:szCs w:val="22"/>
        </w:rPr>
        <w:t xml:space="preserve"> commence a </w:t>
      </w:r>
      <w:r w:rsidRPr="00AA65AE">
        <w:rPr>
          <w:szCs w:val="22"/>
          <w:u w:val="single"/>
        </w:rPr>
        <w:t>legal</w:t>
      </w:r>
      <w:r w:rsidRPr="00AA65AE">
        <w:rPr>
          <w:szCs w:val="22"/>
        </w:rPr>
        <w:t xml:space="preserve"> proceeding against the personal representative </w:t>
      </w:r>
      <w:r w:rsidRPr="00AA65AE">
        <w:rPr>
          <w:szCs w:val="22"/>
          <w:u w:val="single"/>
        </w:rPr>
        <w:t>by the filing of a summons and petition for allowance of claim or complaint</w:t>
      </w:r>
      <w:r w:rsidRPr="00AA65AE">
        <w:rPr>
          <w:szCs w:val="22"/>
        </w:rPr>
        <w:t xml:space="preserve"> in any court where the personal representative may be subjected to jurisdiction, </w:t>
      </w:r>
      <w:r w:rsidRPr="00AA65AE">
        <w:rPr>
          <w:strike/>
          <w:szCs w:val="22"/>
        </w:rPr>
        <w:t>to obtain</w:t>
      </w:r>
      <w:r w:rsidRPr="00AA65AE">
        <w:rPr>
          <w:szCs w:val="22"/>
        </w:rPr>
        <w:t xml:space="preserve"> </w:t>
      </w:r>
      <w:r w:rsidRPr="00AA65AE">
        <w:rPr>
          <w:strike/>
          <w:szCs w:val="22"/>
        </w:rPr>
        <w:t>payment of his claim against the estate, but the commencement of the proceeding must occur within the time limited for presenting the claim, and the claimant must file a written statement of the claim as in (1) above, with the clerk of the probate court.  No presentation of claim is required in regard to matters claimed in proceedings against the decedent which were pending at the time of his death</w:t>
      </w:r>
      <w:r w:rsidRPr="00AA65AE">
        <w:rPr>
          <w:szCs w:val="22"/>
        </w:rPr>
        <w:t xml:space="preserve"> </w:t>
      </w:r>
      <w:r w:rsidRPr="00AA65AE">
        <w:rPr>
          <w:szCs w:val="22"/>
          <w:u w:val="single"/>
        </w:rPr>
        <w:t xml:space="preserve">seeking payment of </w:t>
      </w:r>
      <w:r w:rsidR="000D5D6F" w:rsidRPr="00AA65AE">
        <w:rPr>
          <w:szCs w:val="22"/>
          <w:u w:val="single"/>
        </w:rPr>
        <w:t>the claim</w:t>
      </w:r>
      <w:r w:rsidRPr="00AA65AE">
        <w:rPr>
          <w:szCs w:val="22"/>
          <w:u w:val="single"/>
        </w:rPr>
        <w:t xml:space="preserve"> by the decedent</w:t>
      </w:r>
      <w:r w:rsidR="0056284B" w:rsidRPr="0056284B">
        <w:rPr>
          <w:szCs w:val="22"/>
          <w:u w:val="single"/>
        </w:rPr>
        <w:t>’</w:t>
      </w:r>
      <w:r w:rsidRPr="00AA65AE">
        <w:rPr>
          <w:szCs w:val="22"/>
          <w:u w:val="single"/>
        </w:rPr>
        <w:t>s estate, and serving the same upon the personal representative.  If the legal proceeding is not commenced in the probate court, the claimant must provide written notice to the probate court in which the decedent</w:t>
      </w:r>
      <w:r w:rsidR="0056284B" w:rsidRPr="0056284B">
        <w:rPr>
          <w:szCs w:val="22"/>
          <w:u w:val="single"/>
        </w:rPr>
        <w:t>’</w:t>
      </w:r>
      <w:r w:rsidRPr="00AA65AE">
        <w:rPr>
          <w:szCs w:val="22"/>
          <w:u w:val="single"/>
        </w:rPr>
        <w:t xml:space="preserve">s estate is under </w:t>
      </w:r>
      <w:r w:rsidRPr="00AA65AE">
        <w:rPr>
          <w:szCs w:val="22"/>
          <w:u w:val="single"/>
        </w:rPr>
        <w:lastRenderedPageBreak/>
        <w:t>administration that a legal proceeding has commenced for allowance of the claim, setting forth the court in which the legal proceeding is pending.  Thereafter, the probate court shall not permit the closing of the decedent</w:t>
      </w:r>
      <w:r w:rsidR="0056284B" w:rsidRPr="0056284B">
        <w:rPr>
          <w:szCs w:val="22"/>
          <w:u w:val="single"/>
        </w:rPr>
        <w:t>’</w:t>
      </w:r>
      <w:r w:rsidRPr="00AA65AE">
        <w:rPr>
          <w:szCs w:val="22"/>
          <w:u w:val="single"/>
        </w:rPr>
        <w:t>s estate until the legal proceeding has ended</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(3)</w:t>
      </w:r>
      <w:r w:rsidRPr="00AA65AE">
        <w:rPr>
          <w:szCs w:val="22"/>
        </w:rPr>
        <w:tab/>
      </w:r>
      <w:r w:rsidRPr="00AA65AE">
        <w:rPr>
          <w:strike/>
          <w:szCs w:val="22"/>
        </w:rPr>
        <w:t>If a claim is presented under subsection (1), no proceeding thereon may be commenced more than thirty days after the personal representative has mailed a notice of disallowance with warning of the impending bar;  but, in the case of a claim which is not presently due or which is contingent or unliquidated, the personal representative may consent to an extension of the thirty</w:t>
      </w:r>
      <w:r w:rsidR="0056284B">
        <w:rPr>
          <w:strike/>
          <w:szCs w:val="22"/>
        </w:rPr>
        <w:noBreakHyphen/>
      </w:r>
      <w:r w:rsidRPr="00AA65AE">
        <w:rPr>
          <w:strike/>
          <w:szCs w:val="22"/>
        </w:rPr>
        <w:t>day period, or to avoid injustice the court, on petition presented to the court prior to the expiration of such thirty</w:t>
      </w:r>
      <w:r w:rsidR="0056284B">
        <w:rPr>
          <w:strike/>
          <w:szCs w:val="22"/>
        </w:rPr>
        <w:noBreakHyphen/>
      </w:r>
      <w:r w:rsidRPr="00AA65AE">
        <w:rPr>
          <w:strike/>
          <w:szCs w:val="22"/>
        </w:rPr>
        <w:t>day period, may order an extension of the thirty</w:t>
      </w:r>
      <w:r w:rsidR="0056284B">
        <w:rPr>
          <w:strike/>
          <w:szCs w:val="22"/>
        </w:rPr>
        <w:noBreakHyphen/>
      </w:r>
      <w:r w:rsidRPr="00AA65AE">
        <w:rPr>
          <w:strike/>
          <w:szCs w:val="22"/>
        </w:rPr>
        <w:t>day period, but in no event may the extension run beyond the applicable statute of limitations.</w:t>
      </w:r>
      <w:r w:rsidRPr="00AA65AE">
        <w:rPr>
          <w:szCs w:val="22"/>
        </w:rPr>
        <w:t xml:space="preserve"> </w:t>
      </w:r>
      <w:r w:rsidRPr="00AA65AE">
        <w:rPr>
          <w:szCs w:val="22"/>
          <w:u w:val="single" w:color="000000" w:themeColor="text1"/>
        </w:rPr>
        <w:t>In lieu of the procedure provided in items (1) and (2), and subject to item (6), a claimant may commence a legal proceeding against the personal representative, by the filing of a summons and petition for allowance of claim or complaint in any court where the personal representative may be subjected to jurisdiction, seeking payment of his claim by the estate, and serving the same upon the personal representative.  The commencement of the legal proceeding under this item must occur within the time limit for presenting the claim as set forth in Section 62</w:t>
      </w:r>
      <w:r w:rsidR="0056284B">
        <w:rPr>
          <w:szCs w:val="22"/>
          <w:u w:val="single" w:color="000000" w:themeColor="text1"/>
        </w:rPr>
        <w:noBreakHyphen/>
      </w:r>
      <w:r w:rsidRPr="00AA65AE">
        <w:rPr>
          <w:szCs w:val="22"/>
          <w:u w:val="single" w:color="000000" w:themeColor="text1"/>
        </w:rPr>
        <w:t>3</w:t>
      </w:r>
      <w:r w:rsidR="0056284B">
        <w:rPr>
          <w:szCs w:val="22"/>
          <w:u w:val="single" w:color="000000" w:themeColor="text1"/>
        </w:rPr>
        <w:noBreakHyphen/>
      </w:r>
      <w:r w:rsidRPr="00AA65AE">
        <w:rPr>
          <w:szCs w:val="22"/>
          <w:u w:val="single" w:color="000000" w:themeColor="text1"/>
        </w:rPr>
        <w:t>803.  If the legal proceeding is not commenced in the probate court, the claimant must file a written statement of the claim with the probate court in which the decedent</w:t>
      </w:r>
      <w:r w:rsidR="0056284B" w:rsidRPr="0056284B">
        <w:rPr>
          <w:szCs w:val="22"/>
          <w:u w:val="single" w:color="000000" w:themeColor="text1"/>
        </w:rPr>
        <w:t>’</w:t>
      </w:r>
      <w:r w:rsidRPr="00AA65AE">
        <w:rPr>
          <w:szCs w:val="22"/>
          <w:u w:val="single" w:color="000000" w:themeColor="text1"/>
        </w:rPr>
        <w:t>s estate is under administration providing substantially the same information as the statement in item (1), along with a statement that a legal proceeding to enforce the claim has commenced, and</w:t>
      </w:r>
      <w:r w:rsidR="000D5D6F" w:rsidRPr="00AA65AE">
        <w:rPr>
          <w:szCs w:val="22"/>
          <w:u w:val="single" w:color="000000" w:themeColor="text1"/>
        </w:rPr>
        <w:t xml:space="preserve"> identifying</w:t>
      </w:r>
      <w:r w:rsidRPr="00AA65AE">
        <w:rPr>
          <w:szCs w:val="22"/>
          <w:u w:val="single" w:color="000000" w:themeColor="text1"/>
        </w:rPr>
        <w:t xml:space="preserve"> the court where the proceeding is pending.  Thereafter, the probate court shall not permit the closing of the decedent</w:t>
      </w:r>
      <w:r w:rsidR="0056284B" w:rsidRPr="0056284B">
        <w:rPr>
          <w:szCs w:val="22"/>
          <w:u w:val="single" w:color="000000" w:themeColor="text1"/>
        </w:rPr>
        <w:t>’</w:t>
      </w:r>
      <w:r w:rsidRPr="00AA65AE">
        <w:rPr>
          <w:szCs w:val="22"/>
          <w:u w:val="single" w:color="000000" w:themeColor="text1"/>
        </w:rPr>
        <w:t>s estate until the legal proceeding has ended.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Notwithstanding any other provision of this section, no presentation of a claim is required in regard to matters claimed in proceedings against the decedent which were pending at the time of the decedent</w:t>
      </w:r>
      <w:r w:rsidR="0056284B" w:rsidRPr="0056284B">
        <w:rPr>
          <w:szCs w:val="22"/>
          <w:u w:val="single" w:color="000000" w:themeColor="text1"/>
        </w:rPr>
        <w:t>’</w:t>
      </w:r>
      <w:r w:rsidRPr="00AA65AE">
        <w:rPr>
          <w:szCs w:val="22"/>
          <w:u w:val="single" w:color="000000" w:themeColor="text1"/>
        </w:rPr>
        <w:t>s death.</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Notwithstanding any other provision of this section, no proceeding for enforcement or allowance of a claim or collection of a debt may be commenced more than thirty days after the personal representative has mailed a notice of disallowance or partial disallowance of the claim in accordance with the provisions of Section 62</w:t>
      </w:r>
      <w:r w:rsidR="0056284B">
        <w:rPr>
          <w:szCs w:val="22"/>
          <w:u w:val="single" w:color="000000" w:themeColor="text1"/>
        </w:rPr>
        <w:noBreakHyphen/>
      </w:r>
      <w:r w:rsidRPr="00AA65AE">
        <w:rPr>
          <w:szCs w:val="22"/>
          <w:u w:val="single" w:color="000000" w:themeColor="text1"/>
        </w:rPr>
        <w:t>3</w:t>
      </w:r>
      <w:r w:rsidR="0056284B">
        <w:rPr>
          <w:szCs w:val="22"/>
          <w:u w:val="single" w:color="000000" w:themeColor="text1"/>
        </w:rPr>
        <w:noBreakHyphen/>
      </w:r>
      <w:r w:rsidRPr="00AA65AE">
        <w:rPr>
          <w:szCs w:val="22"/>
          <w:u w:val="single" w:color="000000" w:themeColor="text1"/>
        </w:rPr>
        <w:t xml:space="preserve">806.  However, in the case of a claim which is not </w:t>
      </w:r>
      <w:r w:rsidRPr="00AA65AE">
        <w:rPr>
          <w:szCs w:val="22"/>
          <w:u w:val="single" w:color="000000" w:themeColor="text1"/>
        </w:rPr>
        <w:lastRenderedPageBreak/>
        <w:t>presently due or which is contingent or unliquidated, the personal representative may consent to an extension of the thirty day period, or to avoid injustice the court, on petition presented to the court prior to the expiration of the thirty</w:t>
      </w:r>
      <w:r w:rsidR="0056284B">
        <w:rPr>
          <w:szCs w:val="22"/>
          <w:u w:val="single" w:color="000000" w:themeColor="text1"/>
        </w:rPr>
        <w:noBreakHyphen/>
      </w:r>
      <w:r w:rsidRPr="00AA65AE">
        <w:rPr>
          <w:szCs w:val="22"/>
          <w:u w:val="single" w:color="000000" w:themeColor="text1"/>
        </w:rPr>
        <w:t>day period, may order an extension of the thirty</w:t>
      </w:r>
      <w:r w:rsidR="0056284B">
        <w:rPr>
          <w:szCs w:val="22"/>
          <w:u w:val="single" w:color="000000" w:themeColor="text1"/>
        </w:rPr>
        <w:noBreakHyphen/>
      </w:r>
      <w:r w:rsidRPr="00AA65AE">
        <w:rPr>
          <w:szCs w:val="22"/>
          <w:u w:val="single" w:color="000000" w:themeColor="text1"/>
        </w:rPr>
        <w:t xml:space="preserve">day period, but in no event shall the extension run beyond the applicable statute of limitations.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Notwithstanding any other provision of this section, no claim against a decedent</w:t>
      </w:r>
      <w:r w:rsidR="0056284B" w:rsidRPr="0056284B">
        <w:rPr>
          <w:szCs w:val="22"/>
          <w:u w:val="single" w:color="000000" w:themeColor="text1"/>
        </w:rPr>
        <w:t>’</w:t>
      </w:r>
      <w:r w:rsidRPr="00AA65AE">
        <w:rPr>
          <w:szCs w:val="22"/>
          <w:u w:val="single" w:color="000000" w:themeColor="text1"/>
        </w:rPr>
        <w:t>s estate may be presented or legal action commenced against a decedent</w:t>
      </w:r>
      <w:r w:rsidR="0056284B" w:rsidRPr="0056284B">
        <w:rPr>
          <w:szCs w:val="22"/>
          <w:u w:val="single" w:color="000000" w:themeColor="text1"/>
        </w:rPr>
        <w:t>’</w:t>
      </w:r>
      <w:r w:rsidRPr="00AA65AE">
        <w:rPr>
          <w:szCs w:val="22"/>
          <w:u w:val="single" w:color="000000" w:themeColor="text1"/>
        </w:rPr>
        <w:t>s estate prior to the appointment of a personal representative to administer the decedent</w:t>
      </w:r>
      <w:r w:rsidR="0056284B" w:rsidRPr="0056284B">
        <w:rPr>
          <w:szCs w:val="22"/>
          <w:u w:val="single" w:color="000000" w:themeColor="text1"/>
        </w:rPr>
        <w:t>’</w:t>
      </w:r>
      <w:r w:rsidRPr="00AA65AE">
        <w:rPr>
          <w:szCs w:val="22"/>
          <w:u w:val="single" w:color="000000" w:themeColor="text1"/>
        </w:rPr>
        <w:t>s estate.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(7)</w:t>
      </w:r>
      <w:r w:rsidRPr="00AA65AE">
        <w:rPr>
          <w:szCs w:val="22"/>
          <w:u w:color="000000" w:themeColor="text1"/>
        </w:rPr>
        <w:tab/>
      </w:r>
      <w:r w:rsidRPr="00AA65AE">
        <w:rPr>
          <w:szCs w:val="22"/>
          <w:u w:val="single" w:color="000000" w:themeColor="text1"/>
        </w:rPr>
        <w:t>Any legal proceedings against or involving the decedent and pending on the date of his death must be suspended until a personal representative is appointed to administer the decedent</w:t>
      </w:r>
      <w:r w:rsidR="0056284B" w:rsidRPr="0056284B">
        <w:rPr>
          <w:szCs w:val="22"/>
          <w:u w:val="single" w:color="000000" w:themeColor="text1"/>
        </w:rPr>
        <w:t>’</w:t>
      </w:r>
      <w:r w:rsidRPr="00AA65AE">
        <w:rPr>
          <w:szCs w:val="22"/>
          <w:u w:val="single" w:color="000000" w:themeColor="text1"/>
        </w:rPr>
        <w:t>s estate.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establishes the mechanism for presenting claims.  The claim may be delivered to the personal representative and must be filed with the court.  Certain information must be included for claims not yet due, contingent, unliquidated, and secured claims.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In lieu of presenting a claim, a proceeding may be commenced against a personal representative in any appropriate court, but the commencement must occur within the time for presenting claims.  No claim is required in matters which were pending at the time of decedent</w:t>
      </w:r>
      <w:r w:rsidR="0056284B" w:rsidRPr="0056284B">
        <w:rPr>
          <w:szCs w:val="22"/>
        </w:rPr>
        <w:t>’</w:t>
      </w:r>
      <w:r w:rsidRPr="00AA65AE">
        <w:rPr>
          <w:szCs w:val="22"/>
        </w:rPr>
        <w:t xml:space="preserve">s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Actions on claims must be commenced within the thirty days after the personal representative has mailed a notice of disallowance, but the personal representative or the court may consent prior to the expiration of the thirty</w:t>
      </w:r>
      <w:r w:rsidR="0056284B">
        <w:rPr>
          <w:szCs w:val="22"/>
        </w:rPr>
        <w:noBreakHyphen/>
      </w:r>
      <w:r w:rsidRPr="00AA65AE">
        <w:rPr>
          <w:szCs w:val="22"/>
        </w:rPr>
        <w:t xml:space="preserve">day period to extensions which do not run beyond the applicable statute of limitations.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805. Classification of claims.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(a)</w:t>
      </w:r>
      <w:r w:rsidRPr="00AA65AE">
        <w:rPr>
          <w:szCs w:val="22"/>
        </w:rPr>
        <w:tab/>
        <w:t xml:space="preserve">If the applicable assets of the estate are insufficient to pay all claims in full, the personal representative shall make payment in the following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t>(1)</w:t>
      </w:r>
      <w:r w:rsidRPr="00AA65AE">
        <w:rPr>
          <w:szCs w:val="22"/>
        </w:rPr>
        <w:tab/>
        <w:t xml:space="preserve">costs and expenses of administration, including </w:t>
      </w:r>
      <w:r w:rsidRPr="00AA65AE">
        <w:rPr>
          <w:szCs w:val="22"/>
          <w:u w:val="single"/>
        </w:rPr>
        <w:t>reasonable</w:t>
      </w:r>
      <w:r w:rsidRPr="00AA65AE">
        <w:rPr>
          <w:szCs w:val="22"/>
        </w:rPr>
        <w:t xml:space="preserve"> attorney</w:t>
      </w:r>
      <w:r w:rsidR="0056284B" w:rsidRPr="0056284B">
        <w:rPr>
          <w:szCs w:val="22"/>
        </w:rPr>
        <w:t>’</w:t>
      </w:r>
      <w:r w:rsidRPr="00AA65AE">
        <w:rPr>
          <w:szCs w:val="22"/>
        </w:rPr>
        <w:t>s fees</w:t>
      </w:r>
      <w:r w:rsidRPr="00AA65AE">
        <w:rPr>
          <w:strike/>
          <w:szCs w:val="22"/>
        </w:rPr>
        <w:t>, and</w:t>
      </w:r>
      <w:r w:rsidRPr="00AA65AE">
        <w:rPr>
          <w:szCs w:val="22"/>
          <w:u w:val="single"/>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u w:val="single"/>
        </w:rPr>
        <w:t>(2)</w:t>
      </w:r>
      <w:r w:rsidRPr="00AA65AE">
        <w:rPr>
          <w:szCs w:val="22"/>
        </w:rPr>
        <w:tab/>
        <w:t xml:space="preserve">reasonable funeral expenses;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(3)</w:t>
      </w:r>
      <w:r w:rsidRPr="00AA65AE">
        <w:rPr>
          <w:szCs w:val="22"/>
        </w:rPr>
        <w:tab/>
      </w:r>
      <w:r w:rsidRPr="00AA65AE">
        <w:rPr>
          <w:szCs w:val="22"/>
          <w:u w:val="single"/>
        </w:rPr>
        <w:t>debts and taxes with preference under federal law;</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 </w:t>
      </w:r>
      <w:r w:rsidRPr="00AA65AE">
        <w:rPr>
          <w:szCs w:val="22"/>
        </w:rPr>
        <w:tab/>
      </w:r>
      <w:r w:rsidRPr="00AA65AE">
        <w:rPr>
          <w:szCs w:val="22"/>
        </w:rPr>
        <w:tab/>
      </w:r>
      <w:r w:rsidRPr="00AA65AE">
        <w:rPr>
          <w:strike/>
          <w:szCs w:val="22"/>
        </w:rPr>
        <w:t>(2)(i)</w:t>
      </w:r>
      <w:r w:rsidRPr="00AA65AE">
        <w:rPr>
          <w:szCs w:val="22"/>
          <w:u w:val="single"/>
        </w:rPr>
        <w:t>(4)</w:t>
      </w:r>
      <w:r w:rsidRPr="00AA65AE">
        <w:rPr>
          <w:szCs w:val="22"/>
        </w:rPr>
        <w:tab/>
        <w:t xml:space="preserve">reasonable and necessary medical </w:t>
      </w:r>
      <w:r w:rsidRPr="00AA65AE">
        <w:rPr>
          <w:strike/>
          <w:szCs w:val="22"/>
        </w:rPr>
        <w:t>and</w:t>
      </w:r>
      <w:r w:rsidRPr="00AA65AE">
        <w:rPr>
          <w:szCs w:val="22"/>
        </w:rPr>
        <w:t xml:space="preserve"> </w:t>
      </w:r>
      <w:r w:rsidRPr="00AA65AE">
        <w:rPr>
          <w:szCs w:val="22"/>
          <w:u w:val="single"/>
        </w:rPr>
        <w:t>expenses,</w:t>
      </w:r>
      <w:r w:rsidRPr="00AA65AE">
        <w:rPr>
          <w:szCs w:val="22"/>
        </w:rPr>
        <w:t xml:space="preserve"> hospital expenses</w:t>
      </w:r>
      <w:r w:rsidRPr="00AA65AE">
        <w:rPr>
          <w:szCs w:val="22"/>
          <w:u w:val="single"/>
        </w:rPr>
        <w:t>, and personal care expenses</w:t>
      </w:r>
      <w:r w:rsidRPr="00AA65AE">
        <w:rPr>
          <w:szCs w:val="22"/>
        </w:rPr>
        <w:t xml:space="preserve"> of the last illness of </w:t>
      </w:r>
      <w:r w:rsidRPr="00AA65AE">
        <w:rPr>
          <w:szCs w:val="22"/>
        </w:rPr>
        <w:lastRenderedPageBreak/>
        <w:t xml:space="preserve">the decedent, including compensation of persons attending the decedent </w:t>
      </w:r>
      <w:r w:rsidRPr="00AA65AE">
        <w:rPr>
          <w:szCs w:val="22"/>
          <w:u w:val="single"/>
        </w:rPr>
        <w:t>prior to death</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(ii)</w:t>
      </w:r>
      <w:r w:rsidRPr="00AA65AE">
        <w:rPr>
          <w:szCs w:val="22"/>
        </w:rPr>
        <w:tab/>
      </w:r>
      <w:r w:rsidRPr="00AA65AE">
        <w:rPr>
          <w:strike/>
          <w:szCs w:val="22"/>
        </w:rPr>
        <w:t>medical assistance paid under Title XIX State Plan for Medical Assistance as provided for in Section 43</w:t>
      </w:r>
      <w:r w:rsidR="0056284B">
        <w:rPr>
          <w:strike/>
          <w:szCs w:val="22"/>
        </w:rPr>
        <w:noBreakHyphen/>
      </w:r>
      <w:r w:rsidRPr="00AA65AE">
        <w:rPr>
          <w:strike/>
          <w:szCs w:val="22"/>
        </w:rPr>
        <w:t>7</w:t>
      </w:r>
      <w:r w:rsidR="0056284B">
        <w:rPr>
          <w:strike/>
          <w:szCs w:val="22"/>
        </w:rPr>
        <w:noBreakHyphen/>
      </w:r>
      <w:r w:rsidRPr="00AA65AE">
        <w:rPr>
          <w:strike/>
          <w:szCs w:val="22"/>
        </w:rPr>
        <w:t xml:space="preserve">460;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debts and taxes with preference under federal law;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(4)</w:t>
      </w:r>
      <w:r w:rsidRPr="00AA65AE">
        <w:rPr>
          <w:szCs w:val="22"/>
          <w:u w:val="single"/>
        </w:rPr>
        <w:t>(5)</w:t>
      </w:r>
      <w:r w:rsidRPr="00AA65AE">
        <w:rPr>
          <w:szCs w:val="22"/>
        </w:rPr>
        <w:tab/>
        <w:t>debts and taxes with preference under other laws of this State, in the order of their priority</w:t>
      </w:r>
      <w:r w:rsidRPr="00AA65AE">
        <w:rPr>
          <w:szCs w:val="22"/>
          <w:u w:val="single"/>
        </w:rPr>
        <w:t>, including medical assistance paid under Title XIX State Plan for Medical Assistance as provided for in Section 43</w:t>
      </w:r>
      <w:r w:rsidR="0056284B">
        <w:rPr>
          <w:szCs w:val="22"/>
          <w:u w:val="single"/>
        </w:rPr>
        <w:noBreakHyphen/>
      </w:r>
      <w:r w:rsidRPr="00AA65AE">
        <w:rPr>
          <w:szCs w:val="22"/>
          <w:u w:val="single"/>
        </w:rPr>
        <w:t>7</w:t>
      </w:r>
      <w:r w:rsidR="0056284B">
        <w:rPr>
          <w:szCs w:val="22"/>
          <w:u w:val="single"/>
        </w:rPr>
        <w:noBreakHyphen/>
      </w:r>
      <w:r w:rsidRPr="00AA65AE">
        <w:rPr>
          <w:szCs w:val="22"/>
          <w:u w:val="single"/>
        </w:rPr>
        <w:t>460</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(5)</w:t>
      </w:r>
      <w:r w:rsidRPr="00AA65AE">
        <w:rPr>
          <w:szCs w:val="22"/>
          <w:u w:val="single"/>
        </w:rPr>
        <w:t>(6)</w:t>
      </w:r>
      <w:r w:rsidRPr="00AA65AE">
        <w:rPr>
          <w:szCs w:val="22"/>
        </w:rPr>
        <w:tab/>
        <w:t xml:space="preserve">all other claims.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Except as is provided under subsection (a)</w:t>
      </w:r>
      <w:r w:rsidRPr="00AA65AE">
        <w:rPr>
          <w:strike/>
          <w:szCs w:val="22"/>
        </w:rPr>
        <w:t>(4)</w:t>
      </w:r>
      <w:r w:rsidRPr="00AA65AE">
        <w:rPr>
          <w:szCs w:val="22"/>
          <w:u w:val="single"/>
        </w:rPr>
        <w:t>(5)</w:t>
      </w:r>
      <w:r w:rsidRPr="00AA65AE">
        <w:rPr>
          <w:szCs w:val="22"/>
        </w:rPr>
        <w:t xml:space="preserve"> above, no preference shall be given in the payment of any claim over any other claim of the same class, and a claim due and payable shall not be entitled to a preference over claims not due.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(c)</w:t>
      </w:r>
      <w:r w:rsidRPr="00AA65AE">
        <w:rPr>
          <w:szCs w:val="22"/>
        </w:rPr>
        <w:tab/>
      </w:r>
      <w:r w:rsidRPr="00AA65AE">
        <w:rPr>
          <w:szCs w:val="22"/>
          <w:u w:val="single"/>
        </w:rPr>
        <w:t>Any person advancing or l</w:t>
      </w:r>
      <w:r w:rsidR="000D5D6F" w:rsidRPr="00AA65AE">
        <w:rPr>
          <w:szCs w:val="22"/>
          <w:u w:val="single"/>
        </w:rPr>
        <w:t>end</w:t>
      </w:r>
      <w:r w:rsidRPr="00AA65AE">
        <w:rPr>
          <w:szCs w:val="22"/>
          <w:u w:val="single"/>
        </w:rPr>
        <w:t>ing money to a decedent</w:t>
      </w:r>
      <w:r w:rsidR="0056284B" w:rsidRPr="0056284B">
        <w:rPr>
          <w:szCs w:val="22"/>
          <w:u w:val="single"/>
        </w:rPr>
        <w:t>’</w:t>
      </w:r>
      <w:r w:rsidRPr="00AA65AE">
        <w:rPr>
          <w:szCs w:val="22"/>
          <w:u w:val="single"/>
        </w:rPr>
        <w:t>s estate for the payment of a specific claim shall, to the extent of the loan, have the same priority for payment as the claimant paid with the proceeds of the loan.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sets up the classification of claims where the assets of the estate are insufficient to pay all claims in full.  Claims due and payable are not entitled to a preference over claims not due.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806. </w:t>
      </w:r>
      <w:r w:rsidRPr="00AA65AE">
        <w:rPr>
          <w:szCs w:val="22"/>
        </w:rPr>
        <w:tab/>
        <w:t>(a)</w:t>
      </w:r>
      <w:r w:rsidRPr="00AA65AE">
        <w:rPr>
          <w:szCs w:val="22"/>
        </w:rPr>
        <w:tab/>
        <w:t>As to claims presented in the manner described in Section 62</w:t>
      </w:r>
      <w:r w:rsidR="0056284B">
        <w:rPr>
          <w:szCs w:val="22"/>
        </w:rPr>
        <w:noBreakHyphen/>
      </w:r>
      <w:r w:rsidRPr="00AA65AE">
        <w:rPr>
          <w:szCs w:val="22"/>
        </w:rPr>
        <w:t>3</w:t>
      </w:r>
      <w:r w:rsidR="0056284B">
        <w:rPr>
          <w:szCs w:val="22"/>
        </w:rPr>
        <w:noBreakHyphen/>
      </w:r>
      <w:r w:rsidRPr="00AA65AE">
        <w:rPr>
          <w:szCs w:val="22"/>
        </w:rPr>
        <w:t>804</w:t>
      </w:r>
      <w:r w:rsidR="000D5D6F" w:rsidRPr="00AA65AE">
        <w:rPr>
          <w:szCs w:val="22"/>
          <w:u w:val="single"/>
        </w:rPr>
        <w:t>(1)</w:t>
      </w:r>
      <w:r w:rsidRPr="00AA65AE">
        <w:rPr>
          <w:szCs w:val="22"/>
        </w:rPr>
        <w:t xml:space="preserve"> within the time limit prescribed in Section 62</w:t>
      </w:r>
      <w:r w:rsidR="0056284B">
        <w:rPr>
          <w:szCs w:val="22"/>
        </w:rPr>
        <w:noBreakHyphen/>
      </w:r>
      <w:r w:rsidRPr="00AA65AE">
        <w:rPr>
          <w:szCs w:val="22"/>
        </w:rPr>
        <w:t>3</w:t>
      </w:r>
      <w:r w:rsidR="0056284B">
        <w:rPr>
          <w:szCs w:val="22"/>
        </w:rPr>
        <w:noBreakHyphen/>
      </w:r>
      <w:r w:rsidRPr="00AA65AE">
        <w:rPr>
          <w:szCs w:val="22"/>
        </w:rPr>
        <w:t>803,</w:t>
      </w:r>
      <w:r w:rsidR="000D5D6F" w:rsidRPr="00AA65AE">
        <w:rPr>
          <w:szCs w:val="22"/>
        </w:rPr>
        <w:t xml:space="preserve"> </w:t>
      </w:r>
      <w:r w:rsidR="000D5D6F" w:rsidRPr="00AA65AE">
        <w:rPr>
          <w:szCs w:val="22"/>
          <w:u w:val="single"/>
        </w:rPr>
        <w:t>within sixty days after the presentment of the claim, or within fourteen months after the death of the decedent, whichever is later,</w:t>
      </w:r>
      <w:r w:rsidRPr="00AA65AE">
        <w:rPr>
          <w:szCs w:val="22"/>
        </w:rPr>
        <w:t xml:space="preserve"> the personal representative </w:t>
      </w:r>
      <w:r w:rsidRPr="00AA65AE">
        <w:rPr>
          <w:strike/>
          <w:szCs w:val="22"/>
        </w:rPr>
        <w:t>may mail</w:t>
      </w:r>
      <w:r w:rsidR="002D4094" w:rsidRPr="00AA65AE">
        <w:rPr>
          <w:szCs w:val="22"/>
        </w:rPr>
        <w:t xml:space="preserve"> </w:t>
      </w:r>
      <w:r w:rsidR="002D4094" w:rsidRPr="00AA65AE">
        <w:rPr>
          <w:szCs w:val="22"/>
          <w:u w:val="single"/>
        </w:rPr>
        <w:t>must serve upon the claimant</w:t>
      </w:r>
      <w:r w:rsidRPr="00AA65AE">
        <w:rPr>
          <w:szCs w:val="22"/>
        </w:rPr>
        <w:t xml:space="preserve"> a notice </w:t>
      </w:r>
      <w:r w:rsidRPr="00AA65AE">
        <w:rPr>
          <w:strike/>
          <w:szCs w:val="22"/>
        </w:rPr>
        <w:t>to any claimant</w:t>
      </w:r>
      <w:r w:rsidRPr="00AA65AE">
        <w:rPr>
          <w:szCs w:val="22"/>
        </w:rPr>
        <w:t xml:space="preserve"> stating </w:t>
      </w:r>
      <w:r w:rsidRPr="00AA65AE">
        <w:rPr>
          <w:strike/>
          <w:szCs w:val="22"/>
        </w:rPr>
        <w:t>that</w:t>
      </w:r>
      <w:r w:rsidRPr="00AA65AE">
        <w:rPr>
          <w:szCs w:val="22"/>
        </w:rPr>
        <w:t xml:space="preserve"> the</w:t>
      </w:r>
      <w:r w:rsidR="002D4094" w:rsidRPr="00AA65AE">
        <w:rPr>
          <w:szCs w:val="22"/>
        </w:rPr>
        <w:t xml:space="preserve"> </w:t>
      </w:r>
      <w:r w:rsidRPr="00AA65AE">
        <w:rPr>
          <w:szCs w:val="22"/>
        </w:rPr>
        <w:t>claim has been</w:t>
      </w:r>
      <w:r w:rsidR="002D4094" w:rsidRPr="00AA65AE">
        <w:rPr>
          <w:szCs w:val="22"/>
        </w:rPr>
        <w:t xml:space="preserve"> </w:t>
      </w:r>
      <w:r w:rsidR="002D4094" w:rsidRPr="00AA65AE">
        <w:rPr>
          <w:szCs w:val="22"/>
          <w:u w:val="single"/>
        </w:rPr>
        <w:t>allowed or</w:t>
      </w:r>
      <w:r w:rsidRPr="00AA65AE">
        <w:rPr>
          <w:szCs w:val="22"/>
        </w:rPr>
        <w:t xml:space="preserve"> disallowed</w:t>
      </w:r>
      <w:r w:rsidR="002D4094" w:rsidRPr="00AA65AE">
        <w:rPr>
          <w:szCs w:val="22"/>
        </w:rPr>
        <w:t xml:space="preserve"> </w:t>
      </w:r>
      <w:r w:rsidR="002D4094" w:rsidRPr="00AA65AE">
        <w:rPr>
          <w:szCs w:val="22"/>
          <w:u w:val="single"/>
        </w:rPr>
        <w:t>in whole or in part.  Serv</w:t>
      </w:r>
      <w:r w:rsidR="009D3E39" w:rsidRPr="00AA65AE">
        <w:rPr>
          <w:szCs w:val="22"/>
          <w:u w:val="single"/>
        </w:rPr>
        <w:t>ic</w:t>
      </w:r>
      <w:r w:rsidR="002D4094" w:rsidRPr="00AA65AE">
        <w:rPr>
          <w:szCs w:val="22"/>
          <w:u w:val="single"/>
        </w:rPr>
        <w:t xml:space="preserve">e of such notice shall be by United States mail, personal service, or otherwise as permitted by rule and a copy of the notice shall by filed with the probate court along with proof of delivery setting forth the date of </w:t>
      </w:r>
      <w:r w:rsidR="004012AF" w:rsidRPr="00AA65AE">
        <w:rPr>
          <w:szCs w:val="22"/>
          <w:u w:val="single"/>
        </w:rPr>
        <w:t>m</w:t>
      </w:r>
      <w:r w:rsidR="002D4094" w:rsidRPr="00AA65AE">
        <w:rPr>
          <w:szCs w:val="22"/>
          <w:u w:val="single"/>
        </w:rPr>
        <w:t>ailing or other service on the claimant.  A notice of disallowance or partial disallowance of a claim must contain a warning that the claim will be barred to the extent disallowed unless the claimant commences a proceeding for allowance of the claim in accordance with Section 62</w:t>
      </w:r>
      <w:r w:rsidR="0056284B">
        <w:rPr>
          <w:szCs w:val="22"/>
          <w:u w:val="single"/>
        </w:rPr>
        <w:noBreakHyphen/>
      </w:r>
      <w:r w:rsidR="002D4094" w:rsidRPr="00AA65AE">
        <w:rPr>
          <w:szCs w:val="22"/>
          <w:u w:val="single"/>
        </w:rPr>
        <w:t>3</w:t>
      </w:r>
      <w:r w:rsidR="0056284B">
        <w:rPr>
          <w:szCs w:val="22"/>
          <w:u w:val="single"/>
        </w:rPr>
        <w:noBreakHyphen/>
      </w:r>
      <w:r w:rsidR="002D4094" w:rsidRPr="00AA65AE">
        <w:rPr>
          <w:szCs w:val="22"/>
          <w:u w:val="single"/>
        </w:rPr>
        <w:t>804</w:t>
      </w:r>
      <w:r w:rsidR="00DF25E7" w:rsidRPr="00AA65AE">
        <w:rPr>
          <w:szCs w:val="22"/>
          <w:u w:val="single"/>
        </w:rPr>
        <w:t>(2)</w:t>
      </w:r>
      <w:r w:rsidR="002D4094" w:rsidRPr="00AA65AE">
        <w:rPr>
          <w:szCs w:val="22"/>
          <w:u w:val="single"/>
        </w:rPr>
        <w:t xml:space="preserve"> within thirty days of the mailing or other service of the notice of disallowance or partial disallowance</w:t>
      </w:r>
      <w:r w:rsidRPr="00AA65AE">
        <w:rPr>
          <w:szCs w:val="22"/>
        </w:rPr>
        <w:t xml:space="preserve">.  </w:t>
      </w:r>
      <w:r w:rsidRPr="00AA65AE">
        <w:rPr>
          <w:strike/>
          <w:szCs w:val="22"/>
        </w:rPr>
        <w:t xml:space="preserve">If, after allowing or disallowing a claim, the personal representative changes his decision concerning the claim, he shall notify the claimant.  The personal representative may not </w:t>
      </w:r>
      <w:r w:rsidRPr="00AA65AE">
        <w:rPr>
          <w:strike/>
          <w:szCs w:val="22"/>
        </w:rPr>
        <w:lastRenderedPageBreak/>
        <w:t>change a disallowance of a claim after the time for the claimant to file a petition for allowance or to commence a proceeding on the claim has run and the claim has been barred.</w:t>
      </w:r>
      <w:r w:rsidRPr="00AA65AE">
        <w:rPr>
          <w:szCs w:val="22"/>
        </w:rPr>
        <w:t xml:space="preserve">  Every claim which is disallowed in whole or in part by the personal representative is barred so far as not allowed unless the claimant </w:t>
      </w:r>
      <w:r w:rsidRPr="00AA65AE">
        <w:rPr>
          <w:strike/>
          <w:szCs w:val="22"/>
        </w:rPr>
        <w:t>files a petition for allowance in the court or</w:t>
      </w:r>
      <w:r w:rsidRPr="00AA65AE">
        <w:rPr>
          <w:szCs w:val="22"/>
        </w:rPr>
        <w:t xml:space="preserve"> commences a proceeding</w:t>
      </w:r>
      <w:r w:rsidR="002D4094" w:rsidRPr="00AA65AE">
        <w:rPr>
          <w:szCs w:val="22"/>
        </w:rPr>
        <w:t xml:space="preserve"> </w:t>
      </w:r>
      <w:r w:rsidR="002D4094" w:rsidRPr="00AA65AE">
        <w:rPr>
          <w:szCs w:val="22"/>
          <w:u w:val="single"/>
        </w:rPr>
        <w:t>for allowance of the claim in accordance with Section 62</w:t>
      </w:r>
      <w:r w:rsidR="0056284B">
        <w:rPr>
          <w:szCs w:val="22"/>
          <w:u w:val="single"/>
        </w:rPr>
        <w:noBreakHyphen/>
      </w:r>
      <w:r w:rsidR="002D4094" w:rsidRPr="00AA65AE">
        <w:rPr>
          <w:szCs w:val="22"/>
          <w:u w:val="single"/>
        </w:rPr>
        <w:t>3</w:t>
      </w:r>
      <w:r w:rsidR="0056284B">
        <w:rPr>
          <w:szCs w:val="22"/>
          <w:u w:val="single"/>
        </w:rPr>
        <w:noBreakHyphen/>
      </w:r>
      <w:r w:rsidR="002D4094" w:rsidRPr="00AA65AE">
        <w:rPr>
          <w:szCs w:val="22"/>
          <w:u w:val="single"/>
        </w:rPr>
        <w:t>804</w:t>
      </w:r>
      <w:r w:rsidR="00DF25E7" w:rsidRPr="00AA65AE">
        <w:rPr>
          <w:szCs w:val="22"/>
          <w:u w:val="single"/>
        </w:rPr>
        <w:t>(2)</w:t>
      </w:r>
      <w:r w:rsidR="002D4094" w:rsidRPr="00AA65AE">
        <w:rPr>
          <w:szCs w:val="22"/>
          <w:u w:val="single"/>
        </w:rPr>
        <w:t xml:space="preserve"> not later than thirty days after the mailing or other service</w:t>
      </w:r>
      <w:r w:rsidRPr="00AA65AE">
        <w:rPr>
          <w:szCs w:val="22"/>
        </w:rPr>
        <w:t xml:space="preserve"> </w:t>
      </w:r>
      <w:r w:rsidRPr="00AA65AE">
        <w:rPr>
          <w:strike/>
          <w:szCs w:val="22"/>
        </w:rPr>
        <w:t>against the personal representative not later than thirty days after the mailing</w:t>
      </w:r>
      <w:r w:rsidRPr="00AA65AE">
        <w:rPr>
          <w:szCs w:val="22"/>
        </w:rPr>
        <w:t xml:space="preserve"> of the notice of disallowance or partial </w:t>
      </w:r>
      <w:r w:rsidRPr="00AA65AE">
        <w:rPr>
          <w:strike/>
          <w:szCs w:val="22"/>
        </w:rPr>
        <w:t>allowance if the notice warns the claimant of the impending bar.  It is the responsibility of the personal representative to notify the claimant if a claim is disallowed</w:t>
      </w:r>
      <w:r w:rsidR="002D4094" w:rsidRPr="00AA65AE">
        <w:rPr>
          <w:szCs w:val="22"/>
        </w:rPr>
        <w:t xml:space="preserve"> </w:t>
      </w:r>
      <w:r w:rsidR="002D4094" w:rsidRPr="00AA65AE">
        <w:rPr>
          <w:szCs w:val="22"/>
          <w:u w:val="single"/>
        </w:rPr>
        <w:t>disallowance by the personal representative.  For good cause shown, the court may reasonably extend the time for filing the notice of allowance or disallowance of a properly filed claim</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r>
      <w:r w:rsidRPr="00AA65AE">
        <w:rPr>
          <w:strike/>
          <w:szCs w:val="22"/>
        </w:rPr>
        <w:t>Upon service of the summons and petition of the personal representative or of a claimant in a proceeding for the purpose, the court may allow in whole or in part any claim or claims presented to the personal representative or filed with the court in due time and not barred by subsection (a) of this section.  Notice of hearing in this proceeding shall be given to the claimant, the personal representative, and those other persons interested in the estate as the court may direct by order entered at the time the proceeding is commenced.</w:t>
      </w:r>
      <w:r w:rsidR="002D4094" w:rsidRPr="00AA65AE">
        <w:rPr>
          <w:szCs w:val="22"/>
        </w:rPr>
        <w:t xml:space="preserve"> </w:t>
      </w:r>
      <w:r w:rsidR="002D4094" w:rsidRPr="00AA65AE">
        <w:rPr>
          <w:szCs w:val="22"/>
          <w:u w:val="single"/>
        </w:rPr>
        <w:t>The personal representative of a decedent</w:t>
      </w:r>
      <w:r w:rsidR="0056284B" w:rsidRPr="0056284B">
        <w:rPr>
          <w:szCs w:val="22"/>
          <w:u w:val="single"/>
        </w:rPr>
        <w:t>’</w:t>
      </w:r>
      <w:r w:rsidR="002D4094" w:rsidRPr="00AA65AE">
        <w:rPr>
          <w:szCs w:val="22"/>
          <w:u w:val="single"/>
        </w:rPr>
        <w:t>s estate may commence a proceeding to obtain probate court approval of the allowance, in whole or part, of any claim or claims presented in the manner described in Section 62</w:t>
      </w:r>
      <w:r w:rsidR="0056284B">
        <w:rPr>
          <w:szCs w:val="22"/>
          <w:u w:val="single"/>
        </w:rPr>
        <w:noBreakHyphen/>
      </w:r>
      <w:r w:rsidR="002D4094" w:rsidRPr="00AA65AE">
        <w:rPr>
          <w:szCs w:val="22"/>
          <w:u w:val="single"/>
        </w:rPr>
        <w:t>3</w:t>
      </w:r>
      <w:r w:rsidR="0056284B">
        <w:rPr>
          <w:szCs w:val="22"/>
          <w:u w:val="single"/>
        </w:rPr>
        <w:noBreakHyphen/>
      </w:r>
      <w:r w:rsidR="002D4094" w:rsidRPr="00AA65AE">
        <w:rPr>
          <w:szCs w:val="22"/>
          <w:u w:val="single"/>
        </w:rPr>
        <w:t>804(1), within the time limit prescribed in Section 62</w:t>
      </w:r>
      <w:r w:rsidR="0056284B">
        <w:rPr>
          <w:szCs w:val="22"/>
          <w:u w:val="single"/>
        </w:rPr>
        <w:noBreakHyphen/>
      </w:r>
      <w:r w:rsidR="002D4094" w:rsidRPr="00AA65AE">
        <w:rPr>
          <w:szCs w:val="22"/>
          <w:u w:val="single"/>
        </w:rPr>
        <w:t>3</w:t>
      </w:r>
      <w:r w:rsidR="0056284B">
        <w:rPr>
          <w:szCs w:val="22"/>
          <w:u w:val="single"/>
        </w:rPr>
        <w:noBreakHyphen/>
      </w:r>
      <w:r w:rsidR="002D4094" w:rsidRPr="00AA65AE">
        <w:rPr>
          <w:szCs w:val="22"/>
          <w:u w:val="single"/>
        </w:rPr>
        <w:t>803, and not barred by subsection (a)</w:t>
      </w:r>
      <w:r w:rsidR="00D40F48" w:rsidRPr="00AA65AE">
        <w:rPr>
          <w:szCs w:val="22"/>
          <w:u w:val="single"/>
        </w:rPr>
        <w:t>.  The proceeding may be commenced by the filing of a summons and petition with the probate court, and service of the same upon the claimant or claimants whose claims are in issue; and such other interested parties as the probate court may direct by order entered at the time the proceeding is commenced.  Notice of hearing on the petition shall be given to interested parties in accordance with Section 62</w:t>
      </w:r>
      <w:r w:rsidR="0056284B">
        <w:rPr>
          <w:szCs w:val="22"/>
          <w:u w:val="single"/>
        </w:rPr>
        <w:noBreakHyphen/>
      </w:r>
      <w:r w:rsidR="00D40F48" w:rsidRPr="00AA65AE">
        <w:rPr>
          <w:szCs w:val="22"/>
          <w:u w:val="single"/>
        </w:rPr>
        <w:t>1</w:t>
      </w:r>
      <w:r w:rsidR="0056284B">
        <w:rPr>
          <w:szCs w:val="22"/>
          <w:u w:val="single"/>
        </w:rPr>
        <w:noBreakHyphen/>
      </w:r>
      <w:r w:rsidR="00D40F48" w:rsidRPr="00AA65AE">
        <w:rPr>
          <w:szCs w:val="22"/>
          <w:u w:val="single"/>
        </w:rPr>
        <w:t>401.</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(c)</w:t>
      </w:r>
      <w:r w:rsidRPr="00AA65AE">
        <w:rPr>
          <w:szCs w:val="22"/>
        </w:rPr>
        <w:tab/>
        <w:t>A judgment in a proceeding in another court against a personal representative to enforce a claim against a decedent</w:t>
      </w:r>
      <w:r w:rsidR="0056284B" w:rsidRPr="0056284B">
        <w:rPr>
          <w:szCs w:val="22"/>
        </w:rPr>
        <w:t>’</w:t>
      </w:r>
      <w:r w:rsidRPr="00AA65AE">
        <w:rPr>
          <w:szCs w:val="22"/>
        </w:rPr>
        <w:t xml:space="preserve">s estate is an allowance of the claim. </w:t>
      </w:r>
      <w:r w:rsidR="00D40F48" w:rsidRPr="00AA65AE">
        <w:rPr>
          <w:szCs w:val="22"/>
          <w:u w:val="single"/>
        </w:rPr>
        <w:t>Upon obtaining such a judgment a claimant must file a certified copy of its judgment with the probate court in which the decedent</w:t>
      </w:r>
      <w:r w:rsidR="0056284B" w:rsidRPr="0056284B">
        <w:rPr>
          <w:szCs w:val="22"/>
          <w:u w:val="single"/>
        </w:rPr>
        <w:t>’</w:t>
      </w:r>
      <w:r w:rsidR="00D40F48" w:rsidRPr="00AA65AE">
        <w:rPr>
          <w:szCs w:val="22"/>
          <w:u w:val="single"/>
        </w:rPr>
        <w:t>s estate is being administered.</w:t>
      </w:r>
    </w:p>
    <w:p w:rsidR="00D40F48"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(d)</w:t>
      </w:r>
      <w:r w:rsidRPr="00AA65AE">
        <w:rPr>
          <w:szCs w:val="22"/>
        </w:rPr>
        <w:tab/>
        <w:t>Unless otherwise provided in any judgment in another court entered against the personal representative</w:t>
      </w:r>
      <w:r w:rsidR="00D40F48" w:rsidRPr="00AA65AE">
        <w:rPr>
          <w:szCs w:val="22"/>
        </w:rPr>
        <w:t xml:space="preserve"> </w:t>
      </w:r>
      <w:r w:rsidR="00D40F48" w:rsidRPr="00AA65AE">
        <w:rPr>
          <w:szCs w:val="22"/>
          <w:u w:val="single"/>
        </w:rPr>
        <w:t xml:space="preserve">and except from claims </w:t>
      </w:r>
      <w:r w:rsidR="00D40F48" w:rsidRPr="00AA65AE">
        <w:rPr>
          <w:szCs w:val="22"/>
          <w:u w:val="single"/>
        </w:rPr>
        <w:lastRenderedPageBreak/>
        <w:t>under 3</w:t>
      </w:r>
      <w:r w:rsidR="0056284B">
        <w:rPr>
          <w:szCs w:val="22"/>
          <w:u w:val="single"/>
        </w:rPr>
        <w:noBreakHyphen/>
      </w:r>
      <w:r w:rsidR="00D40F48" w:rsidRPr="00AA65AE">
        <w:rPr>
          <w:szCs w:val="22"/>
          <w:u w:val="single"/>
        </w:rPr>
        <w:t>803</w:t>
      </w:r>
      <w:r w:rsidR="0056284B">
        <w:rPr>
          <w:szCs w:val="22"/>
          <w:u w:val="single"/>
        </w:rPr>
        <w:noBreakHyphen/>
      </w:r>
      <w:r w:rsidR="00D40F48" w:rsidRPr="00AA65AE">
        <w:rPr>
          <w:szCs w:val="22"/>
          <w:u w:val="single"/>
        </w:rPr>
        <w:t>(d)</w:t>
      </w:r>
      <w:r w:rsidRPr="00AA65AE">
        <w:rPr>
          <w:szCs w:val="22"/>
        </w:rPr>
        <w:t>, allowed claims bear interest at the legal rate (as determined according to Section 34</w:t>
      </w:r>
      <w:r w:rsidR="0056284B">
        <w:rPr>
          <w:szCs w:val="22"/>
        </w:rPr>
        <w:noBreakHyphen/>
      </w:r>
      <w:r w:rsidRPr="00AA65AE">
        <w:rPr>
          <w:szCs w:val="22"/>
        </w:rPr>
        <w:t>31</w:t>
      </w:r>
      <w:r w:rsidR="0056284B">
        <w:rPr>
          <w:szCs w:val="22"/>
        </w:rPr>
        <w:noBreakHyphen/>
      </w:r>
      <w:r w:rsidRPr="00AA65AE">
        <w:rPr>
          <w:szCs w:val="22"/>
        </w:rPr>
        <w:t>20(A)) for the period commencing</w:t>
      </w:r>
      <w:r w:rsidR="00D40F48" w:rsidRPr="00AA65AE">
        <w:rPr>
          <w:szCs w:val="22"/>
        </w:rPr>
        <w:t xml:space="preserve"> </w:t>
      </w:r>
      <w:r w:rsidR="00D40F48" w:rsidRPr="00AA65AE">
        <w:rPr>
          <w:strike/>
          <w:szCs w:val="22"/>
        </w:rPr>
        <w:t>thirty days</w:t>
      </w:r>
      <w:r w:rsidR="00D40F48" w:rsidRPr="00AA65AE">
        <w:rPr>
          <w:szCs w:val="22"/>
        </w:rPr>
        <w:t xml:space="preserve"> </w:t>
      </w:r>
      <w:r w:rsidR="00D40F48" w:rsidRPr="00AA65AE">
        <w:rPr>
          <w:szCs w:val="22"/>
          <w:u w:val="single"/>
        </w:rPr>
        <w:t>upon the later of fourteen months</w:t>
      </w:r>
      <w:r w:rsidRPr="00AA65AE">
        <w:rPr>
          <w:szCs w:val="22"/>
        </w:rPr>
        <w:t xml:space="preserve"> after the t</w:t>
      </w:r>
      <w:r w:rsidRPr="00AA65AE">
        <w:rPr>
          <w:strike/>
          <w:szCs w:val="22"/>
        </w:rPr>
        <w:t>ime for original presentation of the claim has expired unless based on a contract making a provision for interest, in which case they bear interest in accordance with that provision</w:t>
      </w:r>
      <w:r w:rsidR="00D40F48" w:rsidRPr="00AA65AE">
        <w:rPr>
          <w:szCs w:val="22"/>
        </w:rPr>
        <w:t xml:space="preserve"> </w:t>
      </w:r>
      <w:r w:rsidR="00D40F48" w:rsidRPr="00AA65AE">
        <w:rPr>
          <w:szCs w:val="22"/>
          <w:u w:val="single"/>
        </w:rPr>
        <w:t>date of the decedent</w:t>
      </w:r>
      <w:r w:rsidR="0056284B" w:rsidRPr="0056284B">
        <w:rPr>
          <w:szCs w:val="22"/>
          <w:u w:val="single"/>
        </w:rPr>
        <w:t>’</w:t>
      </w:r>
      <w:r w:rsidR="00D40F48" w:rsidRPr="00AA65AE">
        <w:rPr>
          <w:szCs w:val="22"/>
          <w:u w:val="single"/>
        </w:rPr>
        <w:t>s death or the last date upon which the claim could have been properly presented under Section 62</w:t>
      </w:r>
      <w:r w:rsidR="0056284B">
        <w:rPr>
          <w:szCs w:val="22"/>
          <w:u w:val="single"/>
        </w:rPr>
        <w:noBreakHyphen/>
      </w:r>
      <w:r w:rsidR="00D40F48" w:rsidRPr="00AA65AE">
        <w:rPr>
          <w:szCs w:val="22"/>
          <w:u w:val="single"/>
        </w:rPr>
        <w:t>3</w:t>
      </w:r>
      <w:r w:rsidR="0056284B">
        <w:rPr>
          <w:szCs w:val="22"/>
          <w:u w:val="single"/>
        </w:rPr>
        <w:noBreakHyphen/>
      </w:r>
      <w:r w:rsidR="00D40F48" w:rsidRPr="00AA65AE">
        <w:rPr>
          <w:szCs w:val="22"/>
          <w:u w:val="single"/>
        </w:rPr>
        <w:t>803; unless based on a contract making a provision for interest, in which case the claim bears interest in accordance with the terms of the contract</w:t>
      </w:r>
    </w:p>
    <w:p w:rsidR="003F00C5" w:rsidRPr="00AA65AE" w:rsidRDefault="000F114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D40F48" w:rsidRPr="00AA65AE">
        <w:rPr>
          <w:szCs w:val="22"/>
          <w:u w:val="single"/>
        </w:rPr>
        <w:t>(e)</w:t>
      </w:r>
      <w:r w:rsidRPr="00AA65AE">
        <w:rPr>
          <w:szCs w:val="22"/>
        </w:rPr>
        <w:tab/>
      </w:r>
      <w:r w:rsidR="00D40F48" w:rsidRPr="00AA65AE">
        <w:rPr>
          <w:szCs w:val="22"/>
          <w:u w:val="single"/>
        </w:rPr>
        <w:t>Allowance of a claim is evidence the personal representative accepts the claim as a valid debt of the decedent</w:t>
      </w:r>
      <w:r w:rsidR="0056284B" w:rsidRPr="0056284B">
        <w:rPr>
          <w:szCs w:val="22"/>
          <w:u w:val="single"/>
        </w:rPr>
        <w:t>’</w:t>
      </w:r>
      <w:r w:rsidR="00D40F48" w:rsidRPr="00AA65AE">
        <w:rPr>
          <w:szCs w:val="22"/>
          <w:u w:val="single"/>
        </w:rPr>
        <w:t>s estate.  Allowance of a claim may not be construed to imply the estate will have sufficient assets with which to pay the claim</w:t>
      </w:r>
      <w:r w:rsidR="003F00C5"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the procedure by which the personal representative acts on claims and claimants react to disallowed claims.  Within thirty days after the mailing of notice of disallowance, if the notice warns of the impending bar, a claimant must commence a proceeding against the personal representative.  This relates to claims allowed in whole or in part.  A claimant has thirty days to react to a disallowed claim.  A judgment in a proceeding in another court to enforce a claim constitutes an allowance of a claim. </w:t>
      </w:r>
    </w:p>
    <w:p w:rsidR="003F00C5" w:rsidRPr="00AA65AE" w:rsidRDefault="00D40F4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Unless otherwise provided, or unless interest is based upon contract, allowed claims bear interest at the legal rate commencing thirty days after the time for original presentation of the claims has expired. </w:t>
      </w:r>
    </w:p>
    <w:p w:rsidR="003F00C5" w:rsidRPr="00AA65AE" w:rsidRDefault="00D40F4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The personal representative or the claimant may begin an action in the court for allowance of the claim.  This gives the courts jurisdiction over any claim or claims presented to the personal representative or filed with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 xml:space="preserve">The 2010 amendment added </w:t>
      </w:r>
      <w:r w:rsidR="0056284B" w:rsidRPr="0056284B">
        <w:rPr>
          <w:szCs w:val="22"/>
          <w:u w:color="000000" w:themeColor="text1"/>
        </w:rPr>
        <w:t>‘</w:t>
      </w:r>
      <w:r w:rsidRPr="00AA65AE">
        <w:rPr>
          <w:szCs w:val="22"/>
          <w:u w:color="000000" w:themeColor="text1"/>
        </w:rPr>
        <w:t>service of</w:t>
      </w:r>
      <w:r w:rsidR="0056284B" w:rsidRPr="0056284B">
        <w:rPr>
          <w:szCs w:val="22"/>
          <w:u w:color="000000" w:themeColor="text1"/>
        </w:rPr>
        <w:t>’</w:t>
      </w:r>
      <w:r w:rsidRPr="00AA65AE">
        <w:rPr>
          <w:szCs w:val="22"/>
          <w:u w:color="000000" w:themeColor="text1"/>
        </w:rPr>
        <w:t xml:space="preserve"> and </w:t>
      </w:r>
      <w:r w:rsidR="0056284B" w:rsidRPr="0056284B">
        <w:rPr>
          <w:szCs w:val="22"/>
          <w:u w:color="000000" w:themeColor="text1"/>
        </w:rPr>
        <w:t>‘</w:t>
      </w:r>
      <w:r w:rsidRPr="00AA65AE">
        <w:rPr>
          <w:szCs w:val="22"/>
          <w:u w:color="000000" w:themeColor="text1"/>
        </w:rPr>
        <w:t>summons and</w:t>
      </w:r>
      <w:r w:rsidR="0056284B" w:rsidRPr="0056284B">
        <w:rPr>
          <w:szCs w:val="22"/>
          <w:u w:color="000000" w:themeColor="text1"/>
        </w:rPr>
        <w:t>’</w:t>
      </w:r>
      <w:r w:rsidRPr="00AA65AE">
        <w:rPr>
          <w:szCs w:val="22"/>
          <w:u w:color="000000" w:themeColor="text1"/>
        </w:rPr>
        <w:t xml:space="preserve"> in the first sentence to clarify that a summons and petition are required to commence a formal proceeding, including a formal proceeding for allowance of claims.  See 2010 amendments to certain definitions in S.C. Code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201 and also see §§14</w:t>
      </w:r>
      <w:r w:rsidR="0056284B">
        <w:rPr>
          <w:szCs w:val="22"/>
          <w:u w:color="000000" w:themeColor="text1"/>
        </w:rPr>
        <w:noBreakHyphen/>
      </w:r>
      <w:r w:rsidRPr="00AA65AE">
        <w:rPr>
          <w:szCs w:val="22"/>
          <w:u w:color="000000" w:themeColor="text1"/>
        </w:rPr>
        <w:t>23</w:t>
      </w:r>
      <w:r w:rsidR="0056284B">
        <w:rPr>
          <w:szCs w:val="22"/>
          <w:u w:color="000000" w:themeColor="text1"/>
        </w:rPr>
        <w:noBreakHyphen/>
      </w:r>
      <w:r w:rsidRPr="00AA65AE">
        <w:rPr>
          <w:szCs w:val="22"/>
          <w:u w:color="000000" w:themeColor="text1"/>
        </w:rPr>
        <w:t>280, 62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 xml:space="preserve">304, and Rules 1 and 81, SCRCP.  The 2010 amendment also added </w:t>
      </w:r>
      <w:r w:rsidR="0056284B" w:rsidRPr="0056284B">
        <w:rPr>
          <w:szCs w:val="22"/>
          <w:u w:color="000000" w:themeColor="text1"/>
        </w:rPr>
        <w:t>‘</w:t>
      </w:r>
      <w:r w:rsidRPr="00AA65AE">
        <w:rPr>
          <w:szCs w:val="22"/>
          <w:u w:color="000000" w:themeColor="text1"/>
        </w:rPr>
        <w:t>of hearing</w:t>
      </w:r>
      <w:r w:rsidR="0056284B" w:rsidRPr="0056284B">
        <w:rPr>
          <w:szCs w:val="22"/>
          <w:u w:color="000000" w:themeColor="text1"/>
        </w:rPr>
        <w:t>’</w:t>
      </w:r>
      <w:r w:rsidRPr="00AA65AE">
        <w:rPr>
          <w:szCs w:val="22"/>
          <w:u w:color="000000" w:themeColor="text1"/>
        </w:rPr>
        <w:t xml:space="preserve"> after </w:t>
      </w:r>
      <w:r w:rsidR="0056284B" w:rsidRPr="0056284B">
        <w:rPr>
          <w:szCs w:val="22"/>
          <w:u w:color="000000" w:themeColor="text1"/>
        </w:rPr>
        <w:t>‘</w:t>
      </w:r>
      <w:r w:rsidRPr="00AA65AE">
        <w:rPr>
          <w:szCs w:val="22"/>
          <w:u w:color="000000" w:themeColor="text1"/>
        </w:rPr>
        <w:t>Notice</w:t>
      </w:r>
      <w:r w:rsidR="0056284B" w:rsidRPr="0056284B">
        <w:rPr>
          <w:szCs w:val="22"/>
          <w:u w:color="000000" w:themeColor="text1"/>
        </w:rPr>
        <w:t>’</w:t>
      </w:r>
      <w:r w:rsidRPr="00AA65AE">
        <w:rPr>
          <w:szCs w:val="22"/>
          <w:u w:color="000000" w:themeColor="text1"/>
        </w:rPr>
        <w:t xml:space="preserve"> in the last sentence to clarify the notice of hearing requirements referred to in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401.</w:t>
      </w:r>
    </w:p>
    <w:p w:rsidR="00D40F48" w:rsidRPr="00AA65AE" w:rsidRDefault="00D40F4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lastRenderedPageBreak/>
        <w:tab/>
        <w:t>The 2012 amendment defines allowance and imposes an affirmative duty on the personal representative to either allow or disallow a claim within time frames imposed by the code.</w:t>
      </w:r>
    </w:p>
    <w:p w:rsidR="00D40F48" w:rsidRPr="00AA65AE" w:rsidRDefault="00D40F4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Under the 2012 amendment, unless the court approves an extension of time, the personal representative must either allow or disallow all properly presented claims and serve notice o</w:t>
      </w:r>
      <w:r w:rsidR="00A63D13">
        <w:rPr>
          <w:szCs w:val="22"/>
          <w:u w:color="000000" w:themeColor="text1"/>
        </w:rPr>
        <w:t>f the allowance or disallowance</w:t>
      </w:r>
      <w:r w:rsidRPr="00AA65AE">
        <w:rPr>
          <w:szCs w:val="22"/>
          <w:u w:color="000000" w:themeColor="text1"/>
        </w:rPr>
        <w:t xml:space="preserve"> of the claim on the claimant within the later of sixty days from the presentment of the claim and fourteen months from the date of the decedent</w:t>
      </w:r>
      <w:r w:rsidR="0056284B" w:rsidRPr="0056284B">
        <w:rPr>
          <w:szCs w:val="22"/>
          <w:u w:color="000000" w:themeColor="text1"/>
        </w:rPr>
        <w:t>’</w:t>
      </w:r>
      <w:r w:rsidRPr="00AA65AE">
        <w:rPr>
          <w:szCs w:val="22"/>
          <w:u w:color="000000" w:themeColor="text1"/>
        </w:rPr>
        <w:t>s death.</w:t>
      </w:r>
    </w:p>
    <w:p w:rsidR="0098075E" w:rsidRPr="00AA65AE" w:rsidRDefault="0098075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EE0092" w:rsidRPr="00AA65AE">
        <w:rPr>
          <w:szCs w:val="22"/>
          <w:u w:color="000000" w:themeColor="text1"/>
        </w:rPr>
        <w:t xml:space="preserve">Service of the </w:t>
      </w:r>
      <w:r w:rsidRPr="00AA65AE">
        <w:rPr>
          <w:szCs w:val="22"/>
          <w:u w:color="000000" w:themeColor="text1"/>
        </w:rPr>
        <w:t xml:space="preserve">notice of allowance or </w:t>
      </w:r>
      <w:r w:rsidR="00EE0092" w:rsidRPr="00AA65AE">
        <w:rPr>
          <w:szCs w:val="22"/>
          <w:u w:color="000000" w:themeColor="text1"/>
        </w:rPr>
        <w:t>disallowance can be made by mail or some other form of delivery.  If a notice of disallowance is sent by mail, the thirty day period for filing a petition for allowance of claim, starts to run on the date of mailing.</w:t>
      </w:r>
    </w:p>
    <w:p w:rsidR="00EE0092" w:rsidRPr="00AA65AE" w:rsidRDefault="00EE009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A claim can be allowed, disallowed, or allowed in part and disallowed in</w:t>
      </w:r>
      <w:r w:rsidR="00A63D13">
        <w:rPr>
          <w:szCs w:val="22"/>
          <w:u w:color="000000" w:themeColor="text1"/>
        </w:rPr>
        <w:t xml:space="preserve"> </w:t>
      </w:r>
      <w:r w:rsidRPr="00AA65AE">
        <w:rPr>
          <w:szCs w:val="22"/>
          <w:u w:color="000000" w:themeColor="text1"/>
        </w:rPr>
        <w:t>part.  The code does not establish a penalty for failure of the personal representative to comply with the requirement to notify the claimant, but instead relies on the authority of the probate court to remove a personal representative for failure to perform his duties under the code.</w:t>
      </w:r>
    </w:p>
    <w:p w:rsidR="00EE0092" w:rsidRPr="00AA65AE" w:rsidRDefault="00EE009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2012 amendment imposes on a person obtaining a judgment against an estate in a court other than the probate court an obligation to provide the probate court with a certified copy of the judgment.</w:t>
      </w:r>
    </w:p>
    <w:p w:rsidR="00EE0092" w:rsidRPr="00AA65AE" w:rsidRDefault="00EE009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2012 amendment modifies the interest rules in regard to the properly presented claims against the decedent</w:t>
      </w:r>
      <w:r w:rsidR="0056284B" w:rsidRPr="0056284B">
        <w:rPr>
          <w:szCs w:val="22"/>
          <w:u w:color="000000" w:themeColor="text1"/>
        </w:rPr>
        <w:t>’</w:t>
      </w:r>
      <w:r w:rsidRPr="00AA65AE">
        <w:rPr>
          <w:szCs w:val="22"/>
          <w:u w:color="000000" w:themeColor="text1"/>
        </w:rPr>
        <w:t>s estate.  Interest on a claim begins to run upon the later of fourteen months after the decedent</w:t>
      </w:r>
      <w:r w:rsidR="0056284B" w:rsidRPr="0056284B">
        <w:rPr>
          <w:szCs w:val="22"/>
          <w:u w:color="000000" w:themeColor="text1"/>
        </w:rPr>
        <w:t>’</w:t>
      </w:r>
      <w:r w:rsidRPr="00AA65AE">
        <w:rPr>
          <w:szCs w:val="22"/>
          <w:u w:color="000000" w:themeColor="text1"/>
        </w:rPr>
        <w:t>s death or the last day upon which the claim could be properly presented, unless the claim is based on a contract providing for interest.</w:t>
      </w:r>
    </w:p>
    <w:p w:rsidR="00EE0092" w:rsidRPr="00AA65AE" w:rsidRDefault="00EE009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The 2012 amendment requires that interested persons be notified of hearings on petitions for allowance of claim.</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807. </w:t>
      </w:r>
      <w:r w:rsidRPr="00AA65AE">
        <w:rPr>
          <w:szCs w:val="22"/>
        </w:rPr>
        <w:tab/>
        <w:t>(a)</w:t>
      </w:r>
      <w:r w:rsidRPr="00AA65AE">
        <w:rPr>
          <w:szCs w:val="22"/>
        </w:rPr>
        <w:tab/>
      </w:r>
      <w:r w:rsidRPr="00AA65AE">
        <w:rPr>
          <w:strike/>
          <w:szCs w:val="22"/>
        </w:rPr>
        <w:t>Upon the expiration of the applicable time limitation provided in Section 62</w:t>
      </w:r>
      <w:r w:rsidR="0056284B">
        <w:rPr>
          <w:strike/>
          <w:szCs w:val="22"/>
        </w:rPr>
        <w:noBreakHyphen/>
      </w:r>
      <w:r w:rsidRPr="00AA65AE">
        <w:rPr>
          <w:strike/>
          <w:szCs w:val="22"/>
        </w:rPr>
        <w:t>3</w:t>
      </w:r>
      <w:r w:rsidR="0056284B">
        <w:rPr>
          <w:strike/>
          <w:szCs w:val="22"/>
        </w:rPr>
        <w:noBreakHyphen/>
      </w:r>
      <w:r w:rsidRPr="00AA65AE">
        <w:rPr>
          <w:strike/>
          <w:szCs w:val="22"/>
        </w:rPr>
        <w:t>803 for the presentation of claims, the personal representative shall proceed to pay the claims allowed against the estate in the order of priority prescribed, after making provision for homestead, for exempt property under Section 62</w:t>
      </w:r>
      <w:r w:rsidR="0056284B">
        <w:rPr>
          <w:strike/>
          <w:szCs w:val="22"/>
        </w:rPr>
        <w:noBreakHyphen/>
      </w:r>
      <w:r w:rsidRPr="00AA65AE">
        <w:rPr>
          <w:strike/>
          <w:szCs w:val="22"/>
        </w:rPr>
        <w:t>2</w:t>
      </w:r>
      <w:r w:rsidR="0056284B">
        <w:rPr>
          <w:strike/>
          <w:szCs w:val="22"/>
        </w:rPr>
        <w:noBreakHyphen/>
      </w:r>
      <w:r w:rsidRPr="00AA65AE">
        <w:rPr>
          <w:strike/>
          <w:szCs w:val="22"/>
        </w:rPr>
        <w:t xml:space="preserve">401, for claims already presented which have not yet been allowed or whose allowance has been appealed, and for unbarred claims which may yet be presented, including costs and expenses of administration.  By petition to the court in a proceeding for the purpose, or by appropriate motion if the administration is under Part 5, a claimant whose claim has been </w:t>
      </w:r>
      <w:r w:rsidRPr="00AA65AE">
        <w:rPr>
          <w:strike/>
          <w:szCs w:val="22"/>
        </w:rPr>
        <w:lastRenderedPageBreak/>
        <w:t>allowed but not paid as provided herein may secure an order directing the personal representative to pay the claim to the extent that funds of the estate are available for the payment.</w:t>
      </w:r>
      <w:r w:rsidRPr="00AA65AE">
        <w:rPr>
          <w:szCs w:val="22"/>
        </w:rPr>
        <w:t xml:space="preserve"> </w:t>
      </w:r>
      <w:r w:rsidRPr="00AA65AE">
        <w:rPr>
          <w:szCs w:val="22"/>
          <w:u w:val="single"/>
        </w:rPr>
        <w:t>Prior to the closing of the estate and no later than fourteen months after the decedent</w:t>
      </w:r>
      <w:r w:rsidR="0056284B" w:rsidRPr="0056284B">
        <w:rPr>
          <w:szCs w:val="22"/>
          <w:u w:val="single"/>
        </w:rPr>
        <w:t>’</w:t>
      </w:r>
      <w:r w:rsidRPr="00AA65AE">
        <w:rPr>
          <w:szCs w:val="22"/>
          <w:u w:val="single"/>
        </w:rPr>
        <w:t>s death, the personal representative must proceed to pay the claims allowed against the estate in the order of priority prescribed; and after making provision for the homestead, for exempt property under Section 62</w:t>
      </w:r>
      <w:r w:rsidR="0056284B">
        <w:rPr>
          <w:szCs w:val="22"/>
          <w:u w:val="single"/>
        </w:rPr>
        <w:noBreakHyphen/>
      </w:r>
      <w:r w:rsidRPr="00AA65AE">
        <w:rPr>
          <w:szCs w:val="22"/>
          <w:u w:val="single"/>
        </w:rPr>
        <w:t>2</w:t>
      </w:r>
      <w:r w:rsidR="0056284B">
        <w:rPr>
          <w:szCs w:val="22"/>
          <w:u w:val="single"/>
        </w:rPr>
        <w:noBreakHyphen/>
      </w:r>
      <w:r w:rsidRPr="00AA65AE">
        <w:rPr>
          <w:szCs w:val="22"/>
          <w:u w:val="single"/>
        </w:rPr>
        <w:t>401, for claims already presented which have not been allowed or whose disallowance is the subject of a legal proceeding, or the time to file such a proceeding has not expired, and for unbarred claims which may yet be presented, including costs and expenses of administration.  Upon application of the personal representative and for good cause shown, the probate court may extend the time for payment of creditor claims.</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(b)</w:t>
      </w:r>
      <w:r w:rsidRPr="00AA65AE">
        <w:rPr>
          <w:szCs w:val="22"/>
        </w:rPr>
        <w:tab/>
      </w:r>
      <w:r w:rsidRPr="00AA65AE">
        <w:rPr>
          <w:szCs w:val="22"/>
          <w:u w:val="single" w:color="000000" w:themeColor="text1"/>
        </w:rPr>
        <w:t>Upon the expiration of the applicable time limitation provided in Section 62</w:t>
      </w:r>
      <w:r w:rsidR="0056284B">
        <w:rPr>
          <w:szCs w:val="22"/>
          <w:u w:val="single" w:color="000000" w:themeColor="text1"/>
        </w:rPr>
        <w:noBreakHyphen/>
      </w:r>
      <w:r w:rsidRPr="00AA65AE">
        <w:rPr>
          <w:szCs w:val="22"/>
          <w:u w:val="single" w:color="000000" w:themeColor="text1"/>
        </w:rPr>
        <w:t>3</w:t>
      </w:r>
      <w:r w:rsidR="0056284B">
        <w:rPr>
          <w:szCs w:val="22"/>
          <w:u w:val="single" w:color="000000" w:themeColor="text1"/>
        </w:rPr>
        <w:noBreakHyphen/>
      </w:r>
      <w:r w:rsidRPr="00AA65AE">
        <w:rPr>
          <w:szCs w:val="22"/>
          <w:u w:val="single" w:color="000000" w:themeColor="text1"/>
        </w:rPr>
        <w:t>803 for the presentation of claims,  any claimant whose claim has been allowed, or partially allowed, under Section 62</w:t>
      </w:r>
      <w:r w:rsidR="0056284B">
        <w:rPr>
          <w:szCs w:val="22"/>
          <w:u w:val="single" w:color="000000" w:themeColor="text1"/>
        </w:rPr>
        <w:noBreakHyphen/>
      </w:r>
      <w:r w:rsidRPr="00AA65AE">
        <w:rPr>
          <w:szCs w:val="22"/>
          <w:u w:val="single" w:color="000000" w:themeColor="text1"/>
        </w:rPr>
        <w:t>3</w:t>
      </w:r>
      <w:r w:rsidR="0056284B">
        <w:rPr>
          <w:szCs w:val="22"/>
          <w:u w:val="single" w:color="000000" w:themeColor="text1"/>
        </w:rPr>
        <w:noBreakHyphen/>
      </w:r>
      <w:r w:rsidRPr="00AA65AE">
        <w:rPr>
          <w:szCs w:val="22"/>
          <w:u w:val="single" w:color="000000" w:themeColor="text1"/>
        </w:rPr>
        <w:t>806 may petition the probate court, or file an appropriate motion if the administration is under Part 5, for an order directing the personal representative to pay the claim, to the extent allowed, and to the extent assets of the estate are available for payment without impairing the ability of the personal representative to fulfill the other obligations of the decedent</w:t>
      </w:r>
      <w:r w:rsidR="0056284B" w:rsidRPr="0056284B">
        <w:rPr>
          <w:szCs w:val="22"/>
          <w:u w:val="single" w:color="000000" w:themeColor="text1"/>
        </w:rPr>
        <w:t>’</w:t>
      </w:r>
      <w:r w:rsidRPr="00AA65AE">
        <w:rPr>
          <w:szCs w:val="22"/>
          <w:u w:val="single" w:color="000000" w:themeColor="text1"/>
        </w:rPr>
        <w:t>s estate.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(c)</w:t>
      </w:r>
      <w:r w:rsidRPr="00AA65AE">
        <w:rPr>
          <w:szCs w:val="22"/>
        </w:rPr>
        <w:tab/>
        <w:t xml:space="preserve">The personal representative at any time may pay any just claim which has not been barred, with or without formal presentation, but he is personally liable to any other claimant whose claim is allowed and who is injured by such payment if: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the payment was made before the expiration of the time limit </w:t>
      </w:r>
      <w:r w:rsidRPr="00AA65AE">
        <w:rPr>
          <w:strike/>
          <w:szCs w:val="22"/>
        </w:rPr>
        <w:t>stated in subsection (a)</w:t>
      </w:r>
      <w:r w:rsidRPr="00AA65AE">
        <w:rPr>
          <w:szCs w:val="22"/>
        </w:rPr>
        <w:t xml:space="preserve"> </w:t>
      </w:r>
      <w:r w:rsidRPr="00AA65AE">
        <w:rPr>
          <w:szCs w:val="22"/>
          <w:u w:val="single"/>
        </w:rPr>
        <w:t>set forth in Section 62</w:t>
      </w:r>
      <w:r w:rsidR="0056284B">
        <w:rPr>
          <w:szCs w:val="22"/>
          <w:u w:val="single"/>
        </w:rPr>
        <w:noBreakHyphen/>
      </w:r>
      <w:r w:rsidRPr="00AA65AE">
        <w:rPr>
          <w:szCs w:val="22"/>
          <w:u w:val="single"/>
        </w:rPr>
        <w:t>3</w:t>
      </w:r>
      <w:r w:rsidR="0056284B">
        <w:rPr>
          <w:szCs w:val="22"/>
          <w:u w:val="single"/>
        </w:rPr>
        <w:noBreakHyphen/>
      </w:r>
      <w:r w:rsidRPr="00AA65AE">
        <w:rPr>
          <w:szCs w:val="22"/>
          <w:u w:val="single"/>
        </w:rPr>
        <w:t>803 for the presentation of a claim,</w:t>
      </w:r>
      <w:r w:rsidRPr="00AA65AE">
        <w:rPr>
          <w:szCs w:val="22"/>
        </w:rPr>
        <w:t xml:space="preserve"> and the personal representative failed to require the payee to give adequate security for the refund of any of the payment necessary to pay other claimants;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payment was made, due to the negligence or wilful fault of the personal representative, in such manner as to deprive the injured claimant of his priority.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provides a remedy for a claimant whose claim has been allowed but has not been paid.  Under Section 62</w:t>
      </w:r>
      <w:r w:rsidR="0056284B">
        <w:rPr>
          <w:szCs w:val="22"/>
        </w:rPr>
        <w:noBreakHyphen/>
      </w:r>
      <w:r w:rsidRPr="00AA65AE">
        <w:rPr>
          <w:szCs w:val="22"/>
        </w:rPr>
        <w:t>3</w:t>
      </w:r>
      <w:r w:rsidR="0056284B">
        <w:rPr>
          <w:szCs w:val="22"/>
        </w:rPr>
        <w:noBreakHyphen/>
      </w:r>
      <w:r w:rsidRPr="00AA65AE">
        <w:rPr>
          <w:szCs w:val="22"/>
        </w:rPr>
        <w:t>807(</w:t>
      </w:r>
      <w:r w:rsidR="00EE0092" w:rsidRPr="00AA65AE">
        <w:rPr>
          <w:szCs w:val="22"/>
        </w:rPr>
        <w:t>c</w:t>
      </w:r>
      <w:r w:rsidRPr="00AA65AE">
        <w:rPr>
          <w:szCs w:val="22"/>
        </w:rPr>
        <w:t xml:space="preserve">), a personal representative is liable for claims paid out of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sidR="0056284B">
        <w:rPr>
          <w:szCs w:val="22"/>
        </w:rPr>
        <w:noBreakHyphen/>
      </w:r>
      <w:r w:rsidRPr="00AA65AE">
        <w:rPr>
          <w:szCs w:val="22"/>
        </w:rPr>
        <w:t>3</w:t>
      </w:r>
      <w:r w:rsidR="0056284B">
        <w:rPr>
          <w:szCs w:val="22"/>
        </w:rPr>
        <w:noBreakHyphen/>
      </w:r>
      <w:r w:rsidRPr="00AA65AE">
        <w:rPr>
          <w:szCs w:val="22"/>
        </w:rPr>
        <w:t xml:space="preserve">808. </w:t>
      </w:r>
      <w:r w:rsidRPr="00AA65AE">
        <w:rPr>
          <w:szCs w:val="22"/>
        </w:rPr>
        <w:tab/>
        <w:t>(a)</w:t>
      </w:r>
      <w:r w:rsidRPr="00AA65AE">
        <w:rPr>
          <w:szCs w:val="22"/>
        </w:rPr>
        <w:tab/>
        <w:t xml:space="preserve">Unless otherwise provided in the contract, a personal representative is not individually liable on a contract properly entered into in his fiduciary capacity in the course of administration of the estate unless he fails to reveal his representative capacity or identify the estate in the contract.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 personal representative is individually liable for obligations arising from ownership or control of the estate or for torts committed in the course of administration of the estate only if he is personally at fault.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Claims based on contracts entered into by a personal representative in his fiduciary capacity, on obligations arising from ownership or control of the estate or on torts committed in the course of estate administration may be asserted against the estate by proceeding against the personal representative in his fiduciary capacity, whether or not the personal representative is individually liable therefor.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Issues of liability as between the estate and the personal representative individually may be determined in a proceeding for accounting, surcharge, or indemnification or other appropriate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clarifies that the personal representative is not individually liable for contracts properly entered into in his fiduciary capacity on obligations arising from ownership or control of the estate.  He is liable for torts committed in the course of his administration only if he is personally at fault.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It also provides for a variety of appropriate proceedings to determine the issues of liability between the estate and the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809. </w:t>
      </w:r>
      <w:r w:rsidRPr="00AA65AE">
        <w:rPr>
          <w:szCs w:val="22"/>
        </w:rPr>
        <w:tab/>
        <w:t xml:space="preserve">Payment of a secured claim is upon the basis of the amount allowed if the creditor surrenders his security;  otherwise, payment is upon the basis of one of the following: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if the creditor exhausts his security before receiving payment, upon the amount of the claim allowed less the fair market value of the security as agreed by the parties, or as determined by the court;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if the creditor does not have the right to exhaust his security or has not done so, upon the amount of the claim allowed less the value of the security determined by converting it into money according to the terms of the agreement pursuant to which the security was delivered to the creditor, or by the creditor and </w:t>
      </w:r>
      <w:r w:rsidRPr="00AA65AE">
        <w:rPr>
          <w:szCs w:val="22"/>
        </w:rPr>
        <w:lastRenderedPageBreak/>
        <w:t xml:space="preserve">personal representative by agreement, arbitration, compromise, or litigation.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provides for payment of allowed secured claims in full if the security is surrendered by the creditor.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Where the creditor exhausts his security before receiving payment, he receives the claim allowed less the fair market value of security as agreed or determined by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If the security has not been exhausted, the creditor is paid the amount of the claim less the value of the security if covered.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810. </w:t>
      </w:r>
      <w:r w:rsidRPr="00AA65AE">
        <w:rPr>
          <w:szCs w:val="22"/>
        </w:rPr>
        <w:tab/>
        <w:t>(a)</w:t>
      </w:r>
      <w:r w:rsidRPr="00AA65AE">
        <w:rPr>
          <w:szCs w:val="22"/>
        </w:rPr>
        <w:tab/>
        <w:t xml:space="preserve">If a claim which will become due at a future time or a contingent or unliquidated claim becomes due or certain before the distribution of the estate, and if the claim has been allowed or established by a proceeding, it is paid in the same manner as presently due and absolute claims of the same class.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In other cases the personal representative or, on petition of the personal representative or the claimant in a special proceeding for the purpose, the court may provide for payment as follows: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if the claimant consents, he may be paid the present or agreed value of the claim, taking any uncertainty into account;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arrangement for future payment, or possible payment, on the happening of the contingency or on liquidation may be made by creating a trust, giving a mortgage or other security interest, obtaining a bond or security from a distributee, or otherwise.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provides various arrangements by which the personal representative can secure future payment of claims which are not due, contingent, or unliquidated.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811. </w:t>
      </w:r>
      <w:r w:rsidRPr="00AA65AE">
        <w:rPr>
          <w:szCs w:val="22"/>
        </w:rPr>
        <w:tab/>
        <w:t xml:space="preserve">In allowing a claim, the personal representative may deduct any counterclaim which the estate has against the claimant.  In determining a claim against an estate, a court shall reduce the amount allowed by the amount of any counterclaims allowed and, if such counterclaims exceed the claim, render a judgment against the claimant in the amount of the excess.  A counterclaim, liquidated or unliquidated, may arise from a transaction other than that upon which the claim is based.  A counterclaim may give rise to relief exceeding in amount or different in kind from that sought in the claim.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provides for the reduction of a claim against the estate by any counterclaim, liquidated or unliquidated.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812. </w:t>
      </w:r>
      <w:r w:rsidRPr="00AA65AE">
        <w:rPr>
          <w:szCs w:val="22"/>
        </w:rPr>
        <w:tab/>
        <w:t xml:space="preserve">No execution may issue upon nor may any levy be made against any property of the estate under any judgment against a decedent or a personal representative, but this section shall not be construed to prevent the enforcement of mortgages, pledges, liens, or other security interests upon real or personal property in an appropriate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prohibits executions and levies against property of the estate under judgments against the decedent or the personal representative, but excepts enforcement of mortgages, pledges, and liens in appropriate proceedings.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813. </w:t>
      </w:r>
      <w:r w:rsidRPr="00AA65AE">
        <w:rPr>
          <w:szCs w:val="22"/>
        </w:rPr>
        <w:tab/>
        <w:t xml:space="preserve">When a claim against the estate has been presented in any manner, the personal representative may, if it appears for the best interest of the estate, compromise the claim, whether due or not due, absolute or contingent, liquidated or unliquidated.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gives the personal representative the authority to compromise claims in the best interests of the estate.  The consent of the probate judge is not necessary.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814. </w:t>
      </w:r>
      <w:r w:rsidRPr="00AA65AE">
        <w:rPr>
          <w:szCs w:val="22"/>
        </w:rPr>
        <w:tab/>
        <w:t xml:space="preserve">If any assets of the estate are encumbered by mortgage, pledge, lien, or other security interest, the personal representative may pay the encumbrance or any part thereof, renew, or extend any obligation secured by the encumbrance or convey or transfer the assets to the creditor in satisfaction of his lien, in whole or in part, whether or not the holder of the encumbrance has presented a claim, if it appears to be for the best interest of the estate.  Payment of an encumbrance does not increase the share of the distributee entitled to the encumbered assets unless the distributee is entitled to exoneration.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gives the personal representative essential authority to deal with encumbered assets.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sidR="0056284B">
        <w:rPr>
          <w:szCs w:val="22"/>
        </w:rPr>
        <w:noBreakHyphen/>
      </w:r>
      <w:r w:rsidRPr="00AA65AE">
        <w:rPr>
          <w:szCs w:val="22"/>
        </w:rPr>
        <w:t>3</w:t>
      </w:r>
      <w:r w:rsidR="0056284B">
        <w:rPr>
          <w:szCs w:val="22"/>
        </w:rPr>
        <w:noBreakHyphen/>
      </w:r>
      <w:r w:rsidRPr="00AA65AE">
        <w:rPr>
          <w:szCs w:val="22"/>
        </w:rPr>
        <w:t xml:space="preserve">815. </w:t>
      </w:r>
      <w:r w:rsidRPr="00AA65AE">
        <w:rPr>
          <w:szCs w:val="22"/>
        </w:rPr>
        <w:tab/>
        <w:t>(a)</w:t>
      </w:r>
      <w:r w:rsidRPr="00AA65AE">
        <w:rPr>
          <w:szCs w:val="22"/>
        </w:rPr>
        <w:tab/>
        <w:t xml:space="preserve">All assets of estates being administered in this State are subject to all claims, allowances, and charges existing or established against the personal representative wherever appointed.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the estate either in this State or as a whole is insufficient to cover all family exemptions and allowances determined by the law of the decedent</w:t>
      </w:r>
      <w:r w:rsidR="0056284B" w:rsidRPr="0056284B">
        <w:rPr>
          <w:szCs w:val="22"/>
        </w:rPr>
        <w:t>’</w:t>
      </w:r>
      <w:r w:rsidRPr="00AA65AE">
        <w:rPr>
          <w:szCs w:val="22"/>
        </w:rPr>
        <w:t xml:space="preserve">s domicile, prior charges and claims, after satisfaction of the exemptions, allowances, and charges, each claimant whose claim has been allowed either in this State or elsewhere in administrations of which the personal representative is aware, is entitled to receive payment of an equal proportion of his claim.  If a preference or security in regard to a claim is allowed in another jurisdiction but not in this State, the creditor so benefited is to receive dividends from local assets only upon the balance of his claim after deducting the amount of the benefit.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In case the family exemptions and allowances, prior charges, and claims of the entire estate exceed the total value of the portions of the estate being administered separately and this State is not the state of the decedent</w:t>
      </w:r>
      <w:r w:rsidR="0056284B" w:rsidRPr="0056284B">
        <w:rPr>
          <w:szCs w:val="22"/>
        </w:rPr>
        <w:t>’</w:t>
      </w:r>
      <w:r w:rsidRPr="00AA65AE">
        <w:rPr>
          <w:szCs w:val="22"/>
        </w:rPr>
        <w:t xml:space="preserve">s last domicile, the claims allowed in this State shall be paid their proportion if local assets are adequate for the purpose, and the balance of local assets shall be transferred to the domiciliary personal representative.  If local assets are not sufficient to pay all claims allowed in this State the amount to which they are entitled, local assets shall be marshaled so that each claim allowed in this State is paid its proportion as far as possible, after taking into account all dividends on claims allowed in this State from assets in other jurisdictions.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deals with various matters related to the payment of claims where there is administration in more than one state.  As to the order of priorities of payment of claims, local creditors are not preferred over creditors in the decedent</w:t>
      </w:r>
      <w:r w:rsidR="0056284B" w:rsidRPr="0056284B">
        <w:rPr>
          <w:szCs w:val="22"/>
        </w:rPr>
        <w:t>’</w:t>
      </w:r>
      <w:r w:rsidRPr="00AA65AE">
        <w:rPr>
          <w:szCs w:val="22"/>
        </w:rPr>
        <w:t xml:space="preserve">s domicile.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816. </w:t>
      </w:r>
      <w:r w:rsidRPr="00AA65AE">
        <w:rPr>
          <w:szCs w:val="22"/>
        </w:rPr>
        <w:tab/>
        <w:t>The estate of a nonresident decedent being administered by a personal representative appointed in this State shall, if there is a personal representative of the decedent</w:t>
      </w:r>
      <w:r w:rsidR="0056284B" w:rsidRPr="0056284B">
        <w:rPr>
          <w:szCs w:val="22"/>
        </w:rPr>
        <w:t>’</w:t>
      </w:r>
      <w:r w:rsidRPr="00AA65AE">
        <w:rPr>
          <w:szCs w:val="22"/>
        </w:rPr>
        <w:t>s domicile willing to receive it, be distributed to the domiciliary personal representative for the benefit of the successors of the decedent unless</w:t>
      </w:r>
      <w:r w:rsidRPr="00AA65AE">
        <w:rPr>
          <w:szCs w:val="22"/>
          <w:u w:val="single"/>
        </w:rPr>
        <w:t>:</w:t>
      </w:r>
      <w:r w:rsidRPr="00AA65AE">
        <w:rPr>
          <w:szCs w:val="22"/>
        </w:rPr>
        <w:t xml:space="preserve"> (1) by virtue of the decedent</w:t>
      </w:r>
      <w:r w:rsidR="0056284B" w:rsidRPr="0056284B">
        <w:rPr>
          <w:szCs w:val="22"/>
        </w:rPr>
        <w:t>’</w:t>
      </w:r>
      <w:r w:rsidRPr="00AA65AE">
        <w:rPr>
          <w:szCs w:val="22"/>
        </w:rPr>
        <w:t>s will, if any, and applicable choice of law rules, the successors are identified pursuant to the local law of this State without reference to the local law of the decedent</w:t>
      </w:r>
      <w:r w:rsidR="0056284B" w:rsidRPr="0056284B">
        <w:rPr>
          <w:szCs w:val="22"/>
        </w:rPr>
        <w:t>’</w:t>
      </w:r>
      <w:r w:rsidRPr="00AA65AE">
        <w:rPr>
          <w:szCs w:val="22"/>
        </w:rPr>
        <w:t xml:space="preserve">s domicile;  (2) the personal representative of </w:t>
      </w:r>
      <w:r w:rsidRPr="00AA65AE">
        <w:rPr>
          <w:szCs w:val="22"/>
        </w:rPr>
        <w:lastRenderedPageBreak/>
        <w:t>this State, after reasonable inquiry is unaware of the existence or identity of a domiciliary personal representative;  or (3) the court orders otherwise in a proceeding for a closing order under Section 62</w:t>
      </w:r>
      <w:r w:rsidR="0056284B">
        <w:rPr>
          <w:szCs w:val="22"/>
        </w:rPr>
        <w:noBreakHyphen/>
      </w:r>
      <w:r w:rsidRPr="00AA65AE">
        <w:rPr>
          <w:szCs w:val="22"/>
        </w:rPr>
        <w:t>3</w:t>
      </w:r>
      <w:r w:rsidR="0056284B">
        <w:rPr>
          <w:szCs w:val="22"/>
        </w:rPr>
        <w:noBreakHyphen/>
      </w:r>
      <w:r w:rsidRPr="00AA65AE">
        <w:rPr>
          <w:szCs w:val="22"/>
        </w:rPr>
        <w:t>1001 or incident to the closing of an administration under Part 5 [Sections 62</w:t>
      </w:r>
      <w:r w:rsidR="0056284B">
        <w:rPr>
          <w:szCs w:val="22"/>
        </w:rPr>
        <w:noBreakHyphen/>
      </w:r>
      <w:r w:rsidRPr="00AA65AE">
        <w:rPr>
          <w:szCs w:val="22"/>
        </w:rPr>
        <w:t>3</w:t>
      </w:r>
      <w:r w:rsidR="0056284B">
        <w:rPr>
          <w:szCs w:val="22"/>
        </w:rPr>
        <w:noBreakHyphen/>
      </w:r>
      <w:r w:rsidRPr="00AA65AE">
        <w:rPr>
          <w:szCs w:val="22"/>
        </w:rPr>
        <w:t>501 et seq.].  In other cases, distribution of the estate of a decedent shall be made in accordance with the other parts of this article [Sections 62</w:t>
      </w:r>
      <w:r w:rsidR="0056284B">
        <w:rPr>
          <w:szCs w:val="22"/>
        </w:rPr>
        <w:noBreakHyphen/>
      </w:r>
      <w:r w:rsidRPr="00AA65AE">
        <w:rPr>
          <w:szCs w:val="22"/>
        </w:rPr>
        <w:t>3</w:t>
      </w:r>
      <w:r w:rsidR="0056284B">
        <w:rPr>
          <w:szCs w:val="22"/>
        </w:rPr>
        <w:noBreakHyphen/>
      </w:r>
      <w:r w:rsidRPr="00AA65AE">
        <w:rPr>
          <w:szCs w:val="22"/>
        </w:rPr>
        <w:t xml:space="preserve">101 et seq.].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estate of a nonresident decedent being administered in this State is, upon conclusion of the local administration, paid over to the domiciliary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Part 9</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SPECIAL PROVISIONS RELATING TO DISTRIBUTION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901. </w:t>
      </w:r>
      <w:r w:rsidRPr="00AA65AE">
        <w:rPr>
          <w:szCs w:val="22"/>
        </w:rPr>
        <w:tab/>
        <w:t>In the absence of administration, the devisees are entitled to the estate in accordance with the terms of a probated will and the heirs in accordance with the laws of intestate succession.  Devisees may establish title by the probated will to devised property.  Persons entitled to property by exemption or intestacy may establish title thereto by proof of the decedent</w:t>
      </w:r>
      <w:r w:rsidR="0056284B" w:rsidRPr="0056284B">
        <w:rPr>
          <w:szCs w:val="22"/>
        </w:rPr>
        <w:t>’</w:t>
      </w:r>
      <w:r w:rsidRPr="00AA65AE">
        <w:rPr>
          <w:szCs w:val="22"/>
        </w:rPr>
        <w:t xml:space="preserve">s ownership, his death, and their relationship to the decedent.  Successors take subject to all charges incident to administration, including the claims of creditors and subject to the rights of others resulting from abatement, retainer, advancement, </w:t>
      </w:r>
      <w:r w:rsidRPr="00AA65AE">
        <w:rPr>
          <w:strike/>
          <w:szCs w:val="22"/>
        </w:rPr>
        <w:t>and</w:t>
      </w:r>
      <w:r w:rsidRPr="00AA65AE">
        <w:rPr>
          <w:szCs w:val="22"/>
        </w:rPr>
        <w:t xml:space="preserve"> ademption</w:t>
      </w:r>
      <w:r w:rsidRPr="00AA65AE">
        <w:rPr>
          <w:szCs w:val="22"/>
          <w:u w:val="single"/>
        </w:rPr>
        <w:t>, and elective share</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governs the rights of heirs and devisees when the administrator of an estate is not able to proceed for one reason or another or in the absence of administration.  This section provides that in the absence of administration the rights of the heirs or devisees will be established by the laws of intestate succession or by the terms of a probated will.  Without an administration, heirs and devisees take the property subject to charges, such as charges incident to administration and creditors</w:t>
      </w:r>
      <w:r w:rsidR="0056284B" w:rsidRPr="0056284B">
        <w:rPr>
          <w:szCs w:val="22"/>
        </w:rPr>
        <w:t>’</w:t>
      </w:r>
      <w:r w:rsidRPr="00AA65AE">
        <w:rPr>
          <w:szCs w:val="22"/>
        </w:rPr>
        <w:t xml:space="preserve"> claims.  In addition, successors in title are </w:t>
      </w:r>
      <w:r w:rsidR="0056284B" w:rsidRPr="0056284B">
        <w:rPr>
          <w:szCs w:val="22"/>
        </w:rPr>
        <w:t>‘</w:t>
      </w:r>
      <w:r w:rsidRPr="00AA65AE">
        <w:rPr>
          <w:szCs w:val="22"/>
        </w:rPr>
        <w:t>subject to the rights of others</w:t>
      </w:r>
      <w:r w:rsidR="0056284B" w:rsidRPr="0056284B">
        <w:rPr>
          <w:szCs w:val="22"/>
        </w:rPr>
        <w:t>’</w:t>
      </w:r>
      <w:r w:rsidRPr="00AA65AE">
        <w:rPr>
          <w:szCs w:val="22"/>
        </w:rPr>
        <w:t xml:space="preserve"> which may result from </w:t>
      </w:r>
      <w:r w:rsidR="0056284B" w:rsidRPr="0056284B">
        <w:rPr>
          <w:szCs w:val="22"/>
        </w:rPr>
        <w:t>‘</w:t>
      </w:r>
      <w:r w:rsidRPr="00AA65AE">
        <w:rPr>
          <w:szCs w:val="22"/>
        </w:rPr>
        <w:t>abatement, retainer, advancement, ademption</w:t>
      </w:r>
      <w:r w:rsidR="00EE0092" w:rsidRPr="00AA65AE">
        <w:rPr>
          <w:szCs w:val="22"/>
        </w:rPr>
        <w:t xml:space="preserve"> and elective share</w:t>
      </w:r>
      <w:r w:rsidRPr="00AA65AE">
        <w:rPr>
          <w:szCs w:val="22"/>
        </w:rPr>
        <w:t>.</w:t>
      </w:r>
      <w:r w:rsidR="0056284B" w:rsidRPr="0056284B">
        <w:rPr>
          <w:szCs w:val="22"/>
        </w:rPr>
        <w: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sidR="0056284B">
        <w:rPr>
          <w:szCs w:val="22"/>
        </w:rPr>
        <w:noBreakHyphen/>
      </w:r>
      <w:r w:rsidRPr="00AA65AE">
        <w:rPr>
          <w:szCs w:val="22"/>
        </w:rPr>
        <w:t>3</w:t>
      </w:r>
      <w:r w:rsidR="0056284B">
        <w:rPr>
          <w:szCs w:val="22"/>
        </w:rPr>
        <w:noBreakHyphen/>
      </w:r>
      <w:r w:rsidRPr="00AA65AE">
        <w:rPr>
          <w:szCs w:val="22"/>
        </w:rPr>
        <w:t xml:space="preserve">902. </w:t>
      </w:r>
      <w:r w:rsidRPr="00AA65AE">
        <w:rPr>
          <w:szCs w:val="22"/>
        </w:rPr>
        <w:tab/>
        <w:t>(a)</w:t>
      </w:r>
      <w:r w:rsidRPr="00AA65AE">
        <w:rPr>
          <w:szCs w:val="22"/>
        </w:rPr>
        <w:tab/>
        <w:t xml:space="preserve">Except as provided in subsection (b), </w:t>
      </w:r>
      <w:r w:rsidRPr="00AA65AE">
        <w:rPr>
          <w:szCs w:val="22"/>
          <w:u w:val="single"/>
        </w:rPr>
        <w:t>and except as provided in connection with the share of the surviving spouse who elects to take an elective share,</w:t>
      </w:r>
      <w:r w:rsidRPr="00AA65AE">
        <w:rPr>
          <w:szCs w:val="22"/>
        </w:rPr>
        <w:t xml:space="preserve"> shares of distributees abate, without any preference or priority as between real and personal property, in the following order:  (1) property not disposed of by the will;  (2) residuary devises;  (3) general devises;  (4) specific devises.  For purposes of abatement, a general devise charged on any specific property or fund is a specific devise to the extent of the value of the property on which it is charged, and upon the failure or insufficiency of the property on which it is charged, a general devise to the extent of the failure or insufficiency.  Abatement within each classification is in proportion to the amounts of property each of the beneficiaries would have received if full distribution of the property had been made in accordance with the terms of the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the will expresses an order of abatement, or if the testamentary plan or the express or implied purpose of the devise would be defeated by the order of abatement stated in subsection (a), as, for instance, in case the will was executed before the effective date of this Code, the shares of the distributees abate as may be found necessary to give effect to the intention of the testator.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If the subject of a preferred devise is sold or used incident to administration, abatement shall be achieved by appropriate adjustments in, or contribution from, other interests in the remaining assets.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purpose of Section 62</w:t>
      </w:r>
      <w:r w:rsidR="0056284B">
        <w:rPr>
          <w:szCs w:val="22"/>
        </w:rPr>
        <w:noBreakHyphen/>
      </w:r>
      <w:r w:rsidRPr="00AA65AE">
        <w:rPr>
          <w:szCs w:val="22"/>
        </w:rPr>
        <w:t>3</w:t>
      </w:r>
      <w:r w:rsidR="0056284B">
        <w:rPr>
          <w:szCs w:val="22"/>
        </w:rPr>
        <w:noBreakHyphen/>
      </w:r>
      <w:r w:rsidRPr="00AA65AE">
        <w:rPr>
          <w:szCs w:val="22"/>
        </w:rPr>
        <w:t>902 is to provide a defined order in which assets of an estate are used or applied for the payment of debts, in the absence of intent by the testator that an alternate order of abatement be used.  The design of this section is to insure that the testator</w:t>
      </w:r>
      <w:r w:rsidR="0056284B" w:rsidRPr="0056284B">
        <w:rPr>
          <w:szCs w:val="22"/>
        </w:rPr>
        <w:t>’</w:t>
      </w:r>
      <w:r w:rsidRPr="00AA65AE">
        <w:rPr>
          <w:szCs w:val="22"/>
        </w:rPr>
        <w:t>s intent, whether expressed or implied by the terms of the will, would be given first priority in the order of abatement.  The section is to be used only to resolve doubts as to the testator</w:t>
      </w:r>
      <w:r w:rsidR="0056284B" w:rsidRPr="0056284B">
        <w:rPr>
          <w:szCs w:val="22"/>
        </w:rPr>
        <w:t>’</w:t>
      </w:r>
      <w:r w:rsidRPr="00AA65AE">
        <w:rPr>
          <w:szCs w:val="22"/>
        </w:rPr>
        <w:t xml:space="preserve">s intent, rather than defeating his purpose.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Under this section, there is no distinction made with regard to the character of the assets.  A devise encompasses any testamentary passage of property, whether real estate or personalty.  Within classifications, abatement will be prorata.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903. </w:t>
      </w:r>
      <w:r w:rsidRPr="00AA65AE">
        <w:rPr>
          <w:szCs w:val="22"/>
        </w:rPr>
        <w:tab/>
        <w:t xml:space="preserve">The amount of a liquidated indebtedness of a successor to the estate if due, or its present value if not due, shall </w:t>
      </w:r>
      <w:r w:rsidRPr="00AA65AE">
        <w:rPr>
          <w:szCs w:val="22"/>
        </w:rPr>
        <w:lastRenderedPageBreak/>
        <w:t>be offset against the successor</w:t>
      </w:r>
      <w:r w:rsidR="0056284B" w:rsidRPr="0056284B">
        <w:rPr>
          <w:szCs w:val="22"/>
        </w:rPr>
        <w:t>’</w:t>
      </w:r>
      <w:r w:rsidRPr="00AA65AE">
        <w:rPr>
          <w:szCs w:val="22"/>
        </w:rPr>
        <w:t xml:space="preserve">s interest;  but the successor has the benefit of any defense which would be available to him in a direct proceeding for recovery of the debt.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if the amount of liquidated indebtedness of a successor to the estate is due, then the personal representative is to offset any devise to that successor by the amount of the liquidated indebtedness.  In the event the indebtedness is liquidated but not yet due, the representative can use the present value of the indebtedness to offset that amount against the devise to the successor.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905. </w:t>
      </w:r>
      <w:r w:rsidRPr="00AA65AE">
        <w:rPr>
          <w:szCs w:val="22"/>
        </w:rPr>
        <w:tab/>
        <w:t xml:space="preserve">A provision in a will purporting to penalize any interested person for contesting the will or instituting other proceedings relating to the estate is unenforceable if probable cause exists for instituting proceedings.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906. </w:t>
      </w:r>
      <w:r w:rsidRPr="00AA65AE">
        <w:rPr>
          <w:szCs w:val="22"/>
        </w:rPr>
        <w:tab/>
        <w:t>(a)</w:t>
      </w:r>
      <w:r w:rsidRPr="00AA65AE">
        <w:rPr>
          <w:szCs w:val="22"/>
        </w:rPr>
        <w:tab/>
        <w:t>Unless a contrary intention is indicated by the will, such as the grant to the personal representative of a power of sale, the distributable assets of a decedent</w:t>
      </w:r>
      <w:r w:rsidR="0056284B" w:rsidRPr="0056284B">
        <w:rPr>
          <w:szCs w:val="22"/>
        </w:rPr>
        <w:t>’</w:t>
      </w:r>
      <w:r w:rsidRPr="00AA65AE">
        <w:rPr>
          <w:szCs w:val="22"/>
        </w:rPr>
        <w:t xml:space="preserve">s estate must be distributed in kind to the extent possible through application of the following provisions: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A specific devisee is entitled to distribution of the thing devised to him, and a spouse or child who has selected particular assets of an estate as provided in Section 62</w:t>
      </w:r>
      <w:r w:rsidR="0056284B">
        <w:rPr>
          <w:szCs w:val="22"/>
        </w:rPr>
        <w:noBreakHyphen/>
      </w:r>
      <w:r w:rsidRPr="00AA65AE">
        <w:rPr>
          <w:szCs w:val="22"/>
        </w:rPr>
        <w:t>2</w:t>
      </w:r>
      <w:r w:rsidR="0056284B">
        <w:rPr>
          <w:szCs w:val="22"/>
        </w:rPr>
        <w:noBreakHyphen/>
      </w:r>
      <w:r w:rsidRPr="00AA65AE">
        <w:rPr>
          <w:szCs w:val="22"/>
        </w:rPr>
        <w:t xml:space="preserve">401 shall receive the items selected.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Any devise payable in money may be satisfied by value in kind provided: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 xml:space="preserve">(i) </w:t>
      </w:r>
      <w:r w:rsidRPr="00AA65AE">
        <w:rPr>
          <w:szCs w:val="22"/>
        </w:rPr>
        <w:tab/>
        <w:t xml:space="preserve">the person entitled to the payment has not demanded payment in cash;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rPr>
        <w:tab/>
        <w:t>(ii)</w:t>
      </w:r>
      <w:r w:rsidRPr="00AA65AE">
        <w:rPr>
          <w:szCs w:val="22"/>
        </w:rPr>
        <w:tab/>
        <w:t xml:space="preserve">the property distributed in kind is valued at fair market value as of the date of its distribution; </w:t>
      </w:r>
      <w:r w:rsidRPr="00AA65AE">
        <w:rPr>
          <w:szCs w:val="22"/>
          <w:u w:val="single"/>
        </w:rPr>
        <w:t>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(iii)</w:t>
      </w:r>
      <w:r w:rsidRPr="00AA65AE">
        <w:rPr>
          <w:szCs w:val="22"/>
        </w:rPr>
        <w:tab/>
        <w:t xml:space="preserve">no residuary devisee has requested that the asset in question remain a part of the residue of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For the purpose of valuation under paragraph (2), securities regularly traded on recognized exchanges, if distributed in kind, are valued at the price for the last sale of like securities traded on the business day prior to distribution, or if there was no sale on that day, at the median between amounts bid and offered at the close of that day.  Assets consisting of sums owed the decedent or the estate by solvent debtors as to which there is no known dispute or defense are valued at the sum due with accrued interest </w:t>
      </w:r>
      <w:r w:rsidRPr="00AA65AE">
        <w:rPr>
          <w:szCs w:val="22"/>
        </w:rPr>
        <w:lastRenderedPageBreak/>
        <w:t xml:space="preserve">or discounted to the date of distribution.  For assets which do not have readily ascertainable values, a valuation as of a date not more than thirty days prior to the date of distribution, if otherwise reasonable, controls.  For purposes of facilitating distribution, the personal representative may ascertain the value of the assets as of the time of the proposed distribution in any reasonable way, including the employment of qualified appraisers, even if the assets may have been previously appraised.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The personal property of the residuary estate must be distributed in kind if there is no objection to the proposed distribution and it is practicable to distribute undivided interests.  Subject to the provisions of Section 62</w:t>
      </w:r>
      <w:r w:rsidR="0056284B">
        <w:rPr>
          <w:szCs w:val="22"/>
        </w:rPr>
        <w:noBreakHyphen/>
      </w:r>
      <w:r w:rsidRPr="00AA65AE">
        <w:rPr>
          <w:szCs w:val="22"/>
        </w:rPr>
        <w:t>3</w:t>
      </w:r>
      <w:r w:rsidR="0056284B">
        <w:rPr>
          <w:szCs w:val="22"/>
        </w:rPr>
        <w:noBreakHyphen/>
      </w:r>
      <w:r w:rsidRPr="00AA65AE">
        <w:rPr>
          <w:szCs w:val="22"/>
        </w:rPr>
        <w:t xml:space="preserve">711(b), in other cases, personal property of the residuary estate may be converted into cash for distribution.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After the probable charges against the estate are known, the personal representative may mail or deliver a proposal for distribution to all persons who have a right to object to the proposed distribution</w:t>
      </w:r>
      <w:r w:rsidRPr="00AA65AE">
        <w:rPr>
          <w:szCs w:val="22"/>
          <w:u w:val="single"/>
        </w:rPr>
        <w:t>, notifying such persons of the pending termination of the right to object to the proposed distribution</w:t>
      </w:r>
      <w:r w:rsidRPr="00AA65AE">
        <w:rPr>
          <w:szCs w:val="22"/>
        </w:rPr>
        <w:t xml:space="preserve">.  The right of any distributee to object to the proposed distribution on the basis of the kind or value of asset he is to receive, if not waived earlier in writing, terminates if he fails to object in writing received by the personal representative within thirty days after mailing or delivery of the proposal.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When a personal representative or a trustee is empowered under the will or trust of a decedent to satisfy a pecuniary </w:t>
      </w:r>
      <w:r w:rsidRPr="00AA65AE">
        <w:rPr>
          <w:strike/>
          <w:szCs w:val="22"/>
        </w:rPr>
        <w:t>bequest,</w:t>
      </w:r>
      <w:r w:rsidRPr="00AA65AE">
        <w:rPr>
          <w:szCs w:val="22"/>
        </w:rPr>
        <w:t xml:space="preserve"> devise</w:t>
      </w:r>
      <w:r w:rsidRPr="00AA65AE">
        <w:rPr>
          <w:strike/>
          <w:szCs w:val="22"/>
        </w:rPr>
        <w:t>,</w:t>
      </w:r>
      <w:r w:rsidRPr="00AA65AE">
        <w:rPr>
          <w:szCs w:val="22"/>
        </w:rPr>
        <w:t xml:space="preserve"> or transfer in trust, in kind with assets at their value for federal estate tax purposes, the fiduciary, in order to implement the </w:t>
      </w:r>
      <w:r w:rsidRPr="00AA65AE">
        <w:rPr>
          <w:strike/>
          <w:szCs w:val="22"/>
        </w:rPr>
        <w:t>bequest,</w:t>
      </w:r>
      <w:r w:rsidRPr="00AA65AE">
        <w:rPr>
          <w:szCs w:val="22"/>
        </w:rPr>
        <w:t xml:space="preserve"> devise</w:t>
      </w:r>
      <w:r w:rsidRPr="00AA65AE">
        <w:rPr>
          <w:strike/>
          <w:szCs w:val="22"/>
        </w:rPr>
        <w:t>,</w:t>
      </w:r>
      <w:r w:rsidRPr="00AA65AE">
        <w:rPr>
          <w:szCs w:val="22"/>
        </w:rPr>
        <w:t xml:space="preserve"> or transfer in trust, shall, unless the governing instrument provides otherwise, distribute assets, including cash, fairly representative of appreciation or depreciation in the value of all property thus available for distribution in satisfaction of the pecuniary </w:t>
      </w:r>
      <w:r w:rsidRPr="00AA65AE">
        <w:rPr>
          <w:strike/>
          <w:szCs w:val="22"/>
        </w:rPr>
        <w:t>bequest,</w:t>
      </w:r>
      <w:r w:rsidRPr="00AA65AE">
        <w:rPr>
          <w:szCs w:val="22"/>
        </w:rPr>
        <w:t xml:space="preserve"> devise</w:t>
      </w:r>
      <w:r w:rsidRPr="00AA65AE">
        <w:rPr>
          <w:strike/>
          <w:szCs w:val="22"/>
        </w:rPr>
        <w:t>,</w:t>
      </w:r>
      <w:r w:rsidRPr="00AA65AE">
        <w:rPr>
          <w:szCs w:val="22"/>
        </w:rPr>
        <w:t xml:space="preserve"> or transfer.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Personal representatives and trustees are authorized to enter into agreements with beneficiaries and with governmental authorities, agreeing to make distribution in accordance with the terms of Section 62</w:t>
      </w:r>
      <w:r w:rsidR="0056284B">
        <w:rPr>
          <w:szCs w:val="22"/>
        </w:rPr>
        <w:noBreakHyphen/>
      </w:r>
      <w:r w:rsidRPr="00AA65AE">
        <w:rPr>
          <w:szCs w:val="22"/>
        </w:rPr>
        <w:t>3</w:t>
      </w:r>
      <w:r w:rsidR="0056284B">
        <w:rPr>
          <w:szCs w:val="22"/>
        </w:rPr>
        <w:noBreakHyphen/>
      </w:r>
      <w:r w:rsidRPr="00AA65AE">
        <w:rPr>
          <w:szCs w:val="22"/>
        </w:rPr>
        <w:t xml:space="preserve">906 for any purpose which they consider to be in the best interests of the estate, including the purpose of protecting and preserving the federal estate tax marital deduction as applicable to the estate, and the guardian or conservator of a surviving beneficiary or the personal representative of a deceased beneficiary is empowered to enter into such agreements for and on behalf of the beneficiary or the deceased beneficiary.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(e)</w:t>
      </w:r>
      <w:r w:rsidRPr="00AA65AE">
        <w:rPr>
          <w:szCs w:val="22"/>
        </w:rPr>
        <w:tab/>
        <w:t>The provisions of Section 62</w:t>
      </w:r>
      <w:r w:rsidR="0056284B">
        <w:rPr>
          <w:szCs w:val="22"/>
        </w:rPr>
        <w:noBreakHyphen/>
      </w:r>
      <w:r w:rsidRPr="00AA65AE">
        <w:rPr>
          <w:szCs w:val="22"/>
        </w:rPr>
        <w:t>3</w:t>
      </w:r>
      <w:r w:rsidR="0056284B">
        <w:rPr>
          <w:szCs w:val="22"/>
        </w:rPr>
        <w:noBreakHyphen/>
      </w:r>
      <w:r w:rsidRPr="00AA65AE">
        <w:rPr>
          <w:szCs w:val="22"/>
        </w:rPr>
        <w:t xml:space="preserve">906 are not intended to change the present laws applicable to fiduciaries, but are statements of the fiduciary principles applicable to these fiduciaries and are declaratory of these laws.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906(a) establishes a preference for distributions </w:t>
      </w:r>
      <w:r w:rsidR="0056284B" w:rsidRPr="0056284B">
        <w:rPr>
          <w:szCs w:val="22"/>
        </w:rPr>
        <w:t>‘</w:t>
      </w:r>
      <w:r w:rsidRPr="00AA65AE">
        <w:rPr>
          <w:szCs w:val="22"/>
        </w:rPr>
        <w:t>in kind.</w:t>
      </w:r>
      <w:r w:rsidR="0056284B" w:rsidRPr="0056284B">
        <w:rPr>
          <w:szCs w:val="22"/>
        </w:rPr>
        <w: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906(a) sets out the rights of the three classes of successors specific devisees (62</w:t>
      </w:r>
      <w:r w:rsidR="0056284B">
        <w:rPr>
          <w:szCs w:val="22"/>
        </w:rPr>
        <w:noBreakHyphen/>
      </w:r>
      <w:r w:rsidRPr="00AA65AE">
        <w:rPr>
          <w:szCs w:val="22"/>
        </w:rPr>
        <w:t>3</w:t>
      </w:r>
      <w:r w:rsidR="0056284B">
        <w:rPr>
          <w:szCs w:val="22"/>
        </w:rPr>
        <w:noBreakHyphen/>
      </w:r>
      <w:r w:rsidRPr="00AA65AE">
        <w:rPr>
          <w:szCs w:val="22"/>
        </w:rPr>
        <w:t>906(a)(1)), general pecuniary devisees (62</w:t>
      </w:r>
      <w:r w:rsidR="0056284B">
        <w:rPr>
          <w:szCs w:val="22"/>
        </w:rPr>
        <w:noBreakHyphen/>
      </w:r>
      <w:r w:rsidRPr="00AA65AE">
        <w:rPr>
          <w:szCs w:val="22"/>
        </w:rPr>
        <w:t>3</w:t>
      </w:r>
      <w:r w:rsidR="0056284B">
        <w:rPr>
          <w:szCs w:val="22"/>
        </w:rPr>
        <w:noBreakHyphen/>
      </w:r>
      <w:r w:rsidRPr="00AA65AE">
        <w:rPr>
          <w:szCs w:val="22"/>
        </w:rPr>
        <w:t>906(a)(2)), and residuary devisees (62</w:t>
      </w:r>
      <w:r w:rsidR="0056284B">
        <w:rPr>
          <w:szCs w:val="22"/>
        </w:rPr>
        <w:noBreakHyphen/>
      </w:r>
      <w:r w:rsidRPr="00AA65AE">
        <w:rPr>
          <w:szCs w:val="22"/>
        </w:rPr>
        <w:t>3</w:t>
      </w:r>
      <w:r w:rsidR="0056284B">
        <w:rPr>
          <w:szCs w:val="22"/>
        </w:rPr>
        <w:noBreakHyphen/>
      </w:r>
      <w:r w:rsidRPr="00AA65AE">
        <w:rPr>
          <w:szCs w:val="22"/>
        </w:rPr>
        <w:t xml:space="preserve">906(a)(3)).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As to specific devisees, Section 62</w:t>
      </w:r>
      <w:r w:rsidR="0056284B">
        <w:rPr>
          <w:szCs w:val="22"/>
        </w:rPr>
        <w:noBreakHyphen/>
      </w:r>
      <w:r w:rsidRPr="00AA65AE">
        <w:rPr>
          <w:szCs w:val="22"/>
        </w:rPr>
        <w:t>3</w:t>
      </w:r>
      <w:r w:rsidR="0056284B">
        <w:rPr>
          <w:szCs w:val="22"/>
        </w:rPr>
        <w:noBreakHyphen/>
      </w:r>
      <w:r w:rsidRPr="00AA65AE">
        <w:rPr>
          <w:szCs w:val="22"/>
        </w:rPr>
        <w:t xml:space="preserve">906(a)(1) provides that the specific devisee is entitled to the thing devised to him.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906(a)(2) authorizes the personal representative to make </w:t>
      </w:r>
      <w:r w:rsidR="0056284B" w:rsidRPr="0056284B">
        <w:rPr>
          <w:szCs w:val="22"/>
        </w:rPr>
        <w:t>‘</w:t>
      </w:r>
      <w:r w:rsidRPr="00AA65AE">
        <w:rPr>
          <w:szCs w:val="22"/>
        </w:rPr>
        <w:t>in kind</w:t>
      </w:r>
      <w:r w:rsidR="0056284B" w:rsidRPr="0056284B">
        <w:rPr>
          <w:szCs w:val="22"/>
        </w:rPr>
        <w:t>’</w:t>
      </w:r>
      <w:r w:rsidRPr="00AA65AE">
        <w:rPr>
          <w:szCs w:val="22"/>
        </w:rPr>
        <w:t xml:space="preserve"> distributions to satisfy devises payable in money (general pecuniary devises) provided (1) the devisee has not demanded payment in cash, (2) the property is fairly valued as of the date of distribution under Section 62</w:t>
      </w:r>
      <w:r w:rsidR="0056284B">
        <w:rPr>
          <w:szCs w:val="22"/>
        </w:rPr>
        <w:noBreakHyphen/>
      </w:r>
      <w:r w:rsidRPr="00AA65AE">
        <w:rPr>
          <w:szCs w:val="22"/>
        </w:rPr>
        <w:t>3</w:t>
      </w:r>
      <w:r w:rsidR="0056284B">
        <w:rPr>
          <w:szCs w:val="22"/>
        </w:rPr>
        <w:noBreakHyphen/>
      </w:r>
      <w:r w:rsidRPr="00AA65AE">
        <w:rPr>
          <w:szCs w:val="22"/>
        </w:rPr>
        <w:t xml:space="preserve">906(a)(3) and, (3) a residuary devisee has not requested that the asset remain part of the residue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Residuary devisees are to receive </w:t>
      </w:r>
      <w:r w:rsidR="0056284B" w:rsidRPr="0056284B">
        <w:rPr>
          <w:szCs w:val="22"/>
        </w:rPr>
        <w:t>‘</w:t>
      </w:r>
      <w:r w:rsidRPr="00AA65AE">
        <w:rPr>
          <w:szCs w:val="22"/>
        </w:rPr>
        <w:t>in kind</w:t>
      </w:r>
      <w:r w:rsidR="0056284B" w:rsidRPr="0056284B">
        <w:rPr>
          <w:szCs w:val="22"/>
        </w:rPr>
        <w:t>’</w:t>
      </w:r>
      <w:r w:rsidRPr="00AA65AE">
        <w:rPr>
          <w:szCs w:val="22"/>
        </w:rPr>
        <w:t xml:space="preserve"> distribution provided (1) there is no objection to the proposed distribution and (2) it is practicable to distribute undivided interests.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906(b) provides that the personal representative may submit a proposal for distribution to all parties in interest.  This section effectively eliminates the interested party</w:t>
      </w:r>
      <w:r w:rsidR="0056284B" w:rsidRPr="0056284B">
        <w:rPr>
          <w:szCs w:val="22"/>
        </w:rPr>
        <w:t>’</w:t>
      </w:r>
      <w:r w:rsidRPr="00AA65AE">
        <w:rPr>
          <w:szCs w:val="22"/>
        </w:rPr>
        <w:t xml:space="preserve">s right to object to the distribution if he fails to object to the plan in writing within thirty days from receipt of the proposal.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2012 amendment added to 62</w:t>
      </w:r>
      <w:r w:rsidR="0056284B">
        <w:rPr>
          <w:szCs w:val="22"/>
        </w:rPr>
        <w:noBreakHyphen/>
      </w:r>
      <w:r w:rsidRPr="00AA65AE">
        <w:rPr>
          <w:szCs w:val="22"/>
        </w:rPr>
        <w:t>3</w:t>
      </w:r>
      <w:r w:rsidR="0056284B">
        <w:rPr>
          <w:szCs w:val="22"/>
        </w:rPr>
        <w:noBreakHyphen/>
      </w:r>
      <w:r w:rsidRPr="00AA65AE">
        <w:rPr>
          <w:szCs w:val="22"/>
        </w:rPr>
        <w:t>906(b) t</w:t>
      </w:r>
      <w:r w:rsidR="00A42AC2" w:rsidRPr="00AA65AE">
        <w:rPr>
          <w:szCs w:val="22"/>
        </w:rPr>
        <w:t>he</w:t>
      </w:r>
      <w:r w:rsidRPr="00AA65AE">
        <w:rPr>
          <w:szCs w:val="22"/>
        </w:rPr>
        <w:t xml:space="preserve"> require</w:t>
      </w:r>
      <w:r w:rsidR="00A42AC2" w:rsidRPr="00AA65AE">
        <w:rPr>
          <w:szCs w:val="22"/>
        </w:rPr>
        <w:t>ment</w:t>
      </w:r>
      <w:r w:rsidRPr="00AA65AE">
        <w:rPr>
          <w:szCs w:val="22"/>
        </w:rPr>
        <w:t xml:space="preserve"> </w:t>
      </w:r>
      <w:r w:rsidR="00A42AC2" w:rsidRPr="00AA65AE">
        <w:rPr>
          <w:szCs w:val="22"/>
        </w:rPr>
        <w:t xml:space="preserve">of </w:t>
      </w:r>
      <w:r w:rsidRPr="00AA65AE">
        <w:rPr>
          <w:szCs w:val="22"/>
        </w:rPr>
        <w:t>notice of deadline to object to proposed distribution.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907. </w:t>
      </w:r>
      <w:r w:rsidRPr="00AA65AE">
        <w:rPr>
          <w:szCs w:val="22"/>
        </w:rPr>
        <w:tab/>
        <w:t>(A)</w:t>
      </w:r>
      <w:r w:rsidRPr="00AA65AE">
        <w:rPr>
          <w:szCs w:val="22"/>
        </w:rPr>
        <w:tab/>
        <w:t xml:space="preserve">If distribution in kind is made, </w:t>
      </w:r>
      <w:r w:rsidRPr="00AA65AE">
        <w:rPr>
          <w:strike/>
          <w:szCs w:val="22"/>
        </w:rPr>
        <w:t>whether real or personal property,</w:t>
      </w:r>
      <w:r w:rsidRPr="00AA65AE">
        <w:rPr>
          <w:szCs w:val="22"/>
        </w:rPr>
        <w:t xml:space="preserve"> the personal representative must execute </w:t>
      </w:r>
      <w:r w:rsidRPr="00AA65AE">
        <w:rPr>
          <w:strike/>
          <w:szCs w:val="22"/>
        </w:rPr>
        <w:t>an instrument or</w:t>
      </w:r>
      <w:r w:rsidRPr="00AA65AE">
        <w:rPr>
          <w:szCs w:val="22"/>
        </w:rPr>
        <w:t xml:space="preserve"> </w:t>
      </w:r>
      <w:r w:rsidR="005C0013" w:rsidRPr="00AA65AE">
        <w:rPr>
          <w:szCs w:val="22"/>
          <w:u w:val="single"/>
        </w:rPr>
        <w:t>a</w:t>
      </w:r>
      <w:r w:rsidR="005C0013" w:rsidRPr="00AA65AE">
        <w:rPr>
          <w:szCs w:val="22"/>
        </w:rPr>
        <w:t xml:space="preserve"> </w:t>
      </w:r>
      <w:r w:rsidRPr="00AA65AE">
        <w:rPr>
          <w:szCs w:val="22"/>
        </w:rPr>
        <w:t>deed of distribution</w:t>
      </w:r>
      <w:r w:rsidR="00EE0092" w:rsidRPr="00AA65AE">
        <w:rPr>
          <w:szCs w:val="22"/>
        </w:rPr>
        <w:t xml:space="preserve"> </w:t>
      </w:r>
      <w:r w:rsidR="00EE0092" w:rsidRPr="00AA65AE">
        <w:rPr>
          <w:szCs w:val="22"/>
          <w:u w:val="single"/>
        </w:rPr>
        <w:t>with respect to real property and such other necessary or appropriate instrument of conveyance with respect to personal property,</w:t>
      </w:r>
      <w:r w:rsidRPr="00AA65AE">
        <w:rPr>
          <w:szCs w:val="22"/>
        </w:rPr>
        <w:t xml:space="preserve"> assigning, transferring, or releasing the assets to the distributee as evidence of the distributee</w:t>
      </w:r>
      <w:r w:rsidR="0056284B" w:rsidRPr="0056284B">
        <w:rPr>
          <w:szCs w:val="22"/>
        </w:rPr>
        <w:t>’</w:t>
      </w:r>
      <w:r w:rsidRPr="00AA65AE">
        <w:rPr>
          <w:szCs w:val="22"/>
        </w:rPr>
        <w:t xml:space="preserve">s title to the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the decedent dies intestate or devises real property to a distributee, the personal representative</w:t>
      </w:r>
      <w:r w:rsidR="0056284B" w:rsidRPr="0056284B">
        <w:rPr>
          <w:szCs w:val="22"/>
        </w:rPr>
        <w:t>’</w:t>
      </w:r>
      <w:r w:rsidRPr="00AA65AE">
        <w:rPr>
          <w:szCs w:val="22"/>
        </w:rPr>
        <w:t>s execution of a deed of distribution of real property constitutes a release of the personal representative</w:t>
      </w:r>
      <w:r w:rsidR="0056284B" w:rsidRPr="0056284B">
        <w:rPr>
          <w:szCs w:val="22"/>
        </w:rPr>
        <w:t>’</w:t>
      </w:r>
      <w:r w:rsidRPr="00AA65AE">
        <w:rPr>
          <w:szCs w:val="22"/>
        </w:rPr>
        <w:t xml:space="preserve">s power over the title to the real property, </w:t>
      </w:r>
      <w:r w:rsidRPr="00AA65AE">
        <w:rPr>
          <w:szCs w:val="22"/>
          <w:u w:val="single"/>
        </w:rPr>
        <w:t>which power is</w:t>
      </w:r>
      <w:r w:rsidRPr="00AA65AE">
        <w:rPr>
          <w:szCs w:val="22"/>
        </w:rPr>
        <w:t xml:space="preserve"> equivalent to that of an absolute owner, in trust, however, </w:t>
      </w:r>
      <w:r w:rsidRPr="00AA65AE">
        <w:rPr>
          <w:szCs w:val="22"/>
        </w:rPr>
        <w:lastRenderedPageBreak/>
        <w:t>for the benefit of the creditors and others interested in the estate, provided by Section 62</w:t>
      </w:r>
      <w:r w:rsidR="0056284B">
        <w:rPr>
          <w:szCs w:val="22"/>
        </w:rPr>
        <w:noBreakHyphen/>
      </w:r>
      <w:r w:rsidRPr="00AA65AE">
        <w:rPr>
          <w:szCs w:val="22"/>
        </w:rPr>
        <w:t>3</w:t>
      </w:r>
      <w:r w:rsidR="0056284B">
        <w:rPr>
          <w:szCs w:val="22"/>
        </w:rPr>
        <w:noBreakHyphen/>
      </w:r>
      <w:r w:rsidRPr="00AA65AE">
        <w:rPr>
          <w:szCs w:val="22"/>
        </w:rPr>
        <w:t>711(a).  The deed of distribution affords the distributee and his purchasers or encumbrancers the protection provided in Sections 62</w:t>
      </w:r>
      <w:r w:rsidR="0056284B">
        <w:rPr>
          <w:szCs w:val="22"/>
        </w:rPr>
        <w:noBreakHyphen/>
      </w:r>
      <w:r w:rsidRPr="00AA65AE">
        <w:rPr>
          <w:szCs w:val="22"/>
        </w:rPr>
        <w:t>3</w:t>
      </w:r>
      <w:r w:rsidR="0056284B">
        <w:rPr>
          <w:szCs w:val="22"/>
        </w:rPr>
        <w:noBreakHyphen/>
      </w:r>
      <w:r w:rsidRPr="00AA65AE">
        <w:rPr>
          <w:szCs w:val="22"/>
        </w:rPr>
        <w:t>908 and 62</w:t>
      </w:r>
      <w:r w:rsidR="0056284B">
        <w:rPr>
          <w:szCs w:val="22"/>
        </w:rPr>
        <w:noBreakHyphen/>
      </w:r>
      <w:r w:rsidRPr="00AA65AE">
        <w:rPr>
          <w:szCs w:val="22"/>
        </w:rPr>
        <w:t>3</w:t>
      </w:r>
      <w:r w:rsidR="0056284B">
        <w:rPr>
          <w:szCs w:val="22"/>
        </w:rPr>
        <w:noBreakHyphen/>
      </w:r>
      <w:r w:rsidRPr="00AA65AE">
        <w:rPr>
          <w:szCs w:val="22"/>
        </w:rPr>
        <w:t xml:space="preserve">910.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If the decedent devises real property to a personal representative, either in a specific or residuary devise, the personal representative</w:t>
      </w:r>
      <w:r w:rsidR="0056284B" w:rsidRPr="0056284B">
        <w:rPr>
          <w:szCs w:val="22"/>
        </w:rPr>
        <w:t>’</w:t>
      </w:r>
      <w:r w:rsidRPr="00AA65AE">
        <w:rPr>
          <w:szCs w:val="22"/>
        </w:rPr>
        <w:t>s execution of a deed of distribution of the real property constitutes a transfer of the title to the real property from the personal representative to the distributee, as well as a release of the personal representative</w:t>
      </w:r>
      <w:r w:rsidR="0056284B" w:rsidRPr="0056284B">
        <w:rPr>
          <w:szCs w:val="22"/>
        </w:rPr>
        <w:t>’</w:t>
      </w:r>
      <w:r w:rsidRPr="00AA65AE">
        <w:rPr>
          <w:szCs w:val="22"/>
        </w:rPr>
        <w:t xml:space="preserve">s power over the title to the real property, </w:t>
      </w:r>
      <w:r w:rsidRPr="00AA65AE">
        <w:rPr>
          <w:szCs w:val="22"/>
          <w:u w:val="single"/>
        </w:rPr>
        <w:t>which power is</w:t>
      </w:r>
      <w:r w:rsidRPr="00AA65AE">
        <w:rPr>
          <w:szCs w:val="22"/>
        </w:rPr>
        <w:t xml:space="preserve"> equivalent to that of an absolute owner, in trust, however, for the benefit of the creditors and others interested in the estate, provided by Section 62</w:t>
      </w:r>
      <w:r w:rsidR="0056284B">
        <w:rPr>
          <w:szCs w:val="22"/>
        </w:rPr>
        <w:noBreakHyphen/>
      </w:r>
      <w:r w:rsidRPr="00AA65AE">
        <w:rPr>
          <w:szCs w:val="22"/>
        </w:rPr>
        <w:t>3</w:t>
      </w:r>
      <w:r w:rsidR="0056284B">
        <w:rPr>
          <w:szCs w:val="22"/>
        </w:rPr>
        <w:noBreakHyphen/>
      </w:r>
      <w:r w:rsidRPr="00AA65AE">
        <w:rPr>
          <w:szCs w:val="22"/>
        </w:rPr>
        <w:t>711(a).  The deed of distribution affords the distributee, and his purchasers or encumbrancers, the protection provided in Sections 62</w:t>
      </w:r>
      <w:r w:rsidR="0056284B">
        <w:rPr>
          <w:szCs w:val="22"/>
        </w:rPr>
        <w:noBreakHyphen/>
      </w:r>
      <w:r w:rsidRPr="00AA65AE">
        <w:rPr>
          <w:szCs w:val="22"/>
        </w:rPr>
        <w:t>3</w:t>
      </w:r>
      <w:r w:rsidR="0056284B">
        <w:rPr>
          <w:szCs w:val="22"/>
        </w:rPr>
        <w:noBreakHyphen/>
      </w:r>
      <w:r w:rsidRPr="00AA65AE">
        <w:rPr>
          <w:szCs w:val="22"/>
        </w:rPr>
        <w:t>908 and 62</w:t>
      </w:r>
      <w:r w:rsidR="0056284B">
        <w:rPr>
          <w:szCs w:val="22"/>
        </w:rPr>
        <w:noBreakHyphen/>
      </w:r>
      <w:r w:rsidRPr="00AA65AE">
        <w:rPr>
          <w:szCs w:val="22"/>
        </w:rPr>
        <w:t>3</w:t>
      </w:r>
      <w:r w:rsidR="0056284B">
        <w:rPr>
          <w:szCs w:val="22"/>
        </w:rPr>
        <w:noBreakHyphen/>
      </w:r>
      <w:r w:rsidRPr="00AA65AE">
        <w:rPr>
          <w:szCs w:val="22"/>
        </w:rPr>
        <w:t xml:space="preserve">910.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The personal representative</w:t>
      </w:r>
      <w:r w:rsidR="0056284B" w:rsidRPr="0056284B">
        <w:rPr>
          <w:szCs w:val="22"/>
        </w:rPr>
        <w:t>’</w:t>
      </w:r>
      <w:r w:rsidRPr="00AA65AE">
        <w:rPr>
          <w:szCs w:val="22"/>
        </w:rPr>
        <w:t>s execution of an instrument or deed of distribution of personal property constitutes a transfer of the title to the personal property from the personal representative to the distributee, as well as a release of the personal representative</w:t>
      </w:r>
      <w:r w:rsidR="0056284B" w:rsidRPr="0056284B">
        <w:rPr>
          <w:szCs w:val="22"/>
        </w:rPr>
        <w:t>’</w:t>
      </w:r>
      <w:r w:rsidRPr="00AA65AE">
        <w:rPr>
          <w:szCs w:val="22"/>
        </w:rPr>
        <w:t xml:space="preserve">s power over the title to the personal property, </w:t>
      </w:r>
      <w:r w:rsidRPr="00AA65AE">
        <w:rPr>
          <w:szCs w:val="22"/>
          <w:u w:val="single"/>
        </w:rPr>
        <w:t>which power is</w:t>
      </w:r>
      <w:r w:rsidRPr="00AA65AE">
        <w:rPr>
          <w:szCs w:val="22"/>
        </w:rPr>
        <w:t xml:space="preserve"> equivalent to that of an absolute owner, in trust, however, for the benefit of the creditors and others interested in the estate, provided by Section 62</w:t>
      </w:r>
      <w:r w:rsidR="0056284B">
        <w:rPr>
          <w:szCs w:val="22"/>
        </w:rPr>
        <w:noBreakHyphen/>
      </w:r>
      <w:r w:rsidRPr="00AA65AE">
        <w:rPr>
          <w:szCs w:val="22"/>
        </w:rPr>
        <w:t>3</w:t>
      </w:r>
      <w:r w:rsidR="0056284B">
        <w:rPr>
          <w:szCs w:val="22"/>
        </w:rPr>
        <w:noBreakHyphen/>
      </w:r>
      <w:r w:rsidRPr="00AA65AE">
        <w:rPr>
          <w:szCs w:val="22"/>
        </w:rPr>
        <w:t xml:space="preserve">711(a).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evidence of distribution </w:t>
      </w:r>
      <w:r w:rsidR="0056284B" w:rsidRPr="0056284B">
        <w:rPr>
          <w:szCs w:val="22"/>
        </w:rPr>
        <w:t>‘</w:t>
      </w:r>
      <w:r w:rsidRPr="00AA65AE">
        <w:rPr>
          <w:szCs w:val="22"/>
        </w:rPr>
        <w:t>in kind</w:t>
      </w:r>
      <w:r w:rsidR="0056284B" w:rsidRPr="0056284B">
        <w:rPr>
          <w:szCs w:val="22"/>
        </w:rPr>
        <w:t>’</w:t>
      </w:r>
      <w:r w:rsidRPr="00AA65AE">
        <w:rPr>
          <w:szCs w:val="22"/>
        </w:rPr>
        <w:t xml:space="preserve"> will be in the form of an instrument o</w:t>
      </w:r>
      <w:r w:rsidR="00EE0092" w:rsidRPr="00AA65AE">
        <w:rPr>
          <w:szCs w:val="22"/>
        </w:rPr>
        <w:t>r</w:t>
      </w:r>
      <w:r w:rsidRPr="00AA65AE">
        <w:rPr>
          <w:szCs w:val="22"/>
        </w:rPr>
        <w:t xml:space="preserve"> deed of distribution which the personal representative will give to the distributees.  This instrument serves as a transfer of the interest an estate had in an asset or assets.  Sections 62</w:t>
      </w:r>
      <w:r w:rsidR="0056284B">
        <w:rPr>
          <w:szCs w:val="22"/>
        </w:rPr>
        <w:noBreakHyphen/>
      </w:r>
      <w:r w:rsidRPr="00AA65AE">
        <w:rPr>
          <w:szCs w:val="22"/>
        </w:rPr>
        <w:t>3</w:t>
      </w:r>
      <w:r w:rsidR="0056284B">
        <w:rPr>
          <w:szCs w:val="22"/>
        </w:rPr>
        <w:noBreakHyphen/>
      </w:r>
      <w:r w:rsidRPr="00AA65AE">
        <w:rPr>
          <w:szCs w:val="22"/>
        </w:rPr>
        <w:t>907 should be read in conjunction with Sections 62</w:t>
      </w:r>
      <w:r w:rsidR="0056284B">
        <w:rPr>
          <w:szCs w:val="22"/>
        </w:rPr>
        <w:noBreakHyphen/>
      </w:r>
      <w:r w:rsidRPr="00AA65AE">
        <w:rPr>
          <w:szCs w:val="22"/>
        </w:rPr>
        <w:t>3</w:t>
      </w:r>
      <w:r w:rsidR="0056284B">
        <w:rPr>
          <w:szCs w:val="22"/>
        </w:rPr>
        <w:noBreakHyphen/>
      </w:r>
      <w:r w:rsidRPr="00AA65AE">
        <w:rPr>
          <w:szCs w:val="22"/>
        </w:rPr>
        <w:t>908 through 62</w:t>
      </w:r>
      <w:r w:rsidR="0056284B">
        <w:rPr>
          <w:szCs w:val="22"/>
        </w:rPr>
        <w:noBreakHyphen/>
      </w:r>
      <w:r w:rsidRPr="00AA65AE">
        <w:rPr>
          <w:szCs w:val="22"/>
        </w:rPr>
        <w:t>3</w:t>
      </w:r>
      <w:r w:rsidR="0056284B">
        <w:rPr>
          <w:szCs w:val="22"/>
        </w:rPr>
        <w:noBreakHyphen/>
      </w:r>
      <w:r w:rsidRPr="00AA65AE">
        <w:rPr>
          <w:szCs w:val="22"/>
        </w:rPr>
        <w:t>910 to determine right</w:t>
      </w:r>
      <w:r w:rsidR="00A63D13">
        <w:rPr>
          <w:szCs w:val="22"/>
        </w:rPr>
        <w:t>s</w:t>
      </w:r>
      <w:r w:rsidRPr="00AA65AE">
        <w:rPr>
          <w:szCs w:val="22"/>
        </w:rPr>
        <w:t xml:space="preserve"> of distributees and purchasers therefrom.  In addition the personal representative may use this instrument as a release under Section 62</w:t>
      </w:r>
      <w:r w:rsidR="0056284B">
        <w:rPr>
          <w:szCs w:val="22"/>
        </w:rPr>
        <w:noBreakHyphen/>
      </w:r>
      <w:r w:rsidRPr="00AA65AE">
        <w:rPr>
          <w:szCs w:val="22"/>
        </w:rPr>
        <w:t>3</w:t>
      </w:r>
      <w:r w:rsidR="0056284B">
        <w:rPr>
          <w:szCs w:val="22"/>
        </w:rPr>
        <w:noBreakHyphen/>
      </w:r>
      <w:r w:rsidRPr="00AA65AE">
        <w:rPr>
          <w:szCs w:val="22"/>
        </w:rPr>
        <w:t>709 where the representative determines that certain assets of the decedent</w:t>
      </w:r>
      <w:r w:rsidR="0056284B" w:rsidRPr="0056284B">
        <w:rPr>
          <w:szCs w:val="22"/>
        </w:rPr>
        <w:t>’</w:t>
      </w:r>
      <w:r w:rsidRPr="00AA65AE">
        <w:rPr>
          <w:szCs w:val="22"/>
        </w:rPr>
        <w:t xml:space="preserve">s estate should be left in the possession of the party who would ultimately receive these assets by way of distribution </w:t>
      </w:r>
      <w:r w:rsidR="0056284B" w:rsidRPr="0056284B">
        <w:rPr>
          <w:szCs w:val="22"/>
        </w:rPr>
        <w:t>‘</w:t>
      </w:r>
      <w:r w:rsidRPr="00AA65AE">
        <w:rPr>
          <w:szCs w:val="22"/>
        </w:rPr>
        <w:t>in kind.</w:t>
      </w:r>
      <w:r w:rsidR="0056284B" w:rsidRPr="0056284B">
        <w:rPr>
          <w:szCs w:val="22"/>
        </w:rPr>
        <w:t>’</w:t>
      </w:r>
      <w:r w:rsidRPr="00AA65AE">
        <w:rPr>
          <w:szCs w:val="22"/>
        </w:rPr>
        <w:t xml:space="preserve">  </w:t>
      </w:r>
    </w:p>
    <w:p w:rsidR="00EE0092" w:rsidRPr="00AA65AE" w:rsidRDefault="00EE009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2012 amendments revised subsection (a) to provide that, while a deed of distribution is required for real property, with respect to personal property the personal representative may execute an appropriate instrument evidencing the conveyance of title.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908. </w:t>
      </w:r>
      <w:r w:rsidRPr="00AA65AE">
        <w:rPr>
          <w:szCs w:val="22"/>
        </w:rPr>
        <w:tab/>
        <w:t xml:space="preserve">Proof that a distributee has received an instrument or deed of distribution of assets in kind whether real or personal property, or payment in distribution, from a personal representative is conclusive evidence that the distributee has succeeded to the interest of the estate in the distributed assets, as against all persons interested in the estate, except that the personal representative may recover the assets or their value if the distribution was improper.  An improper distribution includes, but is not limited to, those instances where the instrument or deed of distribution is found to be inconsistent with the provisions of the will or statutes governing intestacy.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908 contemplates that all actions for overpayment to a devisee be funneled through the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909. </w:t>
      </w:r>
      <w:r w:rsidRPr="00AA65AE">
        <w:rPr>
          <w:szCs w:val="22"/>
        </w:rPr>
        <w:tab/>
        <w:t xml:space="preserve">Unless the distribution or payment no longer can be questioned because of adjudication, estoppel, or limitation, a distributee of property improperly distributed or paid, or a claimant who was improperly paid, is liable to return the property improperly received and its income since distribution if he has the property.  If he does not have the property, then he is liable to return the value as of the date of disposition of the property improperly received and its income and gain received by him.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that an innocent distributee does not have the protection of a bona fide purchaser.  The purpose of Section 62</w:t>
      </w:r>
      <w:r w:rsidR="0056284B">
        <w:rPr>
          <w:szCs w:val="22"/>
        </w:rPr>
        <w:noBreakHyphen/>
      </w:r>
      <w:r w:rsidRPr="00AA65AE">
        <w:rPr>
          <w:szCs w:val="22"/>
        </w:rPr>
        <w:t>3</w:t>
      </w:r>
      <w:r w:rsidR="0056284B">
        <w:rPr>
          <w:szCs w:val="22"/>
        </w:rPr>
        <w:noBreakHyphen/>
      </w:r>
      <w:r w:rsidRPr="00AA65AE">
        <w:rPr>
          <w:szCs w:val="22"/>
        </w:rPr>
        <w:t>909 is to shift questions concerning propriety of distribution from fiduciary to distributees.  It should be remembered that a distribution under Section 62</w:t>
      </w:r>
      <w:r w:rsidR="0056284B">
        <w:rPr>
          <w:szCs w:val="22"/>
        </w:rPr>
        <w:noBreakHyphen/>
      </w:r>
      <w:r w:rsidRPr="00AA65AE">
        <w:rPr>
          <w:szCs w:val="22"/>
        </w:rPr>
        <w:t>3</w:t>
      </w:r>
      <w:r w:rsidR="0056284B">
        <w:rPr>
          <w:szCs w:val="22"/>
        </w:rPr>
        <w:noBreakHyphen/>
      </w:r>
      <w:r w:rsidRPr="00AA65AE">
        <w:rPr>
          <w:szCs w:val="22"/>
        </w:rPr>
        <w:t xml:space="preserve">703 may be </w:t>
      </w:r>
      <w:r w:rsidR="0056284B" w:rsidRPr="0056284B">
        <w:rPr>
          <w:szCs w:val="22"/>
        </w:rPr>
        <w:t>‘</w:t>
      </w:r>
      <w:r w:rsidRPr="00AA65AE">
        <w:rPr>
          <w:szCs w:val="22"/>
        </w:rPr>
        <w:t>authorized at the time</w:t>
      </w:r>
      <w:r w:rsidR="0056284B" w:rsidRPr="0056284B">
        <w:rPr>
          <w:szCs w:val="22"/>
        </w:rPr>
        <w:t>’</w:t>
      </w:r>
      <w:r w:rsidRPr="00AA65AE">
        <w:rPr>
          <w:szCs w:val="22"/>
        </w:rPr>
        <w:t xml:space="preserve"> but may still be improper under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provisions of Sections 62</w:t>
      </w:r>
      <w:r w:rsidR="0056284B">
        <w:rPr>
          <w:szCs w:val="22"/>
        </w:rPr>
        <w:noBreakHyphen/>
      </w:r>
      <w:r w:rsidRPr="00AA65AE">
        <w:rPr>
          <w:szCs w:val="22"/>
        </w:rPr>
        <w:t>3</w:t>
      </w:r>
      <w:r w:rsidR="0056284B">
        <w:rPr>
          <w:szCs w:val="22"/>
        </w:rPr>
        <w:noBreakHyphen/>
      </w:r>
      <w:r w:rsidRPr="00AA65AE">
        <w:rPr>
          <w:szCs w:val="22"/>
        </w:rPr>
        <w:t>909 and 62</w:t>
      </w:r>
      <w:r w:rsidR="0056284B">
        <w:rPr>
          <w:szCs w:val="22"/>
        </w:rPr>
        <w:noBreakHyphen/>
      </w:r>
      <w:r w:rsidRPr="00AA65AE">
        <w:rPr>
          <w:szCs w:val="22"/>
        </w:rPr>
        <w:t>3</w:t>
      </w:r>
      <w:r w:rsidR="0056284B">
        <w:rPr>
          <w:szCs w:val="22"/>
        </w:rPr>
        <w:noBreakHyphen/>
      </w:r>
      <w:r w:rsidRPr="00AA65AE">
        <w:rPr>
          <w:szCs w:val="22"/>
        </w:rPr>
        <w:t xml:space="preserve">910 establish the proposition that liability follows the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910. </w:t>
      </w:r>
      <w:r w:rsidRPr="00AA65AE">
        <w:rPr>
          <w:szCs w:val="22"/>
        </w:rPr>
        <w:tab/>
        <w:t>(A)</w:t>
      </w:r>
      <w:r w:rsidRPr="00AA65AE">
        <w:rPr>
          <w:szCs w:val="22"/>
        </w:rPr>
        <w:tab/>
        <w:t xml:space="preserve">If property distributed in kind (whether real or personal property) or a mortgage or other security interest therein is acquired for value by a purchaser from or lender to a distributee who has received an instrument or deed of distribution from the personal representative, or is so acquired by a purchaser from or lender to a transferee from such distributee, the purchaser or lender takes title free of rights of any interested person in the </w:t>
      </w:r>
      <w:r w:rsidRPr="00AA65AE">
        <w:rPr>
          <w:szCs w:val="22"/>
        </w:rPr>
        <w:lastRenderedPageBreak/>
        <w:t xml:space="preserve">estate and incurs no personal liability to the estate, or to any interested persons, whether or not the distribution was proper or supported by court order or the authority of the personal representative was terminated before execution of the instrument or deed.  This section protects a purchaser from or lender to a distributee who, as personal representative, has executed a deed of distribution to himself, as well as a purchaser from or lender to any other distributee or his transferee.  To be protected under this provision, a purchaser or lender need not inquire whether a personal representative acted properly in making the distribution in kind, even if the personal representative and the distributee are the same person, or whether the authority of the personal representative had terminated before the distribution.  Any </w:t>
      </w:r>
      <w:r w:rsidRPr="00AA65AE">
        <w:rPr>
          <w:strike/>
          <w:szCs w:val="22"/>
        </w:rPr>
        <w:t>recorded</w:t>
      </w:r>
      <w:r w:rsidRPr="00AA65AE">
        <w:rPr>
          <w:szCs w:val="22"/>
        </w:rPr>
        <w:t xml:space="preserve"> instrument described in this section on which the </w:t>
      </w:r>
      <w:r w:rsidRPr="00AA65AE">
        <w:rPr>
          <w:strike/>
          <w:szCs w:val="22"/>
        </w:rPr>
        <w:t>appropriate documentary or revenue stamps are affixed</w:t>
      </w:r>
      <w:r w:rsidRPr="00AA65AE">
        <w:rPr>
          <w:szCs w:val="22"/>
        </w:rPr>
        <w:t xml:space="preserve"> </w:t>
      </w:r>
      <w:r w:rsidRPr="00AA65AE">
        <w:rPr>
          <w:szCs w:val="22"/>
          <w:u w:val="single"/>
        </w:rPr>
        <w:t>deed recording fee prescribed by Chapter 24, Title 12, has been paid, and which has been recorded</w:t>
      </w:r>
      <w:r w:rsidRPr="00AA65AE">
        <w:rPr>
          <w:szCs w:val="22"/>
        </w:rPr>
        <w:t xml:space="preserve"> is prima facie evidence that the </w:t>
      </w:r>
      <w:r w:rsidRPr="00AA65AE">
        <w:rPr>
          <w:strike/>
          <w:szCs w:val="22"/>
        </w:rPr>
        <w:t>transfer</w:t>
      </w:r>
      <w:r w:rsidRPr="00AA65AE">
        <w:rPr>
          <w:szCs w:val="22"/>
        </w:rPr>
        <w:t xml:space="preserve"> </w:t>
      </w:r>
      <w:r w:rsidRPr="00AA65AE">
        <w:rPr>
          <w:szCs w:val="22"/>
          <w:u w:val="single"/>
        </w:rPr>
        <w:t>sale</w:t>
      </w:r>
      <w:r w:rsidRPr="00AA65AE">
        <w:rPr>
          <w:szCs w:val="22"/>
        </w:rPr>
        <w:t xml:space="preserve"> was made for value.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a will devises real property to a personal representative or authorizes a personal representative to sell real property (the title to which was not devised to the personal representative), a purchaser for value who receives a deed from the personal representative takes title to the real property free of rights of any heirs or devisees or other interested person in the estate and incurs no personal liability to the estate or to any heir or devisee or other interested person in the estate.   The purchaser is protected whether or not the sale was proper and regardless of whether the heirs or devisees to whom title devolved pursuant to Section 62</w:t>
      </w:r>
      <w:r w:rsidR="0056284B">
        <w:rPr>
          <w:szCs w:val="22"/>
        </w:rPr>
        <w:noBreakHyphen/>
      </w:r>
      <w:r w:rsidRPr="00AA65AE">
        <w:rPr>
          <w:szCs w:val="22"/>
        </w:rPr>
        <w:t>3</w:t>
      </w:r>
      <w:r w:rsidR="0056284B">
        <w:rPr>
          <w:szCs w:val="22"/>
        </w:rPr>
        <w:noBreakHyphen/>
      </w:r>
      <w:r w:rsidRPr="00AA65AE">
        <w:rPr>
          <w:szCs w:val="22"/>
        </w:rPr>
        <w:t>101 executed or consented to the deed</w:t>
      </w:r>
      <w:r w:rsidRPr="00AA65AE">
        <w:rPr>
          <w:strike/>
          <w:szCs w:val="22"/>
        </w:rPr>
        <w:t>, because the personal representative exercises the power of sale in trust, for the benefit of</w:t>
      </w:r>
      <w:r w:rsidRPr="00AA65AE">
        <w:rPr>
          <w:szCs w:val="22"/>
        </w:rPr>
        <w:t xml:space="preserve"> </w:t>
      </w:r>
      <w:r w:rsidRPr="00AA65AE">
        <w:rPr>
          <w:szCs w:val="22"/>
          <w:u w:val="single"/>
        </w:rPr>
        <w:t>; however,</w:t>
      </w:r>
      <w:r w:rsidRPr="00AA65AE">
        <w:rPr>
          <w:szCs w:val="22"/>
        </w:rPr>
        <w:t xml:space="preserve"> creditors, and others interested in the estate</w:t>
      </w:r>
      <w:r w:rsidRPr="00AA65AE">
        <w:rPr>
          <w:strike/>
          <w:szCs w:val="22"/>
        </w:rPr>
        <w:t>, who</w:t>
      </w:r>
      <w:r w:rsidRPr="00AA65AE">
        <w:rPr>
          <w:szCs w:val="22"/>
        </w:rPr>
        <w:t xml:space="preserve"> have </w:t>
      </w:r>
      <w:r w:rsidRPr="00AA65AE">
        <w:rPr>
          <w:szCs w:val="22"/>
          <w:u w:val="single"/>
        </w:rPr>
        <w:t>a right of</w:t>
      </w:r>
      <w:r w:rsidRPr="00AA65AE">
        <w:rPr>
          <w:szCs w:val="22"/>
        </w:rPr>
        <w:t xml:space="preserve"> recourse against the personal representative under Section 62</w:t>
      </w:r>
      <w:r w:rsidR="0056284B">
        <w:rPr>
          <w:szCs w:val="22"/>
        </w:rPr>
        <w:noBreakHyphen/>
      </w:r>
      <w:r w:rsidRPr="00AA65AE">
        <w:rPr>
          <w:szCs w:val="22"/>
        </w:rPr>
        <w:t>3</w:t>
      </w:r>
      <w:r w:rsidR="0056284B">
        <w:rPr>
          <w:szCs w:val="22"/>
        </w:rPr>
        <w:noBreakHyphen/>
      </w:r>
      <w:r w:rsidRPr="00AA65AE">
        <w:rPr>
          <w:szCs w:val="22"/>
        </w:rPr>
        <w:t>712 if the sale constitutes a breach of the personal representative</w:t>
      </w:r>
      <w:r w:rsidR="0056284B" w:rsidRPr="0056284B">
        <w:rPr>
          <w:szCs w:val="22"/>
        </w:rPr>
        <w:t>’</w:t>
      </w:r>
      <w:r w:rsidRPr="00AA65AE">
        <w:rPr>
          <w:szCs w:val="22"/>
        </w:rPr>
        <w:t xml:space="preserve">s fiduciary duty.  This section protects a purchaser of real property from a personal representative who has title to the real property or who has sold real property to the purchaser pursuant to an authorization in the will.  To be protected under this provision, a purchaser need not inquire whether a personal representative acted properly in making the sale, even if the personal representative and the purchaser are the same person, or whether the authority of the personal representative had terminated before the sale.   Any </w:t>
      </w:r>
      <w:r w:rsidRPr="00AA65AE">
        <w:rPr>
          <w:strike/>
          <w:szCs w:val="22"/>
        </w:rPr>
        <w:t>recorded</w:t>
      </w:r>
      <w:r w:rsidRPr="00AA65AE">
        <w:rPr>
          <w:szCs w:val="22"/>
        </w:rPr>
        <w:t xml:space="preserve"> instrument described in this section on which the </w:t>
      </w:r>
      <w:r w:rsidRPr="00AA65AE">
        <w:rPr>
          <w:strike/>
          <w:szCs w:val="22"/>
        </w:rPr>
        <w:t xml:space="preserve">appropriate documentary or revenue stamps are </w:t>
      </w:r>
      <w:r w:rsidRPr="00AA65AE">
        <w:rPr>
          <w:strike/>
          <w:szCs w:val="22"/>
        </w:rPr>
        <w:lastRenderedPageBreak/>
        <w:t>affixed</w:t>
      </w:r>
      <w:r w:rsidRPr="00AA65AE">
        <w:rPr>
          <w:szCs w:val="22"/>
        </w:rPr>
        <w:t xml:space="preserve"> </w:t>
      </w:r>
      <w:r w:rsidRPr="00AA65AE">
        <w:rPr>
          <w:szCs w:val="22"/>
          <w:u w:val="single"/>
        </w:rPr>
        <w:t>deed recording fee prescribed by Chapter 24, Title 12 has been paid, and which has been recorded</w:t>
      </w:r>
      <w:r w:rsidRPr="00AA65AE">
        <w:rPr>
          <w:szCs w:val="22"/>
        </w:rPr>
        <w:t xml:space="preserve"> is prima facie evidence that the sale was made for value.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910 provides that an instrument of distribution (as defined in Section 62</w:t>
      </w:r>
      <w:r w:rsidR="0056284B">
        <w:rPr>
          <w:szCs w:val="22"/>
        </w:rPr>
        <w:noBreakHyphen/>
      </w:r>
      <w:r w:rsidRPr="00AA65AE">
        <w:rPr>
          <w:szCs w:val="22"/>
        </w:rPr>
        <w:t>3</w:t>
      </w:r>
      <w:r w:rsidR="0056284B">
        <w:rPr>
          <w:szCs w:val="22"/>
        </w:rPr>
        <w:noBreakHyphen/>
      </w:r>
      <w:r w:rsidRPr="00AA65AE">
        <w:rPr>
          <w:szCs w:val="22"/>
        </w:rPr>
        <w:t xml:space="preserve">907) is an essential element in the chain of title to ensure that purchasers or lenders from or to a distributee would have good title.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911. </w:t>
      </w:r>
      <w:r w:rsidRPr="00AA65AE">
        <w:rPr>
          <w:szCs w:val="22"/>
          <w:u w:val="single"/>
        </w:rPr>
        <w:t xml:space="preserve">For purposes of this section, </w:t>
      </w:r>
      <w:r w:rsidR="0056284B" w:rsidRPr="0056284B">
        <w:rPr>
          <w:szCs w:val="22"/>
          <w:u w:val="single"/>
        </w:rPr>
        <w:t>‘</w:t>
      </w:r>
      <w:r w:rsidRPr="00AA65AE">
        <w:rPr>
          <w:szCs w:val="22"/>
          <w:u w:val="single"/>
        </w:rPr>
        <w:t>interested heirs or devisees</w:t>
      </w:r>
      <w:r w:rsidR="0056284B" w:rsidRPr="0056284B">
        <w:rPr>
          <w:szCs w:val="22"/>
          <w:u w:val="single"/>
        </w:rPr>
        <w:t>’</w:t>
      </w:r>
      <w:r w:rsidRPr="00AA65AE">
        <w:rPr>
          <w:szCs w:val="22"/>
          <w:u w:val="single"/>
        </w:rPr>
        <w:t xml:space="preserve"> means those heirs or devisees who are entitled to an interest in the real or personal property that is subject to partition pursuant to this section.</w:t>
      </w:r>
      <w:r w:rsidRPr="00AA65AE">
        <w:rPr>
          <w:szCs w:val="22"/>
        </w:rPr>
        <w:t xml:space="preserve"> </w:t>
      </w:r>
      <w:r w:rsidRPr="00AA65AE">
        <w:rPr>
          <w:szCs w:val="22"/>
        </w:rPr>
        <w:tab/>
        <w:t xml:space="preserve">When two or more heirs or devisees are entitled to distribution of undivided interests in any personal or real property of the estate, the personal representative or one or more of the </w:t>
      </w:r>
      <w:r w:rsidRPr="00AA65AE">
        <w:rPr>
          <w:szCs w:val="22"/>
          <w:u w:val="single"/>
        </w:rPr>
        <w:t>interested</w:t>
      </w:r>
      <w:r w:rsidRPr="00AA65AE">
        <w:rPr>
          <w:szCs w:val="22"/>
        </w:rPr>
        <w:t xml:space="preserve"> heirs or devisees may petition the court prior to the closing of the estate, to make partition.   After service of summons and petition and after notice to the interested heirs or devisees, the court shall partition the property in </w:t>
      </w:r>
      <w:r w:rsidRPr="00AA65AE">
        <w:rPr>
          <w:strike/>
          <w:szCs w:val="22"/>
        </w:rPr>
        <w:t>kind if it can be fairly and equitably partitioned in kind.  If not subject to fair and equitable partition in kind, the court shall direct the personal representative to sell the property and distribute the proceeds</w:t>
      </w:r>
      <w:r w:rsidRPr="00AA65AE">
        <w:rPr>
          <w:szCs w:val="22"/>
        </w:rPr>
        <w:t xml:space="preserve"> </w:t>
      </w:r>
      <w:r w:rsidRPr="00AA65AE">
        <w:rPr>
          <w:szCs w:val="22"/>
          <w:u w:val="single"/>
        </w:rPr>
        <w:t>the manner provided in this section</w:t>
      </w:r>
      <w:r w:rsidRPr="00AA65AE">
        <w:rPr>
          <w:szCs w:val="22"/>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The court shall partition the property in kind if it can be fairly and equitably partitioned in kind.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If the property cannot be fairly and equitably partitioned in kind, the court shall direct the personal representative to sell the property and distribute the proceeds subject to the following provisions of this item.</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The court shall provide for the nonpetitioning interested heirs or devisees who wish to purchase the property to notify the court of that interest no later than ten days prior to the date set for a hearing on the partition.  The nonpetitioning interested heirs or devisees shall be allowed to purchase the interests in the property as provided in this section whether default has been entered against them or not.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In the circumstances described in subitem (a) of this section, and in the event the interested heirs or devisees cannot reach agreement as to the price, the value of the interest or interests to be sold shall be determined by one or more competent appraisers, as the court shall approve, appointed for that purpose by the court.  The appraisers appointed pursuant to this section </w:t>
      </w:r>
      <w:r w:rsidRPr="00AA65AE">
        <w:rPr>
          <w:szCs w:val="22"/>
          <w:u w:val="single" w:color="000000" w:themeColor="text1"/>
        </w:rPr>
        <w:lastRenderedPageBreak/>
        <w:t xml:space="preserve">shall make their report in writing to the court within thirty days after their appointment.  The costs of the appraisers appointed pursuant to this section shall be taxed as a part of the cost of court to those seeking to purchase the interests of the heirs or devisees in the property described in the petition for partition.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 xml:space="preserve">In the event that the interested heirs or devisees object to the value of the property interests as determined by the appointed appraisers, those heirs or devisees shall have ten days from the date of filing of the report to file written notice of objection to the report and request a hearing before the court on the value of the interest or interests.  An evidentiary hearing limited to the proposed valuation of the property interests of the interested heirs or devisees shall be conducted, and an order as to the valuation of the interests of the interested heirs and devisees shall be issued.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After the valuation of the interests in the property is completed as provided in subitems (b) or (c) of this item, the interested heirs or devisees seeking to purchase the interests of the other interested heirs or devisees shall have forty</w:t>
      </w:r>
      <w:r w:rsidR="0056284B">
        <w:rPr>
          <w:szCs w:val="22"/>
          <w:u w:val="single" w:color="000000" w:themeColor="text1"/>
        </w:rPr>
        <w:noBreakHyphen/>
      </w:r>
      <w:r w:rsidRPr="00AA65AE">
        <w:rPr>
          <w:szCs w:val="22"/>
          <w:u w:val="single" w:color="000000" w:themeColor="text1"/>
        </w:rPr>
        <w:t>five days to pay into the court the price set as the value of those interests to be purchased, in such shares and proportions as the court shall determine.  Upon the payment and approval of it by the court, the court shall direct the personal representative to execute and deliver the proper instruments transferring title to the purchasers.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 xml:space="preserve">In the event that the interested heirs or devisees seeking to purchase the partitioned property fail to pay the purchase price as provided in subitem (d) of this item, the court shall proceed according to the traditional practices of circuit courts in partition sales.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makes provision for the probate court to partition personal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color="000000" w:themeColor="text1"/>
        </w:rPr>
        <w:t xml:space="preserve">The 2010 amendment added </w:t>
      </w:r>
      <w:r w:rsidR="0056284B" w:rsidRPr="0056284B">
        <w:rPr>
          <w:szCs w:val="22"/>
          <w:u w:color="000000" w:themeColor="text1"/>
        </w:rPr>
        <w:t>‘</w:t>
      </w:r>
      <w:r w:rsidRPr="00AA65AE">
        <w:rPr>
          <w:szCs w:val="22"/>
          <w:u w:color="000000" w:themeColor="text1"/>
        </w:rPr>
        <w:t>service of summons and petition and after</w:t>
      </w:r>
      <w:r w:rsidR="0056284B" w:rsidRPr="0056284B">
        <w:rPr>
          <w:szCs w:val="22"/>
          <w:u w:color="000000" w:themeColor="text1"/>
        </w:rPr>
        <w:t>’</w:t>
      </w:r>
      <w:r w:rsidRPr="00AA65AE">
        <w:rPr>
          <w:szCs w:val="22"/>
          <w:u w:color="000000" w:themeColor="text1"/>
        </w:rPr>
        <w:t xml:space="preserve"> in the second sentence to clarify that a summons and petition are required to commence a formal proceeding, including a formal proceeding for purpose of distribution and to make partition.  See 2010 amendments to certain definitions in S.C. Code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201 and also see §§14</w:t>
      </w:r>
      <w:r w:rsidR="0056284B">
        <w:rPr>
          <w:szCs w:val="22"/>
          <w:u w:color="000000" w:themeColor="text1"/>
        </w:rPr>
        <w:noBreakHyphen/>
      </w:r>
      <w:r w:rsidRPr="00AA65AE">
        <w:rPr>
          <w:szCs w:val="22"/>
          <w:u w:color="000000" w:themeColor="text1"/>
        </w:rPr>
        <w:t>23</w:t>
      </w:r>
      <w:r w:rsidR="0056284B">
        <w:rPr>
          <w:szCs w:val="22"/>
          <w:u w:color="000000" w:themeColor="text1"/>
        </w:rPr>
        <w:noBreakHyphen/>
      </w:r>
      <w:r w:rsidRPr="00AA65AE">
        <w:rPr>
          <w:szCs w:val="22"/>
          <w:u w:color="000000" w:themeColor="text1"/>
        </w:rPr>
        <w:t>280, 62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 xml:space="preserve">304, and Rules 1 and 81, SCRCP.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D448B5" w:rsidRPr="00AA65AE">
        <w:rPr>
          <w:szCs w:val="22"/>
        </w:rPr>
        <w:t xml:space="preserve">Under the 2012 amendment Section </w:t>
      </w:r>
      <w:r w:rsidRPr="00AA65AE">
        <w:rPr>
          <w:szCs w:val="22"/>
        </w:rPr>
        <w:t>62</w:t>
      </w:r>
      <w:r w:rsidR="0056284B">
        <w:rPr>
          <w:szCs w:val="22"/>
        </w:rPr>
        <w:noBreakHyphen/>
      </w:r>
      <w:r w:rsidRPr="00AA65AE">
        <w:rPr>
          <w:szCs w:val="22"/>
        </w:rPr>
        <w:t>3</w:t>
      </w:r>
      <w:r w:rsidR="0056284B">
        <w:rPr>
          <w:szCs w:val="22"/>
        </w:rPr>
        <w:noBreakHyphen/>
      </w:r>
      <w:r w:rsidRPr="00AA65AE">
        <w:rPr>
          <w:szCs w:val="22"/>
        </w:rPr>
        <w:t>911 has been rewritten to provide a method of partition in probate court comparable to the procedure in circuit court pursuant to section 15</w:t>
      </w:r>
      <w:r w:rsidR="0056284B">
        <w:rPr>
          <w:szCs w:val="22"/>
        </w:rPr>
        <w:noBreakHyphen/>
      </w:r>
      <w:r w:rsidRPr="00AA65AE">
        <w:rPr>
          <w:szCs w:val="22"/>
        </w:rPr>
        <w:t>61</w:t>
      </w:r>
      <w:r w:rsidR="0056284B">
        <w:rPr>
          <w:szCs w:val="22"/>
        </w:rPr>
        <w:noBreakHyphen/>
      </w:r>
      <w:r w:rsidRPr="00AA65AE">
        <w:rPr>
          <w:szCs w:val="22"/>
        </w:rPr>
        <w:t>25.</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sidR="0056284B">
        <w:rPr>
          <w:szCs w:val="22"/>
        </w:rPr>
        <w:noBreakHyphen/>
      </w:r>
      <w:r w:rsidRPr="00AA65AE">
        <w:rPr>
          <w:szCs w:val="22"/>
        </w:rPr>
        <w:t>3</w:t>
      </w:r>
      <w:r w:rsidR="0056284B">
        <w:rPr>
          <w:szCs w:val="22"/>
        </w:rPr>
        <w:noBreakHyphen/>
      </w:r>
      <w:r w:rsidRPr="00AA65AE">
        <w:rPr>
          <w:szCs w:val="22"/>
        </w:rPr>
        <w:t xml:space="preserve">912. </w:t>
      </w:r>
      <w:r w:rsidRPr="00AA65AE">
        <w:rPr>
          <w:szCs w:val="22"/>
        </w:rPr>
        <w:tab/>
        <w:t>Subject to the rights of creditors and taxing authorities, competent successors may agree among themselves to alter the interests, shares, or amounts to which they are entitled under the will of the decedent, or under the laws of intestacy, in any way that they provide in a written contract executed by all who are affected by its provisions.  The personal representative shall abide by the terms of the agreement subject to his obligation to administer the estate for the benefit of creditors, to pay all taxes and costs of administration, and to carry out the responsibilities of his office for the benefit of any successors of the decedent who are not parties.  Personal representatives of decedents</w:t>
      </w:r>
      <w:r w:rsidR="0056284B" w:rsidRPr="0056284B">
        <w:rPr>
          <w:szCs w:val="22"/>
        </w:rPr>
        <w:t>’</w:t>
      </w:r>
      <w:r w:rsidRPr="00AA65AE">
        <w:rPr>
          <w:szCs w:val="22"/>
        </w:rPr>
        <w:t xml:space="preserve"> estates are not required to see to the performance of trusts if the trustee thereof is another person who is willing to accept the trust.  Accordingly, trustees of a testamentary trust are successors for the purposes of this section.  Nothing herein relieves trustees of any duties owed to beneficiaries of trusts.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912 sanctions settlement agreements among successors allowing them to vary the distributions of an estate, whether testate or intestate, without the necessity of seeking court approval.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913. </w:t>
      </w:r>
      <w:r w:rsidRPr="00AA65AE">
        <w:rPr>
          <w:szCs w:val="22"/>
        </w:rPr>
        <w:tab/>
        <w:t>(a)</w:t>
      </w:r>
      <w:r w:rsidRPr="00AA65AE">
        <w:rPr>
          <w:szCs w:val="22"/>
        </w:rPr>
        <w:tab/>
        <w:t>Before distributing to a trustee, the personal representative may require that the trust be registered if the state in which it is to be administered provides for registration and that the trustee inform the beneficiaries as provided in Section 62</w:t>
      </w:r>
      <w:r w:rsidR="0056284B">
        <w:rPr>
          <w:szCs w:val="22"/>
        </w:rPr>
        <w:noBreakHyphen/>
      </w:r>
      <w:r w:rsidRPr="00AA65AE">
        <w:rPr>
          <w:szCs w:val="22"/>
        </w:rPr>
        <w:t>7</w:t>
      </w:r>
      <w:r w:rsidR="0056284B">
        <w:rPr>
          <w:szCs w:val="22"/>
        </w:rPr>
        <w:noBreakHyphen/>
      </w:r>
      <w:r w:rsidRPr="00AA65AE">
        <w:rPr>
          <w:szCs w:val="22"/>
        </w:rPr>
        <w:t xml:space="preserve">813.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the trust instrument does not excuse the trustee from giving bond, the personal representative may petition the appropriate court to require that the trustee post bond if he apprehends that distribution might jeopardize the interests of persons who are not able to protect themselves, and he may withhold distribution until the court has acted.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No inference of negligence on the part of the personal representative shall be drawn from his failure to exercise the authority conferred by subsections (a) and (b).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gives the right to the personal representative to require a trustee to register where the state law allows for registration.  In </w:t>
      </w:r>
      <w:r w:rsidRPr="00AA65AE">
        <w:rPr>
          <w:szCs w:val="22"/>
        </w:rPr>
        <w:lastRenderedPageBreak/>
        <w:t xml:space="preserve">addition this section permits the representative to require that a trustee post a bond unless the trust document provides otherwise.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grants powers to the representative to withhold distributions to a trust where the representative feels that the beneficiaries may not be informed of the existence of the trust or when the representative has doubts as to the capability and competency of the trustee or of the trustee</w:t>
      </w:r>
      <w:r w:rsidR="0056284B" w:rsidRPr="0056284B">
        <w:rPr>
          <w:szCs w:val="22"/>
        </w:rPr>
        <w:t>’</w:t>
      </w:r>
      <w:r w:rsidRPr="00AA65AE">
        <w:rPr>
          <w:szCs w:val="22"/>
        </w:rPr>
        <w:t xml:space="preserve">s intention to hold the funds without profit to himself.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Under this section, testamentary trustees would enjoy the status of a devisee, distributee, and successor.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914. </w:t>
      </w:r>
      <w:r w:rsidRPr="00AA65AE">
        <w:rPr>
          <w:szCs w:val="22"/>
        </w:rPr>
        <w:tab/>
        <w:t>(a)</w:t>
      </w:r>
      <w:r w:rsidRPr="00AA65AE">
        <w:rPr>
          <w:szCs w:val="22"/>
        </w:rPr>
        <w:tab/>
        <w:t xml:space="preserve">If after the expiration of eight months from the appointment of the personal representative of a decedent it appears to the satisfaction of the court by whom the appointment was granted that the personal representative of the estate is unable to ascertain the whereabouts of a person entitled to be heir or devisee of the estate or whether a person who, if living, would be entitled as heir or devisee of this estate is dead or alive, the court may issue a notice addressed to all persons interested in the estate as heirs or devisees calling on the person whose whereabouts or the fact of whose death is unknown, his personal representatives, or heirs or devisees, to appear before the court on a certain day and hour as specified in this notice and to show cause why the personal representative should not be ordered to distribute the estate as if the person whose whereabouts or the fact of whose death is unknown had died before the decedent, and notifying all persons entitled to the estate as heir or devisee, or otherwise, to appear on a designated day and time before the court to intervene for their interest in the estate.  The day fixed in the notice, on which cause must be shown, must not be less than one month after the date of the first publication of the notice.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The notice must be published once a week for three successive weeks in a newspaper published in the county in which the court is held.  The court has the right, in its discretion, to order the notice to be published once a week for three successive weeks in one other newspaper published in another place most likely to give notice to interested persons.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The publication of the notice as prescribed in subsection (b) must be proved by filing with the court copies of the newspapers containing the publication of the notice </w:t>
      </w:r>
      <w:r w:rsidRPr="00AA65AE">
        <w:rPr>
          <w:strike/>
          <w:szCs w:val="22"/>
        </w:rPr>
        <w:t>and</w:t>
      </w:r>
      <w:r w:rsidRPr="00AA65AE">
        <w:rPr>
          <w:szCs w:val="22"/>
        </w:rPr>
        <w:t xml:space="preserve"> </w:t>
      </w:r>
      <w:r w:rsidRPr="00AA65AE">
        <w:rPr>
          <w:szCs w:val="22"/>
          <w:u w:val="single"/>
        </w:rPr>
        <w:t>or</w:t>
      </w:r>
      <w:r w:rsidRPr="00AA65AE">
        <w:rPr>
          <w:szCs w:val="22"/>
        </w:rPr>
        <w:t xml:space="preserve"> the affidavit of the publishers or printers of the respective newspapers.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At the time fixed in the notice for cause to be shown, due proof of publication having been made and filed as required by </w:t>
      </w:r>
      <w:r w:rsidRPr="00AA65AE">
        <w:rPr>
          <w:szCs w:val="22"/>
        </w:rPr>
        <w:lastRenderedPageBreak/>
        <w:t xml:space="preserve">subsection (c), if no person appears as required, the court must decree distribution of the estate to be made as if the person whose whereabouts or the fact of whose death is unknown had died before the decedent.  Distribution by the personal representative is a full and complete discharge to the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t xml:space="preserve">At the time fixed in the notice for cause to be shown, due proof of publication having been made and filed as required by subsection (c), if the person whose whereabouts or the fact of whose death was unknown appears, all further proceedings must be discharged.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w:t>
      </w:r>
      <w:r w:rsidRPr="00AA65AE">
        <w:rPr>
          <w:szCs w:val="22"/>
        </w:rPr>
        <w:tab/>
        <w:t>If the identity of the person appearing is disputed by the personal representative, an heir or devisee of the decedent or the legal representatives of an heir or devisee, the court must proceed to hear and determine the controversy.  If the controversy is determined against the person appearing, distribution of the estate must be made as prescribed in subsection (d);  but if the controversy is determined in favor of the party appearing, he is considered to be the person whose whereabouts or the fact of whose death was unknown.  The determination in either case is subject to appeal as provided in Section 62</w:t>
      </w:r>
      <w:r w:rsidR="0056284B">
        <w:rPr>
          <w:szCs w:val="22"/>
        </w:rPr>
        <w:noBreakHyphen/>
      </w:r>
      <w:r w:rsidRPr="00AA65AE">
        <w:rPr>
          <w:szCs w:val="22"/>
        </w:rPr>
        <w:t>1</w:t>
      </w:r>
      <w:r w:rsidR="0056284B">
        <w:rPr>
          <w:szCs w:val="22"/>
        </w:rPr>
        <w:noBreakHyphen/>
      </w:r>
      <w:r w:rsidRPr="00AA65AE">
        <w:rPr>
          <w:szCs w:val="22"/>
        </w:rPr>
        <w:t xml:space="preserve">308.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(g)</w:t>
      </w:r>
      <w:r w:rsidRPr="00AA65AE">
        <w:rPr>
          <w:szCs w:val="22"/>
        </w:rPr>
        <w:tab/>
        <w:t>At the expiration of the time fixed in the notice for cause to be shown, due proof of publication having been made and filed as required by subsection (c), if a person appears claiming to be heir, devisee, or personal representative of the person whose whereabouts or the fact of whose death is unknown or to be otherwise entitled to his estate and claiming a distributive share in the decedent</w:t>
      </w:r>
      <w:r w:rsidR="0056284B" w:rsidRPr="0056284B">
        <w:rPr>
          <w:szCs w:val="22"/>
        </w:rPr>
        <w:t>’</w:t>
      </w:r>
      <w:r w:rsidRPr="00AA65AE">
        <w:rPr>
          <w:szCs w:val="22"/>
        </w:rPr>
        <w:t>s estate, the court shall proceed to hear and determine whether the person whose whereabouts or the fact of whose death is unknown died before or after the decedent, and if the determination is that the person whose whereabouts or the fact of whose death is unknown died before the decedent, distribution of the decedent</w:t>
      </w:r>
      <w:r w:rsidR="0056284B" w:rsidRPr="0056284B">
        <w:rPr>
          <w:szCs w:val="22"/>
        </w:rPr>
        <w:t>’</w:t>
      </w:r>
      <w:r w:rsidRPr="00AA65AE">
        <w:rPr>
          <w:szCs w:val="22"/>
        </w:rPr>
        <w:t>s estate must be made accordingly;  but if the court determines that the person whose whereabouts or the fact of whose death is unknown died after the death of the decedent, the distributive share of the person must be paid and delivered by the personal representative to the person legally entitled to receive it, the determination in either case, is subject to appeal as provided in Section 62</w:t>
      </w:r>
      <w:r w:rsidR="0056284B">
        <w:rPr>
          <w:szCs w:val="22"/>
        </w:rPr>
        <w:noBreakHyphen/>
      </w:r>
      <w:r w:rsidRPr="00AA65AE">
        <w:rPr>
          <w:szCs w:val="22"/>
        </w:rPr>
        <w:t>1</w:t>
      </w:r>
      <w:r w:rsidR="0056284B">
        <w:rPr>
          <w:szCs w:val="22"/>
        </w:rPr>
        <w:noBreakHyphen/>
      </w:r>
      <w:r w:rsidRPr="00AA65AE">
        <w:rPr>
          <w:szCs w:val="22"/>
        </w:rPr>
        <w:t xml:space="preserve">308.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(h)</w:t>
      </w:r>
      <w:r w:rsidRPr="00AA65AE">
        <w:rPr>
          <w:szCs w:val="22"/>
        </w:rPr>
        <w:tab/>
        <w:t xml:space="preserve">Instead of the procedure required in this section, an unclaimed devise </w:t>
      </w:r>
      <w:r w:rsidRPr="00AA65AE">
        <w:rPr>
          <w:szCs w:val="22"/>
          <w:u w:val="single"/>
        </w:rPr>
        <w:t>or intestate share</w:t>
      </w:r>
      <w:r w:rsidRPr="00AA65AE">
        <w:rPr>
          <w:szCs w:val="22"/>
        </w:rPr>
        <w:t xml:space="preserve"> of</w:t>
      </w:r>
      <w:r w:rsidRPr="00AA65AE">
        <w:rPr>
          <w:strike/>
          <w:szCs w:val="22"/>
        </w:rPr>
        <w:t xml:space="preserve"> one hundred</w:t>
      </w:r>
      <w:r w:rsidRPr="00AA65AE">
        <w:rPr>
          <w:szCs w:val="22"/>
        </w:rPr>
        <w:t xml:space="preserve"> </w:t>
      </w:r>
      <w:r w:rsidRPr="00AA65AE">
        <w:rPr>
          <w:szCs w:val="22"/>
          <w:u w:val="single"/>
        </w:rPr>
        <w:t>five thousand</w:t>
      </w:r>
      <w:r w:rsidRPr="00AA65AE">
        <w:rPr>
          <w:szCs w:val="22"/>
        </w:rPr>
        <w:t xml:space="preserve"> dollars or less may be paid or transferred by the personal representative to the South Carolina State Treasurer.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914 provides that the distributive share to a missing heir, devisee, or claimant must be paid to the conservator of the missing person or, if there is no conservator, to the State Treasurer, to become part of the escheat fund.  This section sets aside the assets belonging to a missing person.  </w:t>
      </w:r>
    </w:p>
    <w:p w:rsidR="003F00C5" w:rsidRPr="00AA65AE" w:rsidRDefault="00D448B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003F00C5" w:rsidRPr="00AA65AE">
        <w:rPr>
          <w:szCs w:val="22"/>
          <w:u w:color="000000" w:themeColor="text1"/>
        </w:rPr>
        <w:t>The 2012 amendment revised subsection (c) to permit proof of publication by either filing with the court copies of the newspaper itself or an affidavit of the publisher or printer of the newspaper.  The de minimus amount in subsection (h) now includes an intestate share and has been increased to $5000.</w:t>
      </w:r>
      <w:r w:rsidR="003F00C5"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915. </w:t>
      </w:r>
      <w:r w:rsidRPr="00AA65AE">
        <w:rPr>
          <w:szCs w:val="22"/>
        </w:rPr>
        <w:tab/>
        <w:t xml:space="preserve">A personal representative may discharge his obligation to distribute to any person under legal disability by distributing to his conservator or any other person authorized by this Code or otherwise to give a valid receipt and discharge for the distribution.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915 provides that the personal representative will be absolved if he distributes to a conservator of a disabled or incompetent distributee.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916. </w:t>
      </w:r>
      <w:r w:rsidRPr="00AA65AE">
        <w:rPr>
          <w:szCs w:val="22"/>
        </w:rPr>
        <w:tab/>
        <w:t>(a)</w:t>
      </w:r>
      <w:r w:rsidRPr="00AA65AE">
        <w:rPr>
          <w:szCs w:val="22"/>
        </w:rPr>
        <w:tab/>
        <w:t xml:space="preserve">For purposes of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r>
      <w:r w:rsidR="0056284B" w:rsidRPr="0056284B">
        <w:rPr>
          <w:szCs w:val="22"/>
        </w:rPr>
        <w:t>‘</w:t>
      </w:r>
      <w:r w:rsidRPr="00AA65AE">
        <w:rPr>
          <w:szCs w:val="22"/>
        </w:rPr>
        <w:t>Estate</w:t>
      </w:r>
      <w:r w:rsidR="0056284B" w:rsidRPr="0056284B">
        <w:rPr>
          <w:szCs w:val="22"/>
        </w:rPr>
        <w:t>’</w:t>
      </w:r>
      <w:r w:rsidRPr="00AA65AE">
        <w:rPr>
          <w:szCs w:val="22"/>
        </w:rPr>
        <w:t xml:space="preserve"> means the gross estate of a decedent as determined for the purpose of federal estate tax and the estate tax payable to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r>
      <w:r w:rsidR="0056284B" w:rsidRPr="0056284B">
        <w:rPr>
          <w:szCs w:val="22"/>
        </w:rPr>
        <w:t>‘</w:t>
      </w:r>
      <w:r w:rsidRPr="00AA65AE">
        <w:rPr>
          <w:szCs w:val="22"/>
        </w:rPr>
        <w:t>Person</w:t>
      </w:r>
      <w:r w:rsidR="0056284B" w:rsidRPr="0056284B">
        <w:rPr>
          <w:szCs w:val="22"/>
        </w:rPr>
        <w:t>’</w:t>
      </w:r>
      <w:r w:rsidRPr="00AA65AE">
        <w:rPr>
          <w:szCs w:val="22"/>
        </w:rPr>
        <w:t xml:space="preserve"> means any individual, partnership, association, joint stock company, corporation, government, political subdivision, governmental agency, or local governmental agency.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r>
      <w:r w:rsidR="0056284B" w:rsidRPr="0056284B">
        <w:rPr>
          <w:szCs w:val="22"/>
        </w:rPr>
        <w:t>‘</w:t>
      </w:r>
      <w:r w:rsidRPr="00AA65AE">
        <w:rPr>
          <w:szCs w:val="22"/>
        </w:rPr>
        <w:t>Persons interested in the estate</w:t>
      </w:r>
      <w:r w:rsidR="0056284B" w:rsidRPr="0056284B">
        <w:rPr>
          <w:szCs w:val="22"/>
        </w:rPr>
        <w:t>’</w:t>
      </w:r>
      <w:r w:rsidRPr="00AA65AE">
        <w:rPr>
          <w:szCs w:val="22"/>
        </w:rPr>
        <w:t xml:space="preserve"> means any person entitled to receive, or who has received, from a decedent or by reason of the death of a decedent any property or interest therein included in the decedent</w:t>
      </w:r>
      <w:r w:rsidR="0056284B" w:rsidRPr="0056284B">
        <w:rPr>
          <w:szCs w:val="22"/>
        </w:rPr>
        <w:t>’</w:t>
      </w:r>
      <w:r w:rsidRPr="00AA65AE">
        <w:rPr>
          <w:szCs w:val="22"/>
        </w:rPr>
        <w:t xml:space="preserve">s estate.  It includes a personal representative, conservator, and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r>
      <w:r w:rsidR="0056284B" w:rsidRPr="0056284B">
        <w:rPr>
          <w:szCs w:val="22"/>
        </w:rPr>
        <w:t>‘</w:t>
      </w:r>
      <w:r w:rsidRPr="00AA65AE">
        <w:rPr>
          <w:szCs w:val="22"/>
        </w:rPr>
        <w:t>State</w:t>
      </w:r>
      <w:r w:rsidR="0056284B" w:rsidRPr="0056284B">
        <w:rPr>
          <w:szCs w:val="22"/>
        </w:rPr>
        <w:t>’</w:t>
      </w:r>
      <w:r w:rsidRPr="00AA65AE">
        <w:rPr>
          <w:szCs w:val="22"/>
        </w:rPr>
        <w:t xml:space="preserve"> means any state, territory, or possession of the United States, the District of Columbia, and the Commonwealth of Puerto Rico.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r>
      <w:r w:rsidR="0056284B" w:rsidRPr="0056284B">
        <w:rPr>
          <w:szCs w:val="22"/>
        </w:rPr>
        <w:t>‘</w:t>
      </w:r>
      <w:r w:rsidRPr="00AA65AE">
        <w:rPr>
          <w:szCs w:val="22"/>
        </w:rPr>
        <w:t>Tax</w:t>
      </w:r>
      <w:r w:rsidR="0056284B" w:rsidRPr="0056284B">
        <w:rPr>
          <w:szCs w:val="22"/>
        </w:rPr>
        <w:t>’</w:t>
      </w:r>
      <w:r w:rsidRPr="00AA65AE">
        <w:rPr>
          <w:szCs w:val="22"/>
        </w:rPr>
        <w:t xml:space="preserve"> means the federal estate tax and the basic and any additional estate tax imposed by the State of South Carolina and interest and penalties imposed in addition to the tax.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r>
      <w:r w:rsidR="0056284B" w:rsidRPr="0056284B">
        <w:rPr>
          <w:szCs w:val="22"/>
        </w:rPr>
        <w:t>‘</w:t>
      </w:r>
      <w:r w:rsidRPr="00AA65AE">
        <w:rPr>
          <w:szCs w:val="22"/>
        </w:rPr>
        <w:t>Fiduciary</w:t>
      </w:r>
      <w:r w:rsidR="0056284B" w:rsidRPr="0056284B">
        <w:rPr>
          <w:szCs w:val="22"/>
        </w:rPr>
        <w:t>’</w:t>
      </w:r>
      <w:r w:rsidRPr="00AA65AE">
        <w:rPr>
          <w:szCs w:val="22"/>
        </w:rPr>
        <w:t xml:space="preserve"> means personal representative or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t>(b)</w:t>
      </w:r>
      <w:r w:rsidRPr="00AA65AE">
        <w:rPr>
          <w:szCs w:val="22"/>
          <w:u w:val="single"/>
        </w:rPr>
        <w:t>(1)</w:t>
      </w:r>
      <w:r w:rsidRPr="00AA65AE">
        <w:rPr>
          <w:szCs w:val="22"/>
        </w:rPr>
        <w:tab/>
      </w:r>
      <w:r w:rsidRPr="00AA65AE">
        <w:rPr>
          <w:strike/>
          <w:szCs w:val="22"/>
        </w:rPr>
        <w:t>Unless the will otherwise provides, the tax shall be apportioned among all persons interested in the estate.  The apportionment is to be made in the proportion that the value of the interest of each person interested in the estate bears to the total value of the interests of all persons interested in the estate.  The values used in determining the tax are to be used for that purpose.  If the decedent</w:t>
      </w:r>
      <w:r w:rsidR="0056284B" w:rsidRPr="0056284B">
        <w:rPr>
          <w:strike/>
          <w:szCs w:val="22"/>
        </w:rPr>
        <w:t>’</w:t>
      </w:r>
      <w:r w:rsidRPr="00AA65AE">
        <w:rPr>
          <w:strike/>
          <w:szCs w:val="22"/>
        </w:rPr>
        <w:t>s will directs a method of apportionment of tax different from the method described in this Code, the method described in the will controls.</w:t>
      </w:r>
      <w:r w:rsidRPr="00AA65AE">
        <w:rPr>
          <w:szCs w:val="22"/>
          <w:u w:color="000000" w:themeColor="text1"/>
        </w:rPr>
        <w:t xml:space="preserve"> </w:t>
      </w:r>
      <w:r w:rsidRPr="00AA65AE">
        <w:rPr>
          <w:szCs w:val="22"/>
          <w:u w:val="single" w:color="000000" w:themeColor="text1"/>
        </w:rPr>
        <w:t>To the extent that a provision of a decedent</w:t>
      </w:r>
      <w:r w:rsidR="0056284B" w:rsidRPr="0056284B">
        <w:rPr>
          <w:szCs w:val="22"/>
          <w:u w:val="single" w:color="000000" w:themeColor="text1"/>
        </w:rPr>
        <w:t>’</w:t>
      </w:r>
      <w:r w:rsidRPr="00AA65AE">
        <w:rPr>
          <w:szCs w:val="22"/>
          <w:u w:val="single" w:color="000000" w:themeColor="text1"/>
        </w:rPr>
        <w:t>s will expressly and unambiguously directs the apportionment of an estate tax, the tax must be apportioned accordingly.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Any portion of an estate tax not apportioned pursuant to item (1) must be apportioned in accordance with any provision of a revocable trust of which the decedent was the settlor which expressly and unambiguously directs the apportionment of an estate tax.  If conflicting apportionment provisions appear in two or more revocable trust instruments, the provision in the most recently dated instrument prevails.  For purposes of this item:</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a trust is revocable if it was revocable immediately after the trust instrument was executed, even if the trust subsequently becomes irrevocable;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the date of an amendment to a revocable trust instrument is the date of the amended instrument only if the amendment contains an apportionment provision.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Any tax not apportioned in items (1) or (2) shall be apportioned among all persons interested in the estate.  The apportionment is to be made in the proportion that the value of the interest of each person interested in the estate bears to the total value of the interests of all persons interested in the estate.  The values used in determining the tax are to be used for that purpose.  If</w:t>
      </w:r>
      <w:r w:rsidR="00D448B5" w:rsidRPr="00AA65AE">
        <w:rPr>
          <w:szCs w:val="22"/>
          <w:u w:val="single" w:color="000000" w:themeColor="text1"/>
        </w:rPr>
        <w:t xml:space="preserve"> pursuant to items (1) and (2)</w:t>
      </w:r>
      <w:r w:rsidRPr="00AA65AE">
        <w:rPr>
          <w:szCs w:val="22"/>
          <w:u w:val="single" w:color="000000" w:themeColor="text1"/>
        </w:rPr>
        <w:t xml:space="preserve"> the decedent</w:t>
      </w:r>
      <w:r w:rsidR="0056284B" w:rsidRPr="0056284B">
        <w:rPr>
          <w:szCs w:val="22"/>
          <w:u w:val="single" w:color="000000" w:themeColor="text1"/>
        </w:rPr>
        <w:t>’</w:t>
      </w:r>
      <w:r w:rsidRPr="00AA65AE">
        <w:rPr>
          <w:szCs w:val="22"/>
          <w:u w:val="single" w:color="000000" w:themeColor="text1"/>
        </w:rPr>
        <w:t>s will</w:t>
      </w:r>
      <w:r w:rsidR="00D448B5" w:rsidRPr="00AA65AE">
        <w:rPr>
          <w:szCs w:val="22"/>
          <w:u w:val="single" w:color="000000" w:themeColor="text1"/>
        </w:rPr>
        <w:t xml:space="preserve"> or revocable trust</w:t>
      </w:r>
      <w:r w:rsidRPr="00AA65AE">
        <w:rPr>
          <w:szCs w:val="22"/>
          <w:u w:val="single" w:color="000000" w:themeColor="text1"/>
        </w:rPr>
        <w:t xml:space="preserve"> directs a method of apportionment of tax different from the method described in this Code, the method described in the will</w:t>
      </w:r>
      <w:r w:rsidR="00D448B5" w:rsidRPr="00AA65AE">
        <w:rPr>
          <w:szCs w:val="22"/>
          <w:u w:val="single" w:color="000000" w:themeColor="text1"/>
        </w:rPr>
        <w:t xml:space="preserve"> or revocable trust</w:t>
      </w:r>
      <w:r w:rsidRPr="00AA65AE">
        <w:rPr>
          <w:szCs w:val="22"/>
          <w:u w:val="single" w:color="000000" w:themeColor="text1"/>
        </w:rPr>
        <w:t xml:space="preserve"> controls.</w:t>
      </w:r>
      <w:r w:rsidRPr="00AA65AE">
        <w:rPr>
          <w:szCs w:val="22"/>
          <w:u w:color="000000" w:themeColor="text1"/>
        </w:rPr>
        <w:t xml:space="preserve"> </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(c)(1)</w:t>
      </w:r>
      <w:r w:rsidRPr="00AA65AE">
        <w:rPr>
          <w:szCs w:val="22"/>
        </w:rPr>
        <w:tab/>
        <w:t xml:space="preserve">The court in which venue lies for the administration of the estate of a decedent, on petition for the purpose, may determine the apportionment of the tax.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If the court finds that it is inequitable to apportion interest and penalties in the manner provided in subsection (b), because of special circumstances, it may direct apportionment thereof in the manner it finds equitable.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t>(3)</w:t>
      </w:r>
      <w:r w:rsidRPr="00AA65AE">
        <w:rPr>
          <w:szCs w:val="22"/>
        </w:rPr>
        <w:tab/>
        <w:t xml:space="preserve">If the court finds that the assessment of penalties and interest assessed in relation to the tax is due to delay caused by the negligence of the fiduciary, the court may charge him with the amount of the assessed penalties and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In any action to recover from any person interested in the estate the amount of the tax apportioned to the person in accordance with this Code, the determination of the court in respect thereto shall be prima facie correct.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The expenses reasonably incurred by the fiduciary and by any other person interested in the estate in connection with the determination of the amount and apportionment of the tax shall be apportioned as provided in subsection (b) and charged and collected as a part of the tax apportioned.  If the court finds it is inequitable to apportion the expenses as provided in subsection (b), it may direct apportionment thereof equitably.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(d)(1)</w:t>
      </w:r>
      <w:r w:rsidRPr="00AA65AE">
        <w:rPr>
          <w:szCs w:val="22"/>
        </w:rPr>
        <w:tab/>
        <w:t xml:space="preserve">The personal representative or other person in possession of the property of the decedent required to pay the tax may withhold from any property distributable to any person interested in the estate, upon its distribution to him, the amount of tax attributable to his interest.  If the property in possession of the personal representative or other person required to pay the tax and distributable to any person interested in the estate is insufficient to satisfy the proportionate amount of the tax determined to be due from the person, the personal representative or other person required to pay the tax may recover the deficiency from the person interested in the estate.  If the property is not in the possession of the personal representative or the other person required to pay the tax, the personal representative or the other person required to pay the tax may recover from any person interested in the estate the amount of the tax apportioned to the person in accordance with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If property held by the personal representative is distributed prior to final apportionment of the tax, the distributee shall provide a bond or other security for the apportionment liability in the form and amount prescribed by the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(e)(1)</w:t>
      </w:r>
      <w:r w:rsidRPr="00AA65AE">
        <w:rPr>
          <w:szCs w:val="22"/>
        </w:rPr>
        <w:tab/>
        <w:t xml:space="preserve">In making an apportionment, allowances shall be made for any exemptions granted, any classification made of persons interested in the estate, and for any deductions and credits allowed by the law imposing the tax.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Any exemption or deduction allowed by reason of the relationship of any person to the decedent or by reason of the purposes of the gift inures to the benefit of the person bearing such </w:t>
      </w:r>
      <w:r w:rsidRPr="00AA65AE">
        <w:rPr>
          <w:szCs w:val="22"/>
        </w:rPr>
        <w:lastRenderedPageBreak/>
        <w:t xml:space="preserve">relationship or receiving the gift;  but if an interest is subject to a prior present interest which is not allowable as a deduction, the tax apportionable against the present interest shall be paid from principal.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Any deduction for property previously taxed and any credit for gift taxes or death taxes of a foreign country paid by the decedent or his estate inures to the proportionate benefit of all persons liable to apportionment.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Any credit for inheritance, succession, or estate taxes or taxes in the nature thereof applicable to property or interest includable in the estate, inures to the benefit of the persons or interests chargeable with the payment thereof to the extent proportionately that the credit reduces the tax.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To the extent that property passing to or in trust for a surviving spouse or any charitable, public, or similar purpose is not an allowable deduction for purposes of the tax solely by reason of an inheritance tax or other death tax imposed upon and deductible from the property, the property is not included in the computation provided for in subsection (b) hereof, and to that extent no apportionment is made against the property.  The sentence immediately preceding does not apply to any case if the result would be to deprive the estate of a deduction otherwise allowable under Section 2053(d) of the Internal Revenue Code of 1954, as amended, of the United States, relating to deduction for state death taxes on transfers for public, charitable, or religious uses.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w:t>
      </w:r>
      <w:r w:rsidRPr="00AA65AE">
        <w:rPr>
          <w:szCs w:val="22"/>
        </w:rPr>
        <w:tab/>
        <w:t xml:space="preserve">No interest in income and no estate for years or for life or other temporary interest in any property or fund is subject to apportionment as between the temporary interest and the remainder.  The tax on the temporary interest and the tax, if any, on the remainder is chargeable against the corpus of the property or funds subject to the temporary interest and remainder.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(g)</w:t>
      </w:r>
      <w:r w:rsidRPr="00AA65AE">
        <w:rPr>
          <w:szCs w:val="22"/>
        </w:rPr>
        <w:tab/>
        <w:t>Neither the personal representative nor other person required to pay the tax is under any duty to institute any action to recover from any person interested in the estate the amount of the tax apportioned to the person until the expiration of the three months next following final determination of the tax.  A personal representative or other person required to pay the tax who institutes the action within a reasonable time after the three months</w:t>
      </w:r>
      <w:r w:rsidR="0056284B" w:rsidRPr="0056284B">
        <w:rPr>
          <w:szCs w:val="22"/>
        </w:rPr>
        <w:t>’</w:t>
      </w:r>
      <w:r w:rsidRPr="00AA65AE">
        <w:rPr>
          <w:szCs w:val="22"/>
        </w:rPr>
        <w:t xml:space="preserve"> period is not subject to any liability or surcharge because any portion of the tax apportioned to any person interested in the estate was collectible at a time following the death of the decedent but thereafter became uncollectible.  If the personal representative or other person required to pay the tax cannot collect from any </w:t>
      </w:r>
      <w:r w:rsidRPr="00AA65AE">
        <w:rPr>
          <w:szCs w:val="22"/>
        </w:rPr>
        <w:lastRenderedPageBreak/>
        <w:t xml:space="preserve">person interested in the estate the amount of the tax apportioned to the person, the amount not recoverable shall be equitably apportioned among the other persons interested in the estate who are subject to apportionment.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(h)</w:t>
      </w:r>
      <w:r w:rsidRPr="00AA65AE">
        <w:rPr>
          <w:szCs w:val="22"/>
        </w:rPr>
        <w:tab/>
        <w:t>A personal representative acting in another state or a person required to pay the tax domiciled in another state may institute an action in the courts of this State and may recover a proportionate amount of the federal estate tax, of an estate tax payable to another state or of a death duty due by a decedent</w:t>
      </w:r>
      <w:r w:rsidR="0056284B" w:rsidRPr="0056284B">
        <w:rPr>
          <w:szCs w:val="22"/>
        </w:rPr>
        <w:t>’</w:t>
      </w:r>
      <w:r w:rsidRPr="00AA65AE">
        <w:rPr>
          <w:szCs w:val="22"/>
        </w:rPr>
        <w:t>s estate to another state, from a person interested in the estate who is either domiciled in this State or who owns property in this State subject to attachment or execution.  For the purposes of the action, the determination of apportionment by the court having jurisdiction of the administration of the decedent</w:t>
      </w:r>
      <w:r w:rsidR="0056284B" w:rsidRPr="0056284B">
        <w:rPr>
          <w:szCs w:val="22"/>
        </w:rPr>
        <w:t>’</w:t>
      </w:r>
      <w:r w:rsidRPr="00AA65AE">
        <w:rPr>
          <w:szCs w:val="22"/>
        </w:rPr>
        <w:t xml:space="preserve">s estate in the other state is prima facie correct.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916(b) establishes a true apportionment of estate taxes among all takers, whether they be probate or nonprobate, unless a will</w:t>
      </w:r>
      <w:r w:rsidR="00036B2C" w:rsidRPr="00AA65AE">
        <w:rPr>
          <w:szCs w:val="22"/>
        </w:rPr>
        <w:t xml:space="preserve"> or revocable trust</w:t>
      </w:r>
      <w:r w:rsidRPr="00AA65AE">
        <w:rPr>
          <w:szCs w:val="22"/>
        </w:rPr>
        <w:t xml:space="preserve"> states otherwise. </w:t>
      </w:r>
    </w:p>
    <w:p w:rsidR="003F00C5" w:rsidRPr="00AA65AE" w:rsidRDefault="00036B2C"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003F00C5" w:rsidRPr="00AA65AE">
        <w:rPr>
          <w:szCs w:val="22"/>
        </w:rPr>
        <w:t xml:space="preserve">The 2012 amendment incorporates </w:t>
      </w:r>
      <w:r w:rsidR="003F00C5" w:rsidRPr="00AA65AE">
        <w:rPr>
          <w:szCs w:val="22"/>
          <w:u w:color="000000" w:themeColor="text1"/>
        </w:rPr>
        <w:t xml:space="preserve">into the </w:t>
      </w:r>
      <w:r w:rsidRPr="00AA65AE">
        <w:rPr>
          <w:szCs w:val="22"/>
          <w:u w:color="000000" w:themeColor="text1"/>
        </w:rPr>
        <w:t>South Carolina</w:t>
      </w:r>
      <w:r w:rsidR="003F00C5" w:rsidRPr="00AA65AE">
        <w:rPr>
          <w:szCs w:val="22"/>
          <w:u w:color="000000" w:themeColor="text1"/>
        </w:rPr>
        <w:t xml:space="preserve"> Probate Code the Uniform Estate Tax Apportionment Act as revised in 2003 (UETAA or new UETAA). The new UETAA replaces the</w:t>
      </w:r>
      <w:r w:rsidRPr="00AA65AE">
        <w:rPr>
          <w:szCs w:val="22"/>
          <w:u w:color="000000" w:themeColor="text1"/>
        </w:rPr>
        <w:t xml:space="preserve"> Uniform Probate</w:t>
      </w:r>
      <w:r w:rsidR="003F00C5" w:rsidRPr="00AA65AE">
        <w:rPr>
          <w:szCs w:val="22"/>
          <w:u w:color="000000" w:themeColor="text1"/>
        </w:rPr>
        <w:t xml:space="preserve"> Code</w:t>
      </w:r>
      <w:r w:rsidR="0056284B" w:rsidRPr="0056284B">
        <w:rPr>
          <w:szCs w:val="22"/>
          <w:u w:color="000000" w:themeColor="text1"/>
        </w:rPr>
        <w:t>’</w:t>
      </w:r>
      <w:r w:rsidR="003F00C5" w:rsidRPr="00AA65AE">
        <w:rPr>
          <w:szCs w:val="22"/>
          <w:u w:color="000000" w:themeColor="text1"/>
        </w:rPr>
        <w:t>s former estate tax apportionment provision (Section 3</w:t>
      </w:r>
      <w:r w:rsidR="0056284B">
        <w:rPr>
          <w:szCs w:val="22"/>
          <w:u w:color="000000" w:themeColor="text1"/>
        </w:rPr>
        <w:noBreakHyphen/>
      </w:r>
      <w:r w:rsidR="003F00C5" w:rsidRPr="00AA65AE">
        <w:rPr>
          <w:szCs w:val="22"/>
          <w:u w:color="000000" w:themeColor="text1"/>
        </w:rPr>
        <w:t>916), which incorporated into the</w:t>
      </w:r>
      <w:r w:rsidRPr="00AA65AE">
        <w:rPr>
          <w:szCs w:val="22"/>
          <w:u w:color="000000" w:themeColor="text1"/>
        </w:rPr>
        <w:t xml:space="preserve"> Uniform Probate</w:t>
      </w:r>
      <w:r w:rsidR="003F00C5" w:rsidRPr="00AA65AE">
        <w:rPr>
          <w:szCs w:val="22"/>
          <w:u w:color="000000" w:themeColor="text1"/>
        </w:rPr>
        <w:t xml:space="preserve"> Code the former UETAA.  The new UPC apportionment statute is actually 15 sections (although a couple are blank, marked </w:t>
      </w:r>
      <w:r w:rsidR="0056284B" w:rsidRPr="0056284B">
        <w:rPr>
          <w:szCs w:val="22"/>
          <w:u w:color="000000" w:themeColor="text1"/>
        </w:rPr>
        <w:t>‘</w:t>
      </w:r>
      <w:r w:rsidR="003F00C5" w:rsidRPr="00AA65AE">
        <w:rPr>
          <w:szCs w:val="22"/>
          <w:u w:color="000000" w:themeColor="text1"/>
        </w:rPr>
        <w:t>reserved</w:t>
      </w:r>
      <w:r w:rsidR="0056284B" w:rsidRPr="0056284B">
        <w:rPr>
          <w:szCs w:val="22"/>
          <w:u w:color="000000" w:themeColor="text1"/>
        </w:rPr>
        <w:t>’</w:t>
      </w:r>
      <w:r w:rsidR="003F00C5" w:rsidRPr="00AA65AE">
        <w:rPr>
          <w:szCs w:val="22"/>
          <w:u w:color="000000" w:themeColor="text1"/>
        </w:rPr>
        <w:t>) and with comments extend</w:t>
      </w:r>
      <w:r w:rsidRPr="00AA65AE">
        <w:rPr>
          <w:szCs w:val="22"/>
          <w:u w:color="000000" w:themeColor="text1"/>
        </w:rPr>
        <w:t>ing</w:t>
      </w:r>
      <w:r w:rsidR="003F00C5" w:rsidRPr="00AA65AE">
        <w:rPr>
          <w:szCs w:val="22"/>
          <w:u w:color="000000" w:themeColor="text1"/>
        </w:rPr>
        <w:t xml:space="preserve"> for more than 20 pages. </w:t>
      </w:r>
    </w:p>
    <w:p w:rsidR="003F00C5" w:rsidRPr="00AA65AE" w:rsidRDefault="00036B2C"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000D64F7" w:rsidRPr="00AA65AE">
        <w:rPr>
          <w:szCs w:val="22"/>
          <w:u w:color="000000" w:themeColor="text1"/>
        </w:rPr>
        <w:t>Before the 2012 amendment, this</w:t>
      </w:r>
      <w:r w:rsidR="003F00C5" w:rsidRPr="00AA65AE">
        <w:rPr>
          <w:szCs w:val="22"/>
          <w:u w:color="000000" w:themeColor="text1"/>
        </w:rPr>
        <w:t xml:space="preserve"> statute d</w:t>
      </w:r>
      <w:r w:rsidRPr="00AA65AE">
        <w:rPr>
          <w:szCs w:val="22"/>
          <w:u w:color="000000" w:themeColor="text1"/>
        </w:rPr>
        <w:t>id</w:t>
      </w:r>
      <w:r w:rsidR="003F00C5" w:rsidRPr="00AA65AE">
        <w:rPr>
          <w:szCs w:val="22"/>
          <w:u w:color="000000" w:themeColor="text1"/>
        </w:rPr>
        <w:t xml:space="preserve"> not</w:t>
      </w:r>
      <w:r w:rsidRPr="00AA65AE">
        <w:rPr>
          <w:szCs w:val="22"/>
          <w:u w:color="000000" w:themeColor="text1"/>
        </w:rPr>
        <w:t xml:space="preserve"> specifically</w:t>
      </w:r>
      <w:r w:rsidR="003F00C5" w:rsidRPr="00AA65AE">
        <w:rPr>
          <w:szCs w:val="22"/>
          <w:u w:color="000000" w:themeColor="text1"/>
        </w:rPr>
        <w:t xml:space="preserve"> allow a variance from the statutory apportionment by revocable trust, only by will.  The </w:t>
      </w:r>
      <w:r w:rsidRPr="00AA65AE">
        <w:rPr>
          <w:szCs w:val="22"/>
          <w:u w:color="000000" w:themeColor="text1"/>
        </w:rPr>
        <w:t>2012 amendment</w:t>
      </w:r>
      <w:r w:rsidR="003F00C5" w:rsidRPr="00AA65AE">
        <w:rPr>
          <w:szCs w:val="22"/>
          <w:u w:color="000000" w:themeColor="text1"/>
        </w:rPr>
        <w:t xml:space="preserve"> requires a specific and unambiguous direction for the payment and allows it in a will or in a revocable trust.  Per the UPC comments, a general direction to pay debts from the residue does not meet this standard.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10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Closing Estates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1001. </w:t>
      </w:r>
      <w:r w:rsidRPr="00AA65AE">
        <w:rPr>
          <w:szCs w:val="22"/>
        </w:rPr>
        <w:tab/>
        <w:t>(a)</w:t>
      </w:r>
      <w:r w:rsidRPr="00AA65AE">
        <w:rPr>
          <w:szCs w:val="22"/>
        </w:rPr>
        <w:tab/>
        <w:t xml:space="preserve">Within </w:t>
      </w:r>
      <w:r w:rsidRPr="00AA65AE">
        <w:rPr>
          <w:strike/>
          <w:szCs w:val="22"/>
        </w:rPr>
        <w:t>one year after the date of the first publication of notice to creditors</w:t>
      </w:r>
      <w:r w:rsidRPr="00AA65AE">
        <w:rPr>
          <w:strike/>
          <w:szCs w:val="22"/>
          <w:u w:val="single"/>
        </w:rPr>
        <w:t>,</w:t>
      </w:r>
      <w:r w:rsidRPr="00AA65AE">
        <w:rPr>
          <w:strike/>
          <w:szCs w:val="22"/>
        </w:rPr>
        <w:t xml:space="preserve"> (or if a state or federal estate tax return was filed, within ninety days after the receipt of a state </w:t>
      </w:r>
      <w:r w:rsidRPr="00AA65AE">
        <w:rPr>
          <w:strike/>
          <w:szCs w:val="22"/>
        </w:rPr>
        <w:lastRenderedPageBreak/>
        <w:t>or federal estate tax closing letter, whichever is later),</w:t>
      </w:r>
      <w:r w:rsidRPr="00AA65AE">
        <w:rPr>
          <w:szCs w:val="22"/>
        </w:rPr>
        <w:t xml:space="preserve"> </w:t>
      </w:r>
      <w:r w:rsidR="005526BB" w:rsidRPr="00AA65AE">
        <w:rPr>
          <w:szCs w:val="22"/>
          <w:u w:val="single"/>
        </w:rPr>
        <w:t>the later of: (i) The expiration of the applicable time limitation for any creditor to commence a proceeding contesting a disallowance of a claim pursuant to Section 62</w:t>
      </w:r>
      <w:r w:rsidR="0056284B">
        <w:rPr>
          <w:szCs w:val="22"/>
          <w:u w:val="single"/>
        </w:rPr>
        <w:noBreakHyphen/>
      </w:r>
      <w:r w:rsidR="005526BB" w:rsidRPr="00AA65AE">
        <w:rPr>
          <w:szCs w:val="22"/>
          <w:u w:val="single"/>
        </w:rPr>
        <w:t>3</w:t>
      </w:r>
      <w:r w:rsidR="0056284B">
        <w:rPr>
          <w:szCs w:val="22"/>
          <w:u w:val="single"/>
        </w:rPr>
        <w:noBreakHyphen/>
      </w:r>
      <w:r w:rsidR="005526BB" w:rsidRPr="00AA65AE">
        <w:rPr>
          <w:szCs w:val="22"/>
          <w:u w:val="single"/>
        </w:rPr>
        <w:t>806(a); the time when all legal proceedings commenced for allowance of a claim have ended in accordance with Sections 62</w:t>
      </w:r>
      <w:r w:rsidR="0056284B">
        <w:rPr>
          <w:szCs w:val="22"/>
          <w:u w:val="single"/>
        </w:rPr>
        <w:noBreakHyphen/>
      </w:r>
      <w:r w:rsidR="005526BB" w:rsidRPr="00AA65AE">
        <w:rPr>
          <w:szCs w:val="22"/>
          <w:u w:val="single"/>
        </w:rPr>
        <w:t>3</w:t>
      </w:r>
      <w:r w:rsidR="0056284B">
        <w:rPr>
          <w:szCs w:val="22"/>
          <w:u w:val="single"/>
        </w:rPr>
        <w:noBreakHyphen/>
      </w:r>
      <w:r w:rsidR="005526BB" w:rsidRPr="00AA65AE">
        <w:rPr>
          <w:szCs w:val="22"/>
          <w:u w:val="single"/>
        </w:rPr>
        <w:t>804 and 62</w:t>
      </w:r>
      <w:r w:rsidR="0056284B">
        <w:rPr>
          <w:szCs w:val="22"/>
          <w:u w:val="single"/>
        </w:rPr>
        <w:noBreakHyphen/>
      </w:r>
      <w:r w:rsidR="005526BB" w:rsidRPr="00AA65AE">
        <w:rPr>
          <w:szCs w:val="22"/>
          <w:u w:val="single"/>
        </w:rPr>
        <w:t>3</w:t>
      </w:r>
      <w:r w:rsidR="0056284B">
        <w:rPr>
          <w:szCs w:val="22"/>
          <w:u w:val="single"/>
        </w:rPr>
        <w:noBreakHyphen/>
      </w:r>
      <w:r w:rsidR="005526BB" w:rsidRPr="00AA65AE">
        <w:rPr>
          <w:szCs w:val="22"/>
          <w:u w:val="single"/>
        </w:rPr>
        <w:t>806; and (iii) if a state o</w:t>
      </w:r>
      <w:r w:rsidR="00DF25E7" w:rsidRPr="00AA65AE">
        <w:rPr>
          <w:szCs w:val="22"/>
          <w:u w:val="single"/>
        </w:rPr>
        <w:t>r</w:t>
      </w:r>
      <w:r w:rsidR="005526BB" w:rsidRPr="00AA65AE">
        <w:rPr>
          <w:szCs w:val="22"/>
          <w:u w:val="single"/>
        </w:rPr>
        <w:t xml:space="preserve"> federal estate tax return was filed, within ninety days after the receipt o</w:t>
      </w:r>
      <w:r w:rsidR="00DF25E7" w:rsidRPr="00AA65AE">
        <w:rPr>
          <w:szCs w:val="22"/>
          <w:u w:val="single"/>
        </w:rPr>
        <w:t>r</w:t>
      </w:r>
      <w:r w:rsidR="000F4B91">
        <w:rPr>
          <w:szCs w:val="22"/>
          <w:u w:val="single"/>
        </w:rPr>
        <w:t xml:space="preserve"> a state or</w:t>
      </w:r>
      <w:r w:rsidR="005526BB" w:rsidRPr="00AA65AE">
        <w:rPr>
          <w:szCs w:val="22"/>
          <w:u w:val="single"/>
        </w:rPr>
        <w:t xml:space="preserve"> federal estate tax closing letter, whichever is later,</w:t>
      </w:r>
      <w:r w:rsidR="005526BB" w:rsidRPr="00AA65AE">
        <w:rPr>
          <w:szCs w:val="22"/>
        </w:rPr>
        <w:t xml:space="preserve"> </w:t>
      </w:r>
      <w:r w:rsidRPr="00AA65AE">
        <w:rPr>
          <w:szCs w:val="22"/>
        </w:rPr>
        <w:t xml:space="preserve">a personal representative </w:t>
      </w:r>
      <w:r w:rsidRPr="00AA65AE">
        <w:rPr>
          <w:strike/>
          <w:szCs w:val="22"/>
        </w:rPr>
        <w:t>must</w:t>
      </w:r>
      <w:r w:rsidRPr="00AA65AE">
        <w:rPr>
          <w:szCs w:val="22"/>
        </w:rPr>
        <w:t xml:space="preserve"> </w:t>
      </w:r>
      <w:r w:rsidRPr="00AA65AE">
        <w:rPr>
          <w:szCs w:val="22"/>
          <w:u w:val="single"/>
        </w:rPr>
        <w:t>shall</w:t>
      </w:r>
      <w:r w:rsidRPr="00AA65AE">
        <w:rPr>
          <w:szCs w:val="22"/>
        </w:rPr>
        <w:t xml:space="preserve"> file with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a full </w:t>
      </w:r>
      <w:r w:rsidRPr="00AA65AE">
        <w:rPr>
          <w:strike/>
          <w:szCs w:val="22"/>
        </w:rPr>
        <w:t>account</w:t>
      </w:r>
      <w:r w:rsidRPr="00AA65AE">
        <w:rPr>
          <w:szCs w:val="22"/>
        </w:rPr>
        <w:t xml:space="preserve"> </w:t>
      </w:r>
      <w:r w:rsidRPr="00AA65AE">
        <w:rPr>
          <w:szCs w:val="22"/>
          <w:u w:val="single"/>
        </w:rPr>
        <w:t>accounting</w:t>
      </w:r>
      <w:r w:rsidRPr="00AA65AE">
        <w:rPr>
          <w:szCs w:val="22"/>
        </w:rPr>
        <w:t xml:space="preserve"> in writing of his administration</w:t>
      </w:r>
      <w:r w:rsidRPr="00AA65AE">
        <w:rPr>
          <w:szCs w:val="22"/>
          <w:u w:val="single"/>
        </w:rPr>
        <w:t>, unless the accounting is waived pursuant to subsection (e)</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a proposal for distribution of assets not yet distributed</w:t>
      </w:r>
      <w:r w:rsidRPr="00AA65AE">
        <w:rPr>
          <w:szCs w:val="22"/>
          <w:u w:val="single"/>
        </w:rPr>
        <w:t>, unless the proposal for distribution of assets is waived pursuant to subsection (e)</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an application for settlement of the estate to consider the final </w:t>
      </w:r>
      <w:r w:rsidRPr="00AA65AE">
        <w:rPr>
          <w:strike/>
          <w:szCs w:val="22"/>
        </w:rPr>
        <w:t>account</w:t>
      </w:r>
      <w:r w:rsidRPr="00AA65AE">
        <w:rPr>
          <w:szCs w:val="22"/>
        </w:rPr>
        <w:t xml:space="preserve"> </w:t>
      </w:r>
      <w:r w:rsidRPr="00AA65AE">
        <w:rPr>
          <w:szCs w:val="22"/>
          <w:u w:val="single"/>
        </w:rPr>
        <w:t>accounting</w:t>
      </w:r>
      <w:r w:rsidRPr="00AA65AE">
        <w:rPr>
          <w:szCs w:val="22"/>
        </w:rPr>
        <w:t xml:space="preserve"> or approve an accounting </w:t>
      </w:r>
      <w:r w:rsidRPr="00AA65AE">
        <w:rPr>
          <w:szCs w:val="22"/>
          <w:u w:val="single"/>
        </w:rPr>
        <w:t>and</w:t>
      </w:r>
      <w:r w:rsidRPr="00AA65AE">
        <w:rPr>
          <w:szCs w:val="22"/>
        </w:rPr>
        <w:t xml:space="preserve"> distribution and adjudicate the final settlement and distribution of the estate;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proof that a notice of right to demand hearing and copies of the </w:t>
      </w:r>
      <w:r w:rsidRPr="00AA65AE">
        <w:rPr>
          <w:strike/>
          <w:szCs w:val="22"/>
        </w:rPr>
        <w:t>account</w:t>
      </w:r>
      <w:r w:rsidRPr="00AA65AE">
        <w:rPr>
          <w:szCs w:val="22"/>
        </w:rPr>
        <w:t xml:space="preserve"> </w:t>
      </w:r>
      <w:r w:rsidRPr="00AA65AE">
        <w:rPr>
          <w:szCs w:val="22"/>
          <w:u w:val="single"/>
        </w:rPr>
        <w:t>accounting</w:t>
      </w:r>
      <w:r w:rsidRPr="00AA65AE">
        <w:rPr>
          <w:szCs w:val="22"/>
        </w:rPr>
        <w:t>, the proposal for distribution, and the application for settlement of the estate have been sent to all interested persons including all creditors or other claimants of whom the personal representative is aware whose claims are neither paid nor barred</w:t>
      </w:r>
      <w:r w:rsidRPr="00AA65AE">
        <w:rPr>
          <w:szCs w:val="22"/>
          <w:u w:val="single"/>
        </w:rPr>
        <w:t>, unless the notice of right to demand hearing is waived pursuant to subsection (e)</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(b)</w:t>
      </w:r>
      <w:r w:rsidRPr="00AA65AE">
        <w:rPr>
          <w:szCs w:val="22"/>
        </w:rPr>
        <w:tab/>
        <w:t xml:space="preserve">If the personal representative does not timely perform his duties </w:t>
      </w:r>
      <w:r w:rsidRPr="00AA65AE">
        <w:rPr>
          <w:strike/>
          <w:szCs w:val="22"/>
        </w:rPr>
        <w:t>under</w:t>
      </w:r>
      <w:r w:rsidRPr="00AA65AE">
        <w:rPr>
          <w:szCs w:val="22"/>
        </w:rPr>
        <w:t xml:space="preserve"> </w:t>
      </w:r>
      <w:r w:rsidRPr="00AA65AE">
        <w:rPr>
          <w:szCs w:val="22"/>
          <w:u w:val="single"/>
        </w:rPr>
        <w:t>pursuant to</w:t>
      </w:r>
      <w:r w:rsidRPr="00AA65AE">
        <w:rPr>
          <w:szCs w:val="22"/>
        </w:rPr>
        <w:t xml:space="preserve"> subsection (a), </w:t>
      </w:r>
      <w:r w:rsidRPr="00AA65AE">
        <w:rPr>
          <w:szCs w:val="22"/>
          <w:u w:val="single"/>
        </w:rPr>
        <w:t>and all interested persons have not waived the requirement pursuant to subsection (e),</w:t>
      </w:r>
      <w:r w:rsidRPr="00AA65AE">
        <w:rPr>
          <w:szCs w:val="22"/>
        </w:rPr>
        <w:t xml:space="preserve"> </w:t>
      </w:r>
      <w:r w:rsidRPr="00AA65AE">
        <w:rPr>
          <w:strike/>
          <w:szCs w:val="22"/>
        </w:rPr>
        <w:t>any</w:t>
      </w:r>
      <w:r w:rsidRPr="00AA65AE">
        <w:rPr>
          <w:szCs w:val="22"/>
        </w:rPr>
        <w:t xml:space="preserve"> </w:t>
      </w:r>
      <w:r w:rsidRPr="00AA65AE">
        <w:rPr>
          <w:szCs w:val="22"/>
          <w:u w:val="single"/>
        </w:rPr>
        <w:t>an</w:t>
      </w:r>
      <w:r w:rsidRPr="00AA65AE">
        <w:rPr>
          <w:szCs w:val="22"/>
        </w:rPr>
        <w:t xml:space="preserve"> interested person may petition for an order compelling the personal representative to perform his duties </w:t>
      </w:r>
      <w:r w:rsidRPr="00AA65AE">
        <w:rPr>
          <w:strike/>
          <w:szCs w:val="22"/>
        </w:rPr>
        <w:t>under</w:t>
      </w:r>
      <w:r w:rsidRPr="00AA65AE">
        <w:rPr>
          <w:szCs w:val="22"/>
        </w:rPr>
        <w:t xml:space="preserve"> </w:t>
      </w:r>
      <w:r w:rsidRPr="00AA65AE">
        <w:rPr>
          <w:szCs w:val="22"/>
          <w:u w:val="single"/>
        </w:rPr>
        <w:t>pursuant to</w:t>
      </w:r>
      <w:r w:rsidRPr="00AA65AE">
        <w:rPr>
          <w:szCs w:val="22"/>
        </w:rPr>
        <w:t xml:space="preserve"> subsection (a).  </w:t>
      </w:r>
      <w:r w:rsidRPr="00AA65AE">
        <w:rPr>
          <w:strike/>
          <w:szCs w:val="22"/>
        </w:rPr>
        <w:t>The court may issue an order requiring the personal representative to perform his duties under</w:t>
      </w:r>
      <w:r w:rsidRPr="00AA65AE">
        <w:rPr>
          <w:szCs w:val="22"/>
        </w:rPr>
        <w:t xml:space="preserve"> </w:t>
      </w:r>
      <w:r w:rsidRPr="00AA65AE">
        <w:rPr>
          <w:szCs w:val="22"/>
          <w:u w:val="single"/>
        </w:rPr>
        <w:t>After notice and hearing in accordance with Section 62</w:t>
      </w:r>
      <w:r w:rsidR="0056284B">
        <w:rPr>
          <w:szCs w:val="22"/>
          <w:u w:val="single"/>
        </w:rPr>
        <w:noBreakHyphen/>
      </w:r>
      <w:r w:rsidRPr="00AA65AE">
        <w:rPr>
          <w:szCs w:val="22"/>
          <w:u w:val="single"/>
        </w:rPr>
        <w:t>1</w:t>
      </w:r>
      <w:r w:rsidR="0056284B">
        <w:rPr>
          <w:szCs w:val="22"/>
          <w:u w:val="single"/>
        </w:rPr>
        <w:noBreakHyphen/>
      </w:r>
      <w:r w:rsidRPr="00AA65AE">
        <w:rPr>
          <w:szCs w:val="22"/>
          <w:u w:val="single"/>
        </w:rPr>
        <w:t xml:space="preserve">401, the court may issue an order requiring the personal representative to perform his duties pursuant to </w:t>
      </w:r>
      <w:r w:rsidRPr="00AA65AE">
        <w:rPr>
          <w:szCs w:val="22"/>
        </w:rPr>
        <w:t xml:space="preserve">subsection (a).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After thirty days from the filing by the personal representative of proof that a notice of right to demand hearing has been sent to all persons entitled to </w:t>
      </w:r>
      <w:r w:rsidRPr="00AA65AE">
        <w:rPr>
          <w:strike/>
          <w:szCs w:val="22"/>
        </w:rPr>
        <w:t>such</w:t>
      </w:r>
      <w:r w:rsidRPr="00AA65AE">
        <w:rPr>
          <w:szCs w:val="22"/>
        </w:rPr>
        <w:t xml:space="preserve"> </w:t>
      </w:r>
      <w:r w:rsidRPr="00AA65AE">
        <w:rPr>
          <w:szCs w:val="22"/>
          <w:u w:val="single"/>
        </w:rPr>
        <w:t>the</w:t>
      </w:r>
      <w:r w:rsidRPr="00AA65AE">
        <w:rPr>
          <w:szCs w:val="22"/>
        </w:rPr>
        <w:t xml:space="preserve"> notice </w:t>
      </w:r>
      <w:r w:rsidRPr="00AA65AE">
        <w:rPr>
          <w:strike/>
          <w:szCs w:val="22"/>
        </w:rPr>
        <w:t>under</w:t>
      </w:r>
      <w:r w:rsidRPr="00AA65AE">
        <w:rPr>
          <w:szCs w:val="22"/>
        </w:rPr>
        <w:t xml:space="preserve"> </w:t>
      </w:r>
      <w:r w:rsidRPr="00AA65AE">
        <w:rPr>
          <w:szCs w:val="22"/>
          <w:u w:val="single"/>
        </w:rPr>
        <w:t>pursuant to</w:t>
      </w:r>
      <w:r w:rsidRPr="00AA65AE">
        <w:rPr>
          <w:szCs w:val="22"/>
        </w:rPr>
        <w:t xml:space="preserve"> subsection (a), </w:t>
      </w:r>
      <w:r w:rsidRPr="00AA65AE">
        <w:rPr>
          <w:szCs w:val="22"/>
          <w:u w:val="single"/>
        </w:rPr>
        <w:t>or at any time after the filing of the application of settlement if notice of right to demand hearing has been waived pursuant to subsection (e),</w:t>
      </w:r>
      <w:r w:rsidRPr="00AA65AE">
        <w:rPr>
          <w:szCs w:val="22"/>
        </w:rPr>
        <w:t xml:space="preserve"> the court may enter an order or orders approving settlement and directing or approving distribution of the estate, terminating the appointment of the personal representative, </w:t>
      </w:r>
      <w:r w:rsidRPr="00AA65AE">
        <w:rPr>
          <w:szCs w:val="22"/>
        </w:rPr>
        <w:lastRenderedPageBreak/>
        <w:t xml:space="preserve">and discharging the personal representative from further claim or demand of any interested person.  However, if </w:t>
      </w:r>
      <w:r w:rsidRPr="00AA65AE">
        <w:rPr>
          <w:strike/>
          <w:szCs w:val="22"/>
        </w:rPr>
        <w:t>any</w:t>
      </w:r>
      <w:r w:rsidRPr="00AA65AE">
        <w:rPr>
          <w:szCs w:val="22"/>
        </w:rPr>
        <w:t xml:space="preserve"> </w:t>
      </w:r>
      <w:r w:rsidRPr="00AA65AE">
        <w:rPr>
          <w:szCs w:val="22"/>
          <w:u w:val="single"/>
        </w:rPr>
        <w:t>an</w:t>
      </w:r>
      <w:r w:rsidRPr="00AA65AE">
        <w:rPr>
          <w:szCs w:val="22"/>
        </w:rPr>
        <w:t xml:space="preserve"> interested person files with the court a written demand for hearing within thirty days after the personal representative files proof that a notice of right to demand hearing has been sent to all persons entitled to </w:t>
      </w:r>
      <w:r w:rsidRPr="00AA65AE">
        <w:rPr>
          <w:strike/>
          <w:szCs w:val="22"/>
        </w:rPr>
        <w:t>such</w:t>
      </w:r>
      <w:r w:rsidRPr="00AA65AE">
        <w:rPr>
          <w:szCs w:val="22"/>
        </w:rPr>
        <w:t xml:space="preserve"> </w:t>
      </w:r>
      <w:r w:rsidRPr="00AA65AE">
        <w:rPr>
          <w:szCs w:val="22"/>
          <w:u w:val="single"/>
        </w:rPr>
        <w:t>the</w:t>
      </w:r>
      <w:r w:rsidRPr="00AA65AE">
        <w:rPr>
          <w:szCs w:val="22"/>
        </w:rPr>
        <w:t xml:space="preserve"> notice </w:t>
      </w:r>
      <w:r w:rsidRPr="00AA65AE">
        <w:rPr>
          <w:strike/>
          <w:szCs w:val="22"/>
        </w:rPr>
        <w:t>under</w:t>
      </w:r>
      <w:r w:rsidRPr="00AA65AE">
        <w:rPr>
          <w:szCs w:val="22"/>
        </w:rPr>
        <w:t xml:space="preserve"> </w:t>
      </w:r>
      <w:r w:rsidRPr="00AA65AE">
        <w:rPr>
          <w:szCs w:val="22"/>
          <w:u w:val="single"/>
        </w:rPr>
        <w:t>pursuant to</w:t>
      </w:r>
      <w:r w:rsidRPr="00AA65AE">
        <w:rPr>
          <w:szCs w:val="22"/>
        </w:rPr>
        <w:t xml:space="preserve"> subsection (a), the court may enter its order or orders only after notice to all interested persons in accordance with Section 62</w:t>
      </w:r>
      <w:r w:rsidR="0056284B">
        <w:rPr>
          <w:szCs w:val="22"/>
        </w:rPr>
        <w:noBreakHyphen/>
      </w:r>
      <w:r w:rsidRPr="00AA65AE">
        <w:rPr>
          <w:szCs w:val="22"/>
        </w:rPr>
        <w:t>1</w:t>
      </w:r>
      <w:r w:rsidR="0056284B">
        <w:rPr>
          <w:szCs w:val="22"/>
        </w:rPr>
        <w:noBreakHyphen/>
      </w:r>
      <w:r w:rsidRPr="00AA65AE">
        <w:rPr>
          <w:szCs w:val="22"/>
        </w:rPr>
        <w:t xml:space="preserve">401 and hearing.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If one or more heirs or devisees were omitted as parties in, or were not given notice of, a previous formal testacy proceeding, the court, on proper petition for an order of complete settlement of the estate </w:t>
      </w:r>
      <w:r w:rsidRPr="00AA65AE">
        <w:rPr>
          <w:strike/>
          <w:szCs w:val="22"/>
        </w:rPr>
        <w:t>under</w:t>
      </w:r>
      <w:r w:rsidRPr="00AA65AE">
        <w:rPr>
          <w:szCs w:val="22"/>
        </w:rPr>
        <w:t xml:space="preserve"> </w:t>
      </w:r>
      <w:r w:rsidRPr="00AA65AE">
        <w:rPr>
          <w:szCs w:val="22"/>
          <w:u w:val="single"/>
        </w:rPr>
        <w:t>pursuant to</w:t>
      </w:r>
      <w:r w:rsidRPr="00AA65AE">
        <w:rPr>
          <w:szCs w:val="22"/>
        </w:rPr>
        <w:t xml:space="preserve"> this section, and after notice of hearing to the omitted or unnotified persons and other interested parties determined to be interested on the assumption that the previous order concerning testacy is conclusive as to those given notice of the earlier proceeding, may determine testacy as it affects the omitted persons and confirm or alter the previous order of testacy as it affects all interested persons as appropriate in the light of the new proofs.  In the absence of objection by an omitted or unnotified person, evidence received in the original testacy proceeding constitutes prima facie proof of due execution of </w:t>
      </w:r>
      <w:r w:rsidRPr="00AA65AE">
        <w:rPr>
          <w:strike/>
          <w:szCs w:val="22"/>
        </w:rPr>
        <w:t>any</w:t>
      </w:r>
      <w:r w:rsidRPr="00AA65AE">
        <w:rPr>
          <w:szCs w:val="22"/>
        </w:rPr>
        <w:t xml:space="preserve"> </w:t>
      </w:r>
      <w:r w:rsidRPr="00AA65AE">
        <w:rPr>
          <w:szCs w:val="22"/>
          <w:u w:val="single"/>
        </w:rPr>
        <w:t>a</w:t>
      </w:r>
      <w:r w:rsidRPr="00AA65AE">
        <w:rPr>
          <w:szCs w:val="22"/>
        </w:rPr>
        <w:t xml:space="preserve"> will previously admitted to probate, or of the fact that the decedent left no valid will if the prior proceedings determined this fact.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Notwithstanding the provisions of this section, a personal representative shall not be required to file an accounting in writing of his administration, a proposal for distribution of assets not yet distributed, or a notice of right to demand hearing if and to the extent these filings are waived by all interested persons.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1001 describes procedures for obtaining orders of complete settlement of an estate. </w:t>
      </w:r>
    </w:p>
    <w:p w:rsidR="003F00C5" w:rsidRPr="00AA65AE" w:rsidRDefault="00036B2C"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The closing</w:t>
      </w:r>
      <w:r w:rsidRPr="00AA65AE">
        <w:rPr>
          <w:szCs w:val="22"/>
        </w:rPr>
        <w:t xml:space="preserve"> process</w:t>
      </w:r>
      <w:r w:rsidR="003F00C5" w:rsidRPr="00AA65AE">
        <w:rPr>
          <w:szCs w:val="22"/>
        </w:rPr>
        <w:t xml:space="preserve"> under Section 62</w:t>
      </w:r>
      <w:r w:rsidR="0056284B">
        <w:rPr>
          <w:szCs w:val="22"/>
        </w:rPr>
        <w:noBreakHyphen/>
      </w:r>
      <w:r w:rsidR="003F00C5" w:rsidRPr="00AA65AE">
        <w:rPr>
          <w:szCs w:val="22"/>
        </w:rPr>
        <w:t>3</w:t>
      </w:r>
      <w:r w:rsidR="0056284B">
        <w:rPr>
          <w:szCs w:val="22"/>
        </w:rPr>
        <w:noBreakHyphen/>
      </w:r>
      <w:r w:rsidR="003F00C5" w:rsidRPr="00AA65AE">
        <w:rPr>
          <w:szCs w:val="22"/>
        </w:rPr>
        <w:t>1001(a) requires notice to all interested parties including unpaid creditors.  The court upon application may order or approve an accounting, may interpret the terms of the will, direct or approve distribution of estate assets, discharge the personal representative, and close the estate.  Such a discharge of the personal represen</w:t>
      </w:r>
      <w:r w:rsidRPr="00AA65AE">
        <w:rPr>
          <w:szCs w:val="22"/>
        </w:rPr>
        <w:t>tative terminates his authority</w:t>
      </w:r>
      <w:r w:rsidR="003F00C5" w:rsidRPr="00AA65AE">
        <w:rPr>
          <w:szCs w:val="22"/>
        </w:rPr>
        <w:t xml:space="preserve">.  The personal representative or any other interested person may petition for an order of complete settlement under this section after the claim period has expired, but a devisee may not seek such an order until a year has elapsed from the issuance of the appointment of the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lastRenderedPageBreak/>
        <w:tab/>
      </w:r>
      <w:r w:rsidRPr="00AA65AE">
        <w:rPr>
          <w:szCs w:val="22"/>
          <w:u w:color="000000" w:themeColor="text1"/>
        </w:rPr>
        <w:t>The 2010 amendment revised subsections (3) and (4) to conform to current practice allowing the personal representative to pursue informal proceedings to close the estate by filing an application rather than a petition.  Unlike a petition, an application does not require a summons or petition.  See 2010 amendments to certain definitions in S.C. Code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 xml:space="preserve">201 (1).  The 2010 amendment also revised subsection (4)(c ) to delete </w:t>
      </w:r>
      <w:r w:rsidR="0056284B" w:rsidRPr="0056284B">
        <w:rPr>
          <w:szCs w:val="22"/>
          <w:u w:color="000000" w:themeColor="text1"/>
        </w:rPr>
        <w:t>‘</w:t>
      </w:r>
      <w:r w:rsidRPr="00AA65AE">
        <w:rPr>
          <w:szCs w:val="22"/>
          <w:u w:color="000000" w:themeColor="text1"/>
        </w:rPr>
        <w:t>on appropriate conditions, determining testacy, determining the persons entitled to distribution of the estate, and, as circumstances require,</w:t>
      </w:r>
      <w:r w:rsidR="0056284B" w:rsidRPr="0056284B">
        <w:rPr>
          <w:szCs w:val="22"/>
          <w:u w:color="000000" w:themeColor="text1"/>
        </w:rPr>
        <w:t>’</w:t>
      </w:r>
      <w:r w:rsidRPr="00AA65AE">
        <w:rPr>
          <w:szCs w:val="22"/>
          <w:u w:color="000000" w:themeColor="text1"/>
        </w:rPr>
        <w:t xml:space="preserve"> and adding </w:t>
      </w:r>
      <w:r w:rsidR="0056284B" w:rsidRPr="0056284B">
        <w:rPr>
          <w:szCs w:val="22"/>
          <w:u w:color="000000" w:themeColor="text1"/>
        </w:rPr>
        <w:t>‘</w:t>
      </w:r>
      <w:r w:rsidRPr="00AA65AE">
        <w:rPr>
          <w:szCs w:val="22"/>
          <w:u w:color="000000" w:themeColor="text1"/>
        </w:rPr>
        <w:t>in accordance with Section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 xml:space="preserve">401 in the last sentence to clarify procedure.  The 2010 amendment added </w:t>
      </w:r>
      <w:r w:rsidR="0056284B" w:rsidRPr="0056284B">
        <w:rPr>
          <w:szCs w:val="22"/>
          <w:u w:color="000000" w:themeColor="text1"/>
        </w:rPr>
        <w:t>‘</w:t>
      </w:r>
      <w:r w:rsidRPr="00AA65AE">
        <w:rPr>
          <w:szCs w:val="22"/>
          <w:u w:color="000000" w:themeColor="text1"/>
        </w:rPr>
        <w:t>of hearing</w:t>
      </w:r>
      <w:r w:rsidR="0056284B" w:rsidRPr="0056284B">
        <w:rPr>
          <w:szCs w:val="22"/>
          <w:u w:color="000000" w:themeColor="text1"/>
        </w:rPr>
        <w:t>’</w:t>
      </w:r>
      <w:r w:rsidRPr="00AA65AE">
        <w:rPr>
          <w:szCs w:val="22"/>
          <w:u w:color="000000" w:themeColor="text1"/>
        </w:rPr>
        <w:t xml:space="preserve"> in subsection (d) to clarify the notice of hearing requirements referred to in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401.</w:t>
      </w:r>
    </w:p>
    <w:p w:rsidR="006571D4" w:rsidRPr="00AA65AE" w:rsidRDefault="006571D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00D02A6E" w:rsidRPr="00AA65AE">
        <w:rPr>
          <w:szCs w:val="22"/>
          <w:u w:color="000000" w:themeColor="text1"/>
        </w:rPr>
        <w:t>The 2012 amendment clarifies that all interested persons may waive the filings otherwise required by Section 62</w:t>
      </w:r>
      <w:r w:rsidR="0056284B">
        <w:rPr>
          <w:szCs w:val="22"/>
          <w:u w:color="000000" w:themeColor="text1"/>
        </w:rPr>
        <w:noBreakHyphen/>
      </w:r>
      <w:r w:rsidR="00D02A6E" w:rsidRPr="00AA65AE">
        <w:rPr>
          <w:szCs w:val="22"/>
          <w:u w:color="000000" w:themeColor="text1"/>
        </w:rPr>
        <w:t>3</w:t>
      </w:r>
      <w:r w:rsidR="0056284B">
        <w:rPr>
          <w:szCs w:val="22"/>
          <w:u w:color="000000" w:themeColor="text1"/>
        </w:rPr>
        <w:noBreakHyphen/>
      </w:r>
      <w:r w:rsidR="00D02A6E" w:rsidRPr="00AA65AE">
        <w:rPr>
          <w:szCs w:val="22"/>
          <w:u w:color="000000" w:themeColor="text1"/>
        </w:rPr>
        <w:t>1001(a)(1), (2), or (4).</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1002. </w:t>
      </w:r>
      <w:r w:rsidRPr="00AA65AE">
        <w:rPr>
          <w:szCs w:val="22"/>
        </w:rPr>
        <w:tab/>
        <w:t xml:space="preserve">No final </w:t>
      </w:r>
      <w:r w:rsidRPr="00AA65AE">
        <w:rPr>
          <w:strike/>
          <w:szCs w:val="22"/>
        </w:rPr>
        <w:t>account</w:t>
      </w:r>
      <w:r w:rsidR="00436DF8" w:rsidRPr="00AA65AE">
        <w:rPr>
          <w:szCs w:val="22"/>
        </w:rPr>
        <w:t xml:space="preserve"> </w:t>
      </w:r>
      <w:r w:rsidR="00436DF8" w:rsidRPr="00AA65AE">
        <w:rPr>
          <w:szCs w:val="22"/>
          <w:u w:val="single"/>
        </w:rPr>
        <w:t>accounting</w:t>
      </w:r>
      <w:r w:rsidRPr="00AA65AE">
        <w:rPr>
          <w:szCs w:val="22"/>
        </w:rPr>
        <w:t xml:space="preserve"> of a fiduciary shall be allowed by the probate court unless such account shows, and the judge of such court finds, that all taxes imposed by the provisions of Chapter 6 </w:t>
      </w:r>
      <w:r w:rsidRPr="00AA65AE">
        <w:rPr>
          <w:strike/>
          <w:szCs w:val="22"/>
        </w:rPr>
        <w:t>of</w:t>
      </w:r>
      <w:r w:rsidRPr="00AA65AE">
        <w:rPr>
          <w:szCs w:val="22"/>
          <w:u w:val="single"/>
        </w:rPr>
        <w:t>,</w:t>
      </w:r>
      <w:r w:rsidRPr="00AA65AE">
        <w:rPr>
          <w:szCs w:val="22"/>
        </w:rPr>
        <w:t xml:space="preserve"> Title 12 upon such fiduciary, which have become payable, have been paid, and that all taxes which may become due are secured by bond, deposit, or otherwise.  The certificate of the South Carolina Department of Revenue and the receipt for the amount of the tax therein certified shall be conclusive as to the payment of the tax to the extent of such certificate.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436DF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1002 precludes the court</w:t>
      </w:r>
      <w:r w:rsidR="0056284B" w:rsidRPr="0056284B">
        <w:rPr>
          <w:szCs w:val="22"/>
        </w:rPr>
        <w:t>’</w:t>
      </w:r>
      <w:r w:rsidRPr="00AA65AE">
        <w:rPr>
          <w:szCs w:val="22"/>
        </w:rPr>
        <w:t xml:space="preserve">s approval of a final accounting by a fiduciary without a finding that the taxes imposed by Chapter 6, </w:t>
      </w:r>
      <w:r w:rsidR="00926299" w:rsidRPr="00AA65AE">
        <w:rPr>
          <w:szCs w:val="22"/>
        </w:rPr>
        <w:t xml:space="preserve">Title </w:t>
      </w:r>
      <w:r w:rsidRPr="00AA65AE">
        <w:rPr>
          <w:szCs w:val="22"/>
        </w:rPr>
        <w:t>12, have been paid.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1003. </w:t>
      </w:r>
      <w:r w:rsidRPr="00AA65AE">
        <w:rPr>
          <w:szCs w:val="22"/>
        </w:rPr>
        <w:tab/>
        <w:t xml:space="preserve">No final </w:t>
      </w:r>
      <w:r w:rsidRPr="00AA65AE">
        <w:rPr>
          <w:strike/>
          <w:szCs w:val="22"/>
        </w:rPr>
        <w:t>account</w:t>
      </w:r>
      <w:r w:rsidR="00436DF8" w:rsidRPr="00AA65AE">
        <w:rPr>
          <w:szCs w:val="22"/>
        </w:rPr>
        <w:t xml:space="preserve"> </w:t>
      </w:r>
      <w:r w:rsidR="00436DF8" w:rsidRPr="00AA65AE">
        <w:rPr>
          <w:szCs w:val="22"/>
          <w:u w:val="single"/>
        </w:rPr>
        <w:t>accounting</w:t>
      </w:r>
      <w:r w:rsidRPr="00AA65AE">
        <w:rPr>
          <w:szCs w:val="22"/>
        </w:rPr>
        <w:t xml:space="preserve"> of a personal representative in any probate proceeding who is required to file a federal estate tax return may be allowed and approved by the court before whom the proceeding is pending unless the court finds that </w:t>
      </w:r>
      <w:r w:rsidRPr="00AA65AE">
        <w:rPr>
          <w:strike/>
          <w:szCs w:val="22"/>
        </w:rPr>
        <w:t>the</w:t>
      </w:r>
      <w:r w:rsidR="00436DF8" w:rsidRPr="00AA65AE">
        <w:rPr>
          <w:szCs w:val="22"/>
        </w:rPr>
        <w:t xml:space="preserve"> </w:t>
      </w:r>
      <w:r w:rsidR="00436DF8" w:rsidRPr="00AA65AE">
        <w:rPr>
          <w:szCs w:val="22"/>
          <w:u w:val="single"/>
        </w:rPr>
        <w:t>any</w:t>
      </w:r>
      <w:r w:rsidRPr="00AA65AE">
        <w:rPr>
          <w:szCs w:val="22"/>
        </w:rPr>
        <w:t xml:space="preserve"> tax imposed on the property by Chapter 16 </w:t>
      </w:r>
      <w:r w:rsidRPr="00AA65AE">
        <w:rPr>
          <w:strike/>
          <w:szCs w:val="22"/>
        </w:rPr>
        <w:t>of</w:t>
      </w:r>
      <w:r w:rsidRPr="00AA65AE">
        <w:rPr>
          <w:szCs w:val="22"/>
          <w:u w:val="single"/>
        </w:rPr>
        <w:t>,</w:t>
      </w:r>
      <w:r w:rsidRPr="00AA65AE">
        <w:rPr>
          <w:szCs w:val="22"/>
        </w:rPr>
        <w:t xml:space="preserve"> Title 12, including applicable interest, has been paid in full or that no such tax is due.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436DF8" w:rsidRPr="00AA65AE" w:rsidRDefault="00436DF8" w:rsidP="0043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Section 62</w:t>
      </w:r>
      <w:r w:rsidR="0056284B">
        <w:rPr>
          <w:szCs w:val="22"/>
        </w:rPr>
        <w:noBreakHyphen/>
      </w:r>
      <w:r w:rsidRPr="00AA65AE">
        <w:rPr>
          <w:szCs w:val="22"/>
        </w:rPr>
        <w:t>3</w:t>
      </w:r>
      <w:r w:rsidR="0056284B">
        <w:rPr>
          <w:szCs w:val="22"/>
        </w:rPr>
        <w:noBreakHyphen/>
      </w:r>
      <w:r w:rsidRPr="00AA65AE">
        <w:rPr>
          <w:szCs w:val="22"/>
        </w:rPr>
        <w:t>1002 precludes the court</w:t>
      </w:r>
      <w:r w:rsidR="0056284B" w:rsidRPr="0056284B">
        <w:rPr>
          <w:szCs w:val="22"/>
        </w:rPr>
        <w:t>’</w:t>
      </w:r>
      <w:r w:rsidRPr="00AA65AE">
        <w:rPr>
          <w:szCs w:val="22"/>
        </w:rPr>
        <w:t>s approval of a final accounting by a fiduciary without a finding that the taxes imposed by Chapter 16, Title 12, have been paid.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1004. </w:t>
      </w:r>
      <w:r w:rsidRPr="00AA65AE">
        <w:rPr>
          <w:szCs w:val="22"/>
        </w:rPr>
        <w:tab/>
        <w:t>After assets of an estate have been distributed and subject to Section 62</w:t>
      </w:r>
      <w:r w:rsidR="0056284B">
        <w:rPr>
          <w:szCs w:val="22"/>
        </w:rPr>
        <w:noBreakHyphen/>
      </w:r>
      <w:r w:rsidRPr="00AA65AE">
        <w:rPr>
          <w:szCs w:val="22"/>
        </w:rPr>
        <w:t>3</w:t>
      </w:r>
      <w:r w:rsidR="0056284B">
        <w:rPr>
          <w:szCs w:val="22"/>
        </w:rPr>
        <w:noBreakHyphen/>
      </w:r>
      <w:r w:rsidRPr="00AA65AE">
        <w:rPr>
          <w:szCs w:val="22"/>
        </w:rPr>
        <w:t xml:space="preserve">1006, an undischarged claim not barred may be prosecuted in a proceeding against one or more distributees.  No distributee shall be liable to claimants for amounts received as exempt property or for amounts in excess of the value of his distribution as of the time of distribution.  As between distributees, each shall bear the cost of satisfaction of unbarred claims as if the claim had been satisfied in the course of administration.  Any distributee who shall have failed to notify other distributees of the demand made upon him by the claimant in sufficient time to permit them to join in any proceeding in which the claim was asserted against him loses his right of contribution against other distributees.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1004 allows a creditor of an estate to pursue assets distributed against one or more distributees.  A distributee</w:t>
      </w:r>
      <w:r w:rsidR="0056284B" w:rsidRPr="0056284B">
        <w:rPr>
          <w:szCs w:val="22"/>
        </w:rPr>
        <w:t>’</w:t>
      </w:r>
      <w:r w:rsidRPr="00AA65AE">
        <w:rPr>
          <w:szCs w:val="22"/>
        </w:rPr>
        <w:t xml:space="preserve">s liability to a claimant is for amounts received as distributions in excess of exempt property but no more than the value of the property received, valued as of the time of the distribution.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 distributee has a right of contribution against other distributees if he gives timely notice to the distributees so that they can participate in the proceedings under which the claimant is asserting his claim.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1005. </w:t>
      </w:r>
      <w:r w:rsidRPr="00AA65AE">
        <w:rPr>
          <w:szCs w:val="22"/>
        </w:rPr>
        <w:tab/>
        <w:t xml:space="preserve">Unless previously barred by adjudication and except as provided in </w:t>
      </w:r>
      <w:r w:rsidRPr="00AA65AE">
        <w:rPr>
          <w:strike/>
          <w:szCs w:val="22"/>
        </w:rPr>
        <w:t>the</w:t>
      </w:r>
      <w:r w:rsidRPr="00AA65AE">
        <w:rPr>
          <w:szCs w:val="22"/>
        </w:rPr>
        <w:t xml:space="preserve"> </w:t>
      </w:r>
      <w:r w:rsidRPr="00AA65AE">
        <w:rPr>
          <w:szCs w:val="22"/>
          <w:u w:val="single"/>
        </w:rPr>
        <w:t>any</w:t>
      </w:r>
      <w:r w:rsidRPr="00AA65AE">
        <w:rPr>
          <w:szCs w:val="22"/>
        </w:rPr>
        <w:t xml:space="preserve"> accounting, the rights of successors and of creditors whose claims have not otherwise been barred against the personal representative for breach of fiduciary duty are barred unless a proceeding to assert the same is commenced within six months after the filing of the </w:t>
      </w:r>
      <w:r w:rsidRPr="00AA65AE">
        <w:rPr>
          <w:strike/>
          <w:szCs w:val="22"/>
        </w:rPr>
        <w:t>account, proposal for distribution of the estate, petition</w:t>
      </w:r>
      <w:r w:rsidRPr="00AA65AE">
        <w:rPr>
          <w:szCs w:val="22"/>
        </w:rPr>
        <w:t xml:space="preserve"> </w:t>
      </w:r>
      <w:r w:rsidRPr="00AA65AE">
        <w:rPr>
          <w:szCs w:val="22"/>
          <w:u w:val="single"/>
        </w:rPr>
        <w:t>application</w:t>
      </w:r>
      <w:r w:rsidRPr="00AA65AE">
        <w:rPr>
          <w:szCs w:val="22"/>
        </w:rPr>
        <w:t xml:space="preserve"> for settlement of the estate, </w:t>
      </w:r>
      <w:r w:rsidRPr="00AA65AE">
        <w:rPr>
          <w:strike/>
          <w:szCs w:val="22"/>
        </w:rPr>
        <w:t>and proofs</w:t>
      </w:r>
      <w:r w:rsidRPr="00AA65AE">
        <w:rPr>
          <w:szCs w:val="22"/>
        </w:rPr>
        <w:t xml:space="preserve"> required by Section 62</w:t>
      </w:r>
      <w:r w:rsidR="0056284B">
        <w:rPr>
          <w:szCs w:val="22"/>
        </w:rPr>
        <w:noBreakHyphen/>
      </w:r>
      <w:r w:rsidRPr="00AA65AE">
        <w:rPr>
          <w:szCs w:val="22"/>
        </w:rPr>
        <w:t>3</w:t>
      </w:r>
      <w:r w:rsidR="0056284B">
        <w:rPr>
          <w:szCs w:val="22"/>
        </w:rPr>
        <w:noBreakHyphen/>
      </w:r>
      <w:r w:rsidRPr="00AA65AE">
        <w:rPr>
          <w:szCs w:val="22"/>
        </w:rPr>
        <w:t>1001.  The rights thus barred do not include rights to recover from a personal representative for fraud, misrepresentation, or inadequate disclosure related to the settlement of the decedent</w:t>
      </w:r>
      <w:r w:rsidR="0056284B" w:rsidRPr="0056284B">
        <w:rPr>
          <w:szCs w:val="22"/>
        </w:rPr>
        <w:t>’</w:t>
      </w:r>
      <w:r w:rsidRPr="00AA65AE">
        <w:rPr>
          <w:szCs w:val="22"/>
        </w:rPr>
        <w:t xml:space="preserve">s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436DF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0056284B" w:rsidRPr="0056284B">
        <w:rPr>
          <w:szCs w:val="22"/>
        </w:rPr>
        <w:t>’</w:t>
      </w:r>
      <w:r w:rsidRPr="00AA65AE">
        <w:rPr>
          <w:szCs w:val="22"/>
        </w:rPr>
        <w:t>S</w:t>
      </w:r>
      <w:r w:rsidR="003F00C5" w:rsidRPr="00AA65AE">
        <w:rPr>
          <w:szCs w:val="22"/>
        </w:rPr>
        <w:t xml:space="preserve">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lastRenderedPageBreak/>
        <w:t xml:space="preserve">The 2012 amendment conforms this section </w:t>
      </w:r>
      <w:r w:rsidRPr="00AA65AE">
        <w:rPr>
          <w:szCs w:val="22"/>
          <w:u w:color="000000" w:themeColor="text1"/>
        </w:rPr>
        <w:t>to changes to 3</w:t>
      </w:r>
      <w:r w:rsidR="0056284B">
        <w:rPr>
          <w:szCs w:val="22"/>
          <w:u w:color="000000" w:themeColor="text1"/>
        </w:rPr>
        <w:noBreakHyphen/>
      </w:r>
      <w:r w:rsidRPr="00AA65AE">
        <w:rPr>
          <w:szCs w:val="22"/>
          <w:u w:color="000000" w:themeColor="text1"/>
        </w:rPr>
        <w:t>1001, allowing waiver of accounting and proposal for distribution.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1006. </w:t>
      </w:r>
      <w:r w:rsidRPr="00AA65AE">
        <w:rPr>
          <w:szCs w:val="22"/>
        </w:rPr>
        <w:tab/>
        <w:t>Unless previously adjudicated in a formal testacy proceeding or in a proceeding settling the accounts of a personal representative or otherwise barred, the claim of any claimant to recover from a distributee who is liable to pay the claim, and the right of any heir or devisee, or of a successor personal representative acting in their behalf, to recover property improperly distributed or the value thereof from any distributee is forever barred at the later of (i) if a claim by a creditor of the decedent, at one year after the decedent</w:t>
      </w:r>
      <w:r w:rsidR="0056284B" w:rsidRPr="0056284B">
        <w:rPr>
          <w:szCs w:val="22"/>
        </w:rPr>
        <w:t>’</w:t>
      </w:r>
      <w:r w:rsidRPr="00AA65AE">
        <w:rPr>
          <w:szCs w:val="22"/>
        </w:rPr>
        <w:t>s death, and (ii) any other claimant and any heir or devisee, at the later of three years after the decedent</w:t>
      </w:r>
      <w:r w:rsidR="0056284B" w:rsidRPr="0056284B">
        <w:rPr>
          <w:szCs w:val="22"/>
        </w:rPr>
        <w:t>’</w:t>
      </w:r>
      <w:r w:rsidRPr="00AA65AE">
        <w:rPr>
          <w:szCs w:val="22"/>
        </w:rPr>
        <w:t xml:space="preserve">s death or one year after the time of distribution thereof.  This section does not bar an action to recover property or value received as the result of fraud.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1006 creates a statute of limitations for claims against distributees by creditors or other persons claiming to be entitled to distribution from the estate.  The time limitation provided </w:t>
      </w:r>
      <w:r w:rsidR="00436DF8" w:rsidRPr="00AA65AE">
        <w:rPr>
          <w:szCs w:val="22"/>
        </w:rPr>
        <w:t>for heirs and devisees or claimants other than creditors is</w:t>
      </w:r>
      <w:r w:rsidRPr="00AA65AE">
        <w:rPr>
          <w:szCs w:val="22"/>
        </w:rPr>
        <w:t xml:space="preserve"> three years after the decedent</w:t>
      </w:r>
      <w:r w:rsidR="0056284B" w:rsidRPr="0056284B">
        <w:rPr>
          <w:szCs w:val="22"/>
        </w:rPr>
        <w:t>’</w:t>
      </w:r>
      <w:r w:rsidRPr="00AA65AE">
        <w:rPr>
          <w:szCs w:val="22"/>
        </w:rPr>
        <w:t>s death or</w:t>
      </w:r>
      <w:r w:rsidR="00436DF8" w:rsidRPr="00AA65AE">
        <w:rPr>
          <w:szCs w:val="22"/>
        </w:rPr>
        <w:t xml:space="preserve">, for </w:t>
      </w:r>
      <w:r w:rsidR="00B17B27" w:rsidRPr="00AA65AE">
        <w:rPr>
          <w:szCs w:val="22"/>
        </w:rPr>
        <w:t>creditor</w:t>
      </w:r>
      <w:r w:rsidR="00436DF8" w:rsidRPr="00AA65AE">
        <w:rPr>
          <w:szCs w:val="22"/>
        </w:rPr>
        <w:t>s,</w:t>
      </w:r>
      <w:r w:rsidRPr="00AA65AE">
        <w:rPr>
          <w:szCs w:val="22"/>
        </w:rPr>
        <w:t xml:space="preserve"> one year after the time of the distribution thereof. </w:t>
      </w:r>
    </w:p>
    <w:p w:rsidR="003F00C5" w:rsidRPr="00AA65AE" w:rsidRDefault="00436DF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As in Section 62</w:t>
      </w:r>
      <w:r w:rsidR="0056284B">
        <w:rPr>
          <w:szCs w:val="22"/>
        </w:rPr>
        <w:noBreakHyphen/>
      </w:r>
      <w:r w:rsidR="003F00C5" w:rsidRPr="00AA65AE">
        <w:rPr>
          <w:szCs w:val="22"/>
        </w:rPr>
        <w:t>3</w:t>
      </w:r>
      <w:r w:rsidR="0056284B">
        <w:rPr>
          <w:szCs w:val="22"/>
        </w:rPr>
        <w:noBreakHyphen/>
      </w:r>
      <w:r w:rsidR="003F00C5" w:rsidRPr="00AA65AE">
        <w:rPr>
          <w:szCs w:val="22"/>
        </w:rPr>
        <w:t xml:space="preserve">1005, this section does not create a time bar for any action to recover property received as a result of fraud.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1007. </w:t>
      </w:r>
      <w:r w:rsidRPr="00AA65AE">
        <w:rPr>
          <w:szCs w:val="22"/>
        </w:rPr>
        <w:tab/>
        <w:t xml:space="preserve">After his appointment has terminated, the personal representative, his sureties, or any successor of either, upon the filing of a verified application showing, so far as is known by the applicant, that no action concerning the estate is pending in any court, is entitled to receive a certificate from the court that the personal representative appears to have fully administered the estate in question.  The certificate evidences discharge of any lien on any property given to secure the obligation of the personal representative in lieu of bond or any surety, but does not preclude action against the personal representative or the surety.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Under Section 62</w:t>
      </w:r>
      <w:r w:rsidR="0056284B">
        <w:rPr>
          <w:szCs w:val="22"/>
        </w:rPr>
        <w:noBreakHyphen/>
      </w:r>
      <w:r w:rsidRPr="00AA65AE">
        <w:rPr>
          <w:szCs w:val="22"/>
        </w:rPr>
        <w:t>3</w:t>
      </w:r>
      <w:r w:rsidR="0056284B">
        <w:rPr>
          <w:szCs w:val="22"/>
        </w:rPr>
        <w:noBreakHyphen/>
      </w:r>
      <w:r w:rsidRPr="00AA65AE">
        <w:rPr>
          <w:szCs w:val="22"/>
        </w:rPr>
        <w:t>1007, after termination of the personal representative</w:t>
      </w:r>
      <w:r w:rsidR="0056284B" w:rsidRPr="0056284B">
        <w:rPr>
          <w:szCs w:val="22"/>
        </w:rPr>
        <w:t>’</w:t>
      </w:r>
      <w:r w:rsidRPr="00AA65AE">
        <w:rPr>
          <w:szCs w:val="22"/>
        </w:rPr>
        <w:t xml:space="preserve">s appointment, and upon the filing of an application showing that no action is pending concerning the estate, the </w:t>
      </w:r>
      <w:r w:rsidRPr="00AA65AE">
        <w:rPr>
          <w:szCs w:val="22"/>
        </w:rPr>
        <w:lastRenderedPageBreak/>
        <w:t>personal representative or his sureties may obtain from the court a certificate to the effect that the personal representative appears to have fully administered the estate.  A certificate issued by the court affects a release of any security given in connection with the personal representative</w:t>
      </w:r>
      <w:r w:rsidR="0056284B" w:rsidRPr="0056284B">
        <w:rPr>
          <w:szCs w:val="22"/>
        </w:rPr>
        <w:t>’</w:t>
      </w:r>
      <w:r w:rsidRPr="00AA65AE">
        <w:rPr>
          <w:szCs w:val="22"/>
        </w:rPr>
        <w:t xml:space="preserve">s bond, but does not prevent an action against the personal representative or his surety.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1008. </w:t>
      </w:r>
      <w:r w:rsidRPr="00AA65AE">
        <w:rPr>
          <w:szCs w:val="22"/>
        </w:rPr>
        <w:tab/>
        <w:t xml:space="preserve">If other property of the estate is discovered after an estate has been settled and the personal representative discharged or for other good cause, the court upon application of any interested person and upon notice as it directs may appoint the same or a successor personal representative to administer the subsequently opened estate.  If a new appointment is made, unless the court orders otherwise, the provisions of this Code apply as appropriate;  but no claim previously barred may be asserted in the subsequent administration.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1008 provides a procedure for reopening an estate following discharge of the personal representative.  Such a supplemental or subsequent administration of a decedent</w:t>
      </w:r>
      <w:r w:rsidR="0056284B" w:rsidRPr="0056284B">
        <w:rPr>
          <w:szCs w:val="22"/>
        </w:rPr>
        <w:t>’</w:t>
      </w:r>
      <w:r w:rsidRPr="00AA65AE">
        <w:rPr>
          <w:szCs w:val="22"/>
        </w:rPr>
        <w:t>s estate would be required if other property of the estate is discovered after the personal representative</w:t>
      </w:r>
      <w:r w:rsidR="0056284B" w:rsidRPr="0056284B">
        <w:rPr>
          <w:szCs w:val="22"/>
        </w:rPr>
        <w:t>’</w:t>
      </w:r>
      <w:r w:rsidRPr="00AA65AE">
        <w:rPr>
          <w:szCs w:val="22"/>
        </w:rPr>
        <w:t xml:space="preserve">s discharge.  Upon petition of an interested party and upon notice as required by the court, the court may reappoint the former personal representative or a different person to administer the subsequently discovered assets.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In administering the subsequently discovered assets, the procedure of this Code would apply as appropriate, except that previously barred claims could not be asserted in the subsequent administration.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color="000000" w:themeColor="text1"/>
        </w:rPr>
        <w:t xml:space="preserve">The 2010 amendment deleted </w:t>
      </w:r>
      <w:r w:rsidR="0056284B" w:rsidRPr="0056284B">
        <w:rPr>
          <w:szCs w:val="22"/>
          <w:u w:color="000000" w:themeColor="text1"/>
        </w:rPr>
        <w:t>‘</w:t>
      </w:r>
      <w:r w:rsidRPr="00AA65AE">
        <w:rPr>
          <w:szCs w:val="22"/>
          <w:u w:color="000000" w:themeColor="text1"/>
        </w:rPr>
        <w:t>petition</w:t>
      </w:r>
      <w:r w:rsidR="0056284B" w:rsidRPr="0056284B">
        <w:rPr>
          <w:szCs w:val="22"/>
          <w:u w:color="000000" w:themeColor="text1"/>
        </w:rPr>
        <w:t>’</w:t>
      </w:r>
      <w:r w:rsidRPr="00AA65AE">
        <w:rPr>
          <w:szCs w:val="22"/>
          <w:u w:color="000000" w:themeColor="text1"/>
        </w:rPr>
        <w:t xml:space="preserve"> and replaced it with </w:t>
      </w:r>
      <w:r w:rsidR="0056284B" w:rsidRPr="0056284B">
        <w:rPr>
          <w:szCs w:val="22"/>
          <w:u w:color="000000" w:themeColor="text1"/>
        </w:rPr>
        <w:t>‘</w:t>
      </w:r>
      <w:r w:rsidRPr="00AA65AE">
        <w:rPr>
          <w:szCs w:val="22"/>
          <w:u w:color="000000" w:themeColor="text1"/>
        </w:rPr>
        <w:t>application</w:t>
      </w:r>
      <w:r w:rsidR="0056284B" w:rsidRPr="0056284B">
        <w:rPr>
          <w:szCs w:val="22"/>
          <w:u w:color="000000" w:themeColor="text1"/>
        </w:rPr>
        <w:t>’</w:t>
      </w:r>
      <w:r w:rsidRPr="00AA65AE">
        <w:rPr>
          <w:szCs w:val="22"/>
          <w:u w:color="000000" w:themeColor="text1"/>
        </w:rPr>
        <w:t xml:space="preserve"> to allow any interested person to make application for a subsequent administration.  Unlike a petition, an application does not require a summons or petition.  See 2010 amendments to certain definitions in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201.</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11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Compromise of Controversies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1101. </w:t>
      </w:r>
      <w:r w:rsidRPr="00AA65AE">
        <w:rPr>
          <w:szCs w:val="22"/>
        </w:rPr>
        <w:tab/>
        <w:t xml:space="preserve">A compromise of a controversy as to admission to probate of an instrument offered for formal probate as the will of a decedent, the construction, validity, or effect of a </w:t>
      </w:r>
      <w:r w:rsidRPr="00AA65AE">
        <w:rPr>
          <w:szCs w:val="22"/>
        </w:rPr>
        <w:lastRenderedPageBreak/>
        <w:t>probated will, the rights or interests in the estate of the decedent, of a successor, or the administration of the estate, if approved by the court after hearing, is binding on all the parties including those unborn, unascertained, or who could not be located.  An approved compromise is binding even though it may affect a trust or an inalienable interest.  A compromise does not impair the rights of creditors or of taxing authorities who are not parties to it.  A compromise approved pursuant to this section is not a settlement of a claim subject to the provisions of Section 62</w:t>
      </w:r>
      <w:r w:rsidR="0056284B">
        <w:rPr>
          <w:szCs w:val="22"/>
        </w:rPr>
        <w:noBreakHyphen/>
      </w:r>
      <w:r w:rsidRPr="00AA65AE">
        <w:rPr>
          <w:szCs w:val="22"/>
        </w:rPr>
        <w:t>5</w:t>
      </w:r>
      <w:r w:rsidR="0056284B">
        <w:rPr>
          <w:szCs w:val="22"/>
        </w:rPr>
        <w:noBreakHyphen/>
      </w:r>
      <w:r w:rsidRPr="00AA65AE">
        <w:rPr>
          <w:szCs w:val="22"/>
        </w:rPr>
        <w:t xml:space="preserve">433.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1101 provides that compromises of controversies regarding estates can be made binding on interested parties by court confirmation.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Such controversies would include disagreements regarding the admission to probate of and instrument as the will of the decedent, the construction, validity, and effect of a probated will, the rights of successors to decedent</w:t>
      </w:r>
      <w:r w:rsidR="0056284B" w:rsidRPr="0056284B">
        <w:rPr>
          <w:szCs w:val="22"/>
        </w:rPr>
        <w:t>’</w:t>
      </w:r>
      <w:r w:rsidRPr="00AA65AE">
        <w:rPr>
          <w:szCs w:val="22"/>
        </w:rPr>
        <w:t>s estate, and the personal representative</w:t>
      </w:r>
      <w:r w:rsidR="0056284B" w:rsidRPr="0056284B">
        <w:rPr>
          <w:szCs w:val="22"/>
        </w:rPr>
        <w:t>’</w:t>
      </w:r>
      <w:r w:rsidRPr="00AA65AE">
        <w:rPr>
          <w:szCs w:val="22"/>
        </w:rPr>
        <w:t xml:space="preserve">s administration of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Approval of the compromise agreement is by order of the probate court following a formal proceeding.  The order confirming the agreement is binding upon parties to the proceeding, and is binding upon unborn or unascertained persons and upon persons who could not be located.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After court confirmation, the agreement is binding even though the agreement affects a trust contained in an instrument separate from decedent</w:t>
      </w:r>
      <w:r w:rsidR="0056284B" w:rsidRPr="0056284B">
        <w:rPr>
          <w:szCs w:val="22"/>
        </w:rPr>
        <w:t>’</w:t>
      </w:r>
      <w:r w:rsidRPr="00AA65AE">
        <w:rPr>
          <w:szCs w:val="22"/>
        </w:rPr>
        <w:t xml:space="preserve">s will, and even though it affects an unalienable right.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agreement as confirmed by the court is not binding on creditors of the estate or trust estate, or on taxing authorities, unless they are parties to the agreement.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color="000000" w:themeColor="text1"/>
        </w:rPr>
        <w:t xml:space="preserve">The 2010 amendment deleted </w:t>
      </w:r>
      <w:r w:rsidR="0056284B" w:rsidRPr="0056284B">
        <w:rPr>
          <w:szCs w:val="22"/>
          <w:u w:color="000000" w:themeColor="text1"/>
        </w:rPr>
        <w:t>‘</w:t>
      </w:r>
      <w:r w:rsidRPr="00AA65AE">
        <w:rPr>
          <w:szCs w:val="22"/>
          <w:u w:color="000000" w:themeColor="text1"/>
        </w:rPr>
        <w:t>in a formal proceeding in</w:t>
      </w:r>
      <w:r w:rsidR="0056284B" w:rsidRPr="0056284B">
        <w:rPr>
          <w:szCs w:val="22"/>
          <w:u w:color="000000" w:themeColor="text1"/>
        </w:rPr>
        <w:t>’</w:t>
      </w:r>
      <w:r w:rsidRPr="00AA65AE">
        <w:rPr>
          <w:szCs w:val="22"/>
          <w:u w:color="000000" w:themeColor="text1"/>
        </w:rPr>
        <w:t xml:space="preserve"> and replaced the foregoing with </w:t>
      </w:r>
      <w:r w:rsidR="0056284B" w:rsidRPr="0056284B">
        <w:rPr>
          <w:szCs w:val="22"/>
          <w:u w:color="000000" w:themeColor="text1"/>
        </w:rPr>
        <w:t>‘</w:t>
      </w:r>
      <w:r w:rsidRPr="00AA65AE">
        <w:rPr>
          <w:szCs w:val="22"/>
          <w:u w:color="000000" w:themeColor="text1"/>
        </w:rPr>
        <w:t>by</w:t>
      </w:r>
      <w:r w:rsidR="0056284B" w:rsidRPr="0056284B">
        <w:rPr>
          <w:szCs w:val="22"/>
          <w:u w:color="000000" w:themeColor="text1"/>
        </w:rPr>
        <w:t>’</w:t>
      </w:r>
      <w:r w:rsidRPr="00AA65AE">
        <w:rPr>
          <w:szCs w:val="22"/>
          <w:u w:color="000000" w:themeColor="text1"/>
        </w:rPr>
        <w:t xml:space="preserve"> and deleted </w:t>
      </w:r>
      <w:r w:rsidR="0056284B" w:rsidRPr="0056284B">
        <w:rPr>
          <w:szCs w:val="22"/>
          <w:u w:color="000000" w:themeColor="text1"/>
        </w:rPr>
        <w:t>‘</w:t>
      </w:r>
      <w:r w:rsidRPr="00AA65AE">
        <w:rPr>
          <w:szCs w:val="22"/>
          <w:u w:color="000000" w:themeColor="text1"/>
        </w:rPr>
        <w:t>for that purpose</w:t>
      </w:r>
      <w:r w:rsidR="0056284B" w:rsidRPr="0056284B">
        <w:rPr>
          <w:szCs w:val="22"/>
          <w:u w:color="000000" w:themeColor="text1"/>
        </w:rPr>
        <w:t>’</w:t>
      </w:r>
      <w:r w:rsidRPr="00AA65AE">
        <w:rPr>
          <w:szCs w:val="22"/>
          <w:u w:color="000000" w:themeColor="text1"/>
        </w:rPr>
        <w:t xml:space="preserve"> and replaced it with </w:t>
      </w:r>
      <w:r w:rsidR="0056284B" w:rsidRPr="0056284B">
        <w:rPr>
          <w:szCs w:val="22"/>
          <w:u w:color="000000" w:themeColor="text1"/>
        </w:rPr>
        <w:t>‘</w:t>
      </w:r>
      <w:r w:rsidRPr="00AA65AE">
        <w:rPr>
          <w:szCs w:val="22"/>
          <w:u w:color="000000" w:themeColor="text1"/>
        </w:rPr>
        <w:t>after hearing.</w:t>
      </w:r>
      <w:r w:rsidR="0056284B" w:rsidRPr="0056284B">
        <w:rPr>
          <w:szCs w:val="22"/>
          <w:u w:color="000000" w:themeColor="text1"/>
        </w:rPr>
        <w:t>’</w:t>
      </w:r>
      <w:r w:rsidRPr="00AA65AE">
        <w:rPr>
          <w:szCs w:val="22"/>
          <w:u w:color="000000" w:themeColor="text1"/>
        </w:rPr>
        <w:t xml:space="preserve">  The intention of the amendment was to require court approval in an informal proceeding after hearing.  See § 62</w:t>
      </w:r>
      <w:r w:rsidR="0056284B">
        <w:rPr>
          <w:szCs w:val="22"/>
          <w:u w:color="000000" w:themeColor="text1"/>
        </w:rPr>
        <w:noBreakHyphen/>
      </w:r>
      <w:r w:rsidRPr="00AA65AE">
        <w:rPr>
          <w:szCs w:val="22"/>
          <w:u w:color="000000" w:themeColor="text1"/>
        </w:rPr>
        <w:t>3</w:t>
      </w:r>
      <w:r w:rsidR="0056284B">
        <w:rPr>
          <w:szCs w:val="22"/>
          <w:u w:color="000000" w:themeColor="text1"/>
        </w:rPr>
        <w:noBreakHyphen/>
      </w:r>
      <w:r w:rsidRPr="00AA65AE">
        <w:rPr>
          <w:szCs w:val="22"/>
          <w:u w:color="000000" w:themeColor="text1"/>
        </w:rPr>
        <w:t>1102 regarding application procedure for approval of compromise and certain agreements.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1102. </w:t>
      </w:r>
      <w:r w:rsidRPr="00AA65AE">
        <w:rPr>
          <w:szCs w:val="22"/>
        </w:rPr>
        <w:tab/>
        <w:t xml:space="preserve">The procedure for securing court approval of a compromise is as follows: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The terms of the compromise shall be set forth in an agreement in writing which shall be executed by all competent persons and parents acting for any minor child having beneficial interests or having claims which will or may be affected by the </w:t>
      </w:r>
      <w:r w:rsidRPr="00AA65AE">
        <w:rPr>
          <w:szCs w:val="22"/>
        </w:rPr>
        <w:lastRenderedPageBreak/>
        <w:t xml:space="preserve">compromise.  Execution is not required by any person whose identity cannot be ascertained or whose whereabouts is unknown and cannot reasonably be ascertained.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Any interested person, including the personal representative or a trustee, then may submit the agreement to the court for its approval and for execution by the personal representative, the trustee of every affected testamentary trust, and other fiduciaries and representatives.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 xml:space="preserve">Upon application to the court and after notice to all interested persons or their representatives, including the personal representative of the estate and all affected trustees of trusts, the court, if it finds that the contest or controversy is in good faith and that the effect of the agreement upon the interests of persons represented by fiduciaries or other representatives is just and reasonable, shall make an order approving the agreement and directing all fiduciaries subject to its jurisdiction to execute the agreement.  Minor children represented only by their parents may be bound only if their parents join with other competent persons in execution of the compromise.  Upon the making of the order and the execution of the agreement, all further disposition of the estate is in accordance with the terms of the agreement.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1102 provides the procedure by which agreements for compromise of estate controversies are confirmed by the probate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Subsection (1) requires the agreement be in written form setting forth all of the terms of the compromise.  The agreement must be signed by all persons having a beneficial interest in or claim against the estate, whose interest or claim is affected by the agreement.  If an interested party is a minor, the agreement may be executed on his behalf by his parent.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Execution of the agreement is not required by unknown parties or by parties whose whereabouts are unknown or cannot reasonably be ascertained.  The agreement should clearly specify the effect of the compromise on the minors, on unknown parties, and on unlocated parties.  Subsection (2) would imply that the agreement is not to be signed by the personal representative or trustees of the affected testamentary trust prior to submission of the agreement to the probate court, but the agreement should specify the proposed effect on the personal representative and affected trusts.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Subsection (2) requires submission of the agreement to the probate court for approval.  The application for approval may be made by </w:t>
      </w:r>
      <w:r w:rsidRPr="00AA65AE">
        <w:rPr>
          <w:szCs w:val="22"/>
        </w:rPr>
        <w:lastRenderedPageBreak/>
        <w:t xml:space="preserve">an interested party or by the personal representative.  The application would request approval of the agreement and would request an order directing or permitting the personal representative and the trustee of an affected testamentary trust to execute the agreement.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Pursuant to subsection (3), a hearing after notice to all interested parties is conducted by the probate judge.  In addition to parties to the agreement, the personal representative and trustees of affected trusts must be notified of the hearing.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advocates of the agreement must prove to the court that a controversy existed in good faith among the interested parties.  This requirement is to avoid sham arrangements designed to prejudice unknown parties or parties whose addresses are unknown but would be bound by an order confirming the agreement.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advocates of the agreement must prove that the effect of the agreement on persons, including minors and incompetents represented by fiduciaries or other representatives, is fair, equitable, and reasonable.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Upon such proof to the court, the court will by order approve the agreement and will direct the personal representative and all fiduciaries subject to the court</w:t>
      </w:r>
      <w:r w:rsidR="0056284B" w:rsidRPr="0056284B">
        <w:rPr>
          <w:szCs w:val="22"/>
        </w:rPr>
        <w:t>’</w:t>
      </w:r>
      <w:r w:rsidRPr="00AA65AE">
        <w:rPr>
          <w:szCs w:val="22"/>
        </w:rPr>
        <w:t xml:space="preserve">s jurisdiction to execute the agreement.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agreement as confirmed by the court will govern further disposition of the decedent</w:t>
      </w:r>
      <w:r w:rsidR="0056284B" w:rsidRPr="0056284B">
        <w:rPr>
          <w:szCs w:val="22"/>
        </w:rPr>
        <w:t>’</w:t>
      </w:r>
      <w:r w:rsidRPr="00AA65AE">
        <w:rPr>
          <w:szCs w:val="22"/>
        </w:rPr>
        <w:t xml:space="preserve">s estate in accordance with the terms of the agreement.  Subsection (3) further provides that minor children who are represented only by their parents may be bound only if their parents executed the agreement with other competent persons.  In the event this requirement cannot be met, execution of the agreement on behalf of the minor could be made binding if by a court appointed guardian.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 xml:space="preserve">The 2010 amendment revised subsection (3) to delete </w:t>
      </w:r>
      <w:r w:rsidR="0056284B" w:rsidRPr="0056284B">
        <w:rPr>
          <w:szCs w:val="22"/>
          <w:u w:color="000000" w:themeColor="text1"/>
        </w:rPr>
        <w:t>‘</w:t>
      </w:r>
      <w:r w:rsidRPr="00AA65AE">
        <w:rPr>
          <w:szCs w:val="22"/>
          <w:u w:color="000000" w:themeColor="text1"/>
        </w:rPr>
        <w:t>After</w:t>
      </w:r>
      <w:r w:rsidR="0056284B" w:rsidRPr="0056284B">
        <w:rPr>
          <w:szCs w:val="22"/>
          <w:u w:color="000000" w:themeColor="text1"/>
        </w:rPr>
        <w:t>’</w:t>
      </w:r>
      <w:r w:rsidRPr="00AA65AE">
        <w:rPr>
          <w:szCs w:val="22"/>
          <w:u w:color="000000" w:themeColor="text1"/>
        </w:rPr>
        <w:t xml:space="preserve"> at the beginning and replaces it with </w:t>
      </w:r>
      <w:r w:rsidR="0056284B" w:rsidRPr="0056284B">
        <w:rPr>
          <w:szCs w:val="22"/>
          <w:u w:color="000000" w:themeColor="text1"/>
        </w:rPr>
        <w:t>‘</w:t>
      </w:r>
      <w:r w:rsidRPr="00AA65AE">
        <w:rPr>
          <w:szCs w:val="22"/>
          <w:u w:color="000000" w:themeColor="text1"/>
        </w:rPr>
        <w:t>Upon application to the court and after</w:t>
      </w:r>
      <w:r w:rsidR="0056284B" w:rsidRPr="0056284B">
        <w:rPr>
          <w:szCs w:val="22"/>
          <w:u w:color="000000" w:themeColor="text1"/>
        </w:rPr>
        <w:t>’</w:t>
      </w:r>
      <w:r w:rsidRPr="00AA65AE">
        <w:rPr>
          <w:szCs w:val="22"/>
          <w:u w:color="000000" w:themeColor="text1"/>
        </w:rPr>
        <w:t xml:space="preserve"> to allow application to the probate court to secure court approval of a compromise.  Unlike a petition, an application does not require a summons or petition.  See 2010 amendments to certain definitions in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201.</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12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Collection of Personal Property by Affidavit and Summary Administration Procedure for Small Estates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sidR="0056284B">
        <w:rPr>
          <w:szCs w:val="22"/>
        </w:rPr>
        <w:noBreakHyphen/>
      </w:r>
      <w:r w:rsidRPr="00AA65AE">
        <w:rPr>
          <w:szCs w:val="22"/>
        </w:rPr>
        <w:t>3</w:t>
      </w:r>
      <w:r w:rsidR="0056284B">
        <w:rPr>
          <w:szCs w:val="22"/>
        </w:rPr>
        <w:noBreakHyphen/>
      </w:r>
      <w:r w:rsidRPr="00AA65AE">
        <w:rPr>
          <w:szCs w:val="22"/>
        </w:rPr>
        <w:t xml:space="preserve">1201. </w:t>
      </w:r>
      <w:r w:rsidRPr="00AA65AE">
        <w:rPr>
          <w:szCs w:val="22"/>
        </w:rPr>
        <w:tab/>
        <w:t>(a)</w:t>
      </w:r>
      <w:r w:rsidRPr="00AA65AE">
        <w:rPr>
          <w:szCs w:val="22"/>
        </w:rPr>
        <w:tab/>
        <w:t>Thirty days after the death of a decedent, any person indebted to the decedent or having possession of tangible personal property or an instrument evidencing a debt, obligation, stock, or chose in action belonging to the decedent shall make payment of the indebtedness or deliver the tangible personal property or the instrument evidencing the debt, obligation, stock, or chose in action to a person claiming to be the successor of the decedent upon being presented an affidavit made by or on behalf of the successor.  Before this affidavit may be presented to collect the decedent</w:t>
      </w:r>
      <w:r w:rsidR="0056284B" w:rsidRPr="0056284B">
        <w:rPr>
          <w:szCs w:val="22"/>
        </w:rPr>
        <w:t>’</w:t>
      </w:r>
      <w:r w:rsidRPr="00AA65AE">
        <w:rPr>
          <w:szCs w:val="22"/>
        </w:rPr>
        <w:t xml:space="preserve">s personal property, it must: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state that the value of the entire probate estate (the decedent</w:t>
      </w:r>
      <w:r w:rsidR="0056284B" w:rsidRPr="0056284B">
        <w:rPr>
          <w:szCs w:val="22"/>
        </w:rPr>
        <w:t>’</w:t>
      </w:r>
      <w:r w:rsidRPr="00AA65AE">
        <w:rPr>
          <w:szCs w:val="22"/>
        </w:rPr>
        <w:t>s property passing under the decedent</w:t>
      </w:r>
      <w:r w:rsidR="0056284B" w:rsidRPr="0056284B">
        <w:rPr>
          <w:szCs w:val="22"/>
        </w:rPr>
        <w:t>’</w:t>
      </w:r>
      <w:r w:rsidRPr="00AA65AE">
        <w:rPr>
          <w:szCs w:val="22"/>
        </w:rPr>
        <w:t>s will plus the decedent</w:t>
      </w:r>
      <w:r w:rsidR="0056284B" w:rsidRPr="0056284B">
        <w:rPr>
          <w:szCs w:val="22"/>
        </w:rPr>
        <w:t>’</w:t>
      </w:r>
      <w:r w:rsidRPr="00AA65AE">
        <w:rPr>
          <w:szCs w:val="22"/>
        </w:rPr>
        <w:t xml:space="preserve">s property passing by intestacy), wherever located, less liens and encumbrances, does not exceed </w:t>
      </w:r>
      <w:r w:rsidRPr="00AA65AE">
        <w:rPr>
          <w:strike/>
          <w:szCs w:val="22"/>
        </w:rPr>
        <w:t>ten</w:t>
      </w:r>
      <w:r w:rsidRPr="00AA65AE">
        <w:rPr>
          <w:szCs w:val="22"/>
        </w:rPr>
        <w:t xml:space="preserve"> </w:t>
      </w:r>
      <w:r w:rsidRPr="00AA65AE">
        <w:rPr>
          <w:szCs w:val="22"/>
          <w:u w:val="single"/>
        </w:rPr>
        <w:t>twenty</w:t>
      </w:r>
      <w:r w:rsidR="0056284B">
        <w:rPr>
          <w:szCs w:val="22"/>
          <w:u w:val="single"/>
        </w:rPr>
        <w:noBreakHyphen/>
      </w:r>
      <w:r w:rsidRPr="00AA65AE">
        <w:rPr>
          <w:szCs w:val="22"/>
          <w:u w:val="single"/>
        </w:rPr>
        <w:t>five</w:t>
      </w:r>
      <w:r w:rsidRPr="00AA65AE">
        <w:rPr>
          <w:szCs w:val="22"/>
        </w:rPr>
        <w:t xml:space="preserve"> thousand dollars;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state that thirty days have elapsed since the death of the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state that no application or petition for the appointment of a personal representative is pending or has been granted in any jurisdiction;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t>(4)</w:t>
      </w:r>
      <w:r w:rsidRPr="00AA65AE">
        <w:rPr>
          <w:szCs w:val="22"/>
        </w:rPr>
        <w:tab/>
        <w:t>state that the claiming successor</w:t>
      </w:r>
      <w:r w:rsidRPr="00AA65AE">
        <w:rPr>
          <w:szCs w:val="22"/>
          <w:u w:val="single"/>
        </w:rPr>
        <w:t>, which for the purposes of this section includes a person who remitted payment for reasonable funeral expenses,</w:t>
      </w:r>
      <w:r w:rsidRPr="00AA65AE">
        <w:rPr>
          <w:szCs w:val="22"/>
        </w:rPr>
        <w:t xml:space="preserve"> is entitled to payment or delivery of the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be approved and countersigned by the probate judge of the county of the decedent</w:t>
      </w:r>
      <w:r w:rsidR="0056284B" w:rsidRPr="0056284B">
        <w:rPr>
          <w:szCs w:val="22"/>
        </w:rPr>
        <w:t>’</w:t>
      </w:r>
      <w:r w:rsidRPr="00AA65AE">
        <w:rPr>
          <w:szCs w:val="22"/>
        </w:rPr>
        <w:t xml:space="preserve">s </w:t>
      </w:r>
      <w:r w:rsidRPr="00AA65AE">
        <w:rPr>
          <w:strike/>
          <w:szCs w:val="22"/>
        </w:rPr>
        <w:t>residence</w:t>
      </w:r>
      <w:r w:rsidRPr="00AA65AE">
        <w:rPr>
          <w:szCs w:val="22"/>
        </w:rPr>
        <w:t xml:space="preserve"> </w:t>
      </w:r>
      <w:r w:rsidRPr="00AA65AE">
        <w:rPr>
          <w:szCs w:val="22"/>
          <w:u w:val="single"/>
        </w:rPr>
        <w:t>domicile</w:t>
      </w:r>
      <w:r w:rsidRPr="00AA65AE">
        <w:rPr>
          <w:szCs w:val="22"/>
        </w:rPr>
        <w:t xml:space="preserve"> at the time of his death</w:t>
      </w:r>
      <w:r w:rsidR="00DF6B67" w:rsidRPr="00AA65AE">
        <w:rPr>
          <w:szCs w:val="22"/>
          <w:u w:val="single"/>
        </w:rPr>
        <w:t>, or if the decedent was not domiciled in this State, in the county in which the property of the decedent is located,</w:t>
      </w:r>
      <w:r w:rsidRPr="00AA65AE">
        <w:rPr>
          <w:szCs w:val="22"/>
        </w:rPr>
        <w:t xml:space="preserve"> and only upon the judge</w:t>
      </w:r>
      <w:r w:rsidR="0056284B" w:rsidRPr="0056284B">
        <w:rPr>
          <w:szCs w:val="22"/>
        </w:rPr>
        <w:t>’</w:t>
      </w:r>
      <w:r w:rsidRPr="00AA65AE">
        <w:rPr>
          <w:szCs w:val="22"/>
        </w:rPr>
        <w:t xml:space="preserve">s satisfaction that the successor is entitled to payment or delivery of the property;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be filed in the probate court</w:t>
      </w:r>
      <w:r w:rsidR="00DF6B67" w:rsidRPr="00AA65AE">
        <w:rPr>
          <w:szCs w:val="22"/>
        </w:rPr>
        <w:t xml:space="preserve"> </w:t>
      </w:r>
      <w:r w:rsidR="00DF6B67" w:rsidRPr="00AA65AE">
        <w:rPr>
          <w:szCs w:val="22"/>
          <w:u w:val="single"/>
        </w:rPr>
        <w:t>for the county of the decedent</w:t>
      </w:r>
      <w:r w:rsidR="0056284B" w:rsidRPr="0056284B">
        <w:rPr>
          <w:szCs w:val="22"/>
          <w:u w:val="single"/>
        </w:rPr>
        <w:t>’</w:t>
      </w:r>
      <w:r w:rsidR="00DF6B67" w:rsidRPr="00AA65AE">
        <w:rPr>
          <w:szCs w:val="22"/>
          <w:u w:val="single"/>
        </w:rPr>
        <w:t>s domicile at the time of his death, or, if the decedent was not domiciled in this State, in the co</w:t>
      </w:r>
      <w:r w:rsidR="00C41274" w:rsidRPr="00AA65AE">
        <w:rPr>
          <w:szCs w:val="22"/>
          <w:u w:val="single"/>
        </w:rPr>
        <w:t>u</w:t>
      </w:r>
      <w:r w:rsidR="00DF6B67" w:rsidRPr="00AA65AE">
        <w:rPr>
          <w:szCs w:val="22"/>
          <w:u w:val="single"/>
        </w:rPr>
        <w:t>nty in which property of the decedent is located</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 transfer agent of any security shall change the registered ownership on the books of a corporation from the decedent to the successor or successors upon the presentation of an affidavit as provided in subsection (a).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1201 provides for a simplified handling of small estates of twenty</w:t>
      </w:r>
      <w:r w:rsidR="0056284B">
        <w:rPr>
          <w:szCs w:val="22"/>
        </w:rPr>
        <w:noBreakHyphen/>
      </w:r>
      <w:r w:rsidRPr="00AA65AE">
        <w:rPr>
          <w:szCs w:val="22"/>
        </w:rPr>
        <w:t xml:space="preserve">five thousand dollars or less through the use of an affidavit.  The small estate affidavit may be used starting thirty </w:t>
      </w:r>
      <w:r w:rsidRPr="00AA65AE">
        <w:rPr>
          <w:szCs w:val="22"/>
        </w:rPr>
        <w:lastRenderedPageBreak/>
        <w:t>days after the death of the decedent if the entire estate of the decedent, wherever located, after deduction of liens and encumbrances, does not exceed twenty</w:t>
      </w:r>
      <w:r w:rsidR="0056284B">
        <w:rPr>
          <w:szCs w:val="22"/>
        </w:rPr>
        <w:noBreakHyphen/>
      </w:r>
      <w:r w:rsidRPr="00AA65AE">
        <w:rPr>
          <w:szCs w:val="22"/>
        </w:rPr>
        <w:t>five thousand dollars.  The affiant must state that the value of the estate does not exceed twenty</w:t>
      </w:r>
      <w:r w:rsidR="0056284B">
        <w:rPr>
          <w:szCs w:val="22"/>
        </w:rPr>
        <w:noBreakHyphen/>
      </w:r>
      <w:r w:rsidRPr="00AA65AE">
        <w:rPr>
          <w:szCs w:val="22"/>
        </w:rPr>
        <w:t>five thousand dollars, that thirty days have elapsed since the decedent</w:t>
      </w:r>
      <w:r w:rsidR="0056284B" w:rsidRPr="0056284B">
        <w:rPr>
          <w:szCs w:val="22"/>
        </w:rPr>
        <w:t>’</w:t>
      </w:r>
      <w:r w:rsidRPr="00AA65AE">
        <w:rPr>
          <w:szCs w:val="22"/>
        </w:rPr>
        <w:t>s death, that no person has applied for appointment as, or has been appointed as, personal representative in any jurisdiction, and that</w:t>
      </w:r>
      <w:r w:rsidR="00DF6B67" w:rsidRPr="00AA65AE">
        <w:rPr>
          <w:szCs w:val="22"/>
        </w:rPr>
        <w:t xml:space="preserve"> the</w:t>
      </w:r>
      <w:r w:rsidRPr="00AA65AE">
        <w:rPr>
          <w:szCs w:val="22"/>
        </w:rPr>
        <w:t xml:space="preserve"> affiant as successor to</w:t>
      </w:r>
      <w:r w:rsidR="00DF6B67" w:rsidRPr="00AA65AE">
        <w:rPr>
          <w:szCs w:val="22"/>
        </w:rPr>
        <w:t xml:space="preserve"> the</w:t>
      </w:r>
      <w:r w:rsidRPr="00AA65AE">
        <w:rPr>
          <w:szCs w:val="22"/>
        </w:rPr>
        <w:t xml:space="preserve"> decedent is entitled to payment or delivery of the property. </w:t>
      </w:r>
    </w:p>
    <w:p w:rsidR="003F00C5" w:rsidRPr="00AA65AE" w:rsidRDefault="00DF6B6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Upon presentment of such an affidavit, holders of property of </w:t>
      </w:r>
      <w:r w:rsidR="00746A25" w:rsidRPr="00AA65AE">
        <w:rPr>
          <w:szCs w:val="22"/>
        </w:rPr>
        <w:t xml:space="preserve">the </w:t>
      </w:r>
      <w:r w:rsidR="003F00C5" w:rsidRPr="00AA65AE">
        <w:rPr>
          <w:szCs w:val="22"/>
        </w:rPr>
        <w:t>decedent, or persons obligated to</w:t>
      </w:r>
      <w:r w:rsidRPr="00AA65AE">
        <w:rPr>
          <w:szCs w:val="22"/>
        </w:rPr>
        <w:t xml:space="preserve"> the</w:t>
      </w:r>
      <w:r w:rsidR="003F00C5" w:rsidRPr="00AA65AE">
        <w:rPr>
          <w:szCs w:val="22"/>
        </w:rPr>
        <w:t xml:space="preserve"> decedent, must transfer the property, or discharge their debt, to the successor.  Stock transfer agents in subparagraph (6) are directed to transfer stock based on such affidavits. </w:t>
      </w:r>
    </w:p>
    <w:p w:rsidR="003F00C5" w:rsidRPr="00AA65AE" w:rsidRDefault="00DF6B6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The small estate affidavit cannot be used to transfer title to real estate and it cannot be used by creditors of the estate to reach assets of the estate.  </w:t>
      </w:r>
    </w:p>
    <w:p w:rsidR="00DF6B67" w:rsidRPr="00AA65AE" w:rsidRDefault="00DF6B6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2012 amendment increases the size of the estate in which a small estate affidavit can be utilized to twenty</w:t>
      </w:r>
      <w:r w:rsidR="0056284B">
        <w:rPr>
          <w:szCs w:val="22"/>
        </w:rPr>
        <w:noBreakHyphen/>
      </w:r>
      <w:r w:rsidRPr="00AA65AE">
        <w:rPr>
          <w:szCs w:val="22"/>
        </w:rPr>
        <w:t>five thousand dollars, establishes that a person who advances reasonable funeral expenses is a successor for purposes of this section regardless of his status as an heir or devisee, and clarifies which probate court must approve and record the affidavit.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1202. </w:t>
      </w:r>
      <w:r w:rsidRPr="00AA65AE">
        <w:rPr>
          <w:szCs w:val="22"/>
        </w:rPr>
        <w:tab/>
        <w:t xml:space="preserve">The person paying, delivering, transferring, or issuing personal property or the evidence thereof pursuant to affidavit is discharged and released to the same extent as if he dealt with a personal representative of the decedent.  He is not required to see to the application of the personal property or evidence thereof or to inquire into the truth of any statement in the affidavit.  </w:t>
      </w:r>
      <w:r w:rsidRPr="00AA65AE">
        <w:rPr>
          <w:strike/>
          <w:szCs w:val="22"/>
        </w:rPr>
        <w:t>If any person to whom an affidavit is delivered refuses to pay, deliver, transfer, or issue any personal property or evidence thereof, it may be recovered or its payment, delivery, transfer, or issuance compelled upon proof of their right in a proceeding brought for the purpose by or on behalf of the persons entitled thereto.</w:t>
      </w:r>
      <w:r w:rsidRPr="00AA65AE">
        <w:rPr>
          <w:szCs w:val="22"/>
        </w:rPr>
        <w:t xml:space="preserve"> </w:t>
      </w:r>
      <w:r w:rsidRPr="00AA65AE">
        <w:rPr>
          <w:szCs w:val="22"/>
          <w:u w:val="single"/>
        </w:rPr>
        <w:t>Any person who receives or is presented with a valid affidavit executed pursuant to Section 62</w:t>
      </w:r>
      <w:r w:rsidR="0056284B">
        <w:rPr>
          <w:szCs w:val="22"/>
          <w:u w:val="single"/>
        </w:rPr>
        <w:noBreakHyphen/>
      </w:r>
      <w:r w:rsidRPr="00AA65AE">
        <w:rPr>
          <w:szCs w:val="22"/>
          <w:u w:val="single"/>
        </w:rPr>
        <w:t>3</w:t>
      </w:r>
      <w:r w:rsidR="0056284B">
        <w:rPr>
          <w:szCs w:val="22"/>
          <w:u w:val="single"/>
        </w:rPr>
        <w:noBreakHyphen/>
      </w:r>
      <w:r w:rsidRPr="00AA65AE">
        <w:rPr>
          <w:szCs w:val="22"/>
          <w:u w:val="single"/>
        </w:rPr>
        <w:t xml:space="preserve">1201 and who has not received actual written notice of its revocation or termination must not fail to deliver the property identified in the affidavit, provided it contains the following provision. </w:t>
      </w:r>
      <w:r w:rsidR="0056284B" w:rsidRPr="0056284B">
        <w:rPr>
          <w:szCs w:val="22"/>
          <w:u w:val="single"/>
        </w:rPr>
        <w:t>‘</w:t>
      </w:r>
      <w:r w:rsidRPr="00AA65AE">
        <w:rPr>
          <w:szCs w:val="22"/>
          <w:u w:val="single"/>
        </w:rPr>
        <w:t>No person who may act in reliance on this affidavit shall incur any liability to the estate of the decedent.</w:t>
      </w:r>
      <w:r w:rsidR="0056284B" w:rsidRPr="0056284B">
        <w:rPr>
          <w:szCs w:val="22"/>
          <w:u w:val="single"/>
        </w:rPr>
        <w:t>’</w:t>
      </w:r>
      <w:r w:rsidRPr="00AA65AE">
        <w:rPr>
          <w:szCs w:val="22"/>
        </w:rPr>
        <w:t xml:space="preserve">  Any person to whom payment, delivery, transfer, or issuance is made is answerable and accountable therefor to any </w:t>
      </w:r>
      <w:r w:rsidRPr="00AA65AE">
        <w:rPr>
          <w:szCs w:val="22"/>
        </w:rPr>
        <w:lastRenderedPageBreak/>
        <w:t xml:space="preserve">personal representative of the estate or to any other person having a superior right.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1202 discharges and releases any person who transfers personal property of a decedent or who pays his debt to the decedent pursuant to the small estate affidavit pursuant to Section 62</w:t>
      </w:r>
      <w:r w:rsidR="0056284B">
        <w:rPr>
          <w:szCs w:val="22"/>
        </w:rPr>
        <w:noBreakHyphen/>
      </w:r>
      <w:r w:rsidRPr="00AA65AE">
        <w:rPr>
          <w:szCs w:val="22"/>
        </w:rPr>
        <w:t>3</w:t>
      </w:r>
      <w:r w:rsidR="0056284B">
        <w:rPr>
          <w:szCs w:val="22"/>
        </w:rPr>
        <w:noBreakHyphen/>
      </w:r>
      <w:r w:rsidRPr="00AA65AE">
        <w:rPr>
          <w:szCs w:val="22"/>
        </w:rPr>
        <w:t>1201 to the same extent he would have been released from liability had he dealt with a court</w:t>
      </w:r>
      <w:r w:rsidR="0056284B">
        <w:rPr>
          <w:szCs w:val="22"/>
        </w:rPr>
        <w:noBreakHyphen/>
      </w:r>
      <w:r w:rsidRPr="00AA65AE">
        <w:rPr>
          <w:szCs w:val="22"/>
        </w:rPr>
        <w:t xml:space="preserve">appointed personal representative of the decedent.  The person so released is not required to inquire into the accuracy of the affidavit nor to insure the proper application of the personal property by the successor. </w:t>
      </w:r>
    </w:p>
    <w:p w:rsidR="003F00C5" w:rsidRPr="00AA65AE" w:rsidRDefault="00DF6B6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This section creates a liability in the recipient of property through the use of an affidavit to any personal representative of the estate and to any person having a superior right, including creditors of the decedent or of the estate, or other successors of the decedent.  </w:t>
      </w:r>
    </w:p>
    <w:p w:rsidR="00DF6B67" w:rsidRPr="00AA65AE" w:rsidRDefault="00B17B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w:t>
      </w:r>
      <w:r w:rsidR="00DF6B67" w:rsidRPr="00AA65AE">
        <w:rPr>
          <w:szCs w:val="22"/>
        </w:rPr>
        <w:t>he 2012 amendment requires the person receiving or prese</w:t>
      </w:r>
      <w:r w:rsidR="00717243" w:rsidRPr="00AA65AE">
        <w:rPr>
          <w:szCs w:val="22"/>
        </w:rPr>
        <w:t>n</w:t>
      </w:r>
      <w:r w:rsidR="00DF6B67" w:rsidRPr="00AA65AE">
        <w:rPr>
          <w:szCs w:val="22"/>
        </w:rPr>
        <w:t>ted with the affidavit to deliver the property identified in the affidavit if the affidavit contains the quoted language, unless that person has received actual written notice of the affidavit</w:t>
      </w:r>
      <w:r w:rsidR="0056284B" w:rsidRPr="0056284B">
        <w:rPr>
          <w:szCs w:val="22"/>
        </w:rPr>
        <w:t>’</w:t>
      </w:r>
      <w:r w:rsidR="00DF6B67" w:rsidRPr="00AA65AE">
        <w:rPr>
          <w:szCs w:val="22"/>
        </w:rPr>
        <w:t>s revocation or termination.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1203. </w:t>
      </w:r>
      <w:r w:rsidRPr="00AA65AE">
        <w:rPr>
          <w:szCs w:val="22"/>
        </w:rPr>
        <w:tab/>
        <w:t>(a)</w:t>
      </w:r>
      <w:r w:rsidRPr="00AA65AE">
        <w:rPr>
          <w:szCs w:val="22"/>
        </w:rPr>
        <w:tab/>
        <w:t>If it appears from the inventory and appraisal that the value of the entire probate estate (the decedent</w:t>
      </w:r>
      <w:r w:rsidR="0056284B" w:rsidRPr="0056284B">
        <w:rPr>
          <w:szCs w:val="22"/>
        </w:rPr>
        <w:t>’</w:t>
      </w:r>
      <w:r w:rsidRPr="00AA65AE">
        <w:rPr>
          <w:szCs w:val="22"/>
        </w:rPr>
        <w:t>s property passing under the decedent</w:t>
      </w:r>
      <w:r w:rsidR="0056284B" w:rsidRPr="0056284B">
        <w:rPr>
          <w:szCs w:val="22"/>
        </w:rPr>
        <w:t>’</w:t>
      </w:r>
      <w:r w:rsidRPr="00AA65AE">
        <w:rPr>
          <w:szCs w:val="22"/>
        </w:rPr>
        <w:t>s will plus the decedent</w:t>
      </w:r>
      <w:r w:rsidR="0056284B" w:rsidRPr="0056284B">
        <w:rPr>
          <w:szCs w:val="22"/>
        </w:rPr>
        <w:t>’</w:t>
      </w:r>
      <w:r w:rsidRPr="00AA65AE">
        <w:rPr>
          <w:szCs w:val="22"/>
        </w:rPr>
        <w:t xml:space="preserve">s property passing by intestacy), less liens and encumbrances, does not exceed </w:t>
      </w:r>
      <w:r w:rsidRPr="00AA65AE">
        <w:rPr>
          <w:strike/>
          <w:szCs w:val="22"/>
        </w:rPr>
        <w:t>ten</w:t>
      </w:r>
      <w:r w:rsidRPr="00AA65AE">
        <w:rPr>
          <w:szCs w:val="22"/>
        </w:rPr>
        <w:t xml:space="preserve"> </w:t>
      </w:r>
      <w:r w:rsidRPr="00AA65AE">
        <w:rPr>
          <w:szCs w:val="22"/>
          <w:u w:val="single"/>
        </w:rPr>
        <w:t>twenty</w:t>
      </w:r>
      <w:r w:rsidR="0056284B">
        <w:rPr>
          <w:szCs w:val="22"/>
          <w:u w:val="single"/>
        </w:rPr>
        <w:noBreakHyphen/>
      </w:r>
      <w:r w:rsidRPr="00AA65AE">
        <w:rPr>
          <w:szCs w:val="22"/>
          <w:u w:val="single"/>
        </w:rPr>
        <w:t>five</w:t>
      </w:r>
      <w:r w:rsidRPr="00AA65AE">
        <w:rPr>
          <w:szCs w:val="22"/>
        </w:rPr>
        <w:t xml:space="preserve"> thousand dollars and exempt property, costs and expenses of administration, reasonable funeral expenses, and reasonable and necessary medical and hospital expenses of the last illness of the decedent, the personal representative, after </w:t>
      </w:r>
      <w:r w:rsidRPr="00AA65AE">
        <w:rPr>
          <w:strike/>
          <w:szCs w:val="22"/>
        </w:rPr>
        <w:t>giving</w:t>
      </w:r>
      <w:r w:rsidRPr="00AA65AE">
        <w:rPr>
          <w:szCs w:val="22"/>
        </w:rPr>
        <w:t xml:space="preserve"> </w:t>
      </w:r>
      <w:r w:rsidRPr="00AA65AE">
        <w:rPr>
          <w:szCs w:val="22"/>
          <w:u w:val="single"/>
        </w:rPr>
        <w:t>publishing</w:t>
      </w:r>
      <w:r w:rsidRPr="00AA65AE">
        <w:rPr>
          <w:szCs w:val="22"/>
        </w:rPr>
        <w:t xml:space="preserve"> notice to creditors </w:t>
      </w:r>
      <w:r w:rsidRPr="00AA65AE">
        <w:rPr>
          <w:strike/>
          <w:szCs w:val="22"/>
        </w:rPr>
        <w:t>required by</w:t>
      </w:r>
      <w:r w:rsidRPr="00AA65AE">
        <w:rPr>
          <w:szCs w:val="22"/>
        </w:rPr>
        <w:t xml:space="preserve"> </w:t>
      </w:r>
      <w:r w:rsidRPr="00AA65AE">
        <w:rPr>
          <w:szCs w:val="22"/>
          <w:u w:val="single"/>
        </w:rPr>
        <w:t>pursuant to</w:t>
      </w:r>
      <w:r w:rsidRPr="00AA65AE">
        <w:rPr>
          <w:szCs w:val="22"/>
        </w:rPr>
        <w:t xml:space="preserve"> Section 62</w:t>
      </w:r>
      <w:r w:rsidR="0056284B">
        <w:rPr>
          <w:szCs w:val="22"/>
        </w:rPr>
        <w:noBreakHyphen/>
      </w:r>
      <w:r w:rsidRPr="00AA65AE">
        <w:rPr>
          <w:szCs w:val="22"/>
        </w:rPr>
        <w:t>3</w:t>
      </w:r>
      <w:r w:rsidR="0056284B">
        <w:rPr>
          <w:szCs w:val="22"/>
        </w:rPr>
        <w:noBreakHyphen/>
      </w:r>
      <w:r w:rsidRPr="00AA65AE">
        <w:rPr>
          <w:szCs w:val="22"/>
        </w:rPr>
        <w:t>801, but without giving additional notice to creditors, may immediately disburse and distribute the estate to the persons entitled thereto and file a closing statement as provided in Section 62</w:t>
      </w:r>
      <w:r w:rsidR="0056284B">
        <w:rPr>
          <w:szCs w:val="22"/>
        </w:rPr>
        <w:noBreakHyphen/>
      </w:r>
      <w:r w:rsidRPr="00AA65AE">
        <w:rPr>
          <w:szCs w:val="22"/>
        </w:rPr>
        <w:t>3</w:t>
      </w:r>
      <w:r w:rsidR="0056284B">
        <w:rPr>
          <w:szCs w:val="22"/>
        </w:rPr>
        <w:noBreakHyphen/>
      </w:r>
      <w:r w:rsidRPr="00AA65AE">
        <w:rPr>
          <w:szCs w:val="22"/>
        </w:rPr>
        <w:t xml:space="preserve">1204.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it appears from an appointment proceeding that (1) the appointed personal representative</w:t>
      </w:r>
      <w:r w:rsidRPr="00AA65AE">
        <w:rPr>
          <w:szCs w:val="22"/>
          <w:u w:val="single"/>
        </w:rPr>
        <w:t>, individually or in the capacity of a fiduciary,</w:t>
      </w:r>
      <w:r w:rsidRPr="00AA65AE">
        <w:rPr>
          <w:szCs w:val="22"/>
        </w:rPr>
        <w:t xml:space="preserve"> is either the sole devisee under the probated will of a testate decedent or the sole heir of an intestate decedent, or (2) the appointed personal representatives</w:t>
      </w:r>
      <w:r w:rsidRPr="00AA65AE">
        <w:rPr>
          <w:szCs w:val="22"/>
          <w:u w:val="single"/>
        </w:rPr>
        <w:t>, individually or in their capacity as a fiduciary,</w:t>
      </w:r>
      <w:r w:rsidRPr="00AA65AE">
        <w:rPr>
          <w:szCs w:val="22"/>
        </w:rPr>
        <w:t xml:space="preserve"> are the sole devisees under the probated will of a testate decedent or the sole heirs of an intestate decedent, </w:t>
      </w:r>
      <w:r w:rsidRPr="00AA65AE">
        <w:rPr>
          <w:szCs w:val="22"/>
        </w:rPr>
        <w:lastRenderedPageBreak/>
        <w:t xml:space="preserve">the personal representative, after </w:t>
      </w:r>
      <w:r w:rsidRPr="00AA65AE">
        <w:rPr>
          <w:strike/>
          <w:szCs w:val="22"/>
        </w:rPr>
        <w:t>giving</w:t>
      </w:r>
      <w:r w:rsidRPr="00AA65AE">
        <w:rPr>
          <w:szCs w:val="22"/>
        </w:rPr>
        <w:t xml:space="preserve"> </w:t>
      </w:r>
      <w:r w:rsidRPr="00AA65AE">
        <w:rPr>
          <w:szCs w:val="22"/>
          <w:u w:val="single"/>
        </w:rPr>
        <w:t>publishing</w:t>
      </w:r>
      <w:r w:rsidRPr="00AA65AE">
        <w:rPr>
          <w:szCs w:val="22"/>
        </w:rPr>
        <w:t xml:space="preserve"> notice to creditors as </w:t>
      </w:r>
      <w:r w:rsidRPr="00AA65AE">
        <w:rPr>
          <w:strike/>
          <w:szCs w:val="22"/>
        </w:rPr>
        <w:t>required by</w:t>
      </w:r>
      <w:r w:rsidRPr="00AA65AE">
        <w:rPr>
          <w:szCs w:val="22"/>
        </w:rPr>
        <w:t xml:space="preserve"> </w:t>
      </w:r>
      <w:r w:rsidRPr="00AA65AE">
        <w:rPr>
          <w:szCs w:val="22"/>
          <w:u w:val="single"/>
        </w:rPr>
        <w:t>under</w:t>
      </w:r>
      <w:r w:rsidRPr="00AA65AE">
        <w:rPr>
          <w:szCs w:val="22"/>
        </w:rPr>
        <w:t xml:space="preserve"> Section 62</w:t>
      </w:r>
      <w:r w:rsidR="0056284B">
        <w:rPr>
          <w:szCs w:val="22"/>
        </w:rPr>
        <w:noBreakHyphen/>
      </w:r>
      <w:r w:rsidRPr="00AA65AE">
        <w:rPr>
          <w:szCs w:val="22"/>
        </w:rPr>
        <w:t>3</w:t>
      </w:r>
      <w:r w:rsidR="0056284B">
        <w:rPr>
          <w:szCs w:val="22"/>
        </w:rPr>
        <w:noBreakHyphen/>
      </w:r>
      <w:r w:rsidRPr="00AA65AE">
        <w:rPr>
          <w:szCs w:val="22"/>
        </w:rPr>
        <w:t xml:space="preserve">801, </w:t>
      </w:r>
      <w:r w:rsidRPr="00AA65AE">
        <w:rPr>
          <w:szCs w:val="22"/>
          <w:u w:val="single"/>
        </w:rPr>
        <w:t>but without giving additional notice to creditors</w:t>
      </w:r>
      <w:r w:rsidRPr="00AA65AE">
        <w:rPr>
          <w:szCs w:val="22"/>
        </w:rPr>
        <w:t xml:space="preserve"> may immediately disburse and distribute the estate to the persons entitled thereto and file a closing statement as provided in Section 62</w:t>
      </w:r>
      <w:r w:rsidR="0056284B">
        <w:rPr>
          <w:szCs w:val="22"/>
        </w:rPr>
        <w:noBreakHyphen/>
      </w:r>
      <w:r w:rsidRPr="00AA65AE">
        <w:rPr>
          <w:szCs w:val="22"/>
        </w:rPr>
        <w:t>3</w:t>
      </w:r>
      <w:r w:rsidR="0056284B">
        <w:rPr>
          <w:szCs w:val="22"/>
        </w:rPr>
        <w:noBreakHyphen/>
      </w:r>
      <w:r w:rsidRPr="00AA65AE">
        <w:rPr>
          <w:szCs w:val="22"/>
        </w:rPr>
        <w:t xml:space="preserve">1204.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Sections 62</w:t>
      </w:r>
      <w:r w:rsidR="0056284B">
        <w:rPr>
          <w:szCs w:val="22"/>
        </w:rPr>
        <w:noBreakHyphen/>
      </w:r>
      <w:r w:rsidRPr="00AA65AE">
        <w:rPr>
          <w:szCs w:val="22"/>
        </w:rPr>
        <w:t>3</w:t>
      </w:r>
      <w:r w:rsidR="0056284B">
        <w:rPr>
          <w:szCs w:val="22"/>
        </w:rPr>
        <w:noBreakHyphen/>
      </w:r>
      <w:r w:rsidRPr="00AA65AE">
        <w:rPr>
          <w:szCs w:val="22"/>
        </w:rPr>
        <w:t>1203 and 62</w:t>
      </w:r>
      <w:r w:rsidR="0056284B">
        <w:rPr>
          <w:szCs w:val="22"/>
        </w:rPr>
        <w:noBreakHyphen/>
      </w:r>
      <w:r w:rsidRPr="00AA65AE">
        <w:rPr>
          <w:szCs w:val="22"/>
        </w:rPr>
        <w:t>3</w:t>
      </w:r>
      <w:r w:rsidR="0056284B">
        <w:rPr>
          <w:szCs w:val="22"/>
        </w:rPr>
        <w:noBreakHyphen/>
      </w:r>
      <w:r w:rsidRPr="00AA65AE">
        <w:rPr>
          <w:szCs w:val="22"/>
        </w:rPr>
        <w:t>1204 provide for an expedited administration by a personal representative.  Under Section 62</w:t>
      </w:r>
      <w:r w:rsidR="0056284B">
        <w:rPr>
          <w:szCs w:val="22"/>
        </w:rPr>
        <w:noBreakHyphen/>
      </w:r>
      <w:r w:rsidRPr="00AA65AE">
        <w:rPr>
          <w:szCs w:val="22"/>
        </w:rPr>
        <w:t>3</w:t>
      </w:r>
      <w:r w:rsidR="0056284B">
        <w:rPr>
          <w:szCs w:val="22"/>
        </w:rPr>
        <w:noBreakHyphen/>
      </w:r>
      <w:r w:rsidRPr="00AA65AE">
        <w:rPr>
          <w:szCs w:val="22"/>
        </w:rPr>
        <w:t>1203, if the personal representative determines after inventory and appraisal that</w:t>
      </w:r>
      <w:r w:rsidR="005C5407" w:rsidRPr="00AA65AE">
        <w:rPr>
          <w:szCs w:val="22"/>
        </w:rPr>
        <w:t>: (1)</w:t>
      </w:r>
      <w:r w:rsidRPr="00AA65AE">
        <w:rPr>
          <w:szCs w:val="22"/>
        </w:rPr>
        <w:t xml:space="preserve"> the estate assets, after deduction of liens and encumbrances, do not exceed the total of twenty</w:t>
      </w:r>
      <w:r w:rsidR="0056284B">
        <w:rPr>
          <w:szCs w:val="22"/>
        </w:rPr>
        <w:noBreakHyphen/>
      </w:r>
      <w:r w:rsidRPr="00AA65AE">
        <w:rPr>
          <w:szCs w:val="22"/>
        </w:rPr>
        <w:t>five thousand dollars, plus exempt property, plus costs and expenses of administration, reasonable funeral expenses, and medical and hospital expenses of the decedent</w:t>
      </w:r>
      <w:r w:rsidR="0056284B" w:rsidRPr="0056284B">
        <w:rPr>
          <w:szCs w:val="22"/>
        </w:rPr>
        <w:t>’</w:t>
      </w:r>
      <w:r w:rsidRPr="00AA65AE">
        <w:rPr>
          <w:szCs w:val="22"/>
        </w:rPr>
        <w:t>s last illness,</w:t>
      </w:r>
      <w:r w:rsidR="005C5407" w:rsidRPr="00AA65AE">
        <w:rPr>
          <w:szCs w:val="22"/>
        </w:rPr>
        <w:t xml:space="preserve"> or (2) that the sole personal representative is also the sole heir or devisee of the decedent or that corepresentatives are all of the only heirs or devisees of the decedent,</w:t>
      </w:r>
      <w:r w:rsidRPr="00AA65AE">
        <w:rPr>
          <w:szCs w:val="22"/>
        </w:rPr>
        <w:t xml:space="preserve"> then the personal representative may immediately pay the administration, funeral, medical, and hospital expenses and distribute the balance to distributees.  </w:t>
      </w:r>
      <w:r w:rsidR="005C5407" w:rsidRPr="00AA65AE">
        <w:rPr>
          <w:szCs w:val="22"/>
        </w:rPr>
        <w:t>Other t</w:t>
      </w:r>
      <w:r w:rsidR="00DE0A01" w:rsidRPr="00AA65AE">
        <w:rPr>
          <w:szCs w:val="22"/>
        </w:rPr>
        <w:t>h</w:t>
      </w:r>
      <w:r w:rsidR="005C5407" w:rsidRPr="00AA65AE">
        <w:rPr>
          <w:szCs w:val="22"/>
        </w:rPr>
        <w:t xml:space="preserve">an the publication of notice </w:t>
      </w:r>
      <w:r w:rsidR="00DE0A01" w:rsidRPr="00AA65AE">
        <w:rPr>
          <w:szCs w:val="22"/>
        </w:rPr>
        <w:t>under</w:t>
      </w:r>
      <w:r w:rsidR="005C5407" w:rsidRPr="00AA65AE">
        <w:rPr>
          <w:szCs w:val="22"/>
        </w:rPr>
        <w:t xml:space="preserve"> Section 62</w:t>
      </w:r>
      <w:r w:rsidR="0056284B">
        <w:rPr>
          <w:szCs w:val="22"/>
        </w:rPr>
        <w:noBreakHyphen/>
      </w:r>
      <w:r w:rsidR="005C5407" w:rsidRPr="00AA65AE">
        <w:rPr>
          <w:szCs w:val="22"/>
        </w:rPr>
        <w:t>3</w:t>
      </w:r>
      <w:r w:rsidR="0056284B">
        <w:rPr>
          <w:szCs w:val="22"/>
        </w:rPr>
        <w:noBreakHyphen/>
      </w:r>
      <w:r w:rsidR="005C5407" w:rsidRPr="00AA65AE">
        <w:rPr>
          <w:szCs w:val="22"/>
        </w:rPr>
        <w:t>801, additional</w:t>
      </w:r>
      <w:r w:rsidRPr="00AA65AE">
        <w:rPr>
          <w:szCs w:val="22"/>
        </w:rPr>
        <w:t xml:space="preserve"> notice to creditors of this election is not required.  Following the disbursement of the assets, the personal representative would file the closing statement required by Section 62</w:t>
      </w:r>
      <w:r w:rsidR="0056284B">
        <w:rPr>
          <w:szCs w:val="22"/>
        </w:rPr>
        <w:noBreakHyphen/>
      </w:r>
      <w:r w:rsidRPr="00AA65AE">
        <w:rPr>
          <w:szCs w:val="22"/>
        </w:rPr>
        <w:t>3</w:t>
      </w:r>
      <w:r w:rsidR="0056284B">
        <w:rPr>
          <w:szCs w:val="22"/>
        </w:rPr>
        <w:noBreakHyphen/>
      </w:r>
      <w:r w:rsidRPr="00AA65AE">
        <w:rPr>
          <w:szCs w:val="22"/>
        </w:rPr>
        <w:t xml:space="preserve">1204.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1204. </w:t>
      </w:r>
      <w:r w:rsidRPr="00AA65AE">
        <w:rPr>
          <w:szCs w:val="22"/>
        </w:rPr>
        <w:tab/>
        <w:t>(a)</w:t>
      </w:r>
      <w:r w:rsidRPr="00AA65AE">
        <w:rPr>
          <w:szCs w:val="22"/>
        </w:rPr>
        <w:tab/>
        <w:t>Unless prohibited by order of the court and except for estates being administered under Part 5 (Sections 62</w:t>
      </w:r>
      <w:r w:rsidR="0056284B">
        <w:rPr>
          <w:szCs w:val="22"/>
        </w:rPr>
        <w:noBreakHyphen/>
      </w:r>
      <w:r w:rsidRPr="00AA65AE">
        <w:rPr>
          <w:szCs w:val="22"/>
        </w:rPr>
        <w:t>3</w:t>
      </w:r>
      <w:r w:rsidR="0056284B">
        <w:rPr>
          <w:szCs w:val="22"/>
        </w:rPr>
        <w:noBreakHyphen/>
      </w:r>
      <w:r w:rsidRPr="00AA65AE">
        <w:rPr>
          <w:szCs w:val="22"/>
        </w:rPr>
        <w:t xml:space="preserve">501 et seq.), </w:t>
      </w:r>
      <w:r w:rsidRPr="00AA65AE">
        <w:rPr>
          <w:strike/>
          <w:szCs w:val="22"/>
        </w:rPr>
        <w:t>a</w:t>
      </w:r>
      <w:r w:rsidRPr="00AA65AE">
        <w:rPr>
          <w:szCs w:val="22"/>
        </w:rPr>
        <w:t xml:space="preserve"> </w:t>
      </w:r>
      <w:r w:rsidRPr="00AA65AE">
        <w:rPr>
          <w:szCs w:val="22"/>
          <w:u w:val="single"/>
        </w:rPr>
        <w:t>after filing an inventory with the court, and paying any court fees due, the</w:t>
      </w:r>
      <w:r w:rsidRPr="00AA65AE">
        <w:rPr>
          <w:szCs w:val="22"/>
        </w:rPr>
        <w:t xml:space="preserve"> personal representative may close an estate administered under the summary procedures of Section 62</w:t>
      </w:r>
      <w:r w:rsidR="0056284B">
        <w:rPr>
          <w:szCs w:val="22"/>
        </w:rPr>
        <w:noBreakHyphen/>
      </w:r>
      <w:r w:rsidRPr="00AA65AE">
        <w:rPr>
          <w:szCs w:val="22"/>
        </w:rPr>
        <w:t>3</w:t>
      </w:r>
      <w:r w:rsidR="0056284B">
        <w:rPr>
          <w:szCs w:val="22"/>
        </w:rPr>
        <w:noBreakHyphen/>
      </w:r>
      <w:r w:rsidRPr="00AA65AE">
        <w:rPr>
          <w:szCs w:val="22"/>
        </w:rPr>
        <w:t xml:space="preserve">1203 by filing with the court, at any time after disbursement and distribution of the estate, a verified statement stating that: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either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 xml:space="preserve">(i) </w:t>
      </w:r>
      <w:r w:rsidRPr="00AA65AE">
        <w:rPr>
          <w:szCs w:val="22"/>
        </w:rPr>
        <w:tab/>
        <w:t>to the best knowledge of the personal representative, the value of the entire probate estate (the decedent</w:t>
      </w:r>
      <w:r w:rsidR="0056284B" w:rsidRPr="0056284B">
        <w:rPr>
          <w:szCs w:val="22"/>
        </w:rPr>
        <w:t>’</w:t>
      </w:r>
      <w:r w:rsidRPr="00AA65AE">
        <w:rPr>
          <w:szCs w:val="22"/>
        </w:rPr>
        <w:t>s property passing under the decedent</w:t>
      </w:r>
      <w:r w:rsidR="0056284B" w:rsidRPr="0056284B">
        <w:rPr>
          <w:szCs w:val="22"/>
        </w:rPr>
        <w:t>’</w:t>
      </w:r>
      <w:r w:rsidRPr="00AA65AE">
        <w:rPr>
          <w:szCs w:val="22"/>
        </w:rPr>
        <w:t>s will plus the decedent</w:t>
      </w:r>
      <w:r w:rsidR="0056284B" w:rsidRPr="0056284B">
        <w:rPr>
          <w:szCs w:val="22"/>
        </w:rPr>
        <w:t>’</w:t>
      </w:r>
      <w:r w:rsidRPr="00AA65AE">
        <w:rPr>
          <w:szCs w:val="22"/>
        </w:rPr>
        <w:t xml:space="preserve">s property passing by intestacy), less liens and encumbrances, did not exceed </w:t>
      </w:r>
      <w:r w:rsidRPr="00AA65AE">
        <w:rPr>
          <w:strike/>
          <w:szCs w:val="22"/>
        </w:rPr>
        <w:t>ten</w:t>
      </w:r>
      <w:r w:rsidRPr="00AA65AE">
        <w:rPr>
          <w:szCs w:val="22"/>
        </w:rPr>
        <w:t xml:space="preserve"> </w:t>
      </w:r>
      <w:r w:rsidRPr="00AA65AE">
        <w:rPr>
          <w:szCs w:val="22"/>
          <w:u w:val="single"/>
        </w:rPr>
        <w:t>twenty</w:t>
      </w:r>
      <w:r w:rsidR="0056284B">
        <w:rPr>
          <w:szCs w:val="22"/>
          <w:u w:val="single"/>
        </w:rPr>
        <w:noBreakHyphen/>
      </w:r>
      <w:r w:rsidRPr="00AA65AE">
        <w:rPr>
          <w:szCs w:val="22"/>
          <w:u w:val="single"/>
        </w:rPr>
        <w:t>five</w:t>
      </w:r>
      <w:r w:rsidRPr="00AA65AE">
        <w:rPr>
          <w:szCs w:val="22"/>
        </w:rPr>
        <w:t xml:space="preserve"> thousand dollars and exempt property, costs, and expenses of administration, reasonable funeral expenses, and reasonable and necessary medical and hospital expenses of the last illness of the decedent;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r>
      <w:r w:rsidRPr="00AA65AE">
        <w:rPr>
          <w:szCs w:val="22"/>
        </w:rPr>
        <w:tab/>
        <w:t>(ii)</w:t>
      </w:r>
      <w:r w:rsidRPr="00AA65AE">
        <w:rPr>
          <w:szCs w:val="22"/>
        </w:rPr>
        <w:tab/>
        <w:t>the estate qualifies for summary administration according to the provisions of subsection (b) of Section 62</w:t>
      </w:r>
      <w:r w:rsidR="0056284B">
        <w:rPr>
          <w:szCs w:val="22"/>
        </w:rPr>
        <w:noBreakHyphen/>
      </w:r>
      <w:r w:rsidRPr="00AA65AE">
        <w:rPr>
          <w:szCs w:val="22"/>
        </w:rPr>
        <w:t>3</w:t>
      </w:r>
      <w:r w:rsidR="0056284B">
        <w:rPr>
          <w:szCs w:val="22"/>
        </w:rPr>
        <w:noBreakHyphen/>
      </w:r>
      <w:r w:rsidRPr="00AA65AE">
        <w:rPr>
          <w:szCs w:val="22"/>
        </w:rPr>
        <w:t xml:space="preserve">1203;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personal representative has fully administered the estate by disbursing and distributing it to the persons entitled thereto;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the personal representative has sent a copy of the closing statement to all distributees of the estate and to all creditors or other claimants of whom </w:t>
      </w:r>
      <w:r w:rsidRPr="00AA65AE">
        <w:rPr>
          <w:strike/>
          <w:szCs w:val="22"/>
        </w:rPr>
        <w:t>he</w:t>
      </w:r>
      <w:r w:rsidRPr="00AA65AE">
        <w:rPr>
          <w:szCs w:val="22"/>
        </w:rPr>
        <w:t xml:space="preserve"> </w:t>
      </w:r>
      <w:r w:rsidRPr="00AA65AE">
        <w:rPr>
          <w:szCs w:val="22"/>
          <w:u w:val="single"/>
        </w:rPr>
        <w:t>the personal representative</w:t>
      </w:r>
      <w:r w:rsidRPr="00AA65AE">
        <w:rPr>
          <w:szCs w:val="22"/>
        </w:rPr>
        <w:t xml:space="preserve"> is aware </w:t>
      </w:r>
      <w:r w:rsidRPr="00AA65AE">
        <w:rPr>
          <w:szCs w:val="22"/>
          <w:u w:val="single"/>
        </w:rPr>
        <w:t>and</w:t>
      </w:r>
      <w:r w:rsidRPr="00AA65AE">
        <w:rPr>
          <w:szCs w:val="22"/>
        </w:rPr>
        <w:t xml:space="preserve"> whose claims are neither paid nor barred and has furnished a full account in writing of his administration to the distributees whose interests are affected.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no </w:t>
      </w:r>
      <w:r w:rsidRPr="00AA65AE">
        <w:rPr>
          <w:szCs w:val="22"/>
          <w:u w:val="single"/>
        </w:rPr>
        <w:t>unresolved claims,</w:t>
      </w:r>
      <w:r w:rsidRPr="00AA65AE">
        <w:rPr>
          <w:szCs w:val="22"/>
        </w:rPr>
        <w:t xml:space="preserve"> actions or proceedings involving the personal representative are pending in </w:t>
      </w:r>
      <w:r w:rsidRPr="00AA65AE">
        <w:rPr>
          <w:strike/>
          <w:szCs w:val="22"/>
        </w:rPr>
        <w:t>the</w:t>
      </w:r>
      <w:r w:rsidRPr="00AA65AE">
        <w:rPr>
          <w:szCs w:val="22"/>
        </w:rPr>
        <w:t xml:space="preserve"> </w:t>
      </w:r>
      <w:r w:rsidRPr="00AA65AE">
        <w:rPr>
          <w:szCs w:val="22"/>
          <w:u w:val="single"/>
        </w:rPr>
        <w:t>any</w:t>
      </w:r>
      <w:r w:rsidRPr="00AA65AE">
        <w:rPr>
          <w:szCs w:val="22"/>
        </w:rPr>
        <w:t xml:space="preserve"> court one year after the </w:t>
      </w:r>
      <w:r w:rsidRPr="00AA65AE">
        <w:rPr>
          <w:strike/>
          <w:szCs w:val="22"/>
        </w:rPr>
        <w:t>closing statement is filed</w:t>
      </w:r>
      <w:r w:rsidRPr="00AA65AE">
        <w:rPr>
          <w:szCs w:val="22"/>
        </w:rPr>
        <w:t xml:space="preserve"> </w:t>
      </w:r>
      <w:r w:rsidRPr="00AA65AE">
        <w:rPr>
          <w:szCs w:val="22"/>
          <w:u w:val="single"/>
        </w:rPr>
        <w:t>date of the decedent</w:t>
      </w:r>
      <w:r w:rsidR="0056284B" w:rsidRPr="0056284B">
        <w:rPr>
          <w:szCs w:val="22"/>
          <w:u w:val="single"/>
        </w:rPr>
        <w:t>’</w:t>
      </w:r>
      <w:r w:rsidRPr="00AA65AE">
        <w:rPr>
          <w:szCs w:val="22"/>
          <w:u w:val="single"/>
        </w:rPr>
        <w:t>s death</w:t>
      </w:r>
      <w:r w:rsidRPr="00AA65AE">
        <w:rPr>
          <w:szCs w:val="22"/>
        </w:rPr>
        <w:t xml:space="preserve">, the appointment of the personal representative terminates.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1204 provides the procedure for closing the estate following the disbursement and distribution of assets pursuant to Section 62</w:t>
      </w:r>
      <w:r w:rsidR="0056284B">
        <w:rPr>
          <w:szCs w:val="22"/>
        </w:rPr>
        <w:noBreakHyphen/>
      </w:r>
      <w:r w:rsidRPr="00AA65AE">
        <w:rPr>
          <w:szCs w:val="22"/>
        </w:rPr>
        <w:t>3</w:t>
      </w:r>
      <w:r w:rsidR="0056284B">
        <w:rPr>
          <w:szCs w:val="22"/>
        </w:rPr>
        <w:noBreakHyphen/>
      </w:r>
      <w:r w:rsidRPr="00AA65AE">
        <w:rPr>
          <w:szCs w:val="22"/>
        </w:rPr>
        <w:t xml:space="preserve">1203.  The procedure would not be used if prohibited by the probate court or if the estate was in administration under Part 5. </w:t>
      </w:r>
    </w:p>
    <w:p w:rsidR="003F00C5" w:rsidRPr="00AA65AE" w:rsidRDefault="00D142BC"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The personal representative would file with the probate court his verified statement stating that:  (1) to the best of his knowledge the estate assets do not exceed the limitations</w:t>
      </w:r>
      <w:r w:rsidR="00E4398A" w:rsidRPr="00AA65AE">
        <w:rPr>
          <w:szCs w:val="22"/>
        </w:rPr>
        <w:t xml:space="preserve"> in</w:t>
      </w:r>
      <w:r w:rsidRPr="00AA65AE">
        <w:rPr>
          <w:szCs w:val="22"/>
        </w:rPr>
        <w:t xml:space="preserve"> or would qualify as a summary administrator according to the requirements</w:t>
      </w:r>
      <w:r w:rsidR="003F00C5" w:rsidRPr="00AA65AE">
        <w:rPr>
          <w:szCs w:val="22"/>
        </w:rPr>
        <w:t xml:space="preserve"> described in Section 62</w:t>
      </w:r>
      <w:r w:rsidR="0056284B">
        <w:rPr>
          <w:szCs w:val="22"/>
        </w:rPr>
        <w:noBreakHyphen/>
      </w:r>
      <w:r w:rsidR="003F00C5" w:rsidRPr="00AA65AE">
        <w:rPr>
          <w:szCs w:val="22"/>
        </w:rPr>
        <w:t>3</w:t>
      </w:r>
      <w:r w:rsidR="0056284B">
        <w:rPr>
          <w:szCs w:val="22"/>
        </w:rPr>
        <w:noBreakHyphen/>
      </w:r>
      <w:r w:rsidR="003F00C5" w:rsidRPr="00AA65AE">
        <w:rPr>
          <w:szCs w:val="22"/>
        </w:rPr>
        <w:t xml:space="preserve">1203;  (2) he has disbursed and distributed the assets to the proper persons, he has sent a copy of the closing statement to the distributees, unpaid creditors, and claimants whose claims are not barred, and he has sent to all distributees a written account of his administration of the estate. </w:t>
      </w:r>
    </w:p>
    <w:p w:rsidR="003F00C5" w:rsidRPr="00AA65AE" w:rsidRDefault="00061CC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If no action regarding the estate is pending one year after the </w:t>
      </w:r>
      <w:r w:rsidRPr="00AA65AE">
        <w:rPr>
          <w:szCs w:val="22"/>
        </w:rPr>
        <w:t>date of the decedent</w:t>
      </w:r>
      <w:r w:rsidR="0056284B" w:rsidRPr="0056284B">
        <w:rPr>
          <w:szCs w:val="22"/>
        </w:rPr>
        <w:t>’</w:t>
      </w:r>
      <w:r w:rsidRPr="00AA65AE">
        <w:rPr>
          <w:szCs w:val="22"/>
        </w:rPr>
        <w:t>s death</w:t>
      </w:r>
      <w:r w:rsidR="00E4398A" w:rsidRPr="00AA65AE">
        <w:rPr>
          <w:szCs w:val="22"/>
        </w:rPr>
        <w:t>,</w:t>
      </w:r>
      <w:r w:rsidR="003F00C5" w:rsidRPr="00AA65AE">
        <w:rPr>
          <w:szCs w:val="22"/>
        </w:rPr>
        <w:t xml:space="preserve"> the court will terminate the appointment of the personal representative</w:t>
      </w:r>
      <w:r w:rsidRPr="00AA65AE">
        <w:rPr>
          <w:szCs w:val="22"/>
        </w:rPr>
        <w:t xml:space="preserve"> who filed the closing statement</w:t>
      </w:r>
      <w:r w:rsidR="003F00C5"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13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Sale of Real Estate by Probate Court </w:t>
      </w:r>
      <w:r w:rsidRPr="00AA65AE">
        <w:rPr>
          <w:strike/>
          <w:szCs w:val="22"/>
        </w:rPr>
        <w:t>to Pay Debts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1301. </w:t>
      </w:r>
      <w:r w:rsidRPr="00AA65AE">
        <w:rPr>
          <w:szCs w:val="22"/>
        </w:rPr>
        <w:tab/>
        <w:t xml:space="preserve">The provisions of this Part are hereby declared to be the only procedure for the sale of lands by the court, except where the will of the decedent authorizes to the contrary.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1302. </w:t>
      </w:r>
      <w:r w:rsidRPr="00AA65AE">
        <w:rPr>
          <w:szCs w:val="22"/>
        </w:rPr>
        <w:tab/>
        <w:t xml:space="preserve">The court may, as herein provided, authorize the sale of the real </w:t>
      </w:r>
      <w:r w:rsidRPr="00AA65AE">
        <w:rPr>
          <w:strike/>
          <w:szCs w:val="22"/>
        </w:rPr>
        <w:t>estate</w:t>
      </w:r>
      <w:r w:rsidRPr="00AA65AE">
        <w:rPr>
          <w:szCs w:val="22"/>
        </w:rPr>
        <w:t xml:space="preserve"> </w:t>
      </w:r>
      <w:r w:rsidRPr="00AA65AE">
        <w:rPr>
          <w:szCs w:val="22"/>
          <w:u w:val="single"/>
        </w:rPr>
        <w:t>property</w:t>
      </w:r>
      <w:r w:rsidRPr="00AA65AE">
        <w:rPr>
          <w:szCs w:val="22"/>
        </w:rPr>
        <w:t xml:space="preserve"> of </w:t>
      </w:r>
      <w:r w:rsidRPr="00AA65AE">
        <w:rPr>
          <w:strike/>
          <w:szCs w:val="22"/>
        </w:rPr>
        <w:t>such deceased person</w:t>
      </w:r>
      <w:r w:rsidRPr="00AA65AE">
        <w:rPr>
          <w:szCs w:val="22"/>
        </w:rPr>
        <w:t xml:space="preserve"> </w:t>
      </w:r>
      <w:r w:rsidRPr="00AA65AE">
        <w:rPr>
          <w:szCs w:val="22"/>
          <w:u w:val="single"/>
        </w:rPr>
        <w:t>a decedent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1302 establishes the circumstances under which the probate court has the power to </w:t>
      </w:r>
      <w:r w:rsidR="00E65C39" w:rsidRPr="00AA65AE">
        <w:rPr>
          <w:szCs w:val="22"/>
        </w:rPr>
        <w:t>sell the land of the decedent.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1303. </w:t>
      </w:r>
      <w:r w:rsidRPr="00AA65AE">
        <w:rPr>
          <w:szCs w:val="22"/>
        </w:rPr>
        <w:tab/>
        <w:t xml:space="preserve">At any time after the qualification of the personal representative, on </w:t>
      </w:r>
      <w:r w:rsidRPr="00AA65AE">
        <w:rPr>
          <w:strike/>
          <w:szCs w:val="22"/>
        </w:rPr>
        <w:t>application</w:t>
      </w:r>
      <w:r w:rsidRPr="00AA65AE">
        <w:rPr>
          <w:szCs w:val="22"/>
        </w:rPr>
        <w:t xml:space="preserve"> </w:t>
      </w:r>
      <w:r w:rsidRPr="00AA65AE">
        <w:rPr>
          <w:szCs w:val="22"/>
          <w:u w:val="single"/>
        </w:rPr>
        <w:t>petition</w:t>
      </w:r>
      <w:r w:rsidRPr="00AA65AE">
        <w:rPr>
          <w:szCs w:val="22"/>
        </w:rPr>
        <w:t xml:space="preserve"> to the court by an interested person requesting the sale of real </w:t>
      </w:r>
      <w:r w:rsidRPr="00AA65AE">
        <w:rPr>
          <w:strike/>
          <w:szCs w:val="22"/>
        </w:rPr>
        <w:t>estate</w:t>
      </w:r>
      <w:r w:rsidRPr="00AA65AE">
        <w:rPr>
          <w:szCs w:val="22"/>
        </w:rPr>
        <w:t xml:space="preserve"> </w:t>
      </w:r>
      <w:r w:rsidRPr="00AA65AE">
        <w:rPr>
          <w:szCs w:val="22"/>
          <w:u w:val="single"/>
        </w:rPr>
        <w:t>property</w:t>
      </w:r>
      <w:r w:rsidRPr="00AA65AE">
        <w:rPr>
          <w:szCs w:val="22"/>
        </w:rPr>
        <w:t xml:space="preserve"> of the </w:t>
      </w:r>
      <w:r w:rsidRPr="00AA65AE">
        <w:rPr>
          <w:strike/>
          <w:szCs w:val="22"/>
        </w:rPr>
        <w:t>deceased</w:t>
      </w:r>
      <w:r w:rsidRPr="00AA65AE">
        <w:rPr>
          <w:szCs w:val="22"/>
        </w:rPr>
        <w:t xml:space="preserve"> </w:t>
      </w:r>
      <w:r w:rsidRPr="00AA65AE">
        <w:rPr>
          <w:szCs w:val="22"/>
          <w:u w:val="single"/>
        </w:rPr>
        <w:t>decedent</w:t>
      </w:r>
      <w:r w:rsidRPr="00AA65AE">
        <w:rPr>
          <w:szCs w:val="22"/>
        </w:rPr>
        <w:t xml:space="preserve">, a summons shall be issued to the personal representative (if not the petitioner), the heirs </w:t>
      </w:r>
      <w:r w:rsidRPr="00AA65AE">
        <w:rPr>
          <w:strike/>
          <w:szCs w:val="22"/>
        </w:rPr>
        <w:t>or devisees of the estate</w:t>
      </w:r>
      <w:r w:rsidRPr="00AA65AE">
        <w:rPr>
          <w:szCs w:val="22"/>
        </w:rPr>
        <w:t xml:space="preserve"> </w:t>
      </w:r>
      <w:r w:rsidRPr="00AA65AE">
        <w:rPr>
          <w:szCs w:val="22"/>
          <w:u w:val="single"/>
        </w:rPr>
        <w:t>at law of the decedent (if the decedent died intestate or the time to challenge a will admitted to probate has not expired), the devisees under the decedent</w:t>
      </w:r>
      <w:r w:rsidR="0056284B" w:rsidRPr="0056284B">
        <w:rPr>
          <w:szCs w:val="22"/>
          <w:u w:val="single"/>
        </w:rPr>
        <w:t>’</w:t>
      </w:r>
      <w:r w:rsidRPr="00AA65AE">
        <w:rPr>
          <w:szCs w:val="22"/>
          <w:u w:val="single"/>
        </w:rPr>
        <w:t>s will (if any), any person who has properly presented a claim against the estate which remains unresolved, any interested person effected by the proceeding</w:t>
      </w:r>
      <w:r w:rsidRPr="00AA65AE">
        <w:rPr>
          <w:szCs w:val="22"/>
        </w:rPr>
        <w:t xml:space="preserve">, and any other person as required by the court in its discretion.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1303 specifies the process by which an action for the sale of real estate in aid of assets is commenced.  The action is commenced by a petition filed after qualification of the personal representative.  The petition may be filed by </w:t>
      </w:r>
      <w:r w:rsidR="00061CCB" w:rsidRPr="00AA65AE">
        <w:rPr>
          <w:szCs w:val="22"/>
        </w:rPr>
        <w:t>an interested person</w:t>
      </w:r>
      <w:r w:rsidRPr="00AA65AE">
        <w:rPr>
          <w:szCs w:val="22"/>
        </w:rPr>
        <w:t xml:space="preserve">. </w:t>
      </w:r>
    </w:p>
    <w:p w:rsidR="003F00C5" w:rsidRPr="00AA65AE" w:rsidRDefault="00061CC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Upon filing of the petition, Section 62</w:t>
      </w:r>
      <w:r w:rsidR="0056284B">
        <w:rPr>
          <w:szCs w:val="22"/>
        </w:rPr>
        <w:noBreakHyphen/>
      </w:r>
      <w:r w:rsidR="003F00C5" w:rsidRPr="00AA65AE">
        <w:rPr>
          <w:szCs w:val="22"/>
        </w:rPr>
        <w:t>3</w:t>
      </w:r>
      <w:r w:rsidR="0056284B">
        <w:rPr>
          <w:szCs w:val="22"/>
        </w:rPr>
        <w:noBreakHyphen/>
      </w:r>
      <w:r w:rsidR="003F00C5" w:rsidRPr="00AA65AE">
        <w:rPr>
          <w:szCs w:val="22"/>
        </w:rPr>
        <w:t xml:space="preserve">1303 provides that the probate judge will issue a summons directed to </w:t>
      </w:r>
      <w:r w:rsidRPr="00AA65AE">
        <w:rPr>
          <w:szCs w:val="22"/>
        </w:rPr>
        <w:t>the specified interested persons</w:t>
      </w:r>
      <w:r w:rsidR="003F00C5"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1304. </w:t>
      </w:r>
      <w:r w:rsidRPr="00AA65AE">
        <w:rPr>
          <w:szCs w:val="22"/>
        </w:rPr>
        <w:tab/>
        <w:t xml:space="preserve">The form of such summons must be in like form as summonses for civil actions in the circuit courts.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1305. </w:t>
      </w:r>
      <w:r w:rsidRPr="00AA65AE">
        <w:rPr>
          <w:szCs w:val="22"/>
        </w:rPr>
        <w:tab/>
        <w:t xml:space="preserve">To such summons a copy of the petition must be attached and copies of the summons and petition served on the personal representative (if not the petitioner), the heirs </w:t>
      </w:r>
      <w:r w:rsidRPr="00AA65AE">
        <w:rPr>
          <w:strike/>
          <w:szCs w:val="22"/>
        </w:rPr>
        <w:t>or devisees, and any other</w:t>
      </w:r>
      <w:r w:rsidRPr="00AA65AE">
        <w:rPr>
          <w:szCs w:val="22"/>
        </w:rPr>
        <w:t xml:space="preserve"> </w:t>
      </w:r>
      <w:r w:rsidRPr="00AA65AE">
        <w:rPr>
          <w:szCs w:val="22"/>
          <w:u w:val="single"/>
        </w:rPr>
        <w:t xml:space="preserve">at law of the decedent </w:t>
      </w:r>
      <w:r w:rsidR="00061CCB" w:rsidRPr="00AA65AE">
        <w:rPr>
          <w:szCs w:val="22"/>
          <w:u w:val="single"/>
        </w:rPr>
        <w:t>(i</w:t>
      </w:r>
      <w:r w:rsidRPr="00AA65AE">
        <w:rPr>
          <w:szCs w:val="22"/>
          <w:u w:val="single"/>
        </w:rPr>
        <w:t>f the decedent died intestate or the time to challenge a will admitted to probate has not expired</w:t>
      </w:r>
      <w:r w:rsidR="00061CCB" w:rsidRPr="00AA65AE">
        <w:rPr>
          <w:szCs w:val="22"/>
          <w:u w:val="single"/>
        </w:rPr>
        <w:t>)</w:t>
      </w:r>
      <w:r w:rsidR="00E4398A" w:rsidRPr="00AA65AE">
        <w:rPr>
          <w:szCs w:val="22"/>
          <w:u w:val="single"/>
        </w:rPr>
        <w:t>,</w:t>
      </w:r>
      <w:r w:rsidRPr="00AA65AE">
        <w:rPr>
          <w:szCs w:val="22"/>
          <w:u w:val="single"/>
        </w:rPr>
        <w:t xml:space="preserve"> the devisees under the decedent</w:t>
      </w:r>
      <w:r w:rsidR="0056284B" w:rsidRPr="0056284B">
        <w:rPr>
          <w:szCs w:val="22"/>
          <w:u w:val="single"/>
        </w:rPr>
        <w:t>’</w:t>
      </w:r>
      <w:r w:rsidRPr="00AA65AE">
        <w:rPr>
          <w:szCs w:val="22"/>
          <w:u w:val="single"/>
        </w:rPr>
        <w:t>s will (if any), any person who has properly presented a claim against the estate which remains unresolved, any interested person effected by the proceeding, and any other interested</w:t>
      </w:r>
      <w:r w:rsidRPr="00AA65AE">
        <w:rPr>
          <w:szCs w:val="22"/>
        </w:rPr>
        <w:t xml:space="preserve"> person as required by the court in its discretion, in like manner as summonses and </w:t>
      </w:r>
      <w:r w:rsidRPr="00AA65AE">
        <w:rPr>
          <w:szCs w:val="22"/>
        </w:rPr>
        <w:lastRenderedPageBreak/>
        <w:t>complaints are served in civil actions in the circuit courts.  If there are minors the court shall appoint guardians ad litem who must be served with copies of the summons and petition and the appointment</w:t>
      </w:r>
      <w:r w:rsidRPr="00AA65AE">
        <w:rPr>
          <w:szCs w:val="22"/>
          <w:u w:val="single"/>
        </w:rPr>
        <w:t>,</w:t>
      </w:r>
      <w:r w:rsidRPr="00AA65AE">
        <w:rPr>
          <w:szCs w:val="22"/>
        </w:rPr>
        <w:t xml:space="preserve"> and </w:t>
      </w:r>
      <w:r w:rsidRPr="00AA65AE">
        <w:rPr>
          <w:szCs w:val="22"/>
          <w:u w:val="single"/>
        </w:rPr>
        <w:t>who must acknowledge</w:t>
      </w:r>
      <w:r w:rsidRPr="00AA65AE">
        <w:rPr>
          <w:szCs w:val="22"/>
        </w:rPr>
        <w:t xml:space="preserve"> acceptance of </w:t>
      </w:r>
      <w:r w:rsidRPr="00AA65AE">
        <w:rPr>
          <w:strike/>
          <w:szCs w:val="22"/>
        </w:rPr>
        <w:t>such guardian endorsed on the</w:t>
      </w:r>
      <w:r w:rsidRPr="00AA65AE">
        <w:rPr>
          <w:szCs w:val="22"/>
        </w:rPr>
        <w:t xml:space="preserve"> </w:t>
      </w:r>
      <w:r w:rsidRPr="00AA65AE">
        <w:rPr>
          <w:szCs w:val="22"/>
          <w:u w:val="single"/>
        </w:rPr>
        <w:t>their appointment as guardians ad litem to the probate court prior to being served with the summons and</w:t>
      </w:r>
      <w:r w:rsidRPr="00AA65AE">
        <w:rPr>
          <w:szCs w:val="22"/>
        </w:rPr>
        <w:t xml:space="preserve"> petition.  Nothing herein </w:t>
      </w:r>
      <w:r w:rsidRPr="00AA65AE">
        <w:rPr>
          <w:strike/>
          <w:szCs w:val="22"/>
        </w:rPr>
        <w:t>contained</w:t>
      </w:r>
      <w:r w:rsidRPr="00AA65AE">
        <w:rPr>
          <w:szCs w:val="22"/>
        </w:rPr>
        <w:t xml:space="preserve"> precludes </w:t>
      </w:r>
      <w:r w:rsidRPr="00AA65AE">
        <w:rPr>
          <w:strike/>
          <w:szCs w:val="22"/>
        </w:rPr>
        <w:t>any of</w:t>
      </w:r>
      <w:r w:rsidRPr="00AA65AE">
        <w:rPr>
          <w:szCs w:val="22"/>
        </w:rPr>
        <w:t xml:space="preserve"> the parties </w:t>
      </w:r>
      <w:r w:rsidRPr="00AA65AE">
        <w:rPr>
          <w:szCs w:val="22"/>
          <w:u w:val="single"/>
        </w:rPr>
        <w:t>interested in the proceeding</w:t>
      </w:r>
      <w:r w:rsidRPr="00AA65AE">
        <w:rPr>
          <w:szCs w:val="22"/>
        </w:rPr>
        <w:t xml:space="preserve"> from accepting service of the summons and petition </w:t>
      </w:r>
      <w:r w:rsidRPr="00AA65AE">
        <w:rPr>
          <w:strike/>
          <w:szCs w:val="22"/>
        </w:rPr>
        <w:t>or from</w:t>
      </w:r>
      <w:r w:rsidRPr="00AA65AE">
        <w:rPr>
          <w:szCs w:val="22"/>
        </w:rPr>
        <w:t xml:space="preserve"> </w:t>
      </w:r>
      <w:r w:rsidRPr="00AA65AE">
        <w:rPr>
          <w:szCs w:val="22"/>
          <w:u w:val="single"/>
        </w:rPr>
        <w:t>and</w:t>
      </w:r>
      <w:r w:rsidRPr="00AA65AE">
        <w:rPr>
          <w:szCs w:val="22"/>
        </w:rPr>
        <w:t xml:space="preserve"> consenting to the sale as prayed for in the petition.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for the manner of service of the summons and petition and incorporates by reference the methods of service of summons and complaints in civil actions in the circuit courts.  This section further provides for appointment of guardian ad litem to represent minors and specifies that the guardian ad litem will be served with copies of the summons and petition.  A copy of the order appointing the guardian ad litem and a statement of the guardian to serve must be endorsed on the petition.  This section further provides that any of the parties may accept service of the summons and petition and may also consent to the sale prayed for in the petition.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1306. </w:t>
      </w:r>
      <w:r w:rsidRPr="00AA65AE">
        <w:rPr>
          <w:szCs w:val="22"/>
        </w:rPr>
        <w:tab/>
        <w:t xml:space="preserve">The sheriffs of the several counties in this State are required to serve all processes which may be issued, if so ordered by the court under the provisions of this Part, for which they shall receive the same fees as are allowed them by law for similar services, which must be paid from the proceeds of sale or by the petitioner.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1306 provides for service of the summons and petition within the State of South Carolina by the sheriffs of the various counties in which interested parties are located.  This section specifies that the sheriffs</w:t>
      </w:r>
      <w:r w:rsidR="0056284B" w:rsidRPr="0056284B">
        <w:rPr>
          <w:szCs w:val="22"/>
        </w:rPr>
        <w:t>’</w:t>
      </w:r>
      <w:r w:rsidRPr="00AA65AE">
        <w:rPr>
          <w:szCs w:val="22"/>
        </w:rPr>
        <w:t xml:space="preserve"> fees for service shall be as in other circumstances and are to be paid by the petitioner or from the proceeds of the sale.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1307. </w:t>
      </w:r>
      <w:r w:rsidRPr="00AA65AE">
        <w:rPr>
          <w:szCs w:val="22"/>
        </w:rPr>
        <w:tab/>
        <w:t xml:space="preserve">If there is any party who resides beyond the limits of this State or whose residence is unknown and who does not consent in writing to the sale, the court may authorize publication of the summons as provided by this Code and if such </w:t>
      </w:r>
      <w:r w:rsidRPr="00AA65AE">
        <w:rPr>
          <w:szCs w:val="22"/>
        </w:rPr>
        <w:lastRenderedPageBreak/>
        <w:t xml:space="preserve">party does not appear and show sufficient cause within the time named in the summons the court shall enter of record his consent as confessed and proceed with the sale.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for service of the summons and petition by publication on interested parties who are not residents of South Carolina or whose addresses are unknown.  If the party consented to the sale, service would not be required.  If the party after such service did not appear or answer, the probate judge will enter of record his consent by default.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1308. </w:t>
      </w:r>
      <w:r w:rsidRPr="00AA65AE">
        <w:rPr>
          <w:szCs w:val="22"/>
        </w:rPr>
        <w:tab/>
        <w:t>Upon the filing of the petition, the petitioner shall file in the office of the clerk of the circuit court a notice of pendency of action authorized by Sections 15</w:t>
      </w:r>
      <w:r w:rsidR="0056284B">
        <w:rPr>
          <w:szCs w:val="22"/>
        </w:rPr>
        <w:noBreakHyphen/>
      </w:r>
      <w:r w:rsidRPr="00AA65AE">
        <w:rPr>
          <w:szCs w:val="22"/>
        </w:rPr>
        <w:t>11</w:t>
      </w:r>
      <w:r w:rsidR="0056284B">
        <w:rPr>
          <w:szCs w:val="22"/>
        </w:rPr>
        <w:noBreakHyphen/>
      </w:r>
      <w:r w:rsidRPr="00AA65AE">
        <w:rPr>
          <w:szCs w:val="22"/>
        </w:rPr>
        <w:t>10 to 15</w:t>
      </w:r>
      <w:r w:rsidR="0056284B">
        <w:rPr>
          <w:szCs w:val="22"/>
        </w:rPr>
        <w:noBreakHyphen/>
      </w:r>
      <w:r w:rsidRPr="00AA65AE">
        <w:rPr>
          <w:szCs w:val="22"/>
        </w:rPr>
        <w:t>11</w:t>
      </w:r>
      <w:r w:rsidR="0056284B">
        <w:rPr>
          <w:szCs w:val="22"/>
        </w:rPr>
        <w:noBreakHyphen/>
      </w:r>
      <w:r w:rsidRPr="00AA65AE">
        <w:rPr>
          <w:szCs w:val="22"/>
        </w:rPr>
        <w:t xml:space="preserve">50 and upon the filing of such notice it has the same force and effect as notice of pendency of action filed in an action in the circuit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prescribes the filing of a notice of pendency of action, or lis pendens, by the probate judge in the office of the clerk of court for the county in which the land is located, at the time the petition is filed, pursuant to Sections 15</w:t>
      </w:r>
      <w:r w:rsidR="0056284B">
        <w:rPr>
          <w:szCs w:val="22"/>
        </w:rPr>
        <w:noBreakHyphen/>
      </w:r>
      <w:r w:rsidRPr="00AA65AE">
        <w:rPr>
          <w:szCs w:val="22"/>
        </w:rPr>
        <w:t>11</w:t>
      </w:r>
      <w:r w:rsidR="0056284B">
        <w:rPr>
          <w:szCs w:val="22"/>
        </w:rPr>
        <w:noBreakHyphen/>
      </w:r>
      <w:r w:rsidRPr="00AA65AE">
        <w:rPr>
          <w:szCs w:val="22"/>
        </w:rPr>
        <w:t>10 to 15</w:t>
      </w:r>
      <w:r w:rsidR="0056284B">
        <w:rPr>
          <w:szCs w:val="22"/>
        </w:rPr>
        <w:noBreakHyphen/>
      </w:r>
      <w:r w:rsidRPr="00AA65AE">
        <w:rPr>
          <w:szCs w:val="22"/>
        </w:rPr>
        <w:t>11</w:t>
      </w:r>
      <w:r w:rsidR="0056284B">
        <w:rPr>
          <w:szCs w:val="22"/>
        </w:rPr>
        <w:noBreakHyphen/>
      </w:r>
      <w:r w:rsidRPr="00AA65AE">
        <w:rPr>
          <w:szCs w:val="22"/>
        </w:rPr>
        <w:t xml:space="preserve">50.  Such filing will eliminate from consideration by the court any party who acquires subsequent to the filing of the notice a lien upon or an interest for value in the land.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1309. </w:t>
      </w:r>
      <w:r w:rsidRPr="00AA65AE">
        <w:rPr>
          <w:szCs w:val="22"/>
        </w:rPr>
        <w:tab/>
        <w:t xml:space="preserve">The time to answer </w:t>
      </w:r>
      <w:r w:rsidRPr="00AA65AE">
        <w:rPr>
          <w:strike/>
          <w:szCs w:val="22"/>
        </w:rPr>
        <w:t>or otherwise respond by motion to the</w:t>
      </w:r>
      <w:r w:rsidRPr="00AA65AE">
        <w:rPr>
          <w:szCs w:val="22"/>
        </w:rPr>
        <w:t xml:space="preserve"> </w:t>
      </w:r>
      <w:r w:rsidRPr="00AA65AE">
        <w:rPr>
          <w:szCs w:val="22"/>
          <w:u w:val="single"/>
        </w:rPr>
        <w:t>a</w:t>
      </w:r>
      <w:r w:rsidRPr="00AA65AE">
        <w:rPr>
          <w:szCs w:val="22"/>
        </w:rPr>
        <w:t xml:space="preserve"> summons and petition </w:t>
      </w:r>
      <w:r w:rsidRPr="00AA65AE">
        <w:rPr>
          <w:strike/>
          <w:szCs w:val="22"/>
        </w:rPr>
        <w:t>is at least thirty days from the date of service.  Should the personal representative (if not the petitioner) or any of the heirs or devisees, or other parties, if any, desire to answer or otherwise respond by motion it must be in writing and the court shall in regular order, as in the case of other litigated cases, proceed to determine the issues made by petition, subsequent pleadings, and motions and if the court decides that the real estate</w:t>
      </w:r>
      <w:r w:rsidRPr="00AA65AE">
        <w:rPr>
          <w:szCs w:val="22"/>
        </w:rPr>
        <w:t xml:space="preserve"> </w:t>
      </w:r>
      <w:r w:rsidRPr="00AA65AE">
        <w:rPr>
          <w:szCs w:val="22"/>
          <w:u w:val="single"/>
        </w:rPr>
        <w:t>for sale of real property of a decedent is the same as</w:t>
      </w:r>
      <w:r w:rsidR="00A63D13">
        <w:rPr>
          <w:szCs w:val="22"/>
          <w:u w:val="single"/>
        </w:rPr>
        <w:t xml:space="preserve"> the</w:t>
      </w:r>
      <w:r w:rsidRPr="00AA65AE">
        <w:rPr>
          <w:szCs w:val="22"/>
          <w:u w:val="single"/>
        </w:rPr>
        <w:t xml:space="preserve"> time to answer in any civil litigation case.  Interested persons who wish to file an answer or return to the petition must do so in writing in the same manner as an answer to a complaint in other civil litigation cases.  In addition the court may hear motions and accept such subsequent pleadings as would be heard or accepted in other civil litigation cases.  After the filing and service of the </w:t>
      </w:r>
      <w:r w:rsidRPr="00AA65AE">
        <w:rPr>
          <w:szCs w:val="22"/>
          <w:u w:val="single"/>
        </w:rPr>
        <w:lastRenderedPageBreak/>
        <w:t>summons and petition and the time for filing responsive pleadings has elapsed, the court will convene a hearing on the merits of the petition.  If based on the evidence presented at the hearing the court finds the real property</w:t>
      </w:r>
      <w:r w:rsidRPr="00AA65AE">
        <w:rPr>
          <w:szCs w:val="22"/>
        </w:rPr>
        <w:t xml:space="preserve"> should be sold it shall then, in its discretion, either (a) order the personal representative to sell the same at private sale upon such terms and conditions as the court may impose;  or (b) proceed to sell the same upon the next or some subsequent convenient sales day after publishing a notice of such sale three weeks prior thereto in some paper published in the county.  Upon the sale being made, after the payment of the costs and expenses thereof, the </w:t>
      </w:r>
      <w:r w:rsidRPr="00AA65AE">
        <w:rPr>
          <w:strike/>
          <w:szCs w:val="22"/>
        </w:rPr>
        <w:t>court shall pay</w:t>
      </w:r>
      <w:r w:rsidRPr="00AA65AE">
        <w:rPr>
          <w:szCs w:val="22"/>
        </w:rPr>
        <w:t xml:space="preserve"> </w:t>
      </w:r>
      <w:r w:rsidRPr="00AA65AE">
        <w:rPr>
          <w:szCs w:val="22"/>
          <w:u w:val="single"/>
        </w:rPr>
        <w:t>proceeds of the sale will be paid</w:t>
      </w:r>
      <w:r w:rsidRPr="00AA65AE">
        <w:rPr>
          <w:szCs w:val="22"/>
        </w:rPr>
        <w:t xml:space="preserve"> over to the personal representative </w:t>
      </w:r>
      <w:r w:rsidRPr="00AA65AE">
        <w:rPr>
          <w:strike/>
          <w:szCs w:val="22"/>
        </w:rPr>
        <w:t>the net proceeds of such sale</w:t>
      </w:r>
      <w:r w:rsidRPr="00AA65AE">
        <w:rPr>
          <w:szCs w:val="22"/>
        </w:rPr>
        <w:t xml:space="preserve">.  The personal representative shall administer such proceeds in like manner as proceeds of personal property coming into his hands.  Nothing in this part may be construed to abridge homestead exemptions. </w:t>
      </w:r>
      <w:r w:rsidRPr="00AA65AE">
        <w:rPr>
          <w:szCs w:val="22"/>
          <w:u w:val="single"/>
        </w:rPr>
        <w:t>Notice of hearings in regard to the petition will be provided to interested persons in accordance with Section 62</w:t>
      </w:r>
      <w:r w:rsidR="0056284B">
        <w:rPr>
          <w:szCs w:val="22"/>
          <w:u w:val="single"/>
        </w:rPr>
        <w:noBreakHyphen/>
      </w:r>
      <w:r w:rsidRPr="00AA65AE">
        <w:rPr>
          <w:szCs w:val="22"/>
          <w:u w:val="single"/>
        </w:rPr>
        <w:t>1</w:t>
      </w:r>
      <w:r w:rsidR="0056284B">
        <w:rPr>
          <w:szCs w:val="22"/>
          <w:u w:val="single"/>
        </w:rPr>
        <w:noBreakHyphen/>
      </w:r>
      <w:r w:rsidRPr="00AA65AE">
        <w:rPr>
          <w:szCs w:val="22"/>
          <w:u w:val="single"/>
        </w:rPr>
        <w:t>401.</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1309 </w:t>
      </w:r>
      <w:r w:rsidR="00061CCB" w:rsidRPr="00AA65AE">
        <w:rPr>
          <w:szCs w:val="22"/>
        </w:rPr>
        <w:t>incorporates the r</w:t>
      </w:r>
      <w:r w:rsidR="00E4398A" w:rsidRPr="00AA65AE">
        <w:rPr>
          <w:szCs w:val="22"/>
        </w:rPr>
        <w:t>u</w:t>
      </w:r>
      <w:r w:rsidR="00061CCB" w:rsidRPr="00AA65AE">
        <w:rPr>
          <w:szCs w:val="22"/>
        </w:rPr>
        <w:t xml:space="preserve">les of civil litigation to determine the time limits to file an </w:t>
      </w:r>
      <w:r w:rsidR="00674621" w:rsidRPr="00AA65AE">
        <w:rPr>
          <w:szCs w:val="22"/>
        </w:rPr>
        <w:t>answer or return to</w:t>
      </w:r>
      <w:r w:rsidR="00E4398A" w:rsidRPr="00AA65AE">
        <w:rPr>
          <w:szCs w:val="22"/>
        </w:rPr>
        <w:t xml:space="preserve"> the</w:t>
      </w:r>
      <w:r w:rsidR="00674621" w:rsidRPr="00AA65AE">
        <w:rPr>
          <w:szCs w:val="22"/>
        </w:rPr>
        <w:t xml:space="preserve"> petition</w:t>
      </w:r>
      <w:r w:rsidRPr="00AA65AE">
        <w:rPr>
          <w:szCs w:val="22"/>
        </w:rPr>
        <w:t xml:space="preserve">.  Following this period, the probate judge would schedule a hearing of the case. </w:t>
      </w:r>
    </w:p>
    <w:p w:rsidR="003F00C5" w:rsidRPr="00AA65AE" w:rsidRDefault="00674621"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If the probate judge determines that the land should be sold in accordance with the petition, he would either order a private sale or schedul</w:t>
      </w:r>
      <w:r w:rsidRPr="00AA65AE">
        <w:rPr>
          <w:szCs w:val="22"/>
        </w:rPr>
        <w:t>e a public auction of the land</w:t>
      </w:r>
      <w:r w:rsidR="003F00C5" w:rsidRPr="00AA65AE">
        <w:rPr>
          <w:szCs w:val="22"/>
        </w:rPr>
        <w:t xml:space="preserve">.  The notice of the sale must be published once a week for three weeks during the three weeks preceding the sale in a newspaper published in the county of the probate court. </w:t>
      </w:r>
    </w:p>
    <w:p w:rsidR="003F00C5" w:rsidRPr="00AA65AE" w:rsidRDefault="00674621"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Following the sale, the net proceeds of the sale will be paid over to the personal representative for distribution in accordance with law as if it were personal property originally belonging to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1309 further provides that the proceedings are not to abridge the rights of homestead exemption in the land.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 xml:space="preserve">The 2010 amendment revised this section to delete </w:t>
      </w:r>
      <w:r w:rsidR="0056284B" w:rsidRPr="0056284B">
        <w:rPr>
          <w:szCs w:val="22"/>
          <w:u w:color="000000" w:themeColor="text1"/>
        </w:rPr>
        <w:t>‘</w:t>
      </w:r>
      <w:r w:rsidRPr="00AA65AE">
        <w:rPr>
          <w:szCs w:val="22"/>
          <w:u w:color="000000" w:themeColor="text1"/>
        </w:rPr>
        <w:t>for return</w:t>
      </w:r>
      <w:r w:rsidR="0056284B" w:rsidRPr="0056284B">
        <w:rPr>
          <w:szCs w:val="22"/>
          <w:u w:color="000000" w:themeColor="text1"/>
        </w:rPr>
        <w:t>’</w:t>
      </w:r>
      <w:r w:rsidRPr="00AA65AE">
        <w:rPr>
          <w:szCs w:val="22"/>
          <w:u w:color="000000" w:themeColor="text1"/>
        </w:rPr>
        <w:t xml:space="preserve"> in the first sentence and replace it with </w:t>
      </w:r>
      <w:r w:rsidR="0056284B" w:rsidRPr="0056284B">
        <w:rPr>
          <w:szCs w:val="22"/>
          <w:u w:color="000000" w:themeColor="text1"/>
        </w:rPr>
        <w:t>‘</w:t>
      </w:r>
      <w:r w:rsidRPr="00AA65AE">
        <w:rPr>
          <w:szCs w:val="22"/>
          <w:u w:color="000000" w:themeColor="text1"/>
        </w:rPr>
        <w:t xml:space="preserve">to answer or otherwise respond by motion to the summons and petition, delete </w:t>
      </w:r>
      <w:r w:rsidR="0056284B" w:rsidRPr="0056284B">
        <w:rPr>
          <w:szCs w:val="22"/>
          <w:u w:color="000000" w:themeColor="text1"/>
        </w:rPr>
        <w:t>‘</w:t>
      </w:r>
      <w:r w:rsidRPr="00AA65AE">
        <w:rPr>
          <w:szCs w:val="22"/>
          <w:u w:color="000000" w:themeColor="text1"/>
        </w:rPr>
        <w:t>make a return</w:t>
      </w:r>
      <w:r w:rsidR="0056284B" w:rsidRPr="0056284B">
        <w:rPr>
          <w:szCs w:val="22"/>
          <w:u w:color="000000" w:themeColor="text1"/>
        </w:rPr>
        <w:t>’</w:t>
      </w:r>
      <w:r w:rsidRPr="00AA65AE">
        <w:rPr>
          <w:szCs w:val="22"/>
          <w:u w:color="000000" w:themeColor="text1"/>
        </w:rPr>
        <w:t xml:space="preserve"> and replace it with </w:t>
      </w:r>
      <w:r w:rsidR="0056284B" w:rsidRPr="0056284B">
        <w:rPr>
          <w:szCs w:val="22"/>
          <w:u w:color="000000" w:themeColor="text1"/>
        </w:rPr>
        <w:t>‘</w:t>
      </w:r>
      <w:r w:rsidRPr="00AA65AE">
        <w:rPr>
          <w:szCs w:val="22"/>
          <w:u w:color="000000" w:themeColor="text1"/>
        </w:rPr>
        <w:t>answer or otherwise respond by motion,</w:t>
      </w:r>
      <w:r w:rsidR="0056284B" w:rsidRPr="0056284B">
        <w:rPr>
          <w:szCs w:val="22"/>
          <w:u w:color="000000" w:themeColor="text1"/>
        </w:rPr>
        <w:t>’</w:t>
      </w:r>
      <w:r w:rsidRPr="00AA65AE">
        <w:rPr>
          <w:szCs w:val="22"/>
          <w:u w:color="000000" w:themeColor="text1"/>
        </w:rPr>
        <w:t xml:space="preserve"> add </w:t>
      </w:r>
      <w:r w:rsidR="0056284B" w:rsidRPr="0056284B">
        <w:rPr>
          <w:szCs w:val="22"/>
          <w:u w:color="000000" w:themeColor="text1"/>
        </w:rPr>
        <w:t>‘</w:t>
      </w:r>
      <w:r w:rsidRPr="00AA65AE">
        <w:rPr>
          <w:szCs w:val="22"/>
          <w:u w:color="000000" w:themeColor="text1"/>
        </w:rPr>
        <w:t>subsequent pleadings,</w:t>
      </w:r>
      <w:r w:rsidR="0056284B" w:rsidRPr="0056284B">
        <w:rPr>
          <w:szCs w:val="22"/>
          <w:u w:color="000000" w:themeColor="text1"/>
        </w:rPr>
        <w:t>’</w:t>
      </w:r>
      <w:r w:rsidRPr="00AA65AE">
        <w:rPr>
          <w:szCs w:val="22"/>
          <w:u w:color="000000" w:themeColor="text1"/>
        </w:rPr>
        <w:t xml:space="preserve"> and delete </w:t>
      </w:r>
      <w:r w:rsidR="0056284B" w:rsidRPr="0056284B">
        <w:rPr>
          <w:szCs w:val="22"/>
          <w:u w:color="000000" w:themeColor="text1"/>
        </w:rPr>
        <w:t>‘</w:t>
      </w:r>
      <w:r w:rsidRPr="00AA65AE">
        <w:rPr>
          <w:szCs w:val="22"/>
          <w:u w:color="000000" w:themeColor="text1"/>
        </w:rPr>
        <w:t>return</w:t>
      </w:r>
      <w:r w:rsidR="0056284B" w:rsidRPr="0056284B">
        <w:rPr>
          <w:szCs w:val="22"/>
          <w:u w:color="000000" w:themeColor="text1"/>
        </w:rPr>
        <w:t>’</w:t>
      </w:r>
      <w:r w:rsidRPr="00AA65AE">
        <w:rPr>
          <w:szCs w:val="22"/>
          <w:u w:color="000000" w:themeColor="text1"/>
        </w:rPr>
        <w:t xml:space="preserve"> and replace it with </w:t>
      </w:r>
      <w:r w:rsidR="0056284B" w:rsidRPr="0056284B">
        <w:rPr>
          <w:szCs w:val="22"/>
          <w:u w:color="000000" w:themeColor="text1"/>
        </w:rPr>
        <w:t>‘</w:t>
      </w:r>
      <w:r w:rsidRPr="00AA65AE">
        <w:rPr>
          <w:szCs w:val="22"/>
          <w:u w:color="000000" w:themeColor="text1"/>
        </w:rPr>
        <w:t>motions</w:t>
      </w:r>
      <w:r w:rsidR="0056284B" w:rsidRPr="0056284B">
        <w:rPr>
          <w:szCs w:val="22"/>
          <w:u w:color="000000" w:themeColor="text1"/>
        </w:rPr>
        <w:t>’</w:t>
      </w:r>
      <w:r w:rsidRPr="00AA65AE">
        <w:rPr>
          <w:szCs w:val="22"/>
          <w:u w:color="000000" w:themeColor="text1"/>
        </w:rPr>
        <w:t xml:space="preserve"> in the second sentence The foregoing 2010 amendment is intended to clarify that an answer or other </w:t>
      </w:r>
      <w:r w:rsidRPr="00AA65AE">
        <w:rPr>
          <w:szCs w:val="22"/>
          <w:u w:color="000000" w:themeColor="text1"/>
        </w:rPr>
        <w:lastRenderedPageBreak/>
        <w:t>response to a summons and petition must be served in an action to sell real estate, which is a formal proceeding as referred to in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00674621" w:rsidRPr="00AA65AE">
        <w:rPr>
          <w:szCs w:val="22"/>
          <w:u w:color="000000" w:themeColor="text1"/>
        </w:rPr>
        <w:t>201(17</w:t>
      </w:r>
      <w:r w:rsidRPr="00AA65AE">
        <w:rPr>
          <w:szCs w:val="22"/>
          <w:u w:color="000000" w:themeColor="text1"/>
        </w:rPr>
        <w:t>).</w:t>
      </w:r>
    </w:p>
    <w:p w:rsidR="003F00C5" w:rsidRPr="00AA65AE" w:rsidRDefault="00674621"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amendments to this section in 2012 were largely clarifying revisions, and did not change substantive law.  All answers to the petition must be in writing and served on the petitioner and other parties in the same manner as an answer to a complaint in circuit court, and within the same time limits as would apply in circuit court.  Further, the same rules apply as to motions in the case of a petition for sale of real property of a decedent as apply in circuit court to answers. </w:t>
      </w:r>
      <w:r w:rsidR="00E4398A" w:rsidRPr="00AA65AE">
        <w:rPr>
          <w:szCs w:val="22"/>
        </w:rPr>
        <w:t>Consequently</w:t>
      </w:r>
      <w:r w:rsidRPr="00AA65AE">
        <w:rPr>
          <w:szCs w:val="22"/>
        </w:rPr>
        <w:t>, as in circuit court, answers may not be due while certain motions are pending</w:t>
      </w:r>
      <w:r w:rsidR="00E4398A" w:rsidRPr="00AA65AE">
        <w:rPr>
          <w:szCs w:val="22"/>
        </w:rPr>
        <w:t>,</w:t>
      </w:r>
      <w:r w:rsidRPr="00AA65AE">
        <w:rPr>
          <w:szCs w:val="22"/>
        </w:rPr>
        <w:t xml:space="preserve"> and the same rules for amending petitions and answers would apply.</w:t>
      </w:r>
    </w:p>
    <w:p w:rsidR="00674621" w:rsidRPr="00AA65AE" w:rsidRDefault="00674621"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2012 amendments add</w:t>
      </w:r>
      <w:r w:rsidR="00E4398A" w:rsidRPr="00AA65AE">
        <w:rPr>
          <w:szCs w:val="22"/>
        </w:rPr>
        <w:t>ed</w:t>
      </w:r>
      <w:r w:rsidRPr="00AA65AE">
        <w:rPr>
          <w:szCs w:val="22"/>
        </w:rPr>
        <w:t xml:space="preserve"> the requirement that all interested persons be served with notice of hearings regarding a petition to sell real property of a decedent in accordance with Section 62</w:t>
      </w:r>
      <w:r w:rsidR="0056284B">
        <w:rPr>
          <w:szCs w:val="22"/>
        </w:rPr>
        <w:noBreakHyphen/>
      </w:r>
      <w:r w:rsidRPr="00AA65AE">
        <w:rPr>
          <w:szCs w:val="22"/>
        </w:rPr>
        <w:t>1</w:t>
      </w:r>
      <w:r w:rsidR="0056284B">
        <w:rPr>
          <w:szCs w:val="22"/>
        </w:rPr>
        <w:noBreakHyphen/>
      </w:r>
      <w:r w:rsidRPr="00AA65AE">
        <w:rPr>
          <w:szCs w:val="22"/>
        </w:rPr>
        <w:t>401.</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1310. </w:t>
      </w:r>
      <w:r w:rsidRPr="00AA65AE">
        <w:rPr>
          <w:szCs w:val="22"/>
        </w:rPr>
        <w:tab/>
        <w:t xml:space="preserve">The regular bond of the personal representative must protect the creditors, heirs, devisees, or other interested persons, if any, in the handling of the proceeds of sale by the personal representative, but in case no such bond has been given, the court </w:t>
      </w:r>
      <w:r w:rsidRPr="00AA65AE">
        <w:rPr>
          <w:strike/>
          <w:szCs w:val="22"/>
        </w:rPr>
        <w:t>shall</w:t>
      </w:r>
      <w:r w:rsidRPr="00AA65AE">
        <w:rPr>
          <w:szCs w:val="22"/>
        </w:rPr>
        <w:t xml:space="preserve"> </w:t>
      </w:r>
      <w:r w:rsidRPr="00AA65AE">
        <w:rPr>
          <w:szCs w:val="22"/>
          <w:u w:val="single"/>
        </w:rPr>
        <w:t>may</w:t>
      </w:r>
      <w:r w:rsidRPr="00AA65AE">
        <w:rPr>
          <w:szCs w:val="22"/>
        </w:rPr>
        <w:t xml:space="preserve"> require the giving of a bond by such personal representative as provided in Sections 62</w:t>
      </w:r>
      <w:r w:rsidR="0056284B">
        <w:rPr>
          <w:szCs w:val="22"/>
        </w:rPr>
        <w:noBreakHyphen/>
      </w:r>
      <w:r w:rsidRPr="00AA65AE">
        <w:rPr>
          <w:szCs w:val="22"/>
        </w:rPr>
        <w:t>3</w:t>
      </w:r>
      <w:r w:rsidR="0056284B">
        <w:rPr>
          <w:szCs w:val="22"/>
        </w:rPr>
        <w:noBreakHyphen/>
      </w:r>
      <w:r w:rsidRPr="00AA65AE">
        <w:rPr>
          <w:szCs w:val="22"/>
        </w:rPr>
        <w:t>603, 62</w:t>
      </w:r>
      <w:r w:rsidR="0056284B">
        <w:rPr>
          <w:szCs w:val="22"/>
        </w:rPr>
        <w:noBreakHyphen/>
      </w:r>
      <w:r w:rsidRPr="00AA65AE">
        <w:rPr>
          <w:szCs w:val="22"/>
        </w:rPr>
        <w:t>3</w:t>
      </w:r>
      <w:r w:rsidR="0056284B">
        <w:rPr>
          <w:szCs w:val="22"/>
        </w:rPr>
        <w:noBreakHyphen/>
      </w:r>
      <w:r w:rsidRPr="00AA65AE">
        <w:rPr>
          <w:szCs w:val="22"/>
        </w:rPr>
        <w:t>604, and 62</w:t>
      </w:r>
      <w:r w:rsidR="0056284B">
        <w:rPr>
          <w:szCs w:val="22"/>
        </w:rPr>
        <w:noBreakHyphen/>
      </w:r>
      <w:r w:rsidRPr="00AA65AE">
        <w:rPr>
          <w:szCs w:val="22"/>
        </w:rPr>
        <w:t>3</w:t>
      </w:r>
      <w:r w:rsidR="0056284B">
        <w:rPr>
          <w:szCs w:val="22"/>
        </w:rPr>
        <w:noBreakHyphen/>
      </w:r>
      <w:r w:rsidRPr="00AA65AE">
        <w:rPr>
          <w:szCs w:val="22"/>
        </w:rPr>
        <w:t xml:space="preserve">605.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3</w:t>
      </w:r>
      <w:r w:rsidR="0056284B">
        <w:rPr>
          <w:szCs w:val="22"/>
        </w:rPr>
        <w:noBreakHyphen/>
      </w:r>
      <w:r w:rsidRPr="00AA65AE">
        <w:rPr>
          <w:szCs w:val="22"/>
        </w:rPr>
        <w:t xml:space="preserve">1310 provides that the regular bond of the personal representative protects claimants to the proceeds of the sale.  If no bond has been filed previously, the personal representative </w:t>
      </w:r>
      <w:r w:rsidR="00674621" w:rsidRPr="00AA65AE">
        <w:rPr>
          <w:szCs w:val="22"/>
        </w:rPr>
        <w:t>may</w:t>
      </w:r>
      <w:r w:rsidRPr="00AA65AE">
        <w:rPr>
          <w:szCs w:val="22"/>
        </w:rPr>
        <w:t xml:space="preserve"> be required to file one pursuant to Sections 62</w:t>
      </w:r>
      <w:r w:rsidR="0056284B">
        <w:rPr>
          <w:szCs w:val="22"/>
        </w:rPr>
        <w:noBreakHyphen/>
      </w:r>
      <w:r w:rsidRPr="00AA65AE">
        <w:rPr>
          <w:szCs w:val="22"/>
        </w:rPr>
        <w:t>3</w:t>
      </w:r>
      <w:r w:rsidR="0056284B">
        <w:rPr>
          <w:szCs w:val="22"/>
        </w:rPr>
        <w:noBreakHyphen/>
      </w:r>
      <w:r w:rsidRPr="00AA65AE">
        <w:rPr>
          <w:szCs w:val="22"/>
        </w:rPr>
        <w:t>603 and 62</w:t>
      </w:r>
      <w:r w:rsidR="0056284B">
        <w:rPr>
          <w:szCs w:val="22"/>
        </w:rPr>
        <w:noBreakHyphen/>
      </w:r>
      <w:r w:rsidRPr="00AA65AE">
        <w:rPr>
          <w:szCs w:val="22"/>
        </w:rPr>
        <w:t>3</w:t>
      </w:r>
      <w:r w:rsidR="0056284B">
        <w:rPr>
          <w:szCs w:val="22"/>
        </w:rPr>
        <w:noBreakHyphen/>
      </w:r>
      <w:r w:rsidRPr="00AA65AE">
        <w:rPr>
          <w:szCs w:val="22"/>
        </w:rPr>
        <w:t xml:space="preserve">605.  If a bond has previously been filed, the personal representative may be required to increase the amount of the bond.  </w:t>
      </w:r>
    </w:p>
    <w:p w:rsidR="00674621" w:rsidRPr="00AA65AE" w:rsidRDefault="00674621"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2012 amendment give</w:t>
      </w:r>
      <w:r w:rsidR="00E4398A" w:rsidRPr="00AA65AE">
        <w:rPr>
          <w:szCs w:val="22"/>
        </w:rPr>
        <w:t>s</w:t>
      </w:r>
      <w:r w:rsidRPr="00AA65AE">
        <w:rPr>
          <w:szCs w:val="22"/>
        </w:rPr>
        <w:t xml:space="preserve"> the court discretion to require bond.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1311. </w:t>
      </w:r>
      <w:r w:rsidRPr="00AA65AE">
        <w:rPr>
          <w:szCs w:val="22"/>
        </w:rPr>
        <w:tab/>
        <w:t xml:space="preserve">The court shall file and keep the original petition with due proof of service thereon and all original papers connected with the sale and shall require from such personal representative his final account showing the distribution of the funds received by him.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Section 62</w:t>
      </w:r>
      <w:r w:rsidR="0056284B">
        <w:rPr>
          <w:szCs w:val="22"/>
        </w:rPr>
        <w:noBreakHyphen/>
      </w:r>
      <w:r w:rsidRPr="00AA65AE">
        <w:rPr>
          <w:szCs w:val="22"/>
        </w:rPr>
        <w:t>3</w:t>
      </w:r>
      <w:r w:rsidR="0056284B">
        <w:rPr>
          <w:szCs w:val="22"/>
        </w:rPr>
        <w:noBreakHyphen/>
      </w:r>
      <w:r w:rsidRPr="00AA65AE">
        <w:rPr>
          <w:szCs w:val="22"/>
        </w:rPr>
        <w:t xml:space="preserve">1311 requires the filing and preserving in the probate court of all original documents relating to the action for the sale of the land including the petition, proofs of service, and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further requires the personal representative file a final accounting to document the distribution of the proceeds of sale of the land.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3</w:t>
      </w:r>
      <w:r w:rsidR="0056284B">
        <w:rPr>
          <w:szCs w:val="22"/>
        </w:rPr>
        <w:noBreakHyphen/>
      </w:r>
      <w:r w:rsidRPr="00AA65AE">
        <w:rPr>
          <w:szCs w:val="22"/>
        </w:rPr>
        <w:t xml:space="preserve">1312. </w:t>
      </w:r>
      <w:r w:rsidRPr="00AA65AE">
        <w:rPr>
          <w:szCs w:val="22"/>
        </w:rPr>
        <w:tab/>
        <w:t xml:space="preserve">In case any lands of the deceased subject to the lien of any judgment, mortgage, or other lien is sold under the provisions of this Part the court may enter a release of the lands so sold upon the records in the office of the clerk of court or register of deeds of the county from the lien of such judgment, mortgage, or other lien and in case such mortgage, judgment, or other lien debt has been paid in full out of the proceeds of the sale of such lands the court may have cancellation of the same entered on the record thereof.  The foregoing does not relieve any judgment, mortgage, or other lien creditor of the duty, as provided otherwise by law, of releasing or canceling such liens.  Each release satisfaction or cancellation provided for herein must refer by proper notation to the file number of such estate in the court.  The provisions of this section do not apply when the order of sale directs the sale of any lands which must be sold subject to any existing mortgage, judgment, or other lien, but only when such lands are sold freed and discharged from all such liens.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that the probate judge must file in the offices of the clerk of court and of the register of mesne conveyances releases of the land sold from the lien of any mortgage, judgment, or other lien on said land.  If the lien claim is paid in full from the proceeds of sale, the probate judge will file a cancellation of the lien.  Such filing of releases by the probate judge will not be required if such releases a</w:t>
      </w:r>
      <w:r w:rsidR="00674621" w:rsidRPr="00AA65AE">
        <w:rPr>
          <w:szCs w:val="22"/>
        </w:rPr>
        <w:t>re timely filed by the lien claimants</w:t>
      </w:r>
      <w:r w:rsidRPr="00AA65AE">
        <w:rPr>
          <w:szCs w:val="22"/>
        </w:rPr>
        <w:t xml:space="preserve">.  Such releases by the probate judge must make reference to the probate court file number for the estate. </w:t>
      </w:r>
    </w:p>
    <w:p w:rsidR="003F00C5" w:rsidRPr="00AA65AE" w:rsidRDefault="00674621"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zCs w:val="22"/>
        </w:rPr>
        <w:t xml:space="preserve">This section specifies that releases must also be filed by the lien claimants even if a release has been filed by the probate judge.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further provides that the probate judge may sell the land subject to any existing lien on the land, and, in which case, no release from the lien would be required.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Article 4</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AA65AE">
        <w:rPr>
          <w:szCs w:val="22"/>
        </w:rPr>
        <w:lastRenderedPageBreak/>
        <w:t xml:space="preserve"> </w:t>
      </w:r>
      <w:r w:rsidRPr="00AA65AE">
        <w:rPr>
          <w:bCs/>
          <w:szCs w:val="22"/>
        </w:rPr>
        <w:t>Local and Foreign Personal Representatives;  Ancillary Administration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bCs/>
          <w:szCs w:val="22"/>
        </w:rPr>
        <w:t>Part</w:t>
      </w:r>
      <w:r w:rsidRPr="00AA65AE">
        <w:rPr>
          <w:szCs w:val="22"/>
        </w:rPr>
        <w:t xml:space="preserve"> 1</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Definitions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4</w:t>
      </w:r>
      <w:r w:rsidR="0056284B">
        <w:rPr>
          <w:szCs w:val="22"/>
        </w:rPr>
        <w:noBreakHyphen/>
      </w:r>
      <w:r w:rsidRPr="00AA65AE">
        <w:rPr>
          <w:szCs w:val="22"/>
        </w:rPr>
        <w:t xml:space="preserve">101. </w:t>
      </w:r>
      <w:r w:rsidRPr="00AA65AE">
        <w:rPr>
          <w:szCs w:val="22"/>
        </w:rPr>
        <w:tab/>
        <w:t>In this article [Sections 62</w:t>
      </w:r>
      <w:r w:rsidR="0056284B">
        <w:rPr>
          <w:szCs w:val="22"/>
        </w:rPr>
        <w:noBreakHyphen/>
      </w:r>
      <w:r w:rsidRPr="00AA65AE">
        <w:rPr>
          <w:szCs w:val="22"/>
        </w:rPr>
        <w:t>4</w:t>
      </w:r>
      <w:r w:rsidR="0056284B">
        <w:rPr>
          <w:szCs w:val="22"/>
        </w:rPr>
        <w:noBreakHyphen/>
      </w:r>
      <w:r w:rsidRPr="00AA65AE">
        <w:rPr>
          <w:szCs w:val="22"/>
        </w:rPr>
        <w:t xml:space="preserve">101 et seq.]: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r>
      <w:r w:rsidR="0056284B" w:rsidRPr="0056284B">
        <w:rPr>
          <w:szCs w:val="22"/>
        </w:rPr>
        <w:t>‘</w:t>
      </w:r>
      <w:r w:rsidRPr="00AA65AE">
        <w:rPr>
          <w:szCs w:val="22"/>
        </w:rPr>
        <w:t>Local administration</w:t>
      </w:r>
      <w:r w:rsidR="0056284B" w:rsidRPr="0056284B">
        <w:rPr>
          <w:szCs w:val="22"/>
        </w:rPr>
        <w:t>’</w:t>
      </w:r>
      <w:r w:rsidRPr="00AA65AE">
        <w:rPr>
          <w:szCs w:val="22"/>
        </w:rPr>
        <w:t xml:space="preserve"> means administration by a personal representative appointed in this State pursuant to appointment proceedings described in Article 3 [Sections 62</w:t>
      </w:r>
      <w:r w:rsidR="0056284B">
        <w:rPr>
          <w:szCs w:val="22"/>
        </w:rPr>
        <w:noBreakHyphen/>
      </w:r>
      <w:r w:rsidRPr="00AA65AE">
        <w:rPr>
          <w:szCs w:val="22"/>
        </w:rPr>
        <w:t>3</w:t>
      </w:r>
      <w:r w:rsidR="0056284B">
        <w:rPr>
          <w:szCs w:val="22"/>
        </w:rPr>
        <w:noBreakHyphen/>
      </w:r>
      <w:r w:rsidRPr="00AA65AE">
        <w:rPr>
          <w:szCs w:val="22"/>
        </w:rPr>
        <w:t xml:space="preserve">101 et seq.].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r>
      <w:r w:rsidR="0056284B" w:rsidRPr="0056284B">
        <w:rPr>
          <w:szCs w:val="22"/>
        </w:rPr>
        <w:t>‘</w:t>
      </w:r>
      <w:r w:rsidRPr="00AA65AE">
        <w:rPr>
          <w:szCs w:val="22"/>
        </w:rPr>
        <w:t>Local personal representative</w:t>
      </w:r>
      <w:r w:rsidR="0056284B" w:rsidRPr="0056284B">
        <w:rPr>
          <w:szCs w:val="22"/>
        </w:rPr>
        <w:t>’</w:t>
      </w:r>
      <w:r w:rsidRPr="00AA65AE">
        <w:rPr>
          <w:szCs w:val="22"/>
        </w:rPr>
        <w:t xml:space="preserve"> includes any personal representative appointed in this State pursuant to appointment proceedings described in Article 3 [Sections 62</w:t>
      </w:r>
      <w:r w:rsidR="0056284B">
        <w:rPr>
          <w:szCs w:val="22"/>
        </w:rPr>
        <w:noBreakHyphen/>
      </w:r>
      <w:r w:rsidRPr="00AA65AE">
        <w:rPr>
          <w:szCs w:val="22"/>
        </w:rPr>
        <w:t>3</w:t>
      </w:r>
      <w:r w:rsidR="0056284B">
        <w:rPr>
          <w:szCs w:val="22"/>
        </w:rPr>
        <w:noBreakHyphen/>
      </w:r>
      <w:r w:rsidRPr="00AA65AE">
        <w:rPr>
          <w:szCs w:val="22"/>
        </w:rPr>
        <w:t>101 et seq.] and excludes foreign personal representatives who acquire the power of a local personal representative pursuant to Section 62</w:t>
      </w:r>
      <w:r w:rsidR="0056284B">
        <w:rPr>
          <w:szCs w:val="22"/>
        </w:rPr>
        <w:noBreakHyphen/>
      </w:r>
      <w:r w:rsidRPr="00AA65AE">
        <w:rPr>
          <w:szCs w:val="22"/>
        </w:rPr>
        <w:t>4</w:t>
      </w:r>
      <w:r w:rsidR="0056284B">
        <w:rPr>
          <w:szCs w:val="22"/>
        </w:rPr>
        <w:noBreakHyphen/>
      </w:r>
      <w:r w:rsidRPr="00AA65AE">
        <w:rPr>
          <w:szCs w:val="22"/>
        </w:rPr>
        <w:t xml:space="preserve">205.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r>
      <w:r w:rsidR="0056284B" w:rsidRPr="0056284B">
        <w:rPr>
          <w:szCs w:val="22"/>
        </w:rPr>
        <w:t>‘</w:t>
      </w:r>
      <w:r w:rsidRPr="00AA65AE">
        <w:rPr>
          <w:szCs w:val="22"/>
        </w:rPr>
        <w:t>Resident creditor</w:t>
      </w:r>
      <w:r w:rsidR="0056284B" w:rsidRPr="0056284B">
        <w:rPr>
          <w:szCs w:val="22"/>
        </w:rPr>
        <w:t>’</w:t>
      </w:r>
      <w:r w:rsidRPr="00AA65AE">
        <w:rPr>
          <w:szCs w:val="22"/>
        </w:rPr>
        <w:t xml:space="preserve"> means a person domiciled in, or doing business in, this State who is, or could be, a claimant against an estate of a nonresident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4</w:t>
      </w:r>
      <w:r w:rsidR="0056284B">
        <w:rPr>
          <w:szCs w:val="22"/>
        </w:rPr>
        <w:noBreakHyphen/>
      </w:r>
      <w:r w:rsidRPr="00AA65AE">
        <w:rPr>
          <w:szCs w:val="22"/>
        </w:rPr>
        <w:t xml:space="preserve">101 defines </w:t>
      </w:r>
      <w:r w:rsidR="0056284B" w:rsidRPr="0056284B">
        <w:rPr>
          <w:szCs w:val="22"/>
        </w:rPr>
        <w:t>‘</w:t>
      </w:r>
      <w:r w:rsidRPr="00AA65AE">
        <w:rPr>
          <w:szCs w:val="22"/>
        </w:rPr>
        <w:t>local administration</w:t>
      </w:r>
      <w:r w:rsidR="0056284B" w:rsidRPr="0056284B">
        <w:rPr>
          <w:szCs w:val="22"/>
        </w:rPr>
        <w:t>’</w:t>
      </w:r>
      <w:r w:rsidRPr="00AA65AE">
        <w:rPr>
          <w:szCs w:val="22"/>
        </w:rPr>
        <w:t xml:space="preserve"> and </w:t>
      </w:r>
      <w:r w:rsidR="0056284B" w:rsidRPr="0056284B">
        <w:rPr>
          <w:szCs w:val="22"/>
        </w:rPr>
        <w:t>‘</w:t>
      </w:r>
      <w:r w:rsidRPr="00AA65AE">
        <w:rPr>
          <w:szCs w:val="22"/>
        </w:rPr>
        <w:t>local personal representative</w:t>
      </w:r>
      <w:r w:rsidR="0056284B" w:rsidRPr="0056284B">
        <w:rPr>
          <w:szCs w:val="22"/>
        </w:rPr>
        <w:t>’</w:t>
      </w:r>
      <w:r w:rsidRPr="00AA65AE">
        <w:rPr>
          <w:szCs w:val="22"/>
        </w:rPr>
        <w:t xml:space="preserve"> in order to distinguish </w:t>
      </w:r>
      <w:r w:rsidR="0056284B" w:rsidRPr="0056284B">
        <w:rPr>
          <w:szCs w:val="22"/>
        </w:rPr>
        <w:t>‘</w:t>
      </w:r>
      <w:r w:rsidRPr="00AA65AE">
        <w:rPr>
          <w:szCs w:val="22"/>
        </w:rPr>
        <w:t>local</w:t>
      </w:r>
      <w:r w:rsidR="0056284B" w:rsidRPr="0056284B">
        <w:rPr>
          <w:szCs w:val="22"/>
        </w:rPr>
        <w:t>’</w:t>
      </w:r>
      <w:r w:rsidRPr="00AA65AE">
        <w:rPr>
          <w:szCs w:val="22"/>
        </w:rPr>
        <w:t xml:space="preserve"> matters from that matter covered by Article 4, the </w:t>
      </w:r>
      <w:r w:rsidR="0056284B" w:rsidRPr="0056284B">
        <w:rPr>
          <w:szCs w:val="22"/>
        </w:rPr>
        <w:t>‘</w:t>
      </w:r>
      <w:r w:rsidRPr="00AA65AE">
        <w:rPr>
          <w:szCs w:val="22"/>
        </w:rPr>
        <w:t>foreign personal representative</w:t>
      </w:r>
      <w:r w:rsidR="0056284B" w:rsidRPr="0056284B">
        <w:rPr>
          <w:szCs w:val="22"/>
        </w:rPr>
        <w:t>’</w:t>
      </w:r>
      <w:r w:rsidRPr="00AA65AE">
        <w:rPr>
          <w:szCs w:val="22"/>
        </w:rPr>
        <w:t xml:space="preserve"> and his administrative acts in South Carolina undertaken on the strength of his </w:t>
      </w:r>
      <w:r w:rsidR="0056284B" w:rsidRPr="0056284B">
        <w:rPr>
          <w:szCs w:val="22"/>
        </w:rPr>
        <w:t>‘</w:t>
      </w:r>
      <w:r w:rsidRPr="00AA65AE">
        <w:rPr>
          <w:szCs w:val="22"/>
        </w:rPr>
        <w:t>foreign administration,</w:t>
      </w:r>
      <w:r w:rsidR="0056284B" w:rsidRPr="0056284B">
        <w:rPr>
          <w:szCs w:val="22"/>
        </w:rPr>
        <w:t>’</w:t>
      </w:r>
      <w:r w:rsidRPr="00AA65AE">
        <w:rPr>
          <w:szCs w:val="22"/>
        </w:rPr>
        <w:t xml:space="preserve"> without his appointment in South Carolina pursuant to Article 3 of this Code.  Section 62</w:t>
      </w:r>
      <w:r w:rsidR="0056284B">
        <w:rPr>
          <w:szCs w:val="22"/>
        </w:rPr>
        <w:noBreakHyphen/>
      </w:r>
      <w:r w:rsidRPr="00AA65AE">
        <w:rPr>
          <w:szCs w:val="22"/>
        </w:rPr>
        <w:t>1</w:t>
      </w:r>
      <w:r w:rsidR="0056284B">
        <w:rPr>
          <w:szCs w:val="22"/>
        </w:rPr>
        <w:noBreakHyphen/>
      </w:r>
      <w:r w:rsidRPr="00AA65AE">
        <w:rPr>
          <w:szCs w:val="22"/>
        </w:rPr>
        <w:t xml:space="preserve">201 includes definitions of </w:t>
      </w:r>
      <w:r w:rsidR="0056284B" w:rsidRPr="0056284B">
        <w:rPr>
          <w:szCs w:val="22"/>
        </w:rPr>
        <w:t>‘</w:t>
      </w:r>
      <w:r w:rsidRPr="00AA65AE">
        <w:rPr>
          <w:szCs w:val="22"/>
        </w:rPr>
        <w:t>foreign personal representative</w:t>
      </w:r>
      <w:r w:rsidR="0056284B" w:rsidRPr="0056284B">
        <w:rPr>
          <w:szCs w:val="22"/>
        </w:rPr>
        <w:t>’</w:t>
      </w:r>
      <w:r w:rsidRPr="00AA65AE">
        <w:rPr>
          <w:szCs w:val="22"/>
        </w:rPr>
        <w:t xml:space="preserve">, </w:t>
      </w:r>
      <w:r w:rsidR="0056284B" w:rsidRPr="0056284B">
        <w:rPr>
          <w:szCs w:val="22"/>
        </w:rPr>
        <w:t>‘</w:t>
      </w:r>
      <w:r w:rsidRPr="00AA65AE">
        <w:rPr>
          <w:szCs w:val="22"/>
        </w:rPr>
        <w:t>personal representative</w:t>
      </w:r>
      <w:r w:rsidR="0056284B" w:rsidRPr="0056284B">
        <w:rPr>
          <w:szCs w:val="22"/>
        </w:rPr>
        <w:t>’</w:t>
      </w:r>
      <w:r w:rsidRPr="00AA65AE">
        <w:rPr>
          <w:szCs w:val="22"/>
        </w:rPr>
        <w:t xml:space="preserve">, and </w:t>
      </w:r>
      <w:r w:rsidR="0056284B" w:rsidRPr="0056284B">
        <w:rPr>
          <w:szCs w:val="22"/>
        </w:rPr>
        <w:t>‘</w:t>
      </w:r>
      <w:r w:rsidRPr="00AA65AE">
        <w:rPr>
          <w:szCs w:val="22"/>
        </w:rPr>
        <w:t>non</w:t>
      </w:r>
      <w:r w:rsidR="0056284B">
        <w:rPr>
          <w:szCs w:val="22"/>
        </w:rPr>
        <w:noBreakHyphen/>
      </w:r>
      <w:r w:rsidRPr="00AA65AE">
        <w:rPr>
          <w:szCs w:val="22"/>
        </w:rPr>
        <w:t>resident decedent</w:t>
      </w:r>
      <w:r w:rsidR="0056284B" w:rsidRPr="0056284B">
        <w:rPr>
          <w:szCs w:val="22"/>
        </w:rPr>
        <w: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Powers of Foreign Personal Representatives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4</w:t>
      </w:r>
      <w:r w:rsidR="0056284B">
        <w:rPr>
          <w:szCs w:val="22"/>
        </w:rPr>
        <w:noBreakHyphen/>
      </w:r>
      <w:r w:rsidRPr="00AA65AE">
        <w:rPr>
          <w:szCs w:val="22"/>
        </w:rPr>
        <w:t xml:space="preserve">201. </w:t>
      </w:r>
      <w:r w:rsidRPr="00AA65AE">
        <w:rPr>
          <w:szCs w:val="22"/>
        </w:rPr>
        <w:tab/>
        <w:t xml:space="preserve">At any time after the expiration of sixty days from the death of a nonresident decedent, any person indebted to the estate of the nonresident decedent or having possession or control of personal property, or of an instrument evidencing a debt, obligation, stock, or chose in action belonging to the estate of the nonresident decedent may pay the debt, deliver the personal property, or the instrument evidencing the debt, obligation, stock, or chose in action, to the domiciliary foreign personal representative of the nonresident decedent upon being presented </w:t>
      </w:r>
      <w:r w:rsidRPr="00AA65AE">
        <w:rPr>
          <w:szCs w:val="22"/>
        </w:rPr>
        <w:lastRenderedPageBreak/>
        <w:t xml:space="preserve">with proof of his appointment and an affidavit made by or on behalf of the representative stating: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the date of the death of the nonresident decedent;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that no local administration, or application or petition therefor, is pending in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 xml:space="preserve">that the domiciliary foreign personal representative is entitled to payment or delivery.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Sections 62</w:t>
      </w:r>
      <w:r w:rsidR="0056284B">
        <w:rPr>
          <w:szCs w:val="22"/>
        </w:rPr>
        <w:noBreakHyphen/>
      </w:r>
      <w:r w:rsidRPr="00AA65AE">
        <w:rPr>
          <w:szCs w:val="22"/>
        </w:rPr>
        <w:t>4</w:t>
      </w:r>
      <w:r w:rsidR="0056284B">
        <w:rPr>
          <w:szCs w:val="22"/>
        </w:rPr>
        <w:noBreakHyphen/>
      </w:r>
      <w:r w:rsidRPr="00AA65AE">
        <w:rPr>
          <w:szCs w:val="22"/>
        </w:rPr>
        <w:t>201, 62</w:t>
      </w:r>
      <w:r w:rsidR="0056284B">
        <w:rPr>
          <w:szCs w:val="22"/>
        </w:rPr>
        <w:noBreakHyphen/>
      </w:r>
      <w:r w:rsidRPr="00AA65AE">
        <w:rPr>
          <w:szCs w:val="22"/>
        </w:rPr>
        <w:t>4</w:t>
      </w:r>
      <w:r w:rsidR="0056284B">
        <w:rPr>
          <w:szCs w:val="22"/>
        </w:rPr>
        <w:noBreakHyphen/>
      </w:r>
      <w:r w:rsidRPr="00AA65AE">
        <w:rPr>
          <w:szCs w:val="22"/>
        </w:rPr>
        <w:t>202, and 62</w:t>
      </w:r>
      <w:r w:rsidR="0056284B">
        <w:rPr>
          <w:szCs w:val="22"/>
        </w:rPr>
        <w:noBreakHyphen/>
      </w:r>
      <w:r w:rsidRPr="00AA65AE">
        <w:rPr>
          <w:szCs w:val="22"/>
        </w:rPr>
        <w:t>4</w:t>
      </w:r>
      <w:r w:rsidR="0056284B">
        <w:rPr>
          <w:szCs w:val="22"/>
        </w:rPr>
        <w:noBreakHyphen/>
      </w:r>
      <w:r w:rsidRPr="00AA65AE">
        <w:rPr>
          <w:szCs w:val="22"/>
        </w:rPr>
        <w:t>203 must be read, together with Section 62</w:t>
      </w:r>
      <w:r w:rsidR="0056284B">
        <w:rPr>
          <w:szCs w:val="22"/>
        </w:rPr>
        <w:noBreakHyphen/>
      </w:r>
      <w:r w:rsidRPr="00AA65AE">
        <w:rPr>
          <w:szCs w:val="22"/>
        </w:rPr>
        <w:t>4</w:t>
      </w:r>
      <w:r w:rsidR="0056284B">
        <w:rPr>
          <w:szCs w:val="22"/>
        </w:rPr>
        <w:noBreakHyphen/>
      </w:r>
      <w:r w:rsidRPr="00AA65AE">
        <w:rPr>
          <w:szCs w:val="22"/>
        </w:rPr>
        <w:t>206, as providing a means, less cumbersome than those provided by Sections 62</w:t>
      </w:r>
      <w:r w:rsidR="0056284B">
        <w:rPr>
          <w:szCs w:val="22"/>
        </w:rPr>
        <w:noBreakHyphen/>
      </w:r>
      <w:r w:rsidRPr="00AA65AE">
        <w:rPr>
          <w:szCs w:val="22"/>
        </w:rPr>
        <w:t>4</w:t>
      </w:r>
      <w:r w:rsidR="0056284B">
        <w:rPr>
          <w:szCs w:val="22"/>
        </w:rPr>
        <w:noBreakHyphen/>
      </w:r>
      <w:r w:rsidRPr="00AA65AE">
        <w:rPr>
          <w:szCs w:val="22"/>
        </w:rPr>
        <w:t>204 and 62</w:t>
      </w:r>
      <w:r w:rsidR="0056284B">
        <w:rPr>
          <w:szCs w:val="22"/>
        </w:rPr>
        <w:noBreakHyphen/>
      </w:r>
      <w:r w:rsidRPr="00AA65AE">
        <w:rPr>
          <w:szCs w:val="22"/>
        </w:rPr>
        <w:t>4</w:t>
      </w:r>
      <w:r w:rsidR="0056284B">
        <w:rPr>
          <w:szCs w:val="22"/>
        </w:rPr>
        <w:noBreakHyphen/>
      </w:r>
      <w:r w:rsidRPr="00AA65AE">
        <w:rPr>
          <w:szCs w:val="22"/>
        </w:rPr>
        <w:t>205 and by Section 62</w:t>
      </w:r>
      <w:r w:rsidR="0056284B">
        <w:rPr>
          <w:szCs w:val="22"/>
        </w:rPr>
        <w:noBreakHyphen/>
      </w:r>
      <w:r w:rsidRPr="00AA65AE">
        <w:rPr>
          <w:szCs w:val="22"/>
        </w:rPr>
        <w:t>4</w:t>
      </w:r>
      <w:r w:rsidR="0056284B">
        <w:rPr>
          <w:szCs w:val="22"/>
        </w:rPr>
        <w:noBreakHyphen/>
      </w:r>
      <w:r w:rsidRPr="00AA65AE">
        <w:rPr>
          <w:szCs w:val="22"/>
        </w:rPr>
        <w:t>207, for the unification and simplification of the administration of multi</w:t>
      </w:r>
      <w:r w:rsidR="0056284B">
        <w:rPr>
          <w:szCs w:val="22"/>
        </w:rPr>
        <w:noBreakHyphen/>
      </w:r>
      <w:r w:rsidRPr="00AA65AE">
        <w:rPr>
          <w:szCs w:val="22"/>
        </w:rPr>
        <w:t>state estates in the hands of the domiciliary foreign personal representatives of nonresident decedents.  These sections allow the domiciliary foreign personal representative to collect estate assets in South Carolina without requiring local appointment (Section 62</w:t>
      </w:r>
      <w:r w:rsidR="0056284B">
        <w:rPr>
          <w:szCs w:val="22"/>
        </w:rPr>
        <w:noBreakHyphen/>
      </w:r>
      <w:r w:rsidRPr="00AA65AE">
        <w:rPr>
          <w:szCs w:val="22"/>
        </w:rPr>
        <w:t>4</w:t>
      </w:r>
      <w:r w:rsidR="0056284B">
        <w:rPr>
          <w:szCs w:val="22"/>
        </w:rPr>
        <w:noBreakHyphen/>
      </w:r>
      <w:r w:rsidRPr="00AA65AE">
        <w:rPr>
          <w:szCs w:val="22"/>
        </w:rPr>
        <w:t>201), while protecting debtors of the estate against double payment (Section 62</w:t>
      </w:r>
      <w:r w:rsidR="0056284B">
        <w:rPr>
          <w:szCs w:val="22"/>
        </w:rPr>
        <w:noBreakHyphen/>
      </w:r>
      <w:r w:rsidRPr="00AA65AE">
        <w:rPr>
          <w:szCs w:val="22"/>
        </w:rPr>
        <w:t>4</w:t>
      </w:r>
      <w:r w:rsidR="0056284B">
        <w:rPr>
          <w:szCs w:val="22"/>
        </w:rPr>
        <w:noBreakHyphen/>
      </w:r>
      <w:r w:rsidRPr="00AA65AE">
        <w:rPr>
          <w:szCs w:val="22"/>
        </w:rPr>
        <w:t>202) and also protecting resident creditors of the estate from nonpayment (Section 62</w:t>
      </w:r>
      <w:r w:rsidR="0056284B">
        <w:rPr>
          <w:szCs w:val="22"/>
        </w:rPr>
        <w:noBreakHyphen/>
      </w:r>
      <w:r w:rsidRPr="00AA65AE">
        <w:rPr>
          <w:szCs w:val="22"/>
        </w:rPr>
        <w:t>4</w:t>
      </w:r>
      <w:r w:rsidR="0056284B">
        <w:rPr>
          <w:szCs w:val="22"/>
        </w:rPr>
        <w:noBreakHyphen/>
      </w:r>
      <w:r w:rsidRPr="00AA65AE">
        <w:rPr>
          <w:szCs w:val="22"/>
        </w:rPr>
        <w:t>203).  See Section 62</w:t>
      </w:r>
      <w:r w:rsidR="0056284B">
        <w:rPr>
          <w:szCs w:val="22"/>
        </w:rPr>
        <w:noBreakHyphen/>
      </w:r>
      <w:r w:rsidRPr="00AA65AE">
        <w:rPr>
          <w:szCs w:val="22"/>
        </w:rPr>
        <w:t>5</w:t>
      </w:r>
      <w:r w:rsidR="0056284B">
        <w:rPr>
          <w:szCs w:val="22"/>
        </w:rPr>
        <w:noBreakHyphen/>
      </w:r>
      <w:r w:rsidRPr="00AA65AE">
        <w:rPr>
          <w:szCs w:val="22"/>
        </w:rPr>
        <w:t xml:space="preserve">431 for a provision similarly allowing the collection of the assets of a nonresident protected person by his domiciliary foreign conservator.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Sections 62</w:t>
      </w:r>
      <w:r w:rsidR="0056284B">
        <w:rPr>
          <w:szCs w:val="22"/>
        </w:rPr>
        <w:noBreakHyphen/>
      </w:r>
      <w:r w:rsidRPr="00AA65AE">
        <w:rPr>
          <w:szCs w:val="22"/>
        </w:rPr>
        <w:t>4</w:t>
      </w:r>
      <w:r w:rsidR="0056284B">
        <w:rPr>
          <w:szCs w:val="22"/>
        </w:rPr>
        <w:noBreakHyphen/>
      </w:r>
      <w:r w:rsidRPr="00AA65AE">
        <w:rPr>
          <w:szCs w:val="22"/>
        </w:rPr>
        <w:t>201 and 62</w:t>
      </w:r>
      <w:r w:rsidR="0056284B">
        <w:rPr>
          <w:szCs w:val="22"/>
        </w:rPr>
        <w:noBreakHyphen/>
      </w:r>
      <w:r w:rsidRPr="00AA65AE">
        <w:rPr>
          <w:szCs w:val="22"/>
        </w:rPr>
        <w:t>4</w:t>
      </w:r>
      <w:r w:rsidR="0056284B">
        <w:rPr>
          <w:szCs w:val="22"/>
        </w:rPr>
        <w:noBreakHyphen/>
      </w:r>
      <w:r w:rsidRPr="00AA65AE">
        <w:rPr>
          <w:szCs w:val="22"/>
        </w:rPr>
        <w:t>202 preserve the domiciliary foreign personal representative</w:t>
      </w:r>
      <w:r w:rsidR="0056284B" w:rsidRPr="0056284B">
        <w:rPr>
          <w:szCs w:val="22"/>
        </w:rPr>
        <w:t>’</w:t>
      </w:r>
      <w:r w:rsidRPr="00AA65AE">
        <w:rPr>
          <w:szCs w:val="22"/>
        </w:rPr>
        <w:t xml:space="preserve">s power to collect estate assets in South Carolina from debtors willing to make voluntary payment on the strength of his foreign appointment, and also preserve the corresponding effect, the full discharge of the debtor, resulting from the payment.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These sections by their terms apply only to estates of nonresident decedents and allow for payment only to the domiciliary, not to any ancillary, foreign personal representative.  Presumably, an ancillary personal representative is empowered to collect assets only in the state of his appointment.  The debtor</w:t>
      </w:r>
      <w:r w:rsidR="0056284B" w:rsidRPr="0056284B">
        <w:rPr>
          <w:szCs w:val="22"/>
        </w:rPr>
        <w:t>’</w:t>
      </w:r>
      <w:r w:rsidRPr="00AA65AE">
        <w:rPr>
          <w:szCs w:val="22"/>
        </w:rPr>
        <w:t>s good faith reliance on the foreign personal representative</w:t>
      </w:r>
      <w:r w:rsidR="0056284B" w:rsidRPr="0056284B">
        <w:rPr>
          <w:szCs w:val="22"/>
        </w:rPr>
        <w:t>’</w:t>
      </w:r>
      <w:r w:rsidRPr="00AA65AE">
        <w:rPr>
          <w:szCs w:val="22"/>
        </w:rPr>
        <w:t>s proof of appointment and affidavit, inaccurately showing that the decedent was a nonresident of South Carolina and that the personal representative was appointed as a domiciliary personal representative, should protect the debtor under Section 62</w:t>
      </w:r>
      <w:r w:rsidR="0056284B">
        <w:rPr>
          <w:szCs w:val="22"/>
        </w:rPr>
        <w:noBreakHyphen/>
      </w:r>
      <w:r w:rsidRPr="00AA65AE">
        <w:rPr>
          <w:szCs w:val="22"/>
        </w:rPr>
        <w:t>4</w:t>
      </w:r>
      <w:r w:rsidR="0056284B">
        <w:rPr>
          <w:szCs w:val="22"/>
        </w:rPr>
        <w:noBreakHyphen/>
      </w:r>
      <w:r w:rsidRPr="00AA65AE">
        <w:rPr>
          <w:szCs w:val="22"/>
        </w:rPr>
        <w:t>202.  These sections apply even if local administration is actually pending or applied for, as long as the foreign personal representative supplies the documentation detailed in Section 62</w:t>
      </w:r>
      <w:r w:rsidR="0056284B">
        <w:rPr>
          <w:szCs w:val="22"/>
        </w:rPr>
        <w:noBreakHyphen/>
      </w:r>
      <w:r w:rsidRPr="00AA65AE">
        <w:rPr>
          <w:szCs w:val="22"/>
        </w:rPr>
        <w:t>4</w:t>
      </w:r>
      <w:r w:rsidR="0056284B">
        <w:rPr>
          <w:szCs w:val="22"/>
        </w:rPr>
        <w:noBreakHyphen/>
      </w:r>
      <w:r w:rsidRPr="00AA65AE">
        <w:rPr>
          <w:szCs w:val="22"/>
        </w:rPr>
        <w:t xml:space="preserve">201 and the debtor has no actual notice of the pending local </w:t>
      </w:r>
      <w:r w:rsidRPr="00AA65AE">
        <w:rPr>
          <w:szCs w:val="22"/>
        </w:rPr>
        <w:lastRenderedPageBreak/>
        <w:t>administration.  Section 62</w:t>
      </w:r>
      <w:r w:rsidR="0056284B">
        <w:rPr>
          <w:szCs w:val="22"/>
        </w:rPr>
        <w:noBreakHyphen/>
      </w:r>
      <w:r w:rsidRPr="00AA65AE">
        <w:rPr>
          <w:szCs w:val="22"/>
        </w:rPr>
        <w:t>4</w:t>
      </w:r>
      <w:r w:rsidR="0056284B">
        <w:rPr>
          <w:szCs w:val="22"/>
        </w:rPr>
        <w:noBreakHyphen/>
      </w:r>
      <w:r w:rsidRPr="00AA65AE">
        <w:rPr>
          <w:szCs w:val="22"/>
        </w:rPr>
        <w:t>202 requires only good faith of the debtor who receives that documentation;  his release then depends solely on his making payment to the foreign personal representative.  See Section 62</w:t>
      </w:r>
      <w:r w:rsidR="0056284B">
        <w:rPr>
          <w:szCs w:val="22"/>
        </w:rPr>
        <w:noBreakHyphen/>
      </w:r>
      <w:r w:rsidRPr="00AA65AE">
        <w:rPr>
          <w:szCs w:val="22"/>
        </w:rPr>
        <w:t>4</w:t>
      </w:r>
      <w:r w:rsidR="0056284B">
        <w:rPr>
          <w:szCs w:val="22"/>
        </w:rPr>
        <w:noBreakHyphen/>
      </w:r>
      <w:r w:rsidRPr="00AA65AE">
        <w:rPr>
          <w:szCs w:val="22"/>
        </w:rPr>
        <w:t xml:space="preserve">206.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These sections apply even though interested persons, including estate creditors, are domiciled in, or doing business in, South Carolina.  Such creditors are protected under Section 62</w:t>
      </w:r>
      <w:r w:rsidR="0056284B">
        <w:rPr>
          <w:szCs w:val="22"/>
        </w:rPr>
        <w:noBreakHyphen/>
      </w:r>
      <w:r w:rsidRPr="00AA65AE">
        <w:rPr>
          <w:szCs w:val="22"/>
        </w:rPr>
        <w:t>4</w:t>
      </w:r>
      <w:r w:rsidR="0056284B">
        <w:rPr>
          <w:szCs w:val="22"/>
        </w:rPr>
        <w:noBreakHyphen/>
      </w:r>
      <w:r w:rsidRPr="00AA65AE">
        <w:rPr>
          <w:szCs w:val="22"/>
        </w:rPr>
        <w:t xml:space="preserve">203.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These sections apply to the collection of all debts owed to and tangible and intangible personal property owned by the estate.  Section 62</w:t>
      </w:r>
      <w:r w:rsidR="0056284B">
        <w:rPr>
          <w:szCs w:val="22"/>
        </w:rPr>
        <w:noBreakHyphen/>
      </w:r>
      <w:r w:rsidRPr="00AA65AE">
        <w:rPr>
          <w:szCs w:val="22"/>
        </w:rPr>
        <w:t>3</w:t>
      </w:r>
      <w:r w:rsidR="0056284B">
        <w:rPr>
          <w:szCs w:val="22"/>
        </w:rPr>
        <w:noBreakHyphen/>
      </w:r>
      <w:r w:rsidRPr="00AA65AE">
        <w:rPr>
          <w:szCs w:val="22"/>
        </w:rPr>
        <w:t>201(d) refers to the location of tangible personal property and intangible personal property which may be evidenced by an instrument.  Transfers of securities are covered by these sections as well as by Sections 35</w:t>
      </w:r>
      <w:r w:rsidR="0056284B">
        <w:rPr>
          <w:szCs w:val="22"/>
        </w:rPr>
        <w:noBreakHyphen/>
      </w:r>
      <w:r w:rsidRPr="00AA65AE">
        <w:rPr>
          <w:szCs w:val="22"/>
        </w:rPr>
        <w:t>7</w:t>
      </w:r>
      <w:r w:rsidR="0056284B">
        <w:rPr>
          <w:szCs w:val="22"/>
        </w:rPr>
        <w:noBreakHyphen/>
      </w:r>
      <w:r w:rsidRPr="00AA65AE">
        <w:rPr>
          <w:szCs w:val="22"/>
        </w:rPr>
        <w:t xml:space="preserve">10,  et seq.   the Uniform Act for Simplification of Fiduciary Security Transfers.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4</w:t>
      </w:r>
      <w:r w:rsidR="0056284B">
        <w:rPr>
          <w:szCs w:val="22"/>
        </w:rPr>
        <w:noBreakHyphen/>
      </w:r>
      <w:r w:rsidRPr="00AA65AE">
        <w:rPr>
          <w:szCs w:val="22"/>
        </w:rPr>
        <w:t xml:space="preserve">201 provides for a waiting period of sixty days from the death of the decedent before payment can be made with the expectation of an immediate discharge of the debtor.  Presumably, having made payment before the expiration of the period, a debtor will be discharged at the expiration of the period if he would have been discharged had he then paid, but, for example, not if, in the meantime, a local administration has come to the attention of the debtor.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Section 12</w:t>
      </w:r>
      <w:r w:rsidR="0056284B">
        <w:rPr>
          <w:szCs w:val="22"/>
        </w:rPr>
        <w:noBreakHyphen/>
      </w:r>
      <w:r w:rsidRPr="00AA65AE">
        <w:rPr>
          <w:szCs w:val="22"/>
        </w:rPr>
        <w:t>16</w:t>
      </w:r>
      <w:r w:rsidR="0056284B">
        <w:rPr>
          <w:szCs w:val="22"/>
        </w:rPr>
        <w:noBreakHyphen/>
      </w:r>
      <w:r w:rsidRPr="00AA65AE">
        <w:rPr>
          <w:szCs w:val="22"/>
        </w:rPr>
        <w:t xml:space="preserve">1150 for estate tax duties and liabilities imposed on personal representatives.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4</w:t>
      </w:r>
      <w:r w:rsidR="0056284B">
        <w:rPr>
          <w:szCs w:val="22"/>
        </w:rPr>
        <w:noBreakHyphen/>
      </w:r>
      <w:r w:rsidRPr="00AA65AE">
        <w:rPr>
          <w:szCs w:val="22"/>
        </w:rPr>
        <w:t xml:space="preserve">202. </w:t>
      </w:r>
      <w:r w:rsidRPr="00AA65AE">
        <w:rPr>
          <w:szCs w:val="22"/>
        </w:rPr>
        <w:tab/>
        <w:t xml:space="preserve">Payment or delivery made in good faith on the basis of the proof of authority and affidavit releases the debtor or person having possession of the personal property or of the instrument evidencing a debt, obligation, stock, or chose in action to the same extent as if payment or delivery had been made to a local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Comment to Section 62</w:t>
      </w:r>
      <w:r w:rsidR="0056284B">
        <w:rPr>
          <w:szCs w:val="22"/>
        </w:rPr>
        <w:noBreakHyphen/>
      </w:r>
      <w:r w:rsidRPr="00AA65AE">
        <w:rPr>
          <w:szCs w:val="22"/>
        </w:rPr>
        <w:t>4</w:t>
      </w:r>
      <w:r w:rsidR="0056284B">
        <w:rPr>
          <w:szCs w:val="22"/>
        </w:rPr>
        <w:noBreakHyphen/>
      </w:r>
      <w:r w:rsidRPr="00AA65AE">
        <w:rPr>
          <w:szCs w:val="22"/>
        </w:rPr>
        <w:t xml:space="preserve">201.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4</w:t>
      </w:r>
      <w:r w:rsidR="0056284B">
        <w:rPr>
          <w:szCs w:val="22"/>
        </w:rPr>
        <w:noBreakHyphen/>
      </w:r>
      <w:r w:rsidRPr="00AA65AE">
        <w:rPr>
          <w:szCs w:val="22"/>
        </w:rPr>
        <w:t xml:space="preserve">203. </w:t>
      </w:r>
      <w:r w:rsidRPr="00AA65AE">
        <w:rPr>
          <w:szCs w:val="22"/>
        </w:rPr>
        <w:tab/>
        <w:t>Payment or delivery under Section 62</w:t>
      </w:r>
      <w:r w:rsidR="0056284B">
        <w:rPr>
          <w:szCs w:val="22"/>
        </w:rPr>
        <w:noBreakHyphen/>
      </w:r>
      <w:r w:rsidRPr="00AA65AE">
        <w:rPr>
          <w:szCs w:val="22"/>
        </w:rPr>
        <w:t>4</w:t>
      </w:r>
      <w:r w:rsidR="0056284B">
        <w:rPr>
          <w:szCs w:val="22"/>
        </w:rPr>
        <w:noBreakHyphen/>
      </w:r>
      <w:r w:rsidRPr="00AA65AE">
        <w:rPr>
          <w:szCs w:val="22"/>
        </w:rPr>
        <w:t xml:space="preserve">201 may not be made if a resident creditor of the nonresident decedent has given written notice to the debtor of the nonresident decedent or the person having possession of the personal property or of the instrument evidencing a debt, obligation, stock, or chose in action belonging to the nonresident decedent that the debt should not be paid nor the property delivered to the domiciliary foreign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For the context of Section 62</w:t>
      </w:r>
      <w:r w:rsidR="0056284B">
        <w:rPr>
          <w:szCs w:val="22"/>
        </w:rPr>
        <w:noBreakHyphen/>
      </w:r>
      <w:r w:rsidRPr="00AA65AE">
        <w:rPr>
          <w:szCs w:val="22"/>
        </w:rPr>
        <w:t>4</w:t>
      </w:r>
      <w:r w:rsidR="0056284B">
        <w:rPr>
          <w:szCs w:val="22"/>
        </w:rPr>
        <w:noBreakHyphen/>
      </w:r>
      <w:r w:rsidRPr="00AA65AE">
        <w:rPr>
          <w:szCs w:val="22"/>
        </w:rPr>
        <w:t>203, see comment to Section 62</w:t>
      </w:r>
      <w:r w:rsidR="0056284B">
        <w:rPr>
          <w:szCs w:val="22"/>
        </w:rPr>
        <w:noBreakHyphen/>
      </w:r>
      <w:r w:rsidRPr="00AA65AE">
        <w:rPr>
          <w:szCs w:val="22"/>
        </w:rPr>
        <w:t>4</w:t>
      </w:r>
      <w:r w:rsidR="0056284B">
        <w:rPr>
          <w:szCs w:val="22"/>
        </w:rPr>
        <w:noBreakHyphen/>
      </w:r>
      <w:r w:rsidRPr="00AA65AE">
        <w:rPr>
          <w:szCs w:val="22"/>
        </w:rPr>
        <w:t>201.  Section 62</w:t>
      </w:r>
      <w:r w:rsidR="0056284B">
        <w:rPr>
          <w:szCs w:val="22"/>
        </w:rPr>
        <w:noBreakHyphen/>
      </w:r>
      <w:r w:rsidRPr="00AA65AE">
        <w:rPr>
          <w:szCs w:val="22"/>
        </w:rPr>
        <w:t>4</w:t>
      </w:r>
      <w:r w:rsidR="0056284B">
        <w:rPr>
          <w:szCs w:val="22"/>
        </w:rPr>
        <w:noBreakHyphen/>
      </w:r>
      <w:r w:rsidRPr="00AA65AE">
        <w:rPr>
          <w:szCs w:val="22"/>
        </w:rPr>
        <w:t>203 provides a means by which a resident creditor of the decedent can attempt to protect himself from nonpayment of his debt, resulting from assets of the estate being removed from South Carolina by a domiciliary foreign personal representative.  The creditor simply notifies the debtors of the decedent not to pay their debts under Sections 62</w:t>
      </w:r>
      <w:r w:rsidR="0056284B">
        <w:rPr>
          <w:szCs w:val="22"/>
        </w:rPr>
        <w:noBreakHyphen/>
      </w:r>
      <w:r w:rsidRPr="00AA65AE">
        <w:rPr>
          <w:szCs w:val="22"/>
        </w:rPr>
        <w:t>4</w:t>
      </w:r>
      <w:r w:rsidR="0056284B">
        <w:rPr>
          <w:szCs w:val="22"/>
        </w:rPr>
        <w:noBreakHyphen/>
      </w:r>
      <w:r w:rsidRPr="00AA65AE">
        <w:rPr>
          <w:szCs w:val="22"/>
        </w:rPr>
        <w:t>201 and 62</w:t>
      </w:r>
      <w:r w:rsidR="0056284B">
        <w:rPr>
          <w:szCs w:val="22"/>
        </w:rPr>
        <w:noBreakHyphen/>
      </w:r>
      <w:r w:rsidRPr="00AA65AE">
        <w:rPr>
          <w:szCs w:val="22"/>
        </w:rPr>
        <w:t>4</w:t>
      </w:r>
      <w:r w:rsidR="0056284B">
        <w:rPr>
          <w:szCs w:val="22"/>
        </w:rPr>
        <w:noBreakHyphen/>
      </w:r>
      <w:r w:rsidRPr="00AA65AE">
        <w:rPr>
          <w:szCs w:val="22"/>
        </w:rPr>
        <w:t>202.  The notice must be in writing, thereby excluding constructive notice.  Section 62</w:t>
      </w:r>
      <w:r w:rsidR="0056284B">
        <w:rPr>
          <w:szCs w:val="22"/>
        </w:rPr>
        <w:noBreakHyphen/>
      </w:r>
      <w:r w:rsidRPr="00AA65AE">
        <w:rPr>
          <w:szCs w:val="22"/>
        </w:rPr>
        <w:t>4</w:t>
      </w:r>
      <w:r w:rsidR="0056284B">
        <w:rPr>
          <w:szCs w:val="22"/>
        </w:rPr>
        <w:noBreakHyphen/>
      </w:r>
      <w:r w:rsidRPr="00AA65AE">
        <w:rPr>
          <w:szCs w:val="22"/>
        </w:rPr>
        <w:t>203 provides for a mechanism protective of resident creditors, while Section 62</w:t>
      </w:r>
      <w:r w:rsidR="0056284B">
        <w:rPr>
          <w:szCs w:val="22"/>
        </w:rPr>
        <w:noBreakHyphen/>
      </w:r>
      <w:r w:rsidRPr="00AA65AE">
        <w:rPr>
          <w:szCs w:val="22"/>
        </w:rPr>
        <w:t>4</w:t>
      </w:r>
      <w:r w:rsidR="0056284B">
        <w:rPr>
          <w:szCs w:val="22"/>
        </w:rPr>
        <w:noBreakHyphen/>
      </w:r>
      <w:r w:rsidRPr="00AA65AE">
        <w:rPr>
          <w:szCs w:val="22"/>
        </w:rPr>
        <w:t>202 deprives of such protection resident creditors who fail to give notice under Section 62</w:t>
      </w:r>
      <w:r w:rsidR="0056284B">
        <w:rPr>
          <w:szCs w:val="22"/>
        </w:rPr>
        <w:noBreakHyphen/>
      </w:r>
      <w:r w:rsidRPr="00AA65AE">
        <w:rPr>
          <w:szCs w:val="22"/>
        </w:rPr>
        <w:t>4</w:t>
      </w:r>
      <w:r w:rsidR="0056284B">
        <w:rPr>
          <w:szCs w:val="22"/>
        </w:rPr>
        <w:noBreakHyphen/>
      </w:r>
      <w:r w:rsidRPr="00AA65AE">
        <w:rPr>
          <w:szCs w:val="22"/>
        </w:rPr>
        <w:t xml:space="preserve">203.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sidR="0056284B">
        <w:rPr>
          <w:szCs w:val="22"/>
        </w:rPr>
        <w:noBreakHyphen/>
      </w:r>
      <w:r w:rsidRPr="00AA65AE">
        <w:rPr>
          <w:szCs w:val="22"/>
        </w:rPr>
        <w:t>4</w:t>
      </w:r>
      <w:r w:rsidR="0056284B">
        <w:rPr>
          <w:szCs w:val="22"/>
        </w:rPr>
        <w:noBreakHyphen/>
      </w:r>
      <w:r w:rsidRPr="00AA65AE">
        <w:rPr>
          <w:szCs w:val="22"/>
        </w:rPr>
        <w:t xml:space="preserve">204. </w:t>
      </w:r>
      <w:r w:rsidRPr="00AA65AE">
        <w:rPr>
          <w:szCs w:val="22"/>
        </w:rPr>
        <w:tab/>
        <w:t>If no local administration or application or petition therefor is pending in this State, a domiciliary foreign personal representative may file with a court in this State in a county in which property belonging to the decedent is located, authenticated copies of his appointment</w:t>
      </w:r>
      <w:r w:rsidRPr="00AA65AE">
        <w:rPr>
          <w:strike/>
          <w:szCs w:val="22"/>
        </w:rPr>
        <w:t>,</w:t>
      </w:r>
      <w:r w:rsidRPr="00AA65AE">
        <w:rPr>
          <w:szCs w:val="22"/>
        </w:rPr>
        <w:t xml:space="preserve"> </w:t>
      </w:r>
      <w:r w:rsidRPr="00AA65AE">
        <w:rPr>
          <w:szCs w:val="22"/>
          <w:u w:val="single"/>
        </w:rPr>
        <w:t>and of</w:t>
      </w:r>
      <w:r w:rsidRPr="00AA65AE">
        <w:rPr>
          <w:szCs w:val="22"/>
        </w:rPr>
        <w:t xml:space="preserve"> the will, if any</w:t>
      </w:r>
      <w:r w:rsidRPr="00AA65AE">
        <w:rPr>
          <w:strike/>
          <w:szCs w:val="22"/>
        </w:rPr>
        <w:t>, and of any official bond he has given, which bond shall name the court in this State as co</w:t>
      </w:r>
      <w:r w:rsidR="0056284B">
        <w:rPr>
          <w:strike/>
          <w:szCs w:val="22"/>
        </w:rPr>
        <w:noBreakHyphen/>
      </w:r>
      <w:r w:rsidRPr="00AA65AE">
        <w:rPr>
          <w:strike/>
          <w:szCs w:val="22"/>
        </w:rPr>
        <w:t>obligee on such bond</w:t>
      </w:r>
      <w:r w:rsidRPr="00AA65AE">
        <w:rPr>
          <w:szCs w:val="22"/>
        </w:rPr>
        <w:t xml:space="preserve">. </w:t>
      </w:r>
      <w:r w:rsidRPr="00AA65AE">
        <w:rPr>
          <w:szCs w:val="22"/>
          <w:u w:val="single"/>
        </w:rPr>
        <w:t>The filing of a bond shall not be required unless the court in its discretion orders it.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Sections 62</w:t>
      </w:r>
      <w:r w:rsidR="0056284B">
        <w:rPr>
          <w:szCs w:val="22"/>
        </w:rPr>
        <w:noBreakHyphen/>
      </w:r>
      <w:r w:rsidRPr="00AA65AE">
        <w:rPr>
          <w:szCs w:val="22"/>
        </w:rPr>
        <w:t>4</w:t>
      </w:r>
      <w:r w:rsidR="0056284B">
        <w:rPr>
          <w:szCs w:val="22"/>
        </w:rPr>
        <w:noBreakHyphen/>
      </w:r>
      <w:r w:rsidRPr="00AA65AE">
        <w:rPr>
          <w:szCs w:val="22"/>
        </w:rPr>
        <w:t>204 and 62</w:t>
      </w:r>
      <w:r w:rsidR="0056284B">
        <w:rPr>
          <w:szCs w:val="22"/>
        </w:rPr>
        <w:noBreakHyphen/>
      </w:r>
      <w:r w:rsidRPr="00AA65AE">
        <w:rPr>
          <w:szCs w:val="22"/>
        </w:rPr>
        <w:t>4</w:t>
      </w:r>
      <w:r w:rsidR="0056284B">
        <w:rPr>
          <w:szCs w:val="22"/>
        </w:rPr>
        <w:noBreakHyphen/>
      </w:r>
      <w:r w:rsidRPr="00AA65AE">
        <w:rPr>
          <w:szCs w:val="22"/>
        </w:rPr>
        <w:t>205 must be read, together with Section 62</w:t>
      </w:r>
      <w:r w:rsidR="0056284B">
        <w:rPr>
          <w:szCs w:val="22"/>
        </w:rPr>
        <w:noBreakHyphen/>
      </w:r>
      <w:r w:rsidRPr="00AA65AE">
        <w:rPr>
          <w:szCs w:val="22"/>
        </w:rPr>
        <w:t>4</w:t>
      </w:r>
      <w:r w:rsidR="0056284B">
        <w:rPr>
          <w:szCs w:val="22"/>
        </w:rPr>
        <w:noBreakHyphen/>
      </w:r>
      <w:r w:rsidRPr="00AA65AE">
        <w:rPr>
          <w:szCs w:val="22"/>
        </w:rPr>
        <w:t>206, as providing a means, additional to those of Sections 62</w:t>
      </w:r>
      <w:r w:rsidR="0056284B">
        <w:rPr>
          <w:szCs w:val="22"/>
        </w:rPr>
        <w:noBreakHyphen/>
      </w:r>
      <w:r w:rsidRPr="00AA65AE">
        <w:rPr>
          <w:szCs w:val="22"/>
        </w:rPr>
        <w:t>4</w:t>
      </w:r>
      <w:r w:rsidR="0056284B">
        <w:rPr>
          <w:szCs w:val="22"/>
        </w:rPr>
        <w:noBreakHyphen/>
      </w:r>
      <w:r w:rsidRPr="00AA65AE">
        <w:rPr>
          <w:szCs w:val="22"/>
        </w:rPr>
        <w:t>201 through 62</w:t>
      </w:r>
      <w:r w:rsidR="0056284B">
        <w:rPr>
          <w:szCs w:val="22"/>
        </w:rPr>
        <w:noBreakHyphen/>
      </w:r>
      <w:r w:rsidRPr="00AA65AE">
        <w:rPr>
          <w:szCs w:val="22"/>
        </w:rPr>
        <w:t>4</w:t>
      </w:r>
      <w:r w:rsidR="0056284B">
        <w:rPr>
          <w:szCs w:val="22"/>
        </w:rPr>
        <w:noBreakHyphen/>
      </w:r>
      <w:r w:rsidRPr="00AA65AE">
        <w:rPr>
          <w:szCs w:val="22"/>
        </w:rPr>
        <w:t>203 and of Section 62</w:t>
      </w:r>
      <w:r w:rsidR="0056284B">
        <w:rPr>
          <w:szCs w:val="22"/>
        </w:rPr>
        <w:noBreakHyphen/>
      </w:r>
      <w:r w:rsidRPr="00AA65AE">
        <w:rPr>
          <w:szCs w:val="22"/>
        </w:rPr>
        <w:t>4</w:t>
      </w:r>
      <w:r w:rsidR="0056284B">
        <w:rPr>
          <w:szCs w:val="22"/>
        </w:rPr>
        <w:noBreakHyphen/>
      </w:r>
      <w:r w:rsidRPr="00AA65AE">
        <w:rPr>
          <w:szCs w:val="22"/>
        </w:rPr>
        <w:t>207, for the unification and simplification of the administration of multi</w:t>
      </w:r>
      <w:r w:rsidR="0056284B">
        <w:rPr>
          <w:szCs w:val="22"/>
        </w:rPr>
        <w:noBreakHyphen/>
      </w:r>
      <w:r w:rsidRPr="00AA65AE">
        <w:rPr>
          <w:szCs w:val="22"/>
        </w:rPr>
        <w:t>state estates, without requiring the local appointment of a personal representative.  Predicated on no local administration having been instituted, the domiciliary foreign personal representative, who files with the court the documents required by Section 62</w:t>
      </w:r>
      <w:r w:rsidR="0056284B">
        <w:rPr>
          <w:szCs w:val="22"/>
        </w:rPr>
        <w:noBreakHyphen/>
      </w:r>
      <w:r w:rsidRPr="00AA65AE">
        <w:rPr>
          <w:szCs w:val="22"/>
        </w:rPr>
        <w:t>4</w:t>
      </w:r>
      <w:r w:rsidR="0056284B">
        <w:rPr>
          <w:szCs w:val="22"/>
        </w:rPr>
        <w:noBreakHyphen/>
      </w:r>
      <w:r w:rsidRPr="00AA65AE">
        <w:rPr>
          <w:szCs w:val="22"/>
        </w:rPr>
        <w:t>204, obtains under Section 62</w:t>
      </w:r>
      <w:r w:rsidR="0056284B">
        <w:rPr>
          <w:szCs w:val="22"/>
        </w:rPr>
        <w:noBreakHyphen/>
      </w:r>
      <w:r w:rsidRPr="00AA65AE">
        <w:rPr>
          <w:szCs w:val="22"/>
        </w:rPr>
        <w:t>4</w:t>
      </w:r>
      <w:r w:rsidR="0056284B">
        <w:rPr>
          <w:szCs w:val="22"/>
        </w:rPr>
        <w:noBreakHyphen/>
      </w:r>
      <w:r w:rsidRPr="00AA65AE">
        <w:rPr>
          <w:szCs w:val="22"/>
        </w:rPr>
        <w:t xml:space="preserve">205 all of the powers of a local personal representative.  See Article 3 for the powers of local personal representatives.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4</w:t>
      </w:r>
      <w:r w:rsidR="0056284B">
        <w:rPr>
          <w:szCs w:val="22"/>
        </w:rPr>
        <w:noBreakHyphen/>
      </w:r>
      <w:r w:rsidRPr="00AA65AE">
        <w:rPr>
          <w:szCs w:val="22"/>
        </w:rPr>
        <w:t xml:space="preserve">205. </w:t>
      </w:r>
      <w:r w:rsidRPr="00AA65AE">
        <w:rPr>
          <w:szCs w:val="22"/>
        </w:rPr>
        <w:tab/>
        <w:t>A domiciliary foreign personal representative who has complied with Section 62</w:t>
      </w:r>
      <w:r w:rsidR="0056284B">
        <w:rPr>
          <w:szCs w:val="22"/>
        </w:rPr>
        <w:noBreakHyphen/>
      </w:r>
      <w:r w:rsidRPr="00AA65AE">
        <w:rPr>
          <w:szCs w:val="22"/>
        </w:rPr>
        <w:t>4</w:t>
      </w:r>
      <w:r w:rsidR="0056284B">
        <w:rPr>
          <w:szCs w:val="22"/>
        </w:rPr>
        <w:noBreakHyphen/>
      </w:r>
      <w:r w:rsidRPr="00AA65AE">
        <w:rPr>
          <w:szCs w:val="22"/>
        </w:rPr>
        <w:t xml:space="preserve">204 may exercise as to assets (including real and personal property) in this State all powers of a local personal representative and may maintain actions and proceedings in this State subject to any conditions imposed upon nonresident parties generally.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comment to Section 62</w:t>
      </w:r>
      <w:r w:rsidR="0056284B">
        <w:rPr>
          <w:szCs w:val="22"/>
        </w:rPr>
        <w:noBreakHyphen/>
      </w:r>
      <w:r w:rsidRPr="00AA65AE">
        <w:rPr>
          <w:szCs w:val="22"/>
        </w:rPr>
        <w:t>4</w:t>
      </w:r>
      <w:r w:rsidR="0056284B">
        <w:rPr>
          <w:szCs w:val="22"/>
        </w:rPr>
        <w:noBreakHyphen/>
      </w:r>
      <w:r w:rsidRPr="00AA65AE">
        <w:rPr>
          <w:szCs w:val="22"/>
        </w:rPr>
        <w:t xml:space="preserve">204.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4</w:t>
      </w:r>
      <w:r w:rsidR="0056284B">
        <w:rPr>
          <w:szCs w:val="22"/>
        </w:rPr>
        <w:noBreakHyphen/>
      </w:r>
      <w:r w:rsidRPr="00AA65AE">
        <w:rPr>
          <w:szCs w:val="22"/>
        </w:rPr>
        <w:t xml:space="preserve">206. </w:t>
      </w:r>
      <w:r w:rsidRPr="00AA65AE">
        <w:rPr>
          <w:szCs w:val="22"/>
        </w:rPr>
        <w:tab/>
        <w:t>The power of a domiciliary foreign personal representative under Section 62</w:t>
      </w:r>
      <w:r w:rsidR="0056284B">
        <w:rPr>
          <w:szCs w:val="22"/>
        </w:rPr>
        <w:noBreakHyphen/>
      </w:r>
      <w:r w:rsidRPr="00AA65AE">
        <w:rPr>
          <w:szCs w:val="22"/>
        </w:rPr>
        <w:t>4</w:t>
      </w:r>
      <w:r w:rsidR="0056284B">
        <w:rPr>
          <w:szCs w:val="22"/>
        </w:rPr>
        <w:noBreakHyphen/>
      </w:r>
      <w:r w:rsidRPr="00AA65AE">
        <w:rPr>
          <w:szCs w:val="22"/>
        </w:rPr>
        <w:t>201 or 62</w:t>
      </w:r>
      <w:r w:rsidR="0056284B">
        <w:rPr>
          <w:szCs w:val="22"/>
        </w:rPr>
        <w:noBreakHyphen/>
      </w:r>
      <w:r w:rsidRPr="00AA65AE">
        <w:rPr>
          <w:szCs w:val="22"/>
        </w:rPr>
        <w:t>4</w:t>
      </w:r>
      <w:r w:rsidR="0056284B">
        <w:rPr>
          <w:szCs w:val="22"/>
        </w:rPr>
        <w:noBreakHyphen/>
      </w:r>
      <w:r w:rsidRPr="00AA65AE">
        <w:rPr>
          <w:szCs w:val="22"/>
        </w:rPr>
        <w:t>205 shall be exercised only if there is no administration or application therefor pending in this State.  An application or petition for local administration of the estate terminates the power of the foreign personal representative to act under Section 62</w:t>
      </w:r>
      <w:r w:rsidR="0056284B">
        <w:rPr>
          <w:szCs w:val="22"/>
        </w:rPr>
        <w:noBreakHyphen/>
      </w:r>
      <w:r w:rsidRPr="00AA65AE">
        <w:rPr>
          <w:szCs w:val="22"/>
        </w:rPr>
        <w:t>4</w:t>
      </w:r>
      <w:r w:rsidR="0056284B">
        <w:rPr>
          <w:szCs w:val="22"/>
        </w:rPr>
        <w:noBreakHyphen/>
      </w:r>
      <w:r w:rsidRPr="00AA65AE">
        <w:rPr>
          <w:szCs w:val="22"/>
        </w:rPr>
        <w:t xml:space="preserve">205, but the local court may allow the foreign personal representative to exercise limited powers to preserve the estate.  No person who, before receiving actual notice of a pending local administration, has changed his position in reliance upon the powers of a foreign personal representative shall be prejudiced by reason of the application or petition for, or grant of, local administration.  The local personal representative is subject to all duties and obligations which have accrued by virtue of the exercise of the powers by the foreign personal representative and may be substituted for him in any action or proceedings in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4</w:t>
      </w:r>
      <w:r w:rsidR="0056284B">
        <w:rPr>
          <w:szCs w:val="22"/>
        </w:rPr>
        <w:noBreakHyphen/>
      </w:r>
      <w:r w:rsidRPr="00AA65AE">
        <w:rPr>
          <w:szCs w:val="22"/>
        </w:rPr>
        <w:t>206 limits the powers of foreign personal representatives, under both Sections 62</w:t>
      </w:r>
      <w:r w:rsidR="0056284B">
        <w:rPr>
          <w:szCs w:val="22"/>
        </w:rPr>
        <w:noBreakHyphen/>
      </w:r>
      <w:r w:rsidRPr="00AA65AE">
        <w:rPr>
          <w:szCs w:val="22"/>
        </w:rPr>
        <w:t>4</w:t>
      </w:r>
      <w:r w:rsidR="0056284B">
        <w:rPr>
          <w:szCs w:val="22"/>
        </w:rPr>
        <w:noBreakHyphen/>
      </w:r>
      <w:r w:rsidRPr="00AA65AE">
        <w:rPr>
          <w:szCs w:val="22"/>
        </w:rPr>
        <w:t>201, et seq., and 62</w:t>
      </w:r>
      <w:r w:rsidR="0056284B">
        <w:rPr>
          <w:szCs w:val="22"/>
        </w:rPr>
        <w:noBreakHyphen/>
      </w:r>
      <w:r w:rsidRPr="00AA65AE">
        <w:rPr>
          <w:szCs w:val="22"/>
        </w:rPr>
        <w:t>4</w:t>
      </w:r>
      <w:r w:rsidR="0056284B">
        <w:rPr>
          <w:szCs w:val="22"/>
        </w:rPr>
        <w:noBreakHyphen/>
      </w:r>
      <w:r w:rsidRPr="00AA65AE">
        <w:rPr>
          <w:szCs w:val="22"/>
        </w:rPr>
        <w:t xml:space="preserve">204, et seq., to cases in which no local administration is pending, with provision, however, for court approved exercise of limited powers to preserve the estate, for protection of any person acting in reliance upon these sections and without actual notice of a pending local administration, and for subjection of the local personal representative to the obligations accrued by the foreign personal representative under these sections.  See Article 3 for provisions concerning local administration.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4</w:t>
      </w:r>
      <w:r w:rsidR="0056284B">
        <w:rPr>
          <w:szCs w:val="22"/>
        </w:rPr>
        <w:noBreakHyphen/>
      </w:r>
      <w:r w:rsidRPr="00AA65AE">
        <w:rPr>
          <w:szCs w:val="22"/>
        </w:rPr>
        <w:t xml:space="preserve">207. </w:t>
      </w:r>
      <w:r w:rsidRPr="00AA65AE">
        <w:rPr>
          <w:szCs w:val="22"/>
        </w:rPr>
        <w:tab/>
        <w:t>In respect to a nonresident decedent, the provisions of Article 3 [Sections 62</w:t>
      </w:r>
      <w:r w:rsidR="0056284B">
        <w:rPr>
          <w:szCs w:val="22"/>
        </w:rPr>
        <w:noBreakHyphen/>
      </w:r>
      <w:r w:rsidRPr="00AA65AE">
        <w:rPr>
          <w:szCs w:val="22"/>
        </w:rPr>
        <w:t>3</w:t>
      </w:r>
      <w:r w:rsidR="0056284B">
        <w:rPr>
          <w:szCs w:val="22"/>
        </w:rPr>
        <w:noBreakHyphen/>
      </w:r>
      <w:r w:rsidRPr="00AA65AE">
        <w:rPr>
          <w:szCs w:val="22"/>
        </w:rPr>
        <w:t>101 et seq.] govern (1) proceedings, if any, in a court of this State for probate of the will, appointment, removal, supervision, and discharge of the local personal representative, and any other order concerning the estate;  and (2) the status, powers, duties, and liabilities of any local personal representative and the rights of claimants, purchasers, distributees, and others in regard to a local administration.   The initiation of a proceeding under Article 3 (Sections 62</w:t>
      </w:r>
      <w:r w:rsidR="0056284B">
        <w:rPr>
          <w:szCs w:val="22"/>
        </w:rPr>
        <w:noBreakHyphen/>
      </w:r>
      <w:r w:rsidRPr="00AA65AE">
        <w:rPr>
          <w:szCs w:val="22"/>
        </w:rPr>
        <w:t>3</w:t>
      </w:r>
      <w:r w:rsidR="0056284B">
        <w:rPr>
          <w:szCs w:val="22"/>
        </w:rPr>
        <w:noBreakHyphen/>
      </w:r>
      <w:r w:rsidRPr="00AA65AE">
        <w:rPr>
          <w:szCs w:val="22"/>
        </w:rPr>
        <w:t xml:space="preserve">101 et seq.) is the appropriate procedure for an ancillary administration </w:t>
      </w:r>
      <w:r w:rsidRPr="00AA65AE">
        <w:rPr>
          <w:szCs w:val="22"/>
        </w:rPr>
        <w:lastRenderedPageBreak/>
        <w:t xml:space="preserve">relating to the real property of a nonresident decedent located in this State </w:t>
      </w:r>
      <w:r w:rsidRPr="00AA65AE">
        <w:rPr>
          <w:szCs w:val="22"/>
          <w:u w:val="single"/>
        </w:rPr>
        <w:t>and is an alternative to the procedures available to a foreign personal representative under Sec</w:t>
      </w:r>
      <w:r w:rsidR="00810740" w:rsidRPr="00AA65AE">
        <w:rPr>
          <w:szCs w:val="22"/>
          <w:u w:val="single"/>
        </w:rPr>
        <w:t>t</w:t>
      </w:r>
      <w:r w:rsidRPr="00AA65AE">
        <w:rPr>
          <w:szCs w:val="22"/>
          <w:u w:val="single"/>
        </w:rPr>
        <w:t>ions 62</w:t>
      </w:r>
      <w:r w:rsidR="0056284B">
        <w:rPr>
          <w:szCs w:val="22"/>
          <w:u w:val="single"/>
        </w:rPr>
        <w:noBreakHyphen/>
      </w:r>
      <w:r w:rsidRPr="00AA65AE">
        <w:rPr>
          <w:szCs w:val="22"/>
          <w:u w:val="single"/>
        </w:rPr>
        <w:t>4</w:t>
      </w:r>
      <w:r w:rsidR="0056284B">
        <w:rPr>
          <w:szCs w:val="22"/>
          <w:u w:val="single"/>
        </w:rPr>
        <w:noBreakHyphen/>
      </w:r>
      <w:r w:rsidRPr="00AA65AE">
        <w:rPr>
          <w:szCs w:val="22"/>
          <w:u w:val="single"/>
        </w:rPr>
        <w:t>201 through 62</w:t>
      </w:r>
      <w:r w:rsidR="0056284B">
        <w:rPr>
          <w:szCs w:val="22"/>
          <w:u w:val="single"/>
        </w:rPr>
        <w:noBreakHyphen/>
      </w:r>
      <w:r w:rsidRPr="00AA65AE">
        <w:rPr>
          <w:szCs w:val="22"/>
          <w:u w:val="single"/>
        </w:rPr>
        <w:t>4</w:t>
      </w:r>
      <w:r w:rsidR="0056284B">
        <w:rPr>
          <w:szCs w:val="22"/>
          <w:u w:val="single"/>
        </w:rPr>
        <w:noBreakHyphen/>
      </w:r>
      <w:r w:rsidRPr="00AA65AE">
        <w:rPr>
          <w:szCs w:val="22"/>
          <w:u w:val="single"/>
        </w:rPr>
        <w:t>206</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purpose of this section is to direct attention to Article 3 for sections controlling ancillary, i.e., local administration of estates of nonresident decedents.  See in particular Sections 62</w:t>
      </w:r>
      <w:r w:rsidR="0056284B">
        <w:rPr>
          <w:szCs w:val="22"/>
        </w:rPr>
        <w:noBreakHyphen/>
      </w:r>
      <w:r w:rsidRPr="00AA65AE">
        <w:rPr>
          <w:szCs w:val="22"/>
        </w:rPr>
        <w:t>3</w:t>
      </w:r>
      <w:r w:rsidR="0056284B">
        <w:rPr>
          <w:szCs w:val="22"/>
        </w:rPr>
        <w:noBreakHyphen/>
      </w:r>
      <w:r w:rsidRPr="00AA65AE">
        <w:rPr>
          <w:szCs w:val="22"/>
        </w:rPr>
        <w:t>101, 62</w:t>
      </w:r>
      <w:r w:rsidR="0056284B">
        <w:rPr>
          <w:szCs w:val="22"/>
        </w:rPr>
        <w:noBreakHyphen/>
      </w:r>
      <w:r w:rsidRPr="00AA65AE">
        <w:rPr>
          <w:szCs w:val="22"/>
        </w:rPr>
        <w:t>3</w:t>
      </w:r>
      <w:r w:rsidR="0056284B">
        <w:rPr>
          <w:szCs w:val="22"/>
        </w:rPr>
        <w:noBreakHyphen/>
      </w:r>
      <w:r w:rsidRPr="00AA65AE">
        <w:rPr>
          <w:szCs w:val="22"/>
        </w:rPr>
        <w:t>201, 62</w:t>
      </w:r>
      <w:r w:rsidR="0056284B">
        <w:rPr>
          <w:szCs w:val="22"/>
        </w:rPr>
        <w:noBreakHyphen/>
      </w:r>
      <w:r w:rsidRPr="00AA65AE">
        <w:rPr>
          <w:szCs w:val="22"/>
        </w:rPr>
        <w:t>3</w:t>
      </w:r>
      <w:r w:rsidR="0056284B">
        <w:rPr>
          <w:szCs w:val="22"/>
        </w:rPr>
        <w:noBreakHyphen/>
      </w:r>
      <w:r w:rsidRPr="00AA65AE">
        <w:rPr>
          <w:szCs w:val="22"/>
        </w:rPr>
        <w:t>202, 62</w:t>
      </w:r>
      <w:r w:rsidR="0056284B">
        <w:rPr>
          <w:szCs w:val="22"/>
        </w:rPr>
        <w:noBreakHyphen/>
      </w:r>
      <w:r w:rsidRPr="00AA65AE">
        <w:rPr>
          <w:szCs w:val="22"/>
        </w:rPr>
        <w:t>3</w:t>
      </w:r>
      <w:r w:rsidR="0056284B">
        <w:rPr>
          <w:szCs w:val="22"/>
        </w:rPr>
        <w:noBreakHyphen/>
      </w:r>
      <w:r w:rsidRPr="00AA65AE">
        <w:rPr>
          <w:szCs w:val="22"/>
        </w:rPr>
        <w:t>203, 62</w:t>
      </w:r>
      <w:r w:rsidR="0056284B">
        <w:rPr>
          <w:szCs w:val="22"/>
        </w:rPr>
        <w:noBreakHyphen/>
      </w:r>
      <w:r w:rsidRPr="00AA65AE">
        <w:rPr>
          <w:szCs w:val="22"/>
        </w:rPr>
        <w:t>3</w:t>
      </w:r>
      <w:r w:rsidR="0056284B">
        <w:rPr>
          <w:szCs w:val="22"/>
        </w:rPr>
        <w:noBreakHyphen/>
      </w:r>
      <w:r w:rsidRPr="00AA65AE">
        <w:rPr>
          <w:szCs w:val="22"/>
        </w:rPr>
        <w:t>307(a), 62</w:t>
      </w:r>
      <w:r w:rsidR="0056284B">
        <w:rPr>
          <w:szCs w:val="22"/>
        </w:rPr>
        <w:noBreakHyphen/>
      </w:r>
      <w:r w:rsidRPr="00AA65AE">
        <w:rPr>
          <w:szCs w:val="22"/>
        </w:rPr>
        <w:t>3</w:t>
      </w:r>
      <w:r w:rsidR="0056284B">
        <w:rPr>
          <w:szCs w:val="22"/>
        </w:rPr>
        <w:noBreakHyphen/>
      </w:r>
      <w:r w:rsidRPr="00AA65AE">
        <w:rPr>
          <w:szCs w:val="22"/>
        </w:rPr>
        <w:t>308, 62</w:t>
      </w:r>
      <w:r w:rsidR="0056284B">
        <w:rPr>
          <w:szCs w:val="22"/>
        </w:rPr>
        <w:noBreakHyphen/>
      </w:r>
      <w:r w:rsidRPr="00AA65AE">
        <w:rPr>
          <w:szCs w:val="22"/>
        </w:rPr>
        <w:t>3</w:t>
      </w:r>
      <w:r w:rsidR="0056284B">
        <w:rPr>
          <w:szCs w:val="22"/>
        </w:rPr>
        <w:noBreakHyphen/>
      </w:r>
      <w:r w:rsidRPr="00AA65AE">
        <w:rPr>
          <w:szCs w:val="22"/>
        </w:rPr>
        <w:t>611(b), 62</w:t>
      </w:r>
      <w:r w:rsidR="0056284B">
        <w:rPr>
          <w:szCs w:val="22"/>
        </w:rPr>
        <w:noBreakHyphen/>
      </w:r>
      <w:r w:rsidRPr="00AA65AE">
        <w:rPr>
          <w:szCs w:val="22"/>
        </w:rPr>
        <w:t>3</w:t>
      </w:r>
      <w:r w:rsidR="0056284B">
        <w:rPr>
          <w:szCs w:val="22"/>
        </w:rPr>
        <w:noBreakHyphen/>
      </w:r>
      <w:r w:rsidRPr="00AA65AE">
        <w:rPr>
          <w:szCs w:val="22"/>
        </w:rPr>
        <w:t>803(a), 62</w:t>
      </w:r>
      <w:r w:rsidR="0056284B">
        <w:rPr>
          <w:szCs w:val="22"/>
        </w:rPr>
        <w:noBreakHyphen/>
      </w:r>
      <w:r w:rsidRPr="00AA65AE">
        <w:rPr>
          <w:szCs w:val="22"/>
        </w:rPr>
        <w:t>3</w:t>
      </w:r>
      <w:r w:rsidR="0056284B">
        <w:rPr>
          <w:szCs w:val="22"/>
        </w:rPr>
        <w:noBreakHyphen/>
      </w:r>
      <w:r w:rsidRPr="00AA65AE">
        <w:rPr>
          <w:szCs w:val="22"/>
        </w:rPr>
        <w:t>815, and 62</w:t>
      </w:r>
      <w:r w:rsidR="0056284B">
        <w:rPr>
          <w:szCs w:val="22"/>
        </w:rPr>
        <w:noBreakHyphen/>
      </w:r>
      <w:r w:rsidRPr="00AA65AE">
        <w:rPr>
          <w:szCs w:val="22"/>
        </w:rPr>
        <w:t>3</w:t>
      </w:r>
      <w:r w:rsidR="0056284B">
        <w:rPr>
          <w:szCs w:val="22"/>
        </w:rPr>
        <w:noBreakHyphen/>
      </w:r>
      <w:r w:rsidRPr="00AA65AE">
        <w:rPr>
          <w:szCs w:val="22"/>
        </w:rPr>
        <w:t>816.  Section 62</w:t>
      </w:r>
      <w:r w:rsidR="0056284B">
        <w:rPr>
          <w:szCs w:val="22"/>
        </w:rPr>
        <w:noBreakHyphen/>
      </w:r>
      <w:r w:rsidRPr="00AA65AE">
        <w:rPr>
          <w:szCs w:val="22"/>
        </w:rPr>
        <w:t>4</w:t>
      </w:r>
      <w:r w:rsidR="0056284B">
        <w:rPr>
          <w:szCs w:val="22"/>
        </w:rPr>
        <w:noBreakHyphen/>
      </w:r>
      <w:r w:rsidRPr="00AA65AE">
        <w:rPr>
          <w:szCs w:val="22"/>
        </w:rPr>
        <w:t>207 and Article 3 must be read as providing an alternative to the procedures available to a foreign personal representative under Sections 62</w:t>
      </w:r>
      <w:r w:rsidR="0056284B">
        <w:rPr>
          <w:szCs w:val="22"/>
        </w:rPr>
        <w:noBreakHyphen/>
      </w:r>
      <w:r w:rsidRPr="00AA65AE">
        <w:rPr>
          <w:szCs w:val="22"/>
        </w:rPr>
        <w:t>4</w:t>
      </w:r>
      <w:r w:rsidR="0056284B">
        <w:rPr>
          <w:szCs w:val="22"/>
        </w:rPr>
        <w:noBreakHyphen/>
      </w:r>
      <w:r w:rsidRPr="00AA65AE">
        <w:rPr>
          <w:szCs w:val="22"/>
        </w:rPr>
        <w:t>201 through 62</w:t>
      </w:r>
      <w:r w:rsidR="0056284B">
        <w:rPr>
          <w:szCs w:val="22"/>
        </w:rPr>
        <w:noBreakHyphen/>
      </w:r>
      <w:r w:rsidRPr="00AA65AE">
        <w:rPr>
          <w:szCs w:val="22"/>
        </w:rPr>
        <w:t>4</w:t>
      </w:r>
      <w:r w:rsidR="0056284B">
        <w:rPr>
          <w:szCs w:val="22"/>
        </w:rPr>
        <w:noBreakHyphen/>
      </w:r>
      <w:r w:rsidRPr="00AA65AE">
        <w:rPr>
          <w:szCs w:val="22"/>
        </w:rPr>
        <w:t xml:space="preserve">206.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Jurisdiction Over Foreign Personal Representatives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4</w:t>
      </w:r>
      <w:r w:rsidR="0056284B">
        <w:rPr>
          <w:szCs w:val="22"/>
        </w:rPr>
        <w:noBreakHyphen/>
      </w:r>
      <w:r w:rsidRPr="00AA65AE">
        <w:rPr>
          <w:szCs w:val="22"/>
        </w:rPr>
        <w:t xml:space="preserve">301. </w:t>
      </w:r>
      <w:r w:rsidRPr="00AA65AE">
        <w:rPr>
          <w:szCs w:val="22"/>
        </w:rPr>
        <w:tab/>
        <w:t>A foreign personal representative submits personally to the jurisdiction of the courts of this State in any proceeding relating to the estate by (1) filing authenticated copies of his appointment as provided in Section 62</w:t>
      </w:r>
      <w:r w:rsidR="0056284B">
        <w:rPr>
          <w:szCs w:val="22"/>
        </w:rPr>
        <w:noBreakHyphen/>
      </w:r>
      <w:r w:rsidRPr="00AA65AE">
        <w:rPr>
          <w:szCs w:val="22"/>
        </w:rPr>
        <w:t>4</w:t>
      </w:r>
      <w:r w:rsidR="0056284B">
        <w:rPr>
          <w:szCs w:val="22"/>
        </w:rPr>
        <w:noBreakHyphen/>
      </w:r>
      <w:r w:rsidRPr="00AA65AE">
        <w:rPr>
          <w:szCs w:val="22"/>
        </w:rPr>
        <w:t>204, (2) receiving payment of money or taking delivery of personal property under Section 62</w:t>
      </w:r>
      <w:r w:rsidR="0056284B">
        <w:rPr>
          <w:szCs w:val="22"/>
        </w:rPr>
        <w:noBreakHyphen/>
      </w:r>
      <w:r w:rsidRPr="00AA65AE">
        <w:rPr>
          <w:szCs w:val="22"/>
        </w:rPr>
        <w:t>4</w:t>
      </w:r>
      <w:r w:rsidR="0056284B">
        <w:rPr>
          <w:szCs w:val="22"/>
        </w:rPr>
        <w:noBreakHyphen/>
      </w:r>
      <w:r w:rsidRPr="00AA65AE">
        <w:rPr>
          <w:szCs w:val="22"/>
        </w:rPr>
        <w:t xml:space="preserve">201, or (3) doing any act as a personal representative in this State which would have given the State jurisdiction over him as an individual.  Jurisdiction under (2) is limited to the money or value of personal property collected.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Sections 62</w:t>
      </w:r>
      <w:r w:rsidR="0056284B">
        <w:rPr>
          <w:szCs w:val="22"/>
        </w:rPr>
        <w:noBreakHyphen/>
      </w:r>
      <w:r w:rsidRPr="00AA65AE">
        <w:rPr>
          <w:szCs w:val="22"/>
        </w:rPr>
        <w:t>4</w:t>
      </w:r>
      <w:r w:rsidR="0056284B">
        <w:rPr>
          <w:szCs w:val="22"/>
        </w:rPr>
        <w:noBreakHyphen/>
      </w:r>
      <w:r w:rsidRPr="00AA65AE">
        <w:rPr>
          <w:szCs w:val="22"/>
        </w:rPr>
        <w:t>301 and 62</w:t>
      </w:r>
      <w:r w:rsidR="0056284B">
        <w:rPr>
          <w:szCs w:val="22"/>
        </w:rPr>
        <w:noBreakHyphen/>
      </w:r>
      <w:r w:rsidRPr="00AA65AE">
        <w:rPr>
          <w:szCs w:val="22"/>
        </w:rPr>
        <w:t>4</w:t>
      </w:r>
      <w:r w:rsidR="0056284B">
        <w:rPr>
          <w:szCs w:val="22"/>
        </w:rPr>
        <w:noBreakHyphen/>
      </w:r>
      <w:r w:rsidRPr="00AA65AE">
        <w:rPr>
          <w:szCs w:val="22"/>
        </w:rPr>
        <w:t>302 assert the South Carolina courts</w:t>
      </w:r>
      <w:r w:rsidR="0056284B" w:rsidRPr="0056284B">
        <w:rPr>
          <w:szCs w:val="22"/>
        </w:rPr>
        <w:t>’</w:t>
      </w:r>
      <w:r w:rsidRPr="00AA65AE">
        <w:rPr>
          <w:szCs w:val="22"/>
        </w:rPr>
        <w:t xml:space="preserve"> jurisdiction over foreign personal representatives, not appointed in South Carolina pursuant to Article 3.  Jurisdiction is asserted in the circumstances, under Section 62</w:t>
      </w:r>
      <w:r w:rsidR="0056284B">
        <w:rPr>
          <w:szCs w:val="22"/>
        </w:rPr>
        <w:noBreakHyphen/>
      </w:r>
      <w:r w:rsidRPr="00AA65AE">
        <w:rPr>
          <w:szCs w:val="22"/>
        </w:rPr>
        <w:t>4</w:t>
      </w:r>
      <w:r w:rsidR="0056284B">
        <w:rPr>
          <w:szCs w:val="22"/>
        </w:rPr>
        <w:noBreakHyphen/>
      </w:r>
      <w:r w:rsidRPr="00AA65AE">
        <w:rPr>
          <w:szCs w:val="22"/>
        </w:rPr>
        <w:t>301, of the foreign personal representative</w:t>
      </w:r>
      <w:r w:rsidR="0056284B" w:rsidRPr="0056284B">
        <w:rPr>
          <w:szCs w:val="22"/>
        </w:rPr>
        <w:t>’</w:t>
      </w:r>
      <w:r w:rsidRPr="00AA65AE">
        <w:rPr>
          <w:szCs w:val="22"/>
        </w:rPr>
        <w:t>s acting (1) under Section 62</w:t>
      </w:r>
      <w:r w:rsidR="0056284B">
        <w:rPr>
          <w:szCs w:val="22"/>
        </w:rPr>
        <w:noBreakHyphen/>
      </w:r>
      <w:r w:rsidRPr="00AA65AE">
        <w:rPr>
          <w:szCs w:val="22"/>
        </w:rPr>
        <w:t>4</w:t>
      </w:r>
      <w:r w:rsidR="0056284B">
        <w:rPr>
          <w:szCs w:val="22"/>
        </w:rPr>
        <w:noBreakHyphen/>
      </w:r>
      <w:r w:rsidRPr="00AA65AE">
        <w:rPr>
          <w:szCs w:val="22"/>
        </w:rPr>
        <w:t>204 of this Code, (2) under Section 62</w:t>
      </w:r>
      <w:r w:rsidR="0056284B">
        <w:rPr>
          <w:szCs w:val="22"/>
        </w:rPr>
        <w:noBreakHyphen/>
      </w:r>
      <w:r w:rsidRPr="00AA65AE">
        <w:rPr>
          <w:szCs w:val="22"/>
        </w:rPr>
        <w:t>4</w:t>
      </w:r>
      <w:r w:rsidR="0056284B">
        <w:rPr>
          <w:szCs w:val="22"/>
        </w:rPr>
        <w:noBreakHyphen/>
      </w:r>
      <w:r w:rsidRPr="00AA65AE">
        <w:rPr>
          <w:szCs w:val="22"/>
        </w:rPr>
        <w:t>201 of this Code, or (3) within the state in a manner which would have subjected him, as an individual, to the state</w:t>
      </w:r>
      <w:r w:rsidR="0056284B" w:rsidRPr="0056284B">
        <w:rPr>
          <w:szCs w:val="22"/>
        </w:rPr>
        <w:t>’</w:t>
      </w:r>
      <w:r w:rsidRPr="00AA65AE">
        <w:rPr>
          <w:szCs w:val="22"/>
        </w:rPr>
        <w:t>s jurisdiction, and, under Section 62</w:t>
      </w:r>
      <w:r w:rsidR="0056284B">
        <w:rPr>
          <w:szCs w:val="22"/>
        </w:rPr>
        <w:noBreakHyphen/>
      </w:r>
      <w:r w:rsidRPr="00AA65AE">
        <w:rPr>
          <w:szCs w:val="22"/>
        </w:rPr>
        <w:t>4</w:t>
      </w:r>
      <w:r w:rsidR="0056284B">
        <w:rPr>
          <w:szCs w:val="22"/>
        </w:rPr>
        <w:noBreakHyphen/>
      </w:r>
      <w:r w:rsidRPr="00AA65AE">
        <w:rPr>
          <w:szCs w:val="22"/>
        </w:rPr>
        <w:t>302, (4) of the decedent</w:t>
      </w:r>
      <w:r w:rsidR="0056284B" w:rsidRPr="0056284B">
        <w:rPr>
          <w:szCs w:val="22"/>
        </w:rPr>
        <w:t>’</w:t>
      </w:r>
      <w:r w:rsidRPr="00AA65AE">
        <w:rPr>
          <w:szCs w:val="22"/>
        </w:rPr>
        <w:t>s having been subject to the courts</w:t>
      </w:r>
      <w:r w:rsidR="0056284B" w:rsidRPr="0056284B">
        <w:rPr>
          <w:szCs w:val="22"/>
        </w:rPr>
        <w:t>’</w:t>
      </w:r>
      <w:r w:rsidRPr="00AA65AE">
        <w:rPr>
          <w:szCs w:val="22"/>
        </w:rPr>
        <w:t xml:space="preserve"> jurisdiction immediately prior to his death.  The words </w:t>
      </w:r>
      <w:r w:rsidR="0056284B" w:rsidRPr="0056284B">
        <w:rPr>
          <w:szCs w:val="22"/>
        </w:rPr>
        <w:t>‘</w:t>
      </w:r>
      <w:r w:rsidRPr="00AA65AE">
        <w:rPr>
          <w:szCs w:val="22"/>
        </w:rPr>
        <w:t>courts of this state</w:t>
      </w:r>
      <w:r w:rsidR="0056284B" w:rsidRPr="0056284B">
        <w:rPr>
          <w:szCs w:val="22"/>
        </w:rPr>
        <w:t>’</w:t>
      </w:r>
      <w:r w:rsidRPr="00AA65AE">
        <w:rPr>
          <w:szCs w:val="22"/>
        </w:rPr>
        <w:t xml:space="preserve"> are sufficient under federal legislation to include a federal court having jurisdiction in South Carolina.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 foreign personal representative appointed at the decedent</w:t>
      </w:r>
      <w:r w:rsidR="0056284B" w:rsidRPr="0056284B">
        <w:rPr>
          <w:szCs w:val="22"/>
        </w:rPr>
        <w:t>’</w:t>
      </w:r>
      <w:r w:rsidRPr="00AA65AE">
        <w:rPr>
          <w:szCs w:val="22"/>
        </w:rPr>
        <w:t>s domicile has priority for appointment in any local administration.  See Section 62</w:t>
      </w:r>
      <w:r w:rsidR="0056284B">
        <w:rPr>
          <w:szCs w:val="22"/>
        </w:rPr>
        <w:noBreakHyphen/>
      </w:r>
      <w:r w:rsidRPr="00AA65AE">
        <w:rPr>
          <w:szCs w:val="22"/>
        </w:rPr>
        <w:t>3</w:t>
      </w:r>
      <w:r w:rsidR="0056284B">
        <w:rPr>
          <w:szCs w:val="22"/>
        </w:rPr>
        <w:noBreakHyphen/>
      </w:r>
      <w:r w:rsidRPr="00AA65AE">
        <w:rPr>
          <w:szCs w:val="22"/>
        </w:rPr>
        <w:t>203(g).  Once appointed as local personal representative, he remains subject to the jurisdiction of the appointing court under Section 62</w:t>
      </w:r>
      <w:r w:rsidR="0056284B">
        <w:rPr>
          <w:szCs w:val="22"/>
        </w:rPr>
        <w:noBreakHyphen/>
      </w:r>
      <w:r w:rsidRPr="00AA65AE">
        <w:rPr>
          <w:szCs w:val="22"/>
        </w:rPr>
        <w:t>3</w:t>
      </w:r>
      <w:r w:rsidR="0056284B">
        <w:rPr>
          <w:szCs w:val="22"/>
        </w:rPr>
        <w:noBreakHyphen/>
      </w:r>
      <w:r w:rsidRPr="00AA65AE">
        <w:rPr>
          <w:szCs w:val="22"/>
        </w:rPr>
        <w:t xml:space="preserve">602.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4</w:t>
      </w:r>
      <w:r w:rsidR="0056284B">
        <w:rPr>
          <w:szCs w:val="22"/>
        </w:rPr>
        <w:noBreakHyphen/>
      </w:r>
      <w:r w:rsidRPr="00AA65AE">
        <w:rPr>
          <w:szCs w:val="22"/>
        </w:rPr>
        <w:t xml:space="preserve">302. </w:t>
      </w:r>
      <w:r w:rsidRPr="00AA65AE">
        <w:rPr>
          <w:szCs w:val="22"/>
        </w:rPr>
        <w:tab/>
        <w:t>In addition to jurisdiction conferred by Section 62</w:t>
      </w:r>
      <w:r w:rsidR="0056284B">
        <w:rPr>
          <w:szCs w:val="22"/>
        </w:rPr>
        <w:noBreakHyphen/>
      </w:r>
      <w:r w:rsidRPr="00AA65AE">
        <w:rPr>
          <w:szCs w:val="22"/>
        </w:rPr>
        <w:t>4</w:t>
      </w:r>
      <w:r w:rsidR="0056284B">
        <w:rPr>
          <w:szCs w:val="22"/>
        </w:rPr>
        <w:noBreakHyphen/>
      </w:r>
      <w:r w:rsidRPr="00AA65AE">
        <w:rPr>
          <w:szCs w:val="22"/>
        </w:rPr>
        <w:t xml:space="preserve">301, a foreign personal representative is subject to the jurisdiction of the courts of this State to the same extent that his decedent was subject to jurisdiction immediately prior to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For the context of Section 62</w:t>
      </w:r>
      <w:r w:rsidR="0056284B">
        <w:rPr>
          <w:szCs w:val="22"/>
        </w:rPr>
        <w:noBreakHyphen/>
      </w:r>
      <w:r w:rsidRPr="00AA65AE">
        <w:rPr>
          <w:szCs w:val="22"/>
        </w:rPr>
        <w:t>4</w:t>
      </w:r>
      <w:r w:rsidR="0056284B">
        <w:rPr>
          <w:szCs w:val="22"/>
        </w:rPr>
        <w:noBreakHyphen/>
      </w:r>
      <w:r w:rsidRPr="00AA65AE">
        <w:rPr>
          <w:szCs w:val="22"/>
        </w:rPr>
        <w:t>302, see comment to Section 62</w:t>
      </w:r>
      <w:r w:rsidR="0056284B">
        <w:rPr>
          <w:szCs w:val="22"/>
        </w:rPr>
        <w:noBreakHyphen/>
      </w:r>
      <w:r w:rsidRPr="00AA65AE">
        <w:rPr>
          <w:szCs w:val="22"/>
        </w:rPr>
        <w:t>4</w:t>
      </w:r>
      <w:r w:rsidR="0056284B">
        <w:rPr>
          <w:szCs w:val="22"/>
        </w:rPr>
        <w:noBreakHyphen/>
      </w:r>
      <w:r w:rsidRPr="00AA65AE">
        <w:rPr>
          <w:szCs w:val="22"/>
        </w:rPr>
        <w:t>301.  Section 62</w:t>
      </w:r>
      <w:r w:rsidR="0056284B">
        <w:rPr>
          <w:szCs w:val="22"/>
        </w:rPr>
        <w:noBreakHyphen/>
      </w:r>
      <w:r w:rsidRPr="00AA65AE">
        <w:rPr>
          <w:szCs w:val="22"/>
        </w:rPr>
        <w:t>4</w:t>
      </w:r>
      <w:r w:rsidR="0056284B">
        <w:rPr>
          <w:szCs w:val="22"/>
        </w:rPr>
        <w:noBreakHyphen/>
      </w:r>
      <w:r w:rsidRPr="00AA65AE">
        <w:rPr>
          <w:szCs w:val="22"/>
        </w:rPr>
        <w:t>302 subjects the foreign personal representative to jurisdiction on the basis of his decedent</w:t>
      </w:r>
      <w:r w:rsidR="0056284B" w:rsidRPr="0056284B">
        <w:rPr>
          <w:szCs w:val="22"/>
        </w:rPr>
        <w:t>’</w:t>
      </w:r>
      <w:r w:rsidRPr="00AA65AE">
        <w:rPr>
          <w:szCs w:val="22"/>
        </w:rPr>
        <w:t>s immediate pre</w:t>
      </w:r>
      <w:r w:rsidR="0056284B">
        <w:rPr>
          <w:szCs w:val="22"/>
        </w:rPr>
        <w:noBreakHyphen/>
      </w:r>
      <w:r w:rsidRPr="00AA65AE">
        <w:rPr>
          <w:szCs w:val="22"/>
        </w:rPr>
        <w:t>death condition or activities, whether the decedent was domiciled, doing business, or maintaining his principal place of business in South Carolina (see Section 36</w:t>
      </w:r>
      <w:r w:rsidR="0056284B">
        <w:rPr>
          <w:szCs w:val="22"/>
        </w:rPr>
        <w:noBreakHyphen/>
      </w:r>
      <w:r w:rsidRPr="00AA65AE">
        <w:rPr>
          <w:szCs w:val="22"/>
        </w:rPr>
        <w:t>2</w:t>
      </w:r>
      <w:r w:rsidR="0056284B">
        <w:rPr>
          <w:szCs w:val="22"/>
        </w:rPr>
        <w:noBreakHyphen/>
      </w:r>
      <w:r w:rsidRPr="00AA65AE">
        <w:rPr>
          <w:szCs w:val="22"/>
        </w:rPr>
        <w:t>802 Code) of the 1976 Code or engaged in conduct encompassed in South Carolina</w:t>
      </w:r>
      <w:r w:rsidR="0056284B" w:rsidRPr="0056284B">
        <w:rPr>
          <w:szCs w:val="22"/>
        </w:rPr>
        <w:t>’</w:t>
      </w:r>
      <w:r w:rsidRPr="00AA65AE">
        <w:rPr>
          <w:szCs w:val="22"/>
        </w:rPr>
        <w:t xml:space="preserve">s </w:t>
      </w:r>
      <w:r w:rsidR="0056284B" w:rsidRPr="0056284B">
        <w:rPr>
          <w:szCs w:val="22"/>
        </w:rPr>
        <w:t>‘</w:t>
      </w:r>
      <w:r w:rsidRPr="00AA65AE">
        <w:rPr>
          <w:szCs w:val="22"/>
        </w:rPr>
        <w:t>long</w:t>
      </w:r>
      <w:r w:rsidR="0056284B">
        <w:rPr>
          <w:szCs w:val="22"/>
        </w:rPr>
        <w:noBreakHyphen/>
      </w:r>
      <w:r w:rsidRPr="00AA65AE">
        <w:rPr>
          <w:szCs w:val="22"/>
        </w:rPr>
        <w:t>arm</w:t>
      </w:r>
      <w:r w:rsidR="0056284B" w:rsidRPr="0056284B">
        <w:rPr>
          <w:szCs w:val="22"/>
        </w:rPr>
        <w:t>’</w:t>
      </w:r>
      <w:r w:rsidRPr="00AA65AE">
        <w:rPr>
          <w:szCs w:val="22"/>
        </w:rPr>
        <w:t xml:space="preserve"> statutes (see Sections 36</w:t>
      </w:r>
      <w:r w:rsidR="0056284B">
        <w:rPr>
          <w:szCs w:val="22"/>
        </w:rPr>
        <w:noBreakHyphen/>
      </w:r>
      <w:r w:rsidRPr="00AA65AE">
        <w:rPr>
          <w:szCs w:val="22"/>
        </w:rPr>
        <w:t>2</w:t>
      </w:r>
      <w:r w:rsidR="0056284B">
        <w:rPr>
          <w:szCs w:val="22"/>
        </w:rPr>
        <w:noBreakHyphen/>
      </w:r>
      <w:r w:rsidRPr="00AA65AE">
        <w:rPr>
          <w:szCs w:val="22"/>
        </w:rPr>
        <w:t>803, 15</w:t>
      </w:r>
      <w:r w:rsidR="0056284B">
        <w:rPr>
          <w:szCs w:val="22"/>
        </w:rPr>
        <w:noBreakHyphen/>
      </w:r>
      <w:r w:rsidRPr="00AA65AE">
        <w:rPr>
          <w:szCs w:val="22"/>
        </w:rPr>
        <w:t>5</w:t>
      </w:r>
      <w:r w:rsidR="0056284B">
        <w:rPr>
          <w:szCs w:val="22"/>
        </w:rPr>
        <w:noBreakHyphen/>
      </w:r>
      <w:r w:rsidRPr="00AA65AE">
        <w:rPr>
          <w:szCs w:val="22"/>
        </w:rPr>
        <w:t>130, 15</w:t>
      </w:r>
      <w:r w:rsidR="0056284B">
        <w:rPr>
          <w:szCs w:val="22"/>
        </w:rPr>
        <w:noBreakHyphen/>
      </w:r>
      <w:r w:rsidRPr="00AA65AE">
        <w:rPr>
          <w:szCs w:val="22"/>
        </w:rPr>
        <w:t>5</w:t>
      </w:r>
      <w:r w:rsidR="0056284B">
        <w:rPr>
          <w:szCs w:val="22"/>
        </w:rPr>
        <w:noBreakHyphen/>
      </w:r>
      <w:r w:rsidRPr="00AA65AE">
        <w:rPr>
          <w:szCs w:val="22"/>
        </w:rPr>
        <w:t>140, and 15</w:t>
      </w:r>
      <w:r w:rsidR="0056284B">
        <w:rPr>
          <w:szCs w:val="22"/>
        </w:rPr>
        <w:noBreakHyphen/>
      </w:r>
      <w:r w:rsidRPr="00AA65AE">
        <w:rPr>
          <w:szCs w:val="22"/>
        </w:rPr>
        <w:t>9</w:t>
      </w:r>
      <w:r w:rsidR="0056284B">
        <w:rPr>
          <w:szCs w:val="22"/>
        </w:rPr>
        <w:noBreakHyphen/>
      </w:r>
      <w:r w:rsidRPr="00AA65AE">
        <w:rPr>
          <w:szCs w:val="22"/>
        </w:rPr>
        <w:t>350, et seq.).  As to survival of causes of action, see Sections 15</w:t>
      </w:r>
      <w:r w:rsidR="0056284B">
        <w:rPr>
          <w:szCs w:val="22"/>
        </w:rPr>
        <w:noBreakHyphen/>
      </w:r>
      <w:r w:rsidRPr="00AA65AE">
        <w:rPr>
          <w:szCs w:val="22"/>
        </w:rPr>
        <w:t>5</w:t>
      </w:r>
      <w:r w:rsidR="0056284B">
        <w:rPr>
          <w:szCs w:val="22"/>
        </w:rPr>
        <w:noBreakHyphen/>
      </w:r>
      <w:r w:rsidRPr="00AA65AE">
        <w:rPr>
          <w:szCs w:val="22"/>
        </w:rPr>
        <w:t>90, 15</w:t>
      </w:r>
      <w:r w:rsidR="0056284B">
        <w:rPr>
          <w:szCs w:val="22"/>
        </w:rPr>
        <w:noBreakHyphen/>
      </w:r>
      <w:r w:rsidRPr="00AA65AE">
        <w:rPr>
          <w:szCs w:val="22"/>
        </w:rPr>
        <w:t>51</w:t>
      </w:r>
      <w:r w:rsidR="0056284B">
        <w:rPr>
          <w:szCs w:val="22"/>
        </w:rPr>
        <w:noBreakHyphen/>
      </w:r>
      <w:r w:rsidRPr="00AA65AE">
        <w:rPr>
          <w:szCs w:val="22"/>
        </w:rPr>
        <w:t>10, et seq., and 35</w:t>
      </w:r>
      <w:r w:rsidR="0056284B">
        <w:rPr>
          <w:szCs w:val="22"/>
        </w:rPr>
        <w:noBreakHyphen/>
      </w:r>
      <w:r w:rsidRPr="00AA65AE">
        <w:rPr>
          <w:szCs w:val="22"/>
        </w:rPr>
        <w:t>1</w:t>
      </w:r>
      <w:r w:rsidR="0056284B">
        <w:rPr>
          <w:szCs w:val="22"/>
        </w:rPr>
        <w:noBreakHyphen/>
      </w:r>
      <w:r w:rsidRPr="00AA65AE">
        <w:rPr>
          <w:szCs w:val="22"/>
        </w:rPr>
        <w:t xml:space="preserve">1520 of the 1976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Uniform Commercial Code Section 36</w:t>
      </w:r>
      <w:r w:rsidR="0056284B">
        <w:rPr>
          <w:szCs w:val="22"/>
        </w:rPr>
        <w:noBreakHyphen/>
      </w:r>
      <w:r w:rsidRPr="00AA65AE">
        <w:rPr>
          <w:szCs w:val="22"/>
        </w:rPr>
        <w:t>2</w:t>
      </w:r>
      <w:r w:rsidR="0056284B">
        <w:rPr>
          <w:szCs w:val="22"/>
        </w:rPr>
        <w:noBreakHyphen/>
      </w:r>
      <w:r w:rsidRPr="00AA65AE">
        <w:rPr>
          <w:szCs w:val="22"/>
        </w:rPr>
        <w:t xml:space="preserve">801 might be read to subject a personal representative </w:t>
      </w:r>
      <w:r w:rsidR="0056284B" w:rsidRPr="0056284B">
        <w:rPr>
          <w:szCs w:val="22"/>
        </w:rPr>
        <w:t>‘</w:t>
      </w:r>
      <w:r w:rsidRPr="00AA65AE">
        <w:rPr>
          <w:szCs w:val="22"/>
        </w:rPr>
        <w:t>whether or not a citizen or domiciliary of this State,</w:t>
      </w:r>
      <w:r w:rsidR="0056284B" w:rsidRPr="0056284B">
        <w:rPr>
          <w:szCs w:val="22"/>
        </w:rPr>
        <w:t>’</w:t>
      </w:r>
      <w:r w:rsidRPr="00AA65AE">
        <w:rPr>
          <w:szCs w:val="22"/>
        </w:rPr>
        <w:t xml:space="preserve"> including a foreign personal representative, to the jurisdiction of the South Carolina courts.  Section 62</w:t>
      </w:r>
      <w:r w:rsidR="0056284B">
        <w:rPr>
          <w:szCs w:val="22"/>
        </w:rPr>
        <w:noBreakHyphen/>
      </w:r>
      <w:r w:rsidRPr="00AA65AE">
        <w:rPr>
          <w:szCs w:val="22"/>
        </w:rPr>
        <w:t>4</w:t>
      </w:r>
      <w:r w:rsidR="0056284B">
        <w:rPr>
          <w:szCs w:val="22"/>
        </w:rPr>
        <w:noBreakHyphen/>
      </w:r>
      <w:r w:rsidRPr="00AA65AE">
        <w:rPr>
          <w:szCs w:val="22"/>
        </w:rPr>
        <w:t>302 settles any doubt as to the foreign personal representative</w:t>
      </w:r>
      <w:r w:rsidR="0056284B" w:rsidRPr="0056284B">
        <w:rPr>
          <w:szCs w:val="22"/>
        </w:rPr>
        <w:t>’</w:t>
      </w:r>
      <w:r w:rsidRPr="00AA65AE">
        <w:rPr>
          <w:szCs w:val="22"/>
        </w:rPr>
        <w:t xml:space="preserve">s immunity from suit.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4</w:t>
      </w:r>
      <w:r w:rsidR="0056284B">
        <w:rPr>
          <w:szCs w:val="22"/>
        </w:rPr>
        <w:noBreakHyphen/>
      </w:r>
      <w:r w:rsidRPr="00AA65AE">
        <w:rPr>
          <w:szCs w:val="22"/>
        </w:rPr>
        <w:t>302 should be read with Sections 15</w:t>
      </w:r>
      <w:r w:rsidR="0056284B">
        <w:rPr>
          <w:szCs w:val="22"/>
        </w:rPr>
        <w:noBreakHyphen/>
      </w:r>
      <w:r w:rsidRPr="00AA65AE">
        <w:rPr>
          <w:szCs w:val="22"/>
        </w:rPr>
        <w:t>5</w:t>
      </w:r>
      <w:r w:rsidR="0056284B">
        <w:rPr>
          <w:szCs w:val="22"/>
        </w:rPr>
        <w:noBreakHyphen/>
      </w:r>
      <w:r w:rsidRPr="00AA65AE">
        <w:rPr>
          <w:szCs w:val="22"/>
        </w:rPr>
        <w:t>130 and 15</w:t>
      </w:r>
      <w:r w:rsidR="0056284B">
        <w:rPr>
          <w:szCs w:val="22"/>
        </w:rPr>
        <w:noBreakHyphen/>
      </w:r>
      <w:r w:rsidRPr="00AA65AE">
        <w:rPr>
          <w:szCs w:val="22"/>
        </w:rPr>
        <w:t>5</w:t>
      </w:r>
      <w:r w:rsidR="0056284B">
        <w:rPr>
          <w:szCs w:val="22"/>
        </w:rPr>
        <w:noBreakHyphen/>
      </w:r>
      <w:r w:rsidRPr="00AA65AE">
        <w:rPr>
          <w:szCs w:val="22"/>
        </w:rPr>
        <w:t>140 as augmenting and simplifying the process available to persons involved in South Carolina in automobile accidents also involving deceased nonresident motorists.  Section 62</w:t>
      </w:r>
      <w:r w:rsidR="0056284B">
        <w:rPr>
          <w:szCs w:val="22"/>
        </w:rPr>
        <w:noBreakHyphen/>
      </w:r>
      <w:r w:rsidRPr="00AA65AE">
        <w:rPr>
          <w:szCs w:val="22"/>
        </w:rPr>
        <w:t>4</w:t>
      </w:r>
      <w:r w:rsidR="0056284B">
        <w:rPr>
          <w:szCs w:val="22"/>
        </w:rPr>
        <w:noBreakHyphen/>
      </w:r>
      <w:r w:rsidRPr="00AA65AE">
        <w:rPr>
          <w:szCs w:val="22"/>
        </w:rPr>
        <w:t xml:space="preserve">302 allows for suit directly against the foreign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4</w:t>
      </w:r>
      <w:r w:rsidR="0056284B">
        <w:rPr>
          <w:szCs w:val="22"/>
        </w:rPr>
        <w:noBreakHyphen/>
      </w:r>
      <w:r w:rsidRPr="00AA65AE">
        <w:rPr>
          <w:szCs w:val="22"/>
        </w:rPr>
        <w:t xml:space="preserve">303. </w:t>
      </w:r>
      <w:r w:rsidRPr="00AA65AE">
        <w:rPr>
          <w:szCs w:val="22"/>
        </w:rPr>
        <w:tab/>
        <w:t>(a)</w:t>
      </w:r>
      <w:r w:rsidRPr="00AA65AE">
        <w:rPr>
          <w:szCs w:val="22"/>
        </w:rPr>
        <w:tab/>
        <w:t xml:space="preserve">Service of process may be made upon the foreign personal representative by registered or certified mail, addressed to his last reasonably ascertainable address, requesting a return receipt signed by addressee only.  Notice by ordinary first class mail is sufficient if registered or certified mail service to the addressee is unavailable.  Service may be made upon a foreign personal representative in the manner in which service could have </w:t>
      </w:r>
      <w:r w:rsidRPr="00AA65AE">
        <w:rPr>
          <w:szCs w:val="22"/>
        </w:rPr>
        <w:lastRenderedPageBreak/>
        <w:t xml:space="preserve">been made under other laws of this State on either the foreign personal representative or his decedent immediately prior to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service is made upon a foreign personal representative as provided in subsection (a), he shall be allowed thirty days within which to appear or respond.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4</w:t>
      </w:r>
      <w:r w:rsidR="0056284B">
        <w:rPr>
          <w:szCs w:val="22"/>
        </w:rPr>
        <w:noBreakHyphen/>
      </w:r>
      <w:r w:rsidRPr="00AA65AE">
        <w:rPr>
          <w:szCs w:val="22"/>
        </w:rPr>
        <w:t>303 provides for service of process upon a foreign personal representative, first, either by registered or by certified mail, with return receipt requested, if available under postal regulations;  second, by ordinary first class mail, where registered or certified mail is unavailable;  and, third, by any means available under other laws of South Carolina for service on the decedent (or on the foreign personal representative himself) immediately prior to the decedent</w:t>
      </w:r>
      <w:r w:rsidR="0056284B" w:rsidRPr="0056284B">
        <w:rPr>
          <w:szCs w:val="22"/>
        </w:rPr>
        <w:t>’</w:t>
      </w:r>
      <w:r w:rsidRPr="00AA65AE">
        <w:rPr>
          <w:szCs w:val="22"/>
        </w:rPr>
        <w:t>s death.  For service on the decedent, see Sections 36</w:t>
      </w:r>
      <w:r w:rsidR="0056284B">
        <w:rPr>
          <w:szCs w:val="22"/>
        </w:rPr>
        <w:noBreakHyphen/>
      </w:r>
      <w:r w:rsidRPr="00AA65AE">
        <w:rPr>
          <w:szCs w:val="22"/>
        </w:rPr>
        <w:t>2</w:t>
      </w:r>
      <w:r w:rsidR="0056284B">
        <w:rPr>
          <w:szCs w:val="22"/>
        </w:rPr>
        <w:noBreakHyphen/>
      </w:r>
      <w:r w:rsidRPr="00AA65AE">
        <w:rPr>
          <w:szCs w:val="22"/>
        </w:rPr>
        <w:t xml:space="preserve">804, et seq., for service of process in support of personal jurisdiction under the </w:t>
      </w:r>
      <w:r w:rsidR="0056284B" w:rsidRPr="0056284B">
        <w:rPr>
          <w:szCs w:val="22"/>
        </w:rPr>
        <w:t>‘</w:t>
      </w:r>
      <w:r w:rsidRPr="00AA65AE">
        <w:rPr>
          <w:szCs w:val="22"/>
        </w:rPr>
        <w:t>long</w:t>
      </w:r>
      <w:r w:rsidR="0056284B">
        <w:rPr>
          <w:szCs w:val="22"/>
        </w:rPr>
        <w:noBreakHyphen/>
      </w:r>
      <w:r w:rsidRPr="00AA65AE">
        <w:rPr>
          <w:szCs w:val="22"/>
        </w:rPr>
        <w:t>arm</w:t>
      </w:r>
      <w:r w:rsidR="0056284B" w:rsidRPr="0056284B">
        <w:rPr>
          <w:szCs w:val="22"/>
        </w:rPr>
        <w:t>’</w:t>
      </w:r>
      <w:r w:rsidRPr="00AA65AE">
        <w:rPr>
          <w:szCs w:val="22"/>
        </w:rPr>
        <w:t xml:space="preserve"> provisions of the Uniform Commercial Code, Sections 36</w:t>
      </w:r>
      <w:r w:rsidR="0056284B">
        <w:rPr>
          <w:szCs w:val="22"/>
        </w:rPr>
        <w:noBreakHyphen/>
      </w:r>
      <w:r w:rsidRPr="00AA65AE">
        <w:rPr>
          <w:szCs w:val="22"/>
        </w:rPr>
        <w:t>2</w:t>
      </w:r>
      <w:r w:rsidR="0056284B">
        <w:rPr>
          <w:szCs w:val="22"/>
        </w:rPr>
        <w:noBreakHyphen/>
      </w:r>
      <w:r w:rsidRPr="00AA65AE">
        <w:rPr>
          <w:szCs w:val="22"/>
        </w:rPr>
        <w:t>801, et seq.  See Sections 15</w:t>
      </w:r>
      <w:r w:rsidR="0056284B">
        <w:rPr>
          <w:szCs w:val="22"/>
        </w:rPr>
        <w:noBreakHyphen/>
      </w:r>
      <w:r w:rsidRPr="00AA65AE">
        <w:rPr>
          <w:szCs w:val="22"/>
        </w:rPr>
        <w:t>9</w:t>
      </w:r>
      <w:r w:rsidR="0056284B">
        <w:rPr>
          <w:szCs w:val="22"/>
        </w:rPr>
        <w:noBreakHyphen/>
      </w:r>
      <w:r w:rsidRPr="00AA65AE">
        <w:rPr>
          <w:szCs w:val="22"/>
        </w:rPr>
        <w:t xml:space="preserve">350, et seq., for substituted service of process in South Carolina on the statutorily designated agents of nonresident motorists, motor carriers, aircraft operators, vessel operators, certain traveling shows, nonresident directors of domestic corporations, nonresident trustees of inter vivos trusts, and nonresident individual fiduciaries.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Sections 62</w:t>
      </w:r>
      <w:r w:rsidR="0056284B">
        <w:rPr>
          <w:szCs w:val="22"/>
        </w:rPr>
        <w:noBreakHyphen/>
      </w:r>
      <w:r w:rsidRPr="00AA65AE">
        <w:rPr>
          <w:szCs w:val="22"/>
        </w:rPr>
        <w:t>1</w:t>
      </w:r>
      <w:r w:rsidR="0056284B">
        <w:rPr>
          <w:szCs w:val="22"/>
        </w:rPr>
        <w:noBreakHyphen/>
      </w:r>
      <w:r w:rsidRPr="00AA65AE">
        <w:rPr>
          <w:szCs w:val="22"/>
        </w:rPr>
        <w:t>401 through 62</w:t>
      </w:r>
      <w:r w:rsidR="0056284B">
        <w:rPr>
          <w:szCs w:val="22"/>
        </w:rPr>
        <w:noBreakHyphen/>
      </w:r>
      <w:r w:rsidRPr="00AA65AE">
        <w:rPr>
          <w:szCs w:val="22"/>
        </w:rPr>
        <w:t>1</w:t>
      </w:r>
      <w:r w:rsidR="0056284B">
        <w:rPr>
          <w:szCs w:val="22"/>
        </w:rPr>
        <w:noBreakHyphen/>
      </w:r>
      <w:r w:rsidRPr="00AA65AE">
        <w:rPr>
          <w:szCs w:val="22"/>
        </w:rPr>
        <w:t xml:space="preserve">403 of this Code for the general notice provisions of this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Judgments and Personal Representatives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4</w:t>
      </w:r>
      <w:r w:rsidR="0056284B">
        <w:rPr>
          <w:szCs w:val="22"/>
        </w:rPr>
        <w:noBreakHyphen/>
      </w:r>
      <w:r w:rsidRPr="00AA65AE">
        <w:rPr>
          <w:szCs w:val="22"/>
        </w:rPr>
        <w:t xml:space="preserve">401. </w:t>
      </w:r>
      <w:r w:rsidRPr="00AA65AE">
        <w:rPr>
          <w:szCs w:val="22"/>
        </w:rPr>
        <w:tab/>
        <w:t xml:space="preserve">An adjudication rendered in any jurisdiction in favor of or against any personal representative of the estate is as binding on the local personal representative as if he were a party to the adjudication;  provided, however, that notice and the opportunity to defend must be given to the local representative in order that the judgment be collectible.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For the determinative effect of domiciliary foreign orders determining testacy or the validity of a will and of domiciliary certificates of the efficacy of a will, see Section 62</w:t>
      </w:r>
      <w:r w:rsidR="0056284B">
        <w:rPr>
          <w:szCs w:val="22"/>
        </w:rPr>
        <w:noBreakHyphen/>
      </w:r>
      <w:r w:rsidRPr="00AA65AE">
        <w:rPr>
          <w:szCs w:val="22"/>
        </w:rPr>
        <w:t>3</w:t>
      </w:r>
      <w:r w:rsidR="0056284B">
        <w:rPr>
          <w:szCs w:val="22"/>
        </w:rPr>
        <w:noBreakHyphen/>
      </w:r>
      <w:r w:rsidRPr="00AA65AE">
        <w:rPr>
          <w:szCs w:val="22"/>
        </w:rPr>
        <w:t>408 and 62</w:t>
      </w:r>
      <w:r w:rsidR="0056284B">
        <w:rPr>
          <w:szCs w:val="22"/>
        </w:rPr>
        <w:noBreakHyphen/>
      </w:r>
      <w:r w:rsidRPr="00AA65AE">
        <w:rPr>
          <w:szCs w:val="22"/>
        </w:rPr>
        <w:t>3</w:t>
      </w:r>
      <w:r w:rsidR="0056284B">
        <w:rPr>
          <w:szCs w:val="22"/>
        </w:rPr>
        <w:noBreakHyphen/>
      </w:r>
      <w:r w:rsidRPr="00AA65AE">
        <w:rPr>
          <w:szCs w:val="22"/>
        </w:rPr>
        <w:t xml:space="preserve">409.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Article 5</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AA65AE">
        <w:rPr>
          <w:szCs w:val="22"/>
        </w:rPr>
        <w:t xml:space="preserve"> </w:t>
      </w:r>
      <w:r w:rsidRPr="00AA65AE">
        <w:rPr>
          <w:bCs/>
          <w:szCs w:val="22"/>
        </w:rPr>
        <w:t>Protection of Persons Under Disability and Their Property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bCs/>
          <w:szCs w:val="22"/>
        </w:rPr>
        <w:t>Part</w:t>
      </w:r>
      <w:r w:rsidRPr="00AA65AE">
        <w:rPr>
          <w:szCs w:val="22"/>
        </w:rPr>
        <w:t xml:space="preserve"> 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General Provisions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101. </w:t>
      </w:r>
      <w:r w:rsidRPr="00AA65AE">
        <w:rPr>
          <w:szCs w:val="22"/>
        </w:rPr>
        <w:tab/>
        <w:t xml:space="preserve">Unless otherwise apparent from the context, in this </w:t>
      </w:r>
      <w:r w:rsidRPr="00AA65AE">
        <w:rPr>
          <w:strike/>
          <w:szCs w:val="22"/>
        </w:rPr>
        <w:t>Code</w:t>
      </w:r>
      <w:r w:rsidRPr="00AA65AE">
        <w:rPr>
          <w:szCs w:val="22"/>
        </w:rPr>
        <w:t xml:space="preserve"> </w:t>
      </w:r>
      <w:r w:rsidRPr="00AA65AE">
        <w:rPr>
          <w:szCs w:val="22"/>
          <w:u w:val="single"/>
        </w:rPr>
        <w:t>article</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(1)</w:t>
      </w:r>
      <w:r w:rsidRPr="00AA65AE">
        <w:rPr>
          <w:szCs w:val="22"/>
        </w:rPr>
        <w:tab/>
      </w:r>
      <w:r w:rsidR="0056284B" w:rsidRPr="0056284B">
        <w:rPr>
          <w:strike/>
          <w:szCs w:val="22"/>
        </w:rPr>
        <w:t>‘</w:t>
      </w:r>
      <w:r w:rsidRPr="00AA65AE">
        <w:rPr>
          <w:strike/>
          <w:szCs w:val="22"/>
        </w:rPr>
        <w:t>Incapacitated person</w:t>
      </w:r>
      <w:r w:rsidR="0056284B" w:rsidRPr="0056284B">
        <w:rPr>
          <w:strike/>
          <w:szCs w:val="22"/>
        </w:rPr>
        <w:t>’</w:t>
      </w:r>
      <w:r w:rsidRPr="00AA65AE">
        <w:rPr>
          <w:strike/>
          <w:szCs w:val="22"/>
        </w:rPr>
        <w:t xml:space="preserve"> means any person who is impaired by reason of mental illness, mental deficiency, physical illness or disability, advanced age, chronic use of drugs, chronic intoxication, or other cause (except minority) to the extent that he lacks sufficient understanding or capacity to make or communicate responsible decisions concerning his person or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(2)</w:t>
      </w:r>
      <w:r w:rsidRPr="00AA65AE">
        <w:rPr>
          <w:szCs w:val="22"/>
        </w:rPr>
        <w:tab/>
      </w:r>
      <w:r w:rsidRPr="00AA65AE">
        <w:rPr>
          <w:strike/>
          <w:szCs w:val="22"/>
        </w:rPr>
        <w:t xml:space="preserve">A </w:t>
      </w:r>
      <w:r w:rsidR="0056284B" w:rsidRPr="0056284B">
        <w:rPr>
          <w:strike/>
          <w:szCs w:val="22"/>
        </w:rPr>
        <w:t>‘</w:t>
      </w:r>
      <w:r w:rsidRPr="00AA65AE">
        <w:rPr>
          <w:strike/>
          <w:szCs w:val="22"/>
        </w:rPr>
        <w:t>protective proceeding</w:t>
      </w:r>
      <w:r w:rsidR="0056284B" w:rsidRPr="0056284B">
        <w:rPr>
          <w:strike/>
          <w:szCs w:val="22"/>
        </w:rPr>
        <w:t>’</w:t>
      </w:r>
      <w:r w:rsidRPr="00AA65AE">
        <w:rPr>
          <w:strike/>
          <w:szCs w:val="22"/>
        </w:rPr>
        <w:t xml:space="preserve"> is a proceeding under the provisions of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401 to determine if a person is an incapacitated person, or to secure the administration of the estates of incapacitated persons or minors;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(3)</w:t>
      </w:r>
      <w:r w:rsidRPr="00AA65AE">
        <w:rPr>
          <w:szCs w:val="22"/>
        </w:rPr>
        <w:tab/>
      </w:r>
      <w:r w:rsidRPr="00AA65AE">
        <w:rPr>
          <w:strike/>
          <w:szCs w:val="22"/>
        </w:rPr>
        <w:t xml:space="preserve">A </w:t>
      </w:r>
      <w:r w:rsidR="0056284B" w:rsidRPr="0056284B">
        <w:rPr>
          <w:strike/>
          <w:szCs w:val="22"/>
        </w:rPr>
        <w:t>‘</w:t>
      </w:r>
      <w:r w:rsidRPr="00AA65AE">
        <w:rPr>
          <w:strike/>
          <w:szCs w:val="22"/>
        </w:rPr>
        <w:t>protected person</w:t>
      </w:r>
      <w:r w:rsidR="0056284B" w:rsidRPr="0056284B">
        <w:rPr>
          <w:strike/>
          <w:szCs w:val="22"/>
        </w:rPr>
        <w:t>’</w:t>
      </w:r>
      <w:r w:rsidRPr="00AA65AE">
        <w:rPr>
          <w:strike/>
          <w:szCs w:val="22"/>
        </w:rPr>
        <w:t xml:space="preserve"> is a minor or incapacitated person for whom a conservator has been appointed or other protective order has been made;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(4)</w:t>
      </w:r>
      <w:r w:rsidRPr="00AA65AE">
        <w:rPr>
          <w:szCs w:val="22"/>
        </w:rPr>
        <w:tab/>
      </w:r>
      <w:r w:rsidRPr="00AA65AE">
        <w:rPr>
          <w:strike/>
          <w:szCs w:val="22"/>
        </w:rPr>
        <w:t xml:space="preserve">A </w:t>
      </w:r>
      <w:r w:rsidR="0056284B" w:rsidRPr="0056284B">
        <w:rPr>
          <w:strike/>
          <w:szCs w:val="22"/>
        </w:rPr>
        <w:t>‘</w:t>
      </w:r>
      <w:r w:rsidRPr="00AA65AE">
        <w:rPr>
          <w:strike/>
          <w:szCs w:val="22"/>
        </w:rPr>
        <w:t>ward</w:t>
      </w:r>
      <w:r w:rsidR="0056284B" w:rsidRPr="0056284B">
        <w:rPr>
          <w:strike/>
          <w:szCs w:val="22"/>
        </w:rPr>
        <w:t>’</w:t>
      </w:r>
      <w:r w:rsidRPr="00AA65AE">
        <w:rPr>
          <w:strike/>
          <w:szCs w:val="22"/>
        </w:rPr>
        <w:t xml:space="preserve"> is a person for whom a guardian has been appointed;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(5)</w:t>
      </w:r>
      <w:r w:rsidRPr="00AA65AE">
        <w:rPr>
          <w:szCs w:val="22"/>
        </w:rPr>
        <w:tab/>
      </w:r>
      <w:r w:rsidRPr="00AA65AE">
        <w:rPr>
          <w:strike/>
          <w:szCs w:val="22"/>
        </w:rPr>
        <w:t xml:space="preserve">A </w:t>
      </w:r>
      <w:r w:rsidR="0056284B" w:rsidRPr="0056284B">
        <w:rPr>
          <w:strike/>
          <w:szCs w:val="22"/>
        </w:rPr>
        <w:t>‘</w:t>
      </w:r>
      <w:r w:rsidRPr="00AA65AE">
        <w:rPr>
          <w:strike/>
          <w:szCs w:val="22"/>
        </w:rPr>
        <w:t>guardianship proceeding</w:t>
      </w:r>
      <w:r w:rsidR="0056284B" w:rsidRPr="0056284B">
        <w:rPr>
          <w:strike/>
          <w:szCs w:val="22"/>
        </w:rPr>
        <w:t>’</w:t>
      </w:r>
      <w:r w:rsidRPr="00AA65AE">
        <w:rPr>
          <w:strike/>
          <w:szCs w:val="22"/>
        </w:rPr>
        <w:t xml:space="preserve"> is a formal proceeding under the provisions of Part 3 of Article 5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301, et seq.) to determine if a person is an incapacitated person, or to appoint a guardian for an incapacitated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Adult</w:t>
      </w:r>
      <w:r w:rsidR="0056284B" w:rsidRPr="0056284B">
        <w:rPr>
          <w:szCs w:val="22"/>
          <w:u w:val="single" w:color="000000" w:themeColor="text1"/>
        </w:rPr>
        <w:t>’</w:t>
      </w:r>
      <w:r w:rsidRPr="00AA65AE">
        <w:rPr>
          <w:szCs w:val="22"/>
          <w:u w:val="single" w:color="000000" w:themeColor="text1"/>
        </w:rPr>
        <w:t xml:space="preserve"> means an individual who has attained eighteen years of age or who has been emancipated by a court of competent jurisdiction.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Conservator</w:t>
      </w:r>
      <w:r w:rsidR="0056284B" w:rsidRPr="0056284B">
        <w:rPr>
          <w:szCs w:val="22"/>
          <w:u w:val="single" w:color="000000" w:themeColor="text1"/>
        </w:rPr>
        <w:t>’</w:t>
      </w:r>
      <w:r w:rsidRPr="00AA65AE">
        <w:rPr>
          <w:szCs w:val="22"/>
          <w:u w:val="single" w:color="000000" w:themeColor="text1"/>
        </w:rPr>
        <w:t xml:space="preserve"> means a person appointed by the court to manage the estate of a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Court</w:t>
      </w:r>
      <w:r w:rsidR="0056284B" w:rsidRPr="0056284B">
        <w:rPr>
          <w:szCs w:val="22"/>
          <w:u w:val="single" w:color="000000" w:themeColor="text1"/>
        </w:rPr>
        <w:t>’</w:t>
      </w:r>
      <w:r w:rsidRPr="00AA65AE">
        <w:rPr>
          <w:szCs w:val="22"/>
          <w:u w:val="single" w:color="000000" w:themeColor="text1"/>
        </w:rPr>
        <w:t xml:space="preserve"> means the probate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Emergency</w:t>
      </w:r>
      <w:r w:rsidR="0056284B" w:rsidRPr="0056284B">
        <w:rPr>
          <w:szCs w:val="22"/>
          <w:u w:val="single" w:color="000000" w:themeColor="text1"/>
        </w:rPr>
        <w:t>’</w:t>
      </w:r>
      <w:r w:rsidRPr="00AA65AE">
        <w:rPr>
          <w:szCs w:val="22"/>
          <w:u w:val="single" w:color="000000" w:themeColor="text1"/>
        </w:rPr>
        <w:t xml:space="preserve"> means circumstances that likely will result in substantial harm to a primary respondent</w:t>
      </w:r>
      <w:r w:rsidR="0056284B" w:rsidRPr="0056284B">
        <w:rPr>
          <w:szCs w:val="22"/>
          <w:u w:val="single" w:color="000000" w:themeColor="text1"/>
        </w:rPr>
        <w:t>’</w:t>
      </w:r>
      <w:r w:rsidRPr="00AA65AE">
        <w:rPr>
          <w:szCs w:val="22"/>
          <w:u w:val="single" w:color="000000" w:themeColor="text1"/>
        </w:rPr>
        <w:t>s health, safety, or welfare or in substantial economic loss to the primary respondent.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(5)</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Guardian</w:t>
      </w:r>
      <w:r w:rsidR="0056284B" w:rsidRPr="0056284B">
        <w:rPr>
          <w:szCs w:val="22"/>
          <w:u w:val="single" w:color="000000" w:themeColor="text1"/>
        </w:rPr>
        <w:t>’</w:t>
      </w:r>
      <w:r w:rsidRPr="00AA65AE">
        <w:rPr>
          <w:szCs w:val="22"/>
          <w:u w:val="single" w:color="000000" w:themeColor="text1"/>
        </w:rPr>
        <w:t xml:space="preserve"> means a person appointed by the court as guardian, but excludes one who is a guardian ad litem.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(6)</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Guardian With Limitation</w:t>
      </w:r>
      <w:r w:rsidR="0056284B" w:rsidRPr="0056284B">
        <w:rPr>
          <w:szCs w:val="22"/>
          <w:u w:val="single" w:color="000000" w:themeColor="text1"/>
        </w:rPr>
        <w:t>’</w:t>
      </w:r>
      <w:r w:rsidRPr="00AA65AE">
        <w:rPr>
          <w:szCs w:val="22"/>
          <w:u w:val="single" w:color="000000" w:themeColor="text1"/>
        </w:rPr>
        <w:t xml:space="preserve"> is a guardian whose powers or duties have been limited by court order.</w:t>
      </w:r>
      <w:r w:rsidRPr="00AA65AE">
        <w:rPr>
          <w:szCs w:val="22"/>
          <w:u w:color="000000" w:themeColor="text1"/>
        </w:rPr>
        <w:tab/>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val="single" w:color="000000" w:themeColor="text1"/>
        </w:rPr>
        <w:t>(7)</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Guardian Without Limitation</w:t>
      </w:r>
      <w:r w:rsidR="0056284B" w:rsidRPr="0056284B">
        <w:rPr>
          <w:szCs w:val="22"/>
          <w:u w:val="single" w:color="000000" w:themeColor="text1"/>
        </w:rPr>
        <w:t>’</w:t>
      </w:r>
      <w:r w:rsidRPr="00AA65AE">
        <w:rPr>
          <w:szCs w:val="22"/>
          <w:u w:val="single" w:color="000000" w:themeColor="text1"/>
        </w:rPr>
        <w:t xml:space="preserve"> is a guardian who has all the powers and duties conferred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313.</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(8)</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Guardian ad litem</w:t>
      </w:r>
      <w:r w:rsidR="0056284B" w:rsidRPr="0056284B">
        <w:rPr>
          <w:szCs w:val="22"/>
          <w:u w:val="single" w:color="000000" w:themeColor="text1"/>
        </w:rPr>
        <w:t>’</w:t>
      </w:r>
      <w:r w:rsidRPr="00AA65AE">
        <w:rPr>
          <w:szCs w:val="22"/>
          <w:u w:val="single" w:color="000000" w:themeColor="text1"/>
        </w:rPr>
        <w:t xml:space="preserve"> is a person appointed by the court in accordance with Part 8</w:t>
      </w:r>
      <w:r w:rsidR="00856B08" w:rsidRPr="00AA65AE">
        <w:rPr>
          <w:szCs w:val="22"/>
          <w:u w:val="single" w:color="000000" w:themeColor="text1"/>
        </w:rPr>
        <w:t>,</w:t>
      </w:r>
      <w:r w:rsidRPr="00AA65AE">
        <w:rPr>
          <w:szCs w:val="22"/>
          <w:u w:val="single" w:color="000000" w:themeColor="text1"/>
        </w:rPr>
        <w:t xml:space="preserve"> Article 5.</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(9)</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Guardianship order</w:t>
      </w:r>
      <w:r w:rsidR="0056284B" w:rsidRPr="0056284B">
        <w:rPr>
          <w:szCs w:val="22"/>
          <w:u w:val="single" w:color="000000" w:themeColor="text1"/>
        </w:rPr>
        <w:t>’</w:t>
      </w:r>
      <w:r w:rsidRPr="00AA65AE">
        <w:rPr>
          <w:szCs w:val="22"/>
          <w:u w:val="single" w:color="000000" w:themeColor="text1"/>
        </w:rPr>
        <w:t xml:space="preserve"> means an order appointing a guardian or adjudicating an adult incapacitated.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(10)</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Guardianship proceeding</w:t>
      </w:r>
      <w:r w:rsidR="0056284B" w:rsidRPr="0056284B">
        <w:rPr>
          <w:szCs w:val="22"/>
          <w:u w:val="single" w:color="000000" w:themeColor="text1"/>
        </w:rPr>
        <w:t>’</w:t>
      </w:r>
      <w:r w:rsidRPr="00AA65AE">
        <w:rPr>
          <w:szCs w:val="22"/>
          <w:u w:val="single" w:color="000000" w:themeColor="text1"/>
        </w:rPr>
        <w:t xml:space="preserve"> means a formal proceeding under the provisions of Part 3</w:t>
      </w:r>
      <w:r w:rsidR="00856B08" w:rsidRPr="00AA65AE">
        <w:rPr>
          <w:szCs w:val="22"/>
          <w:u w:val="single" w:color="000000" w:themeColor="text1"/>
        </w:rPr>
        <w:t>,</w:t>
      </w:r>
      <w:r w:rsidRPr="00AA65AE">
        <w:rPr>
          <w:szCs w:val="22"/>
          <w:u w:val="single" w:color="000000" w:themeColor="text1"/>
        </w:rPr>
        <w:t xml:space="preserve"> Article 5 (Section</w:t>
      </w:r>
      <w:r w:rsidR="00856B08" w:rsidRPr="00AA65AE">
        <w:rPr>
          <w:szCs w:val="22"/>
          <w:u w:val="single" w:color="000000" w:themeColor="text1"/>
        </w:rPr>
        <w:t>s</w:t>
      </w:r>
      <w:r w:rsidRPr="00AA65AE">
        <w:rPr>
          <w:szCs w:val="22"/>
          <w:u w:val="single" w:color="000000" w:themeColor="text1"/>
        </w:rPr>
        <w:t xml:space="preserve">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301, et seq.) to determine if an adult is an incapacitated person or in which an order for the appointment of a guardian for an adult is sought or has been issued.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(11)</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Home state</w:t>
      </w:r>
      <w:r w:rsidR="0056284B" w:rsidRPr="0056284B">
        <w:rPr>
          <w:szCs w:val="22"/>
          <w:u w:val="single" w:color="000000" w:themeColor="text1"/>
        </w:rPr>
        <w:t>’</w:t>
      </w:r>
      <w:r w:rsidRPr="00AA65AE">
        <w:rPr>
          <w:szCs w:val="22"/>
          <w:u w:val="single" w:color="000000" w:themeColor="text1"/>
        </w:rPr>
        <w:t xml:space="preserve"> means the state in which the primary respondent was physically present, including a period of temporary absence, for at least six consecutive months immediately before the filing of a petition for the appointment of a guardian or protective order, or if none, the state in which the primary respondent was physically present, including a period of temporary absence, for at least six consecutive months ending with the six months prior to the filing of the petition.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(12)</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Incapacitated person</w:t>
      </w:r>
      <w:r w:rsidR="0056284B" w:rsidRPr="0056284B">
        <w:rPr>
          <w:szCs w:val="22"/>
          <w:u w:val="single" w:color="000000" w:themeColor="text1"/>
        </w:rPr>
        <w:t>’</w:t>
      </w:r>
      <w:r w:rsidRPr="00AA65AE">
        <w:rPr>
          <w:szCs w:val="22"/>
          <w:u w:val="single" w:color="000000" w:themeColor="text1"/>
        </w:rPr>
        <w:t xml:space="preserve"> means an individual who, for reasons other than minority, has incapacity.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(13)</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Incapacity</w:t>
      </w:r>
      <w:r w:rsidR="0056284B" w:rsidRPr="0056284B">
        <w:rPr>
          <w:szCs w:val="22"/>
          <w:u w:val="single" w:color="000000" w:themeColor="text1"/>
        </w:rPr>
        <w:t>’</w:t>
      </w:r>
      <w:r w:rsidRPr="00AA65AE">
        <w:rPr>
          <w:szCs w:val="22"/>
          <w:u w:val="single" w:color="000000" w:themeColor="text1"/>
        </w:rPr>
        <w:t xml:space="preserve"> means the inability to receive and evaluate information or make or communicate decisions to the extent that a person, even with appropriate technological assistance, (a) is unable to provide for his physical health, safety, or self</w:t>
      </w:r>
      <w:r w:rsidR="0056284B">
        <w:rPr>
          <w:szCs w:val="22"/>
          <w:u w:val="single" w:color="000000" w:themeColor="text1"/>
        </w:rPr>
        <w:noBreakHyphen/>
      </w:r>
      <w:r w:rsidRPr="00AA65AE">
        <w:rPr>
          <w:szCs w:val="22"/>
          <w:u w:val="single" w:color="000000" w:themeColor="text1"/>
        </w:rPr>
        <w:t>care to the extent he needs a guardian, or (b) is unable to manage his property to the extent he needs a protective order.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(14)</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Party</w:t>
      </w:r>
      <w:r w:rsidR="0056284B" w:rsidRPr="0056284B">
        <w:rPr>
          <w:szCs w:val="22"/>
          <w:u w:val="single" w:color="000000" w:themeColor="text1"/>
        </w:rPr>
        <w:t>’</w:t>
      </w:r>
      <w:r w:rsidRPr="00AA65AE">
        <w:rPr>
          <w:szCs w:val="22"/>
          <w:u w:val="single" w:color="000000" w:themeColor="text1"/>
        </w:rPr>
        <w:t xml:space="preserve"> means the primary respondent, petitioner, guardian, conservator, or any other person allowed by the court or entitled under this article to participate in a guardianship proceeding or protective proceeding.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(15)</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Person</w:t>
      </w:r>
      <w:r w:rsidR="0056284B" w:rsidRPr="0056284B">
        <w:rPr>
          <w:szCs w:val="22"/>
          <w:u w:val="single" w:color="000000" w:themeColor="text1"/>
        </w:rPr>
        <w:t>’</w:t>
      </w:r>
      <w:r w:rsidRPr="00AA65AE">
        <w:rPr>
          <w:szCs w:val="22"/>
          <w:u w:val="single" w:color="000000" w:themeColor="text1"/>
        </w:rPr>
        <w:t xml:space="preserve"> means an individual, corporation, business trust, estate, trust, partnership, limited liability company, association, joint venture, government or governmental subdivision, agency, or instrumentality, public corporation, or any other legal or commercial entity.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(16)</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Primary respondent</w:t>
      </w:r>
      <w:r w:rsidR="0056284B" w:rsidRPr="0056284B">
        <w:rPr>
          <w:szCs w:val="22"/>
          <w:u w:val="single" w:color="000000" w:themeColor="text1"/>
        </w:rPr>
        <w:t>’</w:t>
      </w:r>
      <w:r w:rsidRPr="00AA65AE">
        <w:rPr>
          <w:szCs w:val="22"/>
          <w:u w:val="single" w:color="000000" w:themeColor="text1"/>
        </w:rPr>
        <w:t xml:space="preserve"> means (a) an adult for whom a protective order is sought, (b) an adult for whom the appointment of a guardian is sought, (c) an adult for whom a determination of incapacity is sought, or (d) a minor for whom a protective order is sought.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(17)</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Protected person</w:t>
      </w:r>
      <w:r w:rsidR="0056284B" w:rsidRPr="0056284B">
        <w:rPr>
          <w:szCs w:val="22"/>
          <w:u w:val="single" w:color="000000" w:themeColor="text1"/>
        </w:rPr>
        <w:t>’</w:t>
      </w:r>
      <w:r w:rsidRPr="00AA65AE">
        <w:rPr>
          <w:szCs w:val="22"/>
          <w:u w:val="single" w:color="000000" w:themeColor="text1"/>
        </w:rPr>
        <w:t xml:space="preserve"> means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(a)(i)</w:t>
      </w:r>
      <w:r w:rsidRPr="00AA65AE">
        <w:rPr>
          <w:szCs w:val="22"/>
          <w:u w:color="000000" w:themeColor="text1"/>
        </w:rPr>
        <w:tab/>
      </w:r>
      <w:r w:rsidRPr="00AA65AE">
        <w:rPr>
          <w:szCs w:val="22"/>
          <w:u w:val="single" w:color="000000" w:themeColor="text1"/>
        </w:rPr>
        <w:t>a minor</w:t>
      </w:r>
      <w:r w:rsidR="00856B08" w:rsidRPr="00AA65AE">
        <w:rPr>
          <w:szCs w:val="22"/>
          <w:u w:val="single" w:color="000000" w:themeColor="text1"/>
        </w:rPr>
        <w: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Pr="00AA65AE">
        <w:rPr>
          <w:szCs w:val="22"/>
          <w:u w:val="single" w:color="000000" w:themeColor="text1"/>
        </w:rPr>
        <w:t>an incapacitated person</w:t>
      </w:r>
      <w:r w:rsidR="00856B08" w:rsidRPr="00AA65AE">
        <w:rPr>
          <w:szCs w:val="22"/>
          <w:u w:val="single" w:color="000000" w:themeColor="text1"/>
        </w:rPr>
        <w: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(iii)</w:t>
      </w:r>
      <w:r w:rsidRPr="00AA65AE">
        <w:rPr>
          <w:szCs w:val="22"/>
          <w:u w:color="000000" w:themeColor="text1"/>
        </w:rPr>
        <w:tab/>
      </w:r>
      <w:r w:rsidRPr="00AA65AE">
        <w:rPr>
          <w:szCs w:val="22"/>
          <w:u w:val="single" w:color="000000" w:themeColor="text1"/>
        </w:rPr>
        <w:t>a person who is confined, is detained by a foreign power, or has disappeared; 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(iv)</w:t>
      </w:r>
      <w:r w:rsidRPr="00AA65AE">
        <w:rPr>
          <w:szCs w:val="22"/>
          <w:u w:color="000000" w:themeColor="text1"/>
        </w:rPr>
        <w:tab/>
      </w:r>
      <w:r w:rsidRPr="00AA65AE">
        <w:rPr>
          <w:szCs w:val="22"/>
          <w:u w:val="single" w:color="000000" w:themeColor="text1"/>
        </w:rPr>
        <w:t>a person who is disabled and requires a court order to create and establish a special needs trust;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for whom a conservator has been appointed or other protective order has been made.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(18)</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Protective order</w:t>
      </w:r>
      <w:r w:rsidR="0056284B" w:rsidRPr="0056284B">
        <w:rPr>
          <w:szCs w:val="22"/>
          <w:u w:val="single" w:color="000000" w:themeColor="text1"/>
        </w:rPr>
        <w:t>’</w:t>
      </w:r>
      <w:r w:rsidRPr="00AA65AE">
        <w:rPr>
          <w:szCs w:val="22"/>
          <w:u w:val="single" w:color="000000" w:themeColor="text1"/>
        </w:rPr>
        <w:t xml:space="preserve"> means an order appointing a conservator or related to the management of the property of: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 xml:space="preserve">an incapacitated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a minor;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 xml:space="preserve">a person who is confined, is detained by a foreign power, or has disappeared;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a person who is disabled and requires a court order to create and establish a special needs</w:t>
      </w:r>
      <w:r w:rsidR="00856B08" w:rsidRPr="00AA65AE">
        <w:rPr>
          <w:szCs w:val="22"/>
          <w:u w:val="single" w:color="000000" w:themeColor="text1"/>
        </w:rPr>
        <w:t xml:space="preserve"> </w:t>
      </w:r>
      <w:r w:rsidRPr="00AA65AE">
        <w:rPr>
          <w:szCs w:val="22"/>
          <w:u w:val="single" w:color="000000" w:themeColor="text1"/>
        </w:rPr>
        <w:t>trust for the person</w:t>
      </w:r>
      <w:r w:rsidR="0056284B" w:rsidRPr="0056284B">
        <w:rPr>
          <w:szCs w:val="22"/>
          <w:u w:val="single" w:color="000000" w:themeColor="text1"/>
        </w:rPr>
        <w:t>’</w:t>
      </w:r>
      <w:r w:rsidRPr="00AA65AE">
        <w:rPr>
          <w:szCs w:val="22"/>
          <w:u w:val="single" w:color="000000" w:themeColor="text1"/>
        </w:rPr>
        <w:t>s benefit.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(19)</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Protective proceeding</w:t>
      </w:r>
      <w:r w:rsidR="0056284B" w:rsidRPr="0056284B">
        <w:rPr>
          <w:szCs w:val="22"/>
          <w:u w:val="single" w:color="000000" w:themeColor="text1"/>
        </w:rPr>
        <w:t>’</w:t>
      </w:r>
      <w:r w:rsidRPr="00AA65AE">
        <w:rPr>
          <w:szCs w:val="22"/>
          <w:u w:val="single" w:color="000000" w:themeColor="text1"/>
        </w:rPr>
        <w:t xml:space="preserve"> means a judicial proceeding in which a protective order is sought or has been issued.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(20)</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Record</w:t>
      </w:r>
      <w:r w:rsidR="0056284B" w:rsidRPr="0056284B">
        <w:rPr>
          <w:szCs w:val="22"/>
          <w:u w:val="single" w:color="000000" w:themeColor="text1"/>
        </w:rPr>
        <w:t>’</w:t>
      </w:r>
      <w:r w:rsidRPr="00AA65AE">
        <w:rPr>
          <w:szCs w:val="22"/>
          <w:u w:val="single" w:color="000000" w:themeColor="text1"/>
        </w:rPr>
        <w:t xml:space="preserve"> means information that is inscribed on a tangible medium or that is stored in an electronic or other medium and is retrievable in perceivable form.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(21)</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Significant</w:t>
      </w:r>
      <w:r w:rsidR="0056284B">
        <w:rPr>
          <w:szCs w:val="22"/>
          <w:u w:val="single" w:color="000000" w:themeColor="text1"/>
        </w:rPr>
        <w:noBreakHyphen/>
      </w:r>
      <w:r w:rsidRPr="00AA65AE">
        <w:rPr>
          <w:szCs w:val="22"/>
          <w:u w:val="single" w:color="000000" w:themeColor="text1"/>
        </w:rPr>
        <w:t>connection state</w:t>
      </w:r>
      <w:r w:rsidR="0056284B" w:rsidRPr="0056284B">
        <w:rPr>
          <w:szCs w:val="22"/>
          <w:u w:val="single" w:color="000000" w:themeColor="text1"/>
        </w:rPr>
        <w:t>’</w:t>
      </w:r>
      <w:r w:rsidRPr="00AA65AE">
        <w:rPr>
          <w:szCs w:val="22"/>
          <w:u w:val="single" w:color="000000" w:themeColor="text1"/>
        </w:rPr>
        <w:t xml:space="preserve"> means a state, other than the home state, with which a primary respondent has a significant connection other than mere physical presence and in which substantial evidence concerning the primary respondent is available. Determination of whether a primary respondent has a significant connection with a particular state shall include consideration of the following: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the location of the primary respondent</w:t>
      </w:r>
      <w:r w:rsidR="0056284B" w:rsidRPr="0056284B">
        <w:rPr>
          <w:szCs w:val="22"/>
          <w:u w:val="single" w:color="000000" w:themeColor="text1"/>
        </w:rPr>
        <w:t>’</w:t>
      </w:r>
      <w:r w:rsidRPr="00AA65AE">
        <w:rPr>
          <w:szCs w:val="22"/>
          <w:u w:val="single" w:color="000000" w:themeColor="text1"/>
        </w:rPr>
        <w:t xml:space="preserve">s family and others required to be notified of the guardianship proceeding or protective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the length of time the primary respondent at any time was physically present in the state and the duration of any absences;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the location of the primary respondent</w:t>
      </w:r>
      <w:r w:rsidR="0056284B" w:rsidRPr="0056284B">
        <w:rPr>
          <w:szCs w:val="22"/>
          <w:u w:val="single" w:color="000000" w:themeColor="text1"/>
        </w:rPr>
        <w:t>’</w:t>
      </w:r>
      <w:r w:rsidRPr="00AA65AE">
        <w:rPr>
          <w:szCs w:val="22"/>
          <w:u w:val="single" w:color="000000" w:themeColor="text1"/>
        </w:rPr>
        <w:t xml:space="preserve">s property;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the extent to which the primary respondent has other ties to the state such as voting registration, filing of state or local tax returns, vehicle registration, driver</w:t>
      </w:r>
      <w:r w:rsidR="0056284B" w:rsidRPr="0056284B">
        <w:rPr>
          <w:szCs w:val="22"/>
          <w:u w:val="single" w:color="000000" w:themeColor="text1"/>
        </w:rPr>
        <w:t>’</w:t>
      </w:r>
      <w:r w:rsidRPr="00AA65AE">
        <w:rPr>
          <w:szCs w:val="22"/>
          <w:u w:val="single" w:color="000000" w:themeColor="text1"/>
        </w:rPr>
        <w:t xml:space="preserve">s license, social relationships, and receipt of services.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(22)</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State</w:t>
      </w:r>
      <w:r w:rsidR="0056284B" w:rsidRPr="0056284B">
        <w:rPr>
          <w:szCs w:val="22"/>
          <w:u w:val="single" w:color="000000" w:themeColor="text1"/>
        </w:rPr>
        <w:t>’</w:t>
      </w:r>
      <w:r w:rsidRPr="00AA65AE">
        <w:rPr>
          <w:szCs w:val="22"/>
          <w:u w:val="single" w:color="000000" w:themeColor="text1"/>
        </w:rPr>
        <w:t xml:space="preserve"> means a state of the United States, the District of Columbia, Puerto Rico, the United States Virgin Islands, a federally recognized Indian tribe, or any territory or insular possession subject to the jurisdiction of the United States.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val="single" w:color="000000" w:themeColor="text1"/>
        </w:rPr>
        <w:t>(23)</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Visitor</w:t>
      </w:r>
      <w:r w:rsidR="0056284B" w:rsidRPr="0056284B">
        <w:rPr>
          <w:szCs w:val="22"/>
          <w:u w:val="single" w:color="000000" w:themeColor="text1"/>
        </w:rPr>
        <w:t>’</w:t>
      </w:r>
      <w:r w:rsidRPr="00AA65AE">
        <w:rPr>
          <w:szCs w:val="22"/>
          <w:u w:val="single" w:color="000000" w:themeColor="text1"/>
        </w:rPr>
        <w:t xml:space="preserve"> is a person who has the requisite knowledge, training, or expertise to perform the duties required as the court may determine appropriate and must be an officer, employee, or special appointee of the court with no personal interest in the proceeding.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(24)</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Ward</w:t>
      </w:r>
      <w:r w:rsidR="0056284B" w:rsidRPr="0056284B">
        <w:rPr>
          <w:szCs w:val="22"/>
          <w:u w:val="single" w:color="000000" w:themeColor="text1"/>
        </w:rPr>
        <w:t>’</w:t>
      </w:r>
      <w:r w:rsidRPr="00AA65AE">
        <w:rPr>
          <w:szCs w:val="22"/>
          <w:u w:val="single" w:color="000000" w:themeColor="text1"/>
        </w:rPr>
        <w:t xml:space="preserve"> means an adult for whom a guardian has been appointed.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6B4127" w:rsidRPr="00AA65AE" w:rsidRDefault="006B41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The 2012 amendment substantially changed this section.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101 defines certain terms which are used in Article 5.</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Definitions from the South Carolina Adult Guardianship and Protective Proceedings Jurisdiction Act (Part 7) have been moved to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 xml:space="preserve">101. The South Carolina Adult Guardianship and Protective Proceedings Jurisdiction Act is a slightly modified version of the Uniform Adult Guardianship and Protective Proceedings Jurisdiction Act (UAGPPJA) drafted by the Uniform Law Commission.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definition</w:t>
      </w:r>
      <w:r w:rsidR="00A63D13">
        <w:rPr>
          <w:szCs w:val="22"/>
          <w:u w:color="000000" w:themeColor="text1"/>
        </w:rPr>
        <w:t>s</w:t>
      </w:r>
      <w:r w:rsidRPr="00AA65AE">
        <w:rPr>
          <w:szCs w:val="22"/>
          <w:u w:color="000000" w:themeColor="text1"/>
        </w:rPr>
        <w:t xml:space="preserve"> of </w:t>
      </w:r>
      <w:r w:rsidR="0056284B" w:rsidRPr="0056284B">
        <w:rPr>
          <w:szCs w:val="22"/>
          <w:u w:color="000000" w:themeColor="text1"/>
        </w:rPr>
        <w:t>‘</w:t>
      </w:r>
      <w:r w:rsidRPr="00AA65AE">
        <w:rPr>
          <w:szCs w:val="22"/>
          <w:u w:color="000000" w:themeColor="text1"/>
        </w:rPr>
        <w:t>Incapacity</w:t>
      </w:r>
      <w:r w:rsidR="0056284B" w:rsidRPr="0056284B">
        <w:rPr>
          <w:szCs w:val="22"/>
          <w:u w:color="000000" w:themeColor="text1"/>
        </w:rPr>
        <w:t>’</w:t>
      </w:r>
      <w:r w:rsidRPr="00AA65AE">
        <w:rPr>
          <w:szCs w:val="22"/>
          <w:u w:color="000000" w:themeColor="text1"/>
        </w:rPr>
        <w:t xml:space="preserve"> and </w:t>
      </w:r>
      <w:r w:rsidR="0056284B" w:rsidRPr="0056284B">
        <w:rPr>
          <w:szCs w:val="22"/>
          <w:u w:color="000000" w:themeColor="text1"/>
        </w:rPr>
        <w:t>‘</w:t>
      </w:r>
      <w:r w:rsidRPr="00AA65AE">
        <w:rPr>
          <w:szCs w:val="22"/>
          <w:u w:color="000000" w:themeColor="text1"/>
        </w:rPr>
        <w:t>Incapacitated Person</w:t>
      </w:r>
      <w:r w:rsidR="0056284B" w:rsidRPr="0056284B">
        <w:rPr>
          <w:szCs w:val="22"/>
          <w:u w:color="000000" w:themeColor="text1"/>
        </w:rPr>
        <w:t>’</w:t>
      </w:r>
      <w:r w:rsidRPr="00AA65AE">
        <w:rPr>
          <w:szCs w:val="22"/>
          <w:u w:color="000000" w:themeColor="text1"/>
        </w:rPr>
        <w:t xml:space="preserve"> have changed significantly.  These definitions are modified versions of the definition contained in the Uniform Guardianship and Protective Proceedings Act (1997) drafted by the Uniform Law Commission.  The new definition is based upon an individual</w:t>
      </w:r>
      <w:r w:rsidR="0056284B" w:rsidRPr="0056284B">
        <w:rPr>
          <w:szCs w:val="22"/>
          <w:u w:color="000000" w:themeColor="text1"/>
        </w:rPr>
        <w:t>’</w:t>
      </w:r>
      <w:r w:rsidRPr="00AA65AE">
        <w:rPr>
          <w:szCs w:val="22"/>
          <w:u w:color="000000" w:themeColor="text1"/>
        </w:rPr>
        <w:t>s functional capacity rather than the person</w:t>
      </w:r>
      <w:r w:rsidR="0056284B" w:rsidRPr="0056284B">
        <w:rPr>
          <w:szCs w:val="22"/>
          <w:u w:color="000000" w:themeColor="text1"/>
        </w:rPr>
        <w:t>’</w:t>
      </w:r>
      <w:r w:rsidRPr="00AA65AE">
        <w:rPr>
          <w:szCs w:val="22"/>
          <w:u w:color="000000" w:themeColor="text1"/>
        </w:rPr>
        <w:t xml:space="preserve">s disability. The requirement that the person be unable to make </w:t>
      </w:r>
      <w:r w:rsidR="0056284B" w:rsidRPr="0056284B">
        <w:rPr>
          <w:szCs w:val="22"/>
          <w:u w:color="000000" w:themeColor="text1"/>
        </w:rPr>
        <w:t>‘</w:t>
      </w:r>
      <w:r w:rsidRPr="00AA65AE">
        <w:rPr>
          <w:szCs w:val="22"/>
          <w:u w:color="000000" w:themeColor="text1"/>
        </w:rPr>
        <w:t>responsible</w:t>
      </w:r>
      <w:r w:rsidR="0056284B" w:rsidRPr="0056284B">
        <w:rPr>
          <w:szCs w:val="22"/>
          <w:u w:color="000000" w:themeColor="text1"/>
        </w:rPr>
        <w:t>’</w:t>
      </w:r>
      <w:r w:rsidRPr="00AA65AE">
        <w:rPr>
          <w:szCs w:val="22"/>
          <w:u w:color="000000" w:themeColor="text1"/>
        </w:rPr>
        <w:t xml:space="preserve"> decisions is deleted, as is the requirement that the person have an impairment by reason of a specified disability or other cause, a requirement which may have led the trier of fact to focus unduly on the nature of the respondent</w:t>
      </w:r>
      <w:r w:rsidR="0056284B" w:rsidRPr="0056284B">
        <w:rPr>
          <w:szCs w:val="22"/>
          <w:u w:color="000000" w:themeColor="text1"/>
        </w:rPr>
        <w:t>’</w:t>
      </w:r>
      <w:r w:rsidRPr="00AA65AE">
        <w:rPr>
          <w:szCs w:val="22"/>
          <w:u w:color="000000" w:themeColor="text1"/>
        </w:rPr>
        <w:t>s disabling condition, as opposed to the respondent</w:t>
      </w:r>
      <w:r w:rsidR="0056284B" w:rsidRPr="0056284B">
        <w:rPr>
          <w:szCs w:val="22"/>
          <w:u w:color="000000" w:themeColor="text1"/>
        </w:rPr>
        <w:t>’</w:t>
      </w:r>
      <w:r w:rsidRPr="00AA65AE">
        <w:rPr>
          <w:szCs w:val="22"/>
          <w:u w:color="000000" w:themeColor="text1"/>
        </w:rPr>
        <w:t>s actual ability to function.  The revised definition is based on recommendations of the 1988 Wingspread conference on guardianship reform, the report of which should be referred to for additional background. See Guardianship: An Agenda For Reform 15 (A.B.A. 1989).  See also Stephen J. Anderer, Determining Competency in Guardianship Proceedings (A.B.A. 1990). Courts seeking guidance on particular factors to consider should also consult the California Due Process in Competency Determination Act, California Probate Code Section 811.</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This Article 5 uses the term</w:t>
      </w:r>
      <w:r w:rsidR="0056284B" w:rsidRPr="0056284B">
        <w:rPr>
          <w:szCs w:val="22"/>
          <w:u w:color="000000" w:themeColor="text1"/>
        </w:rPr>
        <w:t>’</w:t>
      </w:r>
      <w:r w:rsidRPr="00AA65AE">
        <w:rPr>
          <w:szCs w:val="22"/>
          <w:u w:color="000000" w:themeColor="text1"/>
        </w:rPr>
        <w:t xml:space="preserve"> guardian</w:t>
      </w:r>
      <w:r w:rsidR="0056284B" w:rsidRPr="0056284B">
        <w:rPr>
          <w:szCs w:val="22"/>
          <w:u w:color="000000" w:themeColor="text1"/>
        </w:rPr>
        <w:t>’</w:t>
      </w:r>
      <w:r w:rsidRPr="00AA65AE">
        <w:rPr>
          <w:szCs w:val="22"/>
          <w:u w:color="000000" w:themeColor="text1"/>
        </w:rPr>
        <w:t xml:space="preserve"> (5) to refer to a fiduciary who has custody of an incapacitated adult. See Section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 xml:space="preserve">201(16).There are two types of guardian: </w:t>
      </w:r>
      <w:r w:rsidR="0056284B" w:rsidRPr="0056284B">
        <w:rPr>
          <w:szCs w:val="22"/>
          <w:u w:color="000000" w:themeColor="text1"/>
        </w:rPr>
        <w:t>‘</w:t>
      </w:r>
      <w:r w:rsidRPr="00AA65AE">
        <w:rPr>
          <w:szCs w:val="22"/>
          <w:u w:color="000000" w:themeColor="text1"/>
        </w:rPr>
        <w:t>guardian without limitation</w:t>
      </w:r>
      <w:r w:rsidR="0056284B" w:rsidRPr="0056284B">
        <w:rPr>
          <w:szCs w:val="22"/>
          <w:u w:color="000000" w:themeColor="text1"/>
        </w:rPr>
        <w:t>’</w:t>
      </w:r>
      <w:r w:rsidRPr="00AA65AE">
        <w:rPr>
          <w:szCs w:val="22"/>
          <w:u w:color="000000" w:themeColor="text1"/>
        </w:rPr>
        <w:t xml:space="preserve"> (7) and </w:t>
      </w:r>
      <w:r w:rsidR="0056284B" w:rsidRPr="0056284B">
        <w:rPr>
          <w:szCs w:val="22"/>
          <w:u w:color="000000" w:themeColor="text1"/>
        </w:rPr>
        <w:t>‘</w:t>
      </w:r>
      <w:r w:rsidRPr="00AA65AE">
        <w:rPr>
          <w:szCs w:val="22"/>
          <w:u w:color="000000" w:themeColor="text1"/>
        </w:rPr>
        <w:t>guardian with limitation</w:t>
      </w:r>
      <w:r w:rsidR="0056284B" w:rsidRPr="0056284B">
        <w:rPr>
          <w:szCs w:val="22"/>
          <w:u w:color="000000" w:themeColor="text1"/>
        </w:rPr>
        <w:t>’</w:t>
      </w:r>
      <w:r w:rsidRPr="00AA65AE">
        <w:rPr>
          <w:szCs w:val="22"/>
          <w:u w:color="000000" w:themeColor="text1"/>
        </w:rPr>
        <w:t xml:space="preserve"> (6)</w:t>
      </w:r>
      <w:r w:rsidR="00D322CD" w:rsidRPr="00AA65AE">
        <w:rPr>
          <w:szCs w:val="22"/>
          <w:u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lastRenderedPageBreak/>
        <w:tab/>
        <w:t xml:space="preserve">Under this Article 5, a fiduciary appointed to manage the assets of a minor or incapacitated person is referred to as a </w:t>
      </w:r>
      <w:r w:rsidR="0056284B" w:rsidRPr="0056284B">
        <w:rPr>
          <w:szCs w:val="22"/>
          <w:u w:color="000000" w:themeColor="text1"/>
        </w:rPr>
        <w:t>‘</w:t>
      </w:r>
      <w:r w:rsidRPr="00AA65AE">
        <w:rPr>
          <w:szCs w:val="22"/>
          <w:u w:color="000000" w:themeColor="text1"/>
        </w:rPr>
        <w:t>conservator</w:t>
      </w:r>
      <w:r w:rsidR="0056284B" w:rsidRPr="0056284B">
        <w:rPr>
          <w:szCs w:val="22"/>
          <w:u w:color="000000" w:themeColor="text1"/>
        </w:rPr>
        <w:t>’</w:t>
      </w:r>
      <w:r w:rsidRPr="00AA65AE">
        <w:rPr>
          <w:szCs w:val="22"/>
          <w:u w:color="000000" w:themeColor="text1"/>
        </w:rPr>
        <w:t xml:space="preserve"> (2).</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Any person for whom a guardian has been appointed is referred to as a </w:t>
      </w:r>
      <w:r w:rsidR="0056284B" w:rsidRPr="0056284B">
        <w:rPr>
          <w:szCs w:val="22"/>
          <w:u w:color="000000" w:themeColor="text1"/>
        </w:rPr>
        <w:t>‘</w:t>
      </w:r>
      <w:r w:rsidRPr="00AA65AE">
        <w:rPr>
          <w:szCs w:val="22"/>
          <w:u w:color="000000" w:themeColor="text1"/>
        </w:rPr>
        <w:t>ward</w:t>
      </w:r>
      <w:r w:rsidR="0056284B" w:rsidRPr="0056284B">
        <w:rPr>
          <w:szCs w:val="22"/>
          <w:u w:color="000000" w:themeColor="text1"/>
        </w:rPr>
        <w:t>’</w:t>
      </w:r>
      <w:r w:rsidRPr="00AA65AE">
        <w:rPr>
          <w:szCs w:val="22"/>
          <w:u w:color="000000" w:themeColor="text1"/>
        </w:rPr>
        <w:t xml:space="preserve"> (24).</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Any person for whom a conservator has been appointed or a protective order issued is referred to as a </w:t>
      </w:r>
      <w:r w:rsidR="0056284B" w:rsidRPr="0056284B">
        <w:rPr>
          <w:szCs w:val="22"/>
          <w:u w:color="000000" w:themeColor="text1"/>
        </w:rPr>
        <w:t>‘</w:t>
      </w:r>
      <w:r w:rsidRPr="00AA65AE">
        <w:rPr>
          <w:szCs w:val="22"/>
          <w:u w:color="000000" w:themeColor="text1"/>
        </w:rPr>
        <w:t>Protected Person</w:t>
      </w:r>
      <w:r w:rsidR="0056284B" w:rsidRPr="0056284B">
        <w:rPr>
          <w:szCs w:val="22"/>
          <w:u w:color="000000" w:themeColor="text1"/>
        </w:rPr>
        <w:t>’</w:t>
      </w:r>
      <w:r w:rsidRPr="00AA65AE">
        <w:rPr>
          <w:szCs w:val="22"/>
          <w:u w:color="000000" w:themeColor="text1"/>
        </w:rPr>
        <w:t xml:space="preserve"> (17).</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A person who may participate in a guardianship proceeding or a protective proceeding is referred to as a </w:t>
      </w:r>
      <w:r w:rsidR="0056284B" w:rsidRPr="0056284B">
        <w:rPr>
          <w:szCs w:val="22"/>
          <w:u w:color="000000" w:themeColor="text1"/>
        </w:rPr>
        <w:t>‘</w:t>
      </w:r>
      <w:r w:rsidRPr="00AA65AE">
        <w:rPr>
          <w:szCs w:val="22"/>
          <w:u w:color="000000" w:themeColor="text1"/>
        </w:rPr>
        <w:t>Party</w:t>
      </w:r>
      <w:r w:rsidR="0056284B" w:rsidRPr="0056284B">
        <w:rPr>
          <w:szCs w:val="22"/>
          <w:u w:color="000000" w:themeColor="text1"/>
        </w:rPr>
        <w:t>’</w:t>
      </w:r>
      <w:r w:rsidRPr="00AA65AE">
        <w:rPr>
          <w:szCs w:val="22"/>
          <w:u w:color="000000" w:themeColor="text1"/>
        </w:rPr>
        <w:t xml:space="preserve"> (14).</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A </w:t>
      </w:r>
      <w:r w:rsidR="0056284B" w:rsidRPr="0056284B">
        <w:rPr>
          <w:szCs w:val="22"/>
          <w:u w:color="000000" w:themeColor="text1"/>
        </w:rPr>
        <w:t>‘</w:t>
      </w:r>
      <w:r w:rsidRPr="00AA65AE">
        <w:rPr>
          <w:szCs w:val="22"/>
          <w:u w:color="000000" w:themeColor="text1"/>
        </w:rPr>
        <w:t>Conservator</w:t>
      </w:r>
      <w:r w:rsidR="0056284B" w:rsidRPr="0056284B">
        <w:rPr>
          <w:szCs w:val="22"/>
          <w:u w:color="000000" w:themeColor="text1"/>
        </w:rPr>
        <w:t>’</w:t>
      </w:r>
      <w:r w:rsidRPr="00AA65AE">
        <w:rPr>
          <w:szCs w:val="22"/>
          <w:u w:color="000000" w:themeColor="text1"/>
        </w:rPr>
        <w:t xml:space="preserve"> (2) is appointed pursuant to a </w:t>
      </w:r>
      <w:r w:rsidR="0056284B" w:rsidRPr="0056284B">
        <w:rPr>
          <w:szCs w:val="22"/>
          <w:u w:color="000000" w:themeColor="text1"/>
        </w:rPr>
        <w:t>‘</w:t>
      </w:r>
      <w:r w:rsidRPr="00AA65AE">
        <w:rPr>
          <w:szCs w:val="22"/>
          <w:u w:color="000000" w:themeColor="text1"/>
        </w:rPr>
        <w:t>Protective Order</w:t>
      </w:r>
      <w:r w:rsidR="0056284B" w:rsidRPr="0056284B">
        <w:rPr>
          <w:szCs w:val="22"/>
          <w:u w:color="000000" w:themeColor="text1"/>
        </w:rPr>
        <w:t>’</w:t>
      </w:r>
      <w:r w:rsidRPr="00AA65AE">
        <w:rPr>
          <w:szCs w:val="22"/>
          <w:u w:color="000000" w:themeColor="text1"/>
        </w:rPr>
        <w:t xml:space="preserve"> (18) which is issued as part of a </w:t>
      </w:r>
      <w:r w:rsidR="0056284B" w:rsidRPr="0056284B">
        <w:rPr>
          <w:szCs w:val="22"/>
          <w:u w:color="000000" w:themeColor="text1"/>
        </w:rPr>
        <w:t>‘</w:t>
      </w:r>
      <w:r w:rsidRPr="00AA65AE">
        <w:rPr>
          <w:szCs w:val="22"/>
          <w:u w:color="000000" w:themeColor="text1"/>
        </w:rPr>
        <w:t>Protective Proceeding</w:t>
      </w:r>
      <w:r w:rsidR="0056284B" w:rsidRPr="0056284B">
        <w:rPr>
          <w:szCs w:val="22"/>
          <w:u w:color="000000" w:themeColor="text1"/>
        </w:rPr>
        <w:t>’</w:t>
      </w:r>
      <w:r w:rsidRPr="00AA65AE">
        <w:rPr>
          <w:szCs w:val="22"/>
          <w:u w:color="000000" w:themeColor="text1"/>
        </w:rPr>
        <w:t xml:space="preserve"> (19) and which authorizes the conservator to manage the property of a </w:t>
      </w:r>
      <w:r w:rsidR="0056284B" w:rsidRPr="0056284B">
        <w:rPr>
          <w:szCs w:val="22"/>
          <w:u w:color="000000" w:themeColor="text1"/>
        </w:rPr>
        <w:t>‘</w:t>
      </w:r>
      <w:r w:rsidRPr="00AA65AE">
        <w:rPr>
          <w:szCs w:val="22"/>
          <w:u w:color="000000" w:themeColor="text1"/>
        </w:rPr>
        <w:t>Protected Person</w:t>
      </w:r>
      <w:r w:rsidR="0056284B" w:rsidRPr="0056284B">
        <w:rPr>
          <w:szCs w:val="22"/>
          <w:u w:color="000000" w:themeColor="text1"/>
        </w:rPr>
        <w:t>’</w:t>
      </w:r>
      <w:r w:rsidRPr="00AA65AE">
        <w:rPr>
          <w:szCs w:val="22"/>
          <w:u w:color="000000" w:themeColor="text1"/>
        </w:rPr>
        <w:t xml:space="preserve"> (17).  A protective order may be issued by the court without the appointment of a conservator.  For example, under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405 the court may authorize a so</w:t>
      </w:r>
      <w:r w:rsidR="0056284B">
        <w:rPr>
          <w:szCs w:val="22"/>
          <w:u w:color="000000" w:themeColor="text1"/>
        </w:rPr>
        <w:noBreakHyphen/>
      </w:r>
      <w:r w:rsidRPr="00AA65AE">
        <w:rPr>
          <w:szCs w:val="22"/>
          <w:u w:color="000000" w:themeColor="text1"/>
        </w:rPr>
        <w:t>called single transaction.  For this reason, Article 5 contains frequent references to the broader category of protective orders.  When intended to apply only to conservatorships this Article 5 refers to conservatorship and not the broader category of protective proceedings.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Article 5 applies to all types of guardianship proceedings and protective proceedings, whether full, limited, temporary or emergency.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In compliance with the requirement of a summons with all petitions in the probate court, the individual for whom a guardianship or protective proceeding is sought is referred to as the </w:t>
      </w:r>
      <w:r w:rsidR="0056284B" w:rsidRPr="0056284B">
        <w:rPr>
          <w:szCs w:val="22"/>
          <w:u w:color="000000" w:themeColor="text1"/>
        </w:rPr>
        <w:t>‘</w:t>
      </w:r>
      <w:r w:rsidRPr="00AA65AE">
        <w:rPr>
          <w:szCs w:val="22"/>
          <w:u w:color="000000" w:themeColor="text1"/>
        </w:rPr>
        <w:t>Primary Respondent</w:t>
      </w:r>
      <w:r w:rsidR="0056284B" w:rsidRPr="0056284B">
        <w:rPr>
          <w:szCs w:val="22"/>
          <w:u w:color="000000" w:themeColor="text1"/>
        </w:rPr>
        <w:t>’</w:t>
      </w:r>
      <w:r w:rsidRPr="00AA65AE">
        <w:rPr>
          <w:szCs w:val="22"/>
          <w:u w:color="000000" w:themeColor="text1"/>
        </w:rPr>
        <w:t xml:space="preserve"> (16).</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 definition of </w:t>
      </w:r>
      <w:r w:rsidR="0056284B" w:rsidRPr="0056284B">
        <w:rPr>
          <w:szCs w:val="22"/>
          <w:u w:color="000000" w:themeColor="text1"/>
        </w:rPr>
        <w:t>‘</w:t>
      </w:r>
      <w:r w:rsidRPr="00AA65AE">
        <w:rPr>
          <w:szCs w:val="22"/>
          <w:u w:color="000000" w:themeColor="text1"/>
        </w:rPr>
        <w:t>home state</w:t>
      </w:r>
      <w:r w:rsidR="0056284B" w:rsidRPr="0056284B">
        <w:rPr>
          <w:szCs w:val="22"/>
          <w:u w:color="000000" w:themeColor="text1"/>
        </w:rPr>
        <w:t>’</w:t>
      </w:r>
      <w:r w:rsidRPr="00AA65AE">
        <w:rPr>
          <w:szCs w:val="22"/>
          <w:u w:color="000000" w:themeColor="text1"/>
        </w:rPr>
        <w:t xml:space="preserve"> (11) is derived from but differs in a couple of respects from the definition of the same term in Section 102 of the Uniform Child Custody Jurisdiction and Enforcement Act (1997). First, unlike the definition in the UCCJEA, the definition clarifies that actual physical presence is necessary. The UCCJEA definition instead focuses on where the child has </w:t>
      </w:r>
      <w:r w:rsidR="0056284B" w:rsidRPr="0056284B">
        <w:rPr>
          <w:szCs w:val="22"/>
          <w:u w:color="000000" w:themeColor="text1"/>
        </w:rPr>
        <w:t>‘</w:t>
      </w:r>
      <w:r w:rsidRPr="00AA65AE">
        <w:rPr>
          <w:szCs w:val="22"/>
          <w:u w:color="000000" w:themeColor="text1"/>
        </w:rPr>
        <w:t>lived</w:t>
      </w:r>
      <w:r w:rsidR="0056284B" w:rsidRPr="0056284B">
        <w:rPr>
          <w:szCs w:val="22"/>
          <w:u w:color="000000" w:themeColor="text1"/>
        </w:rPr>
        <w:t>’</w:t>
      </w:r>
      <w:r w:rsidRPr="00AA65AE">
        <w:rPr>
          <w:szCs w:val="22"/>
          <w:u w:color="000000" w:themeColor="text1"/>
        </w:rPr>
        <w:t xml:space="preserve"> for the prior six months. Basing the test on where someone has </w:t>
      </w:r>
      <w:r w:rsidR="0056284B" w:rsidRPr="0056284B">
        <w:rPr>
          <w:szCs w:val="22"/>
          <w:u w:color="000000" w:themeColor="text1"/>
        </w:rPr>
        <w:t>‘</w:t>
      </w:r>
      <w:r w:rsidRPr="00AA65AE">
        <w:rPr>
          <w:szCs w:val="22"/>
          <w:u w:color="000000" w:themeColor="text1"/>
        </w:rPr>
        <w:t>lived</w:t>
      </w:r>
      <w:r w:rsidR="0056284B" w:rsidRPr="0056284B">
        <w:rPr>
          <w:szCs w:val="22"/>
          <w:u w:color="000000" w:themeColor="text1"/>
        </w:rPr>
        <w:t>’</w:t>
      </w:r>
      <w:r w:rsidRPr="00AA65AE">
        <w:rPr>
          <w:szCs w:val="22"/>
          <w:u w:color="000000" w:themeColor="text1"/>
        </w:rPr>
        <w:t xml:space="preserve"> may imply that the term </w:t>
      </w:r>
      <w:r w:rsidR="0056284B" w:rsidRPr="0056284B">
        <w:rPr>
          <w:szCs w:val="22"/>
          <w:u w:color="000000" w:themeColor="text1"/>
        </w:rPr>
        <w:t>‘</w:t>
      </w:r>
      <w:r w:rsidRPr="00AA65AE">
        <w:rPr>
          <w:szCs w:val="22"/>
          <w:u w:color="000000" w:themeColor="text1"/>
        </w:rPr>
        <w:t>home state</w:t>
      </w:r>
      <w:r w:rsidR="0056284B" w:rsidRPr="0056284B">
        <w:rPr>
          <w:szCs w:val="22"/>
          <w:u w:color="000000" w:themeColor="text1"/>
        </w:rPr>
        <w:t>’</w:t>
      </w:r>
      <w:r w:rsidRPr="00AA65AE">
        <w:rPr>
          <w:szCs w:val="22"/>
          <w:u w:color="000000" w:themeColor="text1"/>
        </w:rPr>
        <w:t xml:space="preserve"> is similar to the concept of domicile. Domicile, in an adult guardianship context, is a vague concept that can easily lead to claims of jurisdiction by courts in more than one state. Second, under the UCCJEA, home state jurisdiction continues for six months following physical removal from the state and the state has ceased to be the actual home. Under this Act, the six</w:t>
      </w:r>
      <w:r w:rsidR="0056284B">
        <w:rPr>
          <w:szCs w:val="22"/>
          <w:u w:color="000000" w:themeColor="text1"/>
        </w:rPr>
        <w:noBreakHyphen/>
      </w:r>
      <w:r w:rsidRPr="00AA65AE">
        <w:rPr>
          <w:szCs w:val="22"/>
          <w:u w:color="000000" w:themeColor="text1"/>
        </w:rPr>
        <w:t xml:space="preserve">month tail is incorporated directly into the definition of home state. The place where the respondent was last physically present for six months continues as the home </w:t>
      </w:r>
      <w:r w:rsidRPr="00AA65AE">
        <w:rPr>
          <w:szCs w:val="22"/>
          <w:u w:color="000000" w:themeColor="text1"/>
        </w:rPr>
        <w:lastRenderedPageBreak/>
        <w:t>state for six months following physical removal from the state. This modification of the UCCJEA definition eliminates the need to refer to the six</w:t>
      </w:r>
      <w:r w:rsidR="0056284B">
        <w:rPr>
          <w:szCs w:val="22"/>
          <w:u w:color="000000" w:themeColor="text1"/>
        </w:rPr>
        <w:noBreakHyphen/>
      </w:r>
      <w:r w:rsidRPr="00AA65AE">
        <w:rPr>
          <w:szCs w:val="22"/>
          <w:u w:color="000000" w:themeColor="text1"/>
        </w:rPr>
        <w:t xml:space="preserve">month tail each time home state jurisdiction is mentioned in the Act.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 xml:space="preserve">The definition of </w:t>
      </w:r>
      <w:r w:rsidR="0056284B" w:rsidRPr="0056284B">
        <w:rPr>
          <w:szCs w:val="22"/>
          <w:u w:color="000000" w:themeColor="text1"/>
        </w:rPr>
        <w:t>‘</w:t>
      </w:r>
      <w:r w:rsidRPr="00AA65AE">
        <w:rPr>
          <w:szCs w:val="22"/>
          <w:u w:color="000000" w:themeColor="text1"/>
        </w:rPr>
        <w:t>significant</w:t>
      </w:r>
      <w:r w:rsidR="0056284B">
        <w:rPr>
          <w:szCs w:val="22"/>
          <w:u w:color="000000" w:themeColor="text1"/>
        </w:rPr>
        <w:noBreakHyphen/>
      </w:r>
      <w:r w:rsidRPr="00AA65AE">
        <w:rPr>
          <w:szCs w:val="22"/>
          <w:u w:color="000000" w:themeColor="text1"/>
        </w:rPr>
        <w:t>connection state</w:t>
      </w:r>
      <w:r w:rsidR="0056284B" w:rsidRPr="0056284B">
        <w:rPr>
          <w:szCs w:val="22"/>
          <w:u w:color="000000" w:themeColor="text1"/>
        </w:rPr>
        <w:t>’</w:t>
      </w:r>
      <w:r w:rsidRPr="00AA65AE">
        <w:rPr>
          <w:szCs w:val="22"/>
          <w:u w:color="000000" w:themeColor="text1"/>
        </w:rPr>
        <w:t xml:space="preserve"> (21) is similar to Section 201(a)(2) of the Uniform Child Custody Jurisdiction and Enforcement Act (1997). However, this definition adds a list of factors relevant to adult guardianship and protective proceedings to aid the court in deciding whether a particular place is a significant</w:t>
      </w:r>
      <w:r w:rsidR="0056284B">
        <w:rPr>
          <w:szCs w:val="22"/>
          <w:u w:color="000000" w:themeColor="text1"/>
        </w:rPr>
        <w:noBreakHyphen/>
      </w:r>
      <w:r w:rsidRPr="00AA65AE">
        <w:rPr>
          <w:szCs w:val="22"/>
          <w:u w:color="000000" w:themeColor="text1"/>
        </w:rPr>
        <w:t>connection state. Under Section 301(e)(1), the significant connection factors listed in the definition are to be taken into account in determining whether a conservatorship may be transferred to another 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102. </w:t>
      </w:r>
      <w:r w:rsidRPr="00AA65AE">
        <w:rPr>
          <w:szCs w:val="22"/>
        </w:rPr>
        <w:tab/>
      </w:r>
      <w:r w:rsidRPr="00AA65AE">
        <w:rPr>
          <w:strike/>
          <w:szCs w:val="22"/>
        </w:rPr>
        <w:t>(a)</w:t>
      </w:r>
      <w:r w:rsidRPr="00AA65AE">
        <w:rPr>
          <w:szCs w:val="22"/>
        </w:rPr>
        <w:tab/>
      </w:r>
      <w:r w:rsidRPr="00AA65AE">
        <w:rPr>
          <w:strike/>
          <w:szCs w:val="22"/>
        </w:rPr>
        <w:t xml:space="preserve">The probate court has jurisdiction over protective proceedings and guardianship proceedings.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Pr="00AA65AE">
        <w:rPr>
          <w:szCs w:val="22"/>
        </w:rPr>
        <w:tab/>
        <w:t xml:space="preserve">When both guardianship </w:t>
      </w:r>
      <w:r w:rsidRPr="00AA65AE">
        <w:rPr>
          <w:szCs w:val="22"/>
          <w:u w:val="single"/>
        </w:rPr>
        <w:t>proceedings</w:t>
      </w:r>
      <w:r w:rsidRPr="00AA65AE">
        <w:rPr>
          <w:szCs w:val="22"/>
        </w:rPr>
        <w:t xml:space="preserve"> and protective proceedings as to the same person are commenced or pending in the same court, the proceedings may be consolidated.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Under Section 62</w:t>
      </w:r>
      <w:r w:rsidR="0056284B">
        <w:rPr>
          <w:szCs w:val="22"/>
        </w:rPr>
        <w:noBreakHyphen/>
      </w:r>
      <w:r w:rsidRPr="00AA65AE">
        <w:rPr>
          <w:szCs w:val="22"/>
        </w:rPr>
        <w:t>5</w:t>
      </w:r>
      <w:r w:rsidR="0056284B">
        <w:rPr>
          <w:szCs w:val="22"/>
        </w:rPr>
        <w:noBreakHyphen/>
      </w:r>
      <w:r w:rsidRPr="00AA65AE">
        <w:rPr>
          <w:szCs w:val="22"/>
        </w:rPr>
        <w:t xml:space="preserve">102, </w:t>
      </w:r>
      <w:r w:rsidR="006B4127" w:rsidRPr="00AA65AE">
        <w:rPr>
          <w:szCs w:val="22"/>
        </w:rPr>
        <w:t>w</w:t>
      </w:r>
      <w:r w:rsidRPr="00AA65AE">
        <w:rPr>
          <w:szCs w:val="22"/>
        </w:rPr>
        <w:t xml:space="preserve">hen proceedings relating to the appointment of a fiduciary who will have custody and proceedings relating to the appointment of a fiduciary who will manage assets are commenced in the same court, such proceedings may be consolidated.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103. </w:t>
      </w:r>
      <w:r w:rsidRPr="00AA65AE">
        <w:rPr>
          <w:szCs w:val="22"/>
        </w:rPr>
        <w:tab/>
      </w:r>
      <w:r w:rsidRPr="00AA65AE">
        <w:rPr>
          <w:szCs w:val="22"/>
          <w:u w:val="single"/>
        </w:rPr>
        <w:t>(</w:t>
      </w:r>
      <w:r w:rsidR="002A2BD0" w:rsidRPr="00AA65AE">
        <w:rPr>
          <w:szCs w:val="22"/>
          <w:u w:val="single"/>
        </w:rPr>
        <w:t>1</w:t>
      </w:r>
      <w:r w:rsidRPr="00AA65AE">
        <w:rPr>
          <w:szCs w:val="22"/>
          <w:u w:val="single"/>
        </w:rPr>
        <w:t>)</w:t>
      </w:r>
      <w:r w:rsidRPr="00AA65AE">
        <w:rPr>
          <w:szCs w:val="22"/>
        </w:rPr>
        <w:tab/>
        <w:t xml:space="preserve">A person under a duty to pay or deliver money or personal property to a minor or incapacitated person may perform this duty in amounts not exceeding </w:t>
      </w:r>
      <w:r w:rsidRPr="00AA65AE">
        <w:rPr>
          <w:szCs w:val="22"/>
          <w:u w:val="single"/>
        </w:rPr>
        <w:t>an aggregate amount of</w:t>
      </w:r>
      <w:r w:rsidRPr="00AA65AE">
        <w:rPr>
          <w:szCs w:val="22"/>
        </w:rPr>
        <w:t xml:space="preserve"> ten thousand dollars each year, by paying or delivering the money or property 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(1)</w:t>
      </w:r>
      <w:r w:rsidR="002A2BD0" w:rsidRPr="00AA65AE">
        <w:rPr>
          <w:szCs w:val="22"/>
          <w:u w:val="single"/>
        </w:rPr>
        <w:t>(A)</w:t>
      </w:r>
      <w:r w:rsidRPr="00AA65AE">
        <w:rPr>
          <w:szCs w:val="22"/>
        </w:rPr>
        <w:tab/>
        <w:t xml:space="preserve">a person having the care and custody of the minor or incapacitated person with whom the minor or incapacitated person resides;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(2)</w:t>
      </w:r>
      <w:r w:rsidR="002A2BD0" w:rsidRPr="00AA65AE">
        <w:rPr>
          <w:szCs w:val="22"/>
          <w:u w:val="single"/>
        </w:rPr>
        <w:t>(B)</w:t>
      </w:r>
      <w:r w:rsidRPr="00AA65AE">
        <w:rPr>
          <w:szCs w:val="22"/>
        </w:rPr>
        <w:tab/>
        <w:t xml:space="preserve">a guardian of </w:t>
      </w:r>
      <w:r w:rsidRPr="00AA65AE">
        <w:rPr>
          <w:strike/>
          <w:szCs w:val="22"/>
        </w:rPr>
        <w:t>the minor or</w:t>
      </w:r>
      <w:r w:rsidRPr="00AA65AE">
        <w:rPr>
          <w:szCs w:val="22"/>
        </w:rPr>
        <w:t xml:space="preserve"> </w:t>
      </w:r>
      <w:r w:rsidRPr="00AA65AE">
        <w:rPr>
          <w:szCs w:val="22"/>
          <w:u w:val="single"/>
        </w:rPr>
        <w:t>an</w:t>
      </w:r>
      <w:r w:rsidRPr="00AA65AE">
        <w:rPr>
          <w:szCs w:val="22"/>
        </w:rPr>
        <w:t xml:space="preserve"> incapacitated person;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(3)</w:t>
      </w:r>
      <w:r w:rsidR="002A2BD0" w:rsidRPr="00AA65AE">
        <w:rPr>
          <w:szCs w:val="22"/>
          <w:u w:val="single"/>
        </w:rPr>
        <w:t>(C)</w:t>
      </w:r>
      <w:r w:rsidRPr="00AA65AE">
        <w:rPr>
          <w:szCs w:val="22"/>
        </w:rPr>
        <w:tab/>
        <w:t xml:space="preserve">a financial institution incident to a deposit in a federally insured savings account in the sole name of the minor or for the minor under the Uniform Gifts to Minors Act and giving notice of the deposit to the minor.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w:t>
      </w:r>
      <w:r w:rsidR="002A2BD0" w:rsidRPr="00AA65AE">
        <w:rPr>
          <w:szCs w:val="22"/>
          <w:u w:val="single"/>
        </w:rPr>
        <w:t>2</w:t>
      </w:r>
      <w:r w:rsidRPr="00AA65AE">
        <w:rPr>
          <w:szCs w:val="22"/>
          <w:u w:val="single"/>
        </w:rPr>
        <w:t>)</w:t>
      </w:r>
      <w:r w:rsidRPr="00AA65AE">
        <w:rPr>
          <w:szCs w:val="22"/>
        </w:rPr>
        <w:tab/>
        <w:t xml:space="preserve">This section does not apply if the person making payment or delivery has actual knowledge that a conservator has been appointed or </w:t>
      </w:r>
      <w:r w:rsidRPr="00AA65AE">
        <w:rPr>
          <w:strike/>
          <w:szCs w:val="22"/>
        </w:rPr>
        <w:t>proceedings</w:t>
      </w:r>
      <w:r w:rsidRPr="00AA65AE">
        <w:rPr>
          <w:szCs w:val="22"/>
        </w:rPr>
        <w:t xml:space="preserve"> </w:t>
      </w:r>
      <w:r w:rsidRPr="00AA65AE">
        <w:rPr>
          <w:szCs w:val="22"/>
          <w:u w:val="single"/>
        </w:rPr>
        <w:t>that a proceeding</w:t>
      </w:r>
      <w:r w:rsidRPr="00AA65AE">
        <w:rPr>
          <w:szCs w:val="22"/>
        </w:rPr>
        <w:t xml:space="preserve"> for appointment of a </w:t>
      </w:r>
      <w:r w:rsidRPr="00AA65AE">
        <w:rPr>
          <w:szCs w:val="22"/>
        </w:rPr>
        <w:lastRenderedPageBreak/>
        <w:t xml:space="preserve">conservator of the estate of the </w:t>
      </w:r>
      <w:r w:rsidRPr="00AA65AE">
        <w:rPr>
          <w:strike/>
          <w:szCs w:val="22"/>
        </w:rPr>
        <w:t>minor or incapacitated person are</w:t>
      </w:r>
      <w:r w:rsidRPr="00AA65AE">
        <w:rPr>
          <w:szCs w:val="22"/>
        </w:rPr>
        <w:t xml:space="preserve"> </w:t>
      </w:r>
      <w:r w:rsidRPr="00AA65AE">
        <w:rPr>
          <w:szCs w:val="22"/>
          <w:u w:val="single"/>
        </w:rPr>
        <w:t>primary respondent is</w:t>
      </w:r>
      <w:r w:rsidRPr="00AA65AE">
        <w:rPr>
          <w:szCs w:val="22"/>
        </w:rPr>
        <w:t xml:space="preserve"> pending.  The persons, other than </w:t>
      </w:r>
      <w:r w:rsidRPr="00AA65AE">
        <w:rPr>
          <w:strike/>
          <w:szCs w:val="22"/>
        </w:rPr>
        <w:t>the minor or incapacitated person or</w:t>
      </w:r>
      <w:r w:rsidRPr="00AA65AE">
        <w:rPr>
          <w:szCs w:val="22"/>
        </w:rPr>
        <w:t xml:space="preserve"> a financial institution under </w:t>
      </w:r>
      <w:r w:rsidRPr="00AA65AE">
        <w:rPr>
          <w:strike/>
          <w:szCs w:val="22"/>
        </w:rPr>
        <w:t>(3)</w:t>
      </w:r>
      <w:r w:rsidR="002A2BD0" w:rsidRPr="00AA65AE">
        <w:rPr>
          <w:szCs w:val="22"/>
          <w:u w:val="single"/>
        </w:rPr>
        <w:t>(1)(C)</w:t>
      </w:r>
      <w:r w:rsidRPr="00AA65AE">
        <w:rPr>
          <w:szCs w:val="22"/>
        </w:rPr>
        <w:t xml:space="preserve"> above, receiving money or property for a minor or incapacitated person, </w:t>
      </w:r>
      <w:r w:rsidRPr="00AA65AE">
        <w:rPr>
          <w:szCs w:val="22"/>
          <w:u w:val="single"/>
        </w:rPr>
        <w:t>serve as fiduciaries subject to fiduciary duties, and</w:t>
      </w:r>
      <w:r w:rsidRPr="00AA65AE">
        <w:rPr>
          <w:szCs w:val="22"/>
        </w:rPr>
        <w:t xml:space="preserve"> are obligated to apply the money for the benefit of the minor or incapacitated person with due regard to (i) the size of the estate, the probable duration of the minority or incapacity, and the likelihood that the minor or incapacitated person, at some future time, may be able fully to manage his affairs and his estate;  (ii) the accustomed standard of living of the minor or incapacitated person and members of his household;  and (iii) other funds or </w:t>
      </w:r>
      <w:r w:rsidRPr="00AA65AE">
        <w:rPr>
          <w:strike/>
          <w:szCs w:val="22"/>
        </w:rPr>
        <w:t>sources</w:t>
      </w:r>
      <w:r w:rsidRPr="00AA65AE">
        <w:rPr>
          <w:szCs w:val="22"/>
        </w:rPr>
        <w:t xml:space="preserve"> </w:t>
      </w:r>
      <w:r w:rsidRPr="00AA65AE">
        <w:rPr>
          <w:szCs w:val="22"/>
          <w:u w:val="single"/>
        </w:rPr>
        <w:t>resources</w:t>
      </w:r>
      <w:r w:rsidRPr="00AA65AE">
        <w:rPr>
          <w:szCs w:val="22"/>
        </w:rPr>
        <w:t xml:space="preserve"> used </w:t>
      </w:r>
      <w:r w:rsidRPr="00AA65AE">
        <w:rPr>
          <w:szCs w:val="22"/>
          <w:u w:val="single"/>
        </w:rPr>
        <w:t>or available</w:t>
      </w:r>
      <w:r w:rsidRPr="00AA65AE">
        <w:rPr>
          <w:szCs w:val="22"/>
        </w:rPr>
        <w:t xml:space="preserve"> for the support of the minor or incapacitated person</w:t>
      </w:r>
      <w:r w:rsidRPr="00AA65AE">
        <w:rPr>
          <w:strike/>
          <w:szCs w:val="22"/>
        </w:rPr>
        <w:t>, but</w:t>
      </w:r>
      <w:r w:rsidRPr="00AA65AE">
        <w:rPr>
          <w:szCs w:val="22"/>
          <w:u w:val="single"/>
        </w:rPr>
        <w:t>. The persons</w:t>
      </w:r>
      <w:r w:rsidRPr="00AA65AE">
        <w:rPr>
          <w:szCs w:val="22"/>
        </w:rPr>
        <w:t xml:space="preserve"> may not pay themselves except by way of reimbursement for out</w:t>
      </w:r>
      <w:r w:rsidR="0056284B">
        <w:rPr>
          <w:szCs w:val="22"/>
        </w:rPr>
        <w:noBreakHyphen/>
      </w:r>
      <w:r w:rsidRPr="00AA65AE">
        <w:rPr>
          <w:szCs w:val="22"/>
        </w:rPr>
        <w:t>of</w:t>
      </w:r>
      <w:r w:rsidR="0056284B">
        <w:rPr>
          <w:szCs w:val="22"/>
        </w:rPr>
        <w:noBreakHyphen/>
      </w:r>
      <w:r w:rsidRPr="00AA65AE">
        <w:rPr>
          <w:szCs w:val="22"/>
        </w:rPr>
        <w:t>pocket expenses for goods and services necessary for the minor</w:t>
      </w:r>
      <w:r w:rsidR="0056284B" w:rsidRPr="0056284B">
        <w:rPr>
          <w:szCs w:val="22"/>
        </w:rPr>
        <w:t>’</w:t>
      </w:r>
      <w:r w:rsidRPr="00AA65AE">
        <w:rPr>
          <w:szCs w:val="22"/>
        </w:rPr>
        <w:t>s or incapacitated person</w:t>
      </w:r>
      <w:r w:rsidR="0056284B" w:rsidRPr="0056284B">
        <w:rPr>
          <w:szCs w:val="22"/>
        </w:rPr>
        <w:t>’</w:t>
      </w:r>
      <w:r w:rsidRPr="00AA65AE">
        <w:rPr>
          <w:szCs w:val="22"/>
        </w:rPr>
        <w:t xml:space="preserve">s support.  Money or other property received on behalf of a minor or incapacitated person may not be used by a person to discharge a legal or customary obligation of support that may exist between that person and the minor or incapacitated person.  Excess sums must be preserved for future benefit of the minor or incapacitated person, and </w:t>
      </w:r>
      <w:r w:rsidRPr="00AA65AE">
        <w:rPr>
          <w:strike/>
          <w:szCs w:val="22"/>
        </w:rPr>
        <w:t>a</w:t>
      </w:r>
      <w:r w:rsidRPr="00AA65AE">
        <w:rPr>
          <w:szCs w:val="22"/>
        </w:rPr>
        <w:t xml:space="preserve"> </w:t>
      </w:r>
      <w:r w:rsidRPr="00AA65AE">
        <w:rPr>
          <w:szCs w:val="22"/>
          <w:u w:val="single"/>
        </w:rPr>
        <w:t>any</w:t>
      </w:r>
      <w:r w:rsidRPr="00AA65AE">
        <w:rPr>
          <w:szCs w:val="22"/>
        </w:rPr>
        <w:t xml:space="preserve"> balance not used and property received for the minor or incapacitated person must be turned over to the minor when he attains majority or to the incapacitated person when he is no longer incapacitated.  Persons who pay or deliver in accordance with provisions of this section are not responsible for the proper application of </w:t>
      </w:r>
      <w:r w:rsidRPr="00AA65AE">
        <w:rPr>
          <w:strike/>
          <w:szCs w:val="22"/>
        </w:rPr>
        <w:t>it</w:t>
      </w:r>
      <w:r w:rsidRPr="00AA65AE">
        <w:rPr>
          <w:szCs w:val="22"/>
        </w:rPr>
        <w:t xml:space="preserve"> </w:t>
      </w:r>
      <w:r w:rsidRPr="00AA65AE">
        <w:rPr>
          <w:szCs w:val="22"/>
          <w:u w:val="single"/>
        </w:rPr>
        <w:t>the money or personal property</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w:t>
      </w:r>
      <w:r w:rsidR="002A2BD0" w:rsidRPr="00AA65AE">
        <w:rPr>
          <w:szCs w:val="22"/>
          <w:u w:val="single" w:color="000000" w:themeColor="text1"/>
        </w:rPr>
        <w:t>3</w:t>
      </w:r>
      <w:r w:rsidRPr="00AA65AE">
        <w:rPr>
          <w:szCs w:val="22"/>
          <w:u w:val="single" w:color="000000" w:themeColor="text1"/>
        </w:rPr>
        <w:t>)</w:t>
      </w:r>
      <w:r w:rsidRPr="00AA65AE">
        <w:rPr>
          <w:szCs w:val="22"/>
          <w:u w:color="000000" w:themeColor="text1"/>
        </w:rPr>
        <w:tab/>
      </w:r>
      <w:r w:rsidRPr="00AA65AE">
        <w:rPr>
          <w:szCs w:val="22"/>
          <w:u w:val="single" w:color="000000" w:themeColor="text1"/>
        </w:rPr>
        <w:t>Regardless of the amount of compensation, any employer may fulfill his duties to a minor or incapacitated employee by delivering a check to or depositing payment into an account in the name of the minor or incapacitated employee.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This section applies to the property of minors or incapacitated persons. This section does not require a court order. This section was amended to clarify that the $10,000.00 limit is an aggregate amount each year.  Multiple distributions in one year aggregating more than $10,000.00 require the appointment of a conservator or other protective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When a minor or incapacitated person annually receives from a specific payer property or cash of $10,000 or less, in all likelihood it will be expended for support within the year and it would be </w:t>
      </w:r>
      <w:r w:rsidRPr="00AA65AE">
        <w:rPr>
          <w:szCs w:val="22"/>
          <w:u w:color="000000" w:themeColor="text1"/>
        </w:rPr>
        <w:lastRenderedPageBreak/>
        <w:t>cumbersome and unnecessarily expensive to require the establishment of a conservatorship to handle the payments. This section allows the person required to transfer the property to do so in a more expeditious way.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person required to transfer the property has the option of making the transfer to the person having care and custody of the minor or incapacitated person, when the minor or incapacitated person resides with that person, or may instead make payments to the guardian of the minor or incapacitated person, a custodian under the Uniform Gifts to Minors Act, or to a financial institution where an interest</w:t>
      </w:r>
      <w:r w:rsidR="0056284B">
        <w:rPr>
          <w:szCs w:val="22"/>
          <w:u w:color="000000" w:themeColor="text1"/>
        </w:rPr>
        <w:noBreakHyphen/>
      </w:r>
      <w:r w:rsidRPr="00AA65AE">
        <w:rPr>
          <w:szCs w:val="22"/>
          <w:u w:color="000000" w:themeColor="text1"/>
        </w:rPr>
        <w:t>bearing account or certificate in only the minor</w:t>
      </w:r>
      <w:r w:rsidR="0056284B" w:rsidRPr="0056284B">
        <w:rPr>
          <w:szCs w:val="22"/>
          <w:u w:color="000000" w:themeColor="text1"/>
        </w:rPr>
        <w:t>’</w:t>
      </w:r>
      <w:r w:rsidRPr="00AA65AE">
        <w:rPr>
          <w:szCs w:val="22"/>
          <w:u w:color="000000" w:themeColor="text1"/>
        </w:rPr>
        <w:t>s name is located.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protections of this section do not apply if the person required to make the transfer knows that a conservator has been appointed or that there is a proceeding pending for the appointment of a conservator. Consequently, the fact that a guardian has been appointed does not require that payment be made to that guardian. A guardian of a minor or incapacitated person may receive payments but has no power to compel payment from a third person.  Should a guardian desire such authority, the appropriate course is fo</w:t>
      </w:r>
      <w:r w:rsidR="006B4127" w:rsidRPr="00AA65AE">
        <w:rPr>
          <w:szCs w:val="22"/>
          <w:u w:color="000000" w:themeColor="text1"/>
        </w:rPr>
        <w:t>r the guardian to petition the c</w:t>
      </w:r>
      <w:r w:rsidRPr="00AA65AE">
        <w:rPr>
          <w:szCs w:val="22"/>
          <w:u w:color="000000" w:themeColor="text1"/>
        </w:rPr>
        <w:t>ourt to be appointed as conservator.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Although the person making the transfer has no duty or obligation to see that the money or property is properly applied, this section is a default statute and does not override any specific provisions in a will or trust instrument relating to monies to be paid to a minor or incapacitated person. In those cases, the duty of the person making the transfer would be dictated by the terms of the instrument.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section limits the use of the money or property for the benefit of the minor or incapacitated person. The money or property may not be used to discharge a legal or customary obligation of support.  Only expenses reasonably incurred may be reimbursed from this money or property, with the balance being preserved for the future benefit of the minor or incapacitated person. This section is not applicable to child suppo</w:t>
      </w:r>
      <w:r w:rsidR="006B4127" w:rsidRPr="00AA65AE">
        <w:rPr>
          <w:szCs w:val="22"/>
          <w:u w:color="000000" w:themeColor="text1"/>
        </w:rPr>
        <w:t>rt payments made pursuant to a c</w:t>
      </w:r>
      <w:r w:rsidRPr="00AA65AE">
        <w:rPr>
          <w:szCs w:val="22"/>
          <w:u w:color="000000" w:themeColor="text1"/>
        </w:rPr>
        <w:t>ourt order because child support payments are made to another for the minor</w:t>
      </w:r>
      <w:r w:rsidR="0056284B" w:rsidRPr="0056284B">
        <w:rPr>
          <w:szCs w:val="22"/>
          <w:u w:color="000000" w:themeColor="text1"/>
        </w:rPr>
        <w:t>’</w:t>
      </w:r>
      <w:r w:rsidRPr="00AA65AE">
        <w:rPr>
          <w:szCs w:val="22"/>
          <w:u w:color="000000" w:themeColor="text1"/>
        </w:rPr>
        <w:t>s benefit.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While a recipient of funds is not a fiduciary in the normally understood sens</w:t>
      </w:r>
      <w:r w:rsidR="006B4127" w:rsidRPr="00AA65AE">
        <w:rPr>
          <w:szCs w:val="22"/>
          <w:u w:color="000000" w:themeColor="text1"/>
        </w:rPr>
        <w:t>e of a person appointed by the c</w:t>
      </w:r>
      <w:r w:rsidRPr="00AA65AE">
        <w:rPr>
          <w:szCs w:val="22"/>
          <w:u w:color="000000" w:themeColor="text1"/>
        </w:rPr>
        <w:t xml:space="preserve">ourt or by written instrument, a recipient under this section is subject to fiduciary </w:t>
      </w:r>
      <w:r w:rsidR="006B4127" w:rsidRPr="00AA65AE">
        <w:rPr>
          <w:szCs w:val="22"/>
          <w:u w:color="000000" w:themeColor="text1"/>
        </w:rPr>
        <w:t>obligations. Under subsection (2</w:t>
      </w:r>
      <w:r w:rsidRPr="00AA65AE">
        <w:rPr>
          <w:szCs w:val="22"/>
          <w:u w:color="000000" w:themeColor="text1"/>
        </w:rPr>
        <w:t xml:space="preserve">), the recipient may not derive any personal benefit from the transfer and must preserve funds not </w:t>
      </w:r>
      <w:r w:rsidRPr="00AA65AE">
        <w:rPr>
          <w:szCs w:val="22"/>
          <w:u w:color="000000" w:themeColor="text1"/>
        </w:rPr>
        <w:lastRenderedPageBreak/>
        <w:t>used for the minor</w:t>
      </w:r>
      <w:r w:rsidR="0056284B" w:rsidRPr="0056284B">
        <w:rPr>
          <w:szCs w:val="22"/>
          <w:u w:color="000000" w:themeColor="text1"/>
        </w:rPr>
        <w:t>’</w:t>
      </w:r>
      <w:r w:rsidRPr="00AA65AE">
        <w:rPr>
          <w:szCs w:val="22"/>
          <w:u w:color="000000" w:themeColor="text1"/>
        </w:rPr>
        <w:t>s benefit and transfer any balance to the minor upon emancipation or attainment of majority.  Should the recipient misapply the funds or property transferred, the recipient, given this fiduciary role, would be liable for breach of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person receiving the monies may consider, in appropriate cases, the purchase of an annuity or some other financial arrangement whereby payout occurs at a time subsequent to the minor</w:t>
      </w:r>
      <w:r w:rsidR="0056284B" w:rsidRPr="0056284B">
        <w:rPr>
          <w:szCs w:val="22"/>
          <w:u w:color="000000" w:themeColor="text1"/>
        </w:rPr>
        <w:t>’</w:t>
      </w:r>
      <w:r w:rsidRPr="00AA65AE">
        <w:rPr>
          <w:szCs w:val="22"/>
          <w:u w:color="000000" w:themeColor="text1"/>
        </w:rPr>
        <w:t xml:space="preserve">s attainment of majority. But to provide more certainty for the transaction, the recipient should consider petitioning the Court under Section </w:t>
      </w:r>
      <w:r w:rsidR="006B4127" w:rsidRPr="00AA65AE">
        <w:rPr>
          <w:szCs w:val="22"/>
          <w:u w:color="000000" w:themeColor="text1"/>
        </w:rPr>
        <w:t>62</w:t>
      </w:r>
      <w:r w:rsidR="0056284B">
        <w:rPr>
          <w:szCs w:val="22"/>
          <w:u w:color="000000" w:themeColor="text1"/>
        </w:rPr>
        <w:noBreakHyphen/>
      </w:r>
      <w:r w:rsidR="006B4127" w:rsidRPr="00AA65AE">
        <w:rPr>
          <w:szCs w:val="22"/>
          <w:u w:color="000000" w:themeColor="text1"/>
        </w:rPr>
        <w:t>5</w:t>
      </w:r>
      <w:r w:rsidR="0056284B">
        <w:rPr>
          <w:szCs w:val="22"/>
          <w:u w:color="000000" w:themeColor="text1"/>
        </w:rPr>
        <w:noBreakHyphen/>
      </w:r>
      <w:r w:rsidR="006B4127" w:rsidRPr="00AA65AE">
        <w:rPr>
          <w:szCs w:val="22"/>
          <w:u w:color="000000" w:themeColor="text1"/>
        </w:rPr>
        <w:t>405</w:t>
      </w:r>
      <w:r w:rsidRPr="00AA65AE">
        <w:rPr>
          <w:szCs w:val="22"/>
          <w:u w:color="000000" w:themeColor="text1"/>
        </w:rPr>
        <w:t xml:space="preserve"> for approval of the purchase as a protective arrangement.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104.</w:t>
      </w:r>
      <w:r w:rsidRPr="00AA65AE">
        <w:rPr>
          <w:strike/>
          <w:szCs w:val="22"/>
        </w:rPr>
        <w:t xml:space="preserve"> </w:t>
      </w:r>
      <w:r w:rsidRPr="00AA65AE">
        <w:rPr>
          <w:szCs w:val="22"/>
        </w:rPr>
        <w:tab/>
      </w:r>
      <w:r w:rsidRPr="00AA65AE">
        <w:rPr>
          <w:strike/>
          <w:szCs w:val="22"/>
        </w:rPr>
        <w:t>A guardian of an incapacitated person, by a properly executed power of attorney, may delegate to another person, for not more than thirty days, any of his powers regarding care and custody of the incapacitated person.</w:t>
      </w:r>
      <w:r w:rsidRPr="00AA65AE">
        <w:rPr>
          <w:szCs w:val="22"/>
        </w:rPr>
        <w:t xml:space="preserve">  </w:t>
      </w:r>
      <w:r w:rsidRPr="00AA65AE">
        <w:rPr>
          <w:szCs w:val="22"/>
          <w:u w:val="single" w:color="000000" w:themeColor="text1"/>
        </w:rPr>
        <w:t>If a patient of a state mental health facility has no legally appointed conservator, the Director of the Department of Mental Health or his designee may receive and accept for the use and benefit of the patient assets, which may be due the patient by inheritance, gift, pension, or otherwise</w:t>
      </w:r>
      <w:r w:rsidR="006B4127" w:rsidRPr="00AA65AE">
        <w:rPr>
          <w:szCs w:val="22"/>
          <w:u w:val="single" w:color="000000" w:themeColor="text1"/>
        </w:rPr>
        <w:t>,</w:t>
      </w:r>
      <w:r w:rsidRPr="00AA65AE">
        <w:rPr>
          <w:szCs w:val="22"/>
          <w:u w:val="single" w:color="000000" w:themeColor="text1"/>
        </w:rPr>
        <w:t xml:space="preserve"> with an aggregate value not exceeding ten thousand dollars in one calendar year.  The director or his designee may act as conservator for the patient and his endorsement or receipt discharges the obligor for any assets received.  Upon receipt, the director or his designee shall use the assets for the proper maintenance, use, and benefit of the patient or as much of the </w:t>
      </w:r>
      <w:r w:rsidR="006B4127" w:rsidRPr="00AA65AE">
        <w:rPr>
          <w:szCs w:val="22"/>
          <w:u w:val="single" w:color="000000" w:themeColor="text1"/>
        </w:rPr>
        <w:t>asset</w:t>
      </w:r>
      <w:r w:rsidRPr="00AA65AE">
        <w:rPr>
          <w:szCs w:val="22"/>
          <w:u w:val="single" w:color="000000" w:themeColor="text1"/>
        </w:rPr>
        <w:t xml:space="preserve">s as may be necessary for these purposes.  In the event the patient dies leaving an unexpended balance of assets in the hands of the director or his designee, the director or his designee shall apply the balance first to the funeral expenses of the patient, and any balance remaining must be held by the director or his designee for a period of six months; and if within this period, the director or his designee is not contacted by the personal representative of the deceased patient, the balance of the assets may be applied to the maintenance and medical care account of the deceased patient.  The director or his designee must, within thirty days following the death of the patient, notify the probate court in the county in which the patient last resided of the death of the patient and provide a list of any property belonging to the patient and held by the </w:t>
      </w:r>
      <w:r w:rsidR="00856B08" w:rsidRPr="00AA65AE">
        <w:rPr>
          <w:szCs w:val="22"/>
          <w:u w:val="single" w:color="000000" w:themeColor="text1"/>
        </w:rPr>
        <w:t>d</w:t>
      </w:r>
      <w:r w:rsidRPr="00AA65AE">
        <w:rPr>
          <w:szCs w:val="22"/>
          <w:u w:val="single" w:color="000000" w:themeColor="text1"/>
        </w:rPr>
        <w:t xml:space="preserve">epartment.  Upon appointment of a conservator for a patient of a state mental health facility, the </w:t>
      </w:r>
      <w:r w:rsidR="00856B08" w:rsidRPr="00AA65AE">
        <w:rPr>
          <w:szCs w:val="22"/>
          <w:u w:val="single" w:color="000000" w:themeColor="text1"/>
        </w:rPr>
        <w:t>d</w:t>
      </w:r>
      <w:r w:rsidRPr="00AA65AE">
        <w:rPr>
          <w:szCs w:val="22"/>
          <w:u w:val="single" w:color="000000" w:themeColor="text1"/>
        </w:rPr>
        <w:t>irector shall deliver any assets of the protected person to the conservator and provide an accounting of the management of those assets.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This section was formerly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105</w:t>
      </w:r>
      <w:r w:rsidR="006B4127" w:rsidRPr="00AA65AE">
        <w:rPr>
          <w:szCs w:val="22"/>
          <w:u w:color="000000" w:themeColor="text1"/>
        </w:rPr>
        <w:t xml:space="preserve"> before the 2012 amendment</w:t>
      </w:r>
      <w:r w:rsidRPr="00AA65AE">
        <w:rPr>
          <w:szCs w:val="22"/>
          <w:u w:color="000000" w:themeColor="text1"/>
        </w:rPr>
        <w:t>.  This section addresses the receipt of assets up to an aggregate of $10,000.00 per year by the Director of the Department of Mental Health for patients of a state mental health facility for whom no conservator has been appointed.  If a conservator has been appointed, the assets must be delivered to the conservator.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At the death of the patient, the Director may apply remaining funds to funeral expenses.  The director must notify the court of the patient</w:t>
      </w:r>
      <w:r w:rsidR="0056284B" w:rsidRPr="0056284B">
        <w:rPr>
          <w:szCs w:val="22"/>
          <w:u w:color="000000" w:themeColor="text1"/>
        </w:rPr>
        <w:t>’</w:t>
      </w:r>
      <w:r w:rsidRPr="00AA65AE">
        <w:rPr>
          <w:szCs w:val="22"/>
          <w:u w:color="000000" w:themeColor="text1"/>
        </w:rPr>
        <w:t>s death and provide a list of assets within thirty days from the date of death.  If no personal representative is appointed and contacts the Director within six months of the death, the funds may be applied to the account of the deceased patient.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105. </w:t>
      </w:r>
      <w:r w:rsidRPr="00AA65AE">
        <w:rPr>
          <w:szCs w:val="22"/>
        </w:rPr>
        <w:tab/>
      </w:r>
      <w:r w:rsidRPr="00AA65AE">
        <w:rPr>
          <w:strike/>
          <w:szCs w:val="22"/>
        </w:rPr>
        <w:t xml:space="preserve">If a patient of a state mental health facility has no legally appointed conservator, the Director of the Department of Mental Health or his designee may receive and accept for the use and benefit of that patient a sum of money, not in excess of the sum of ten thousand dollars in one calendar year, which may be due the patient or trainee by inheritance, gift, pension, or otherwise.  The director or his designee may act as conservator for the patient and his endorsement or receipt discharges the obligor for the sum received.  Upon receipt of these funds the director or his designee shall use it for the proper maintenance, use, and benefit of the patient or as much of the fund as may be necessary for these purposes.  In the event the patient dies leaving an unexpended balance of these funds in the hands of the director or his designee, he shall apply the balance first to the funeral expenses of the patient or trainee, and any balance remaining must be held by the director or his designee for a period of six months, and if he is not within this period, contacted by the personal representative of the deceased patient, the balance in the personal fund account must be applied to the maintenance and medical care account of the deceased patient.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106. </w:t>
      </w:r>
      <w:r w:rsidR="00E03125" w:rsidRPr="00AA65AE">
        <w:rPr>
          <w:szCs w:val="22"/>
        </w:rPr>
        <w:tab/>
      </w:r>
      <w:r w:rsidRPr="00AA65AE">
        <w:rPr>
          <w:strike/>
          <w:szCs w:val="22"/>
        </w:rPr>
        <w:t>(A)</w:t>
      </w:r>
      <w:r w:rsidR="00E03125" w:rsidRPr="00AA65AE">
        <w:rPr>
          <w:szCs w:val="22"/>
        </w:rPr>
        <w:tab/>
      </w:r>
      <w:r w:rsidRPr="00AA65AE">
        <w:rPr>
          <w:strike/>
          <w:szCs w:val="22"/>
        </w:rPr>
        <w:t xml:space="preserve">For purposes of this section, </w:t>
      </w:r>
      <w:r w:rsidR="0056284B" w:rsidRPr="0056284B">
        <w:rPr>
          <w:strike/>
          <w:szCs w:val="22"/>
        </w:rPr>
        <w:t>‘</w:t>
      </w:r>
      <w:r w:rsidRPr="00AA65AE">
        <w:rPr>
          <w:strike/>
          <w:szCs w:val="22"/>
        </w:rPr>
        <w:t>incapacitated person</w:t>
      </w:r>
      <w:r w:rsidR="0056284B" w:rsidRPr="0056284B">
        <w:rPr>
          <w:strike/>
          <w:szCs w:val="22"/>
        </w:rPr>
        <w:t>’</w:t>
      </w:r>
      <w:r w:rsidRPr="00AA65AE">
        <w:rPr>
          <w:strike/>
          <w:szCs w:val="22"/>
        </w:rPr>
        <w:t xml:space="preserve"> has the meaning set forth in Sections 62</w:t>
      </w:r>
      <w:r w:rsidR="0056284B">
        <w:rPr>
          <w:strike/>
          <w:szCs w:val="22"/>
        </w:rPr>
        <w:noBreakHyphen/>
      </w:r>
      <w:r w:rsidRPr="00AA65AE">
        <w:rPr>
          <w:strike/>
          <w:szCs w:val="22"/>
        </w:rPr>
        <w:t>5</w:t>
      </w:r>
      <w:r w:rsidR="0056284B">
        <w:rPr>
          <w:strike/>
          <w:szCs w:val="22"/>
        </w:rPr>
        <w:noBreakHyphen/>
      </w:r>
      <w:r w:rsidRPr="00AA65AE">
        <w:rPr>
          <w:strike/>
          <w:szCs w:val="22"/>
        </w:rPr>
        <w:t>101(1) and 62</w:t>
      </w:r>
      <w:r w:rsidR="0056284B">
        <w:rPr>
          <w:strike/>
          <w:szCs w:val="22"/>
        </w:rPr>
        <w:noBreakHyphen/>
      </w:r>
      <w:r w:rsidRPr="00AA65AE">
        <w:rPr>
          <w:strike/>
          <w:szCs w:val="22"/>
        </w:rPr>
        <w:t>5</w:t>
      </w:r>
      <w:r w:rsidR="0056284B">
        <w:rPr>
          <w:strike/>
          <w:szCs w:val="22"/>
        </w:rPr>
        <w:noBreakHyphen/>
      </w:r>
      <w:r w:rsidRPr="00AA65AE">
        <w:rPr>
          <w:strike/>
          <w:szCs w:val="22"/>
        </w:rPr>
        <w:t xml:space="preserve">401(2) and does not include a person protected only by reason of his minority. </w:t>
      </w:r>
    </w:p>
    <w:p w:rsidR="003F00C5" w:rsidRPr="00AA65AE" w:rsidRDefault="00E031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3F00C5" w:rsidRPr="00AA65AE">
        <w:rPr>
          <w:strike/>
          <w:szCs w:val="22"/>
        </w:rPr>
        <w:t>(B)</w:t>
      </w:r>
      <w:r w:rsidRPr="00AA65AE">
        <w:rPr>
          <w:szCs w:val="22"/>
        </w:rPr>
        <w:tab/>
      </w:r>
      <w:r w:rsidR="003F00C5" w:rsidRPr="00AA65AE">
        <w:rPr>
          <w:strike/>
          <w:szCs w:val="22"/>
        </w:rPr>
        <w:t xml:space="preserve">Notwithstanding another provision of law, neither a guardianship of an incapacitated person established pursuant to </w:t>
      </w:r>
      <w:r w:rsidR="003F00C5" w:rsidRPr="00AA65AE">
        <w:rPr>
          <w:strike/>
          <w:szCs w:val="22"/>
        </w:rPr>
        <w:lastRenderedPageBreak/>
        <w:t>Part 3 of this article or a conservatorship or other protective order for an incapacitated person established pursuant to Part 4 of this article terminates only because the ward or protected person attains the age of majority or other benchmark age.</w:t>
      </w:r>
      <w:r w:rsidR="003F00C5"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Jurisdiction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201. </w:t>
      </w:r>
      <w:r w:rsidRPr="00AA65AE">
        <w:rPr>
          <w:szCs w:val="22"/>
        </w:rPr>
        <w:tab/>
      </w:r>
      <w:r w:rsidRPr="00AA65AE">
        <w:rPr>
          <w:strike/>
          <w:szCs w:val="22"/>
        </w:rPr>
        <w:t>The family courts of this State have jurisdiction over the care, custody, and control of the persons of minors.</w:t>
      </w:r>
      <w:r w:rsidRPr="00AA65AE">
        <w:rPr>
          <w:szCs w:val="22"/>
        </w:rPr>
        <w:t xml:space="preserve"> </w:t>
      </w:r>
      <w:r w:rsidRPr="00AA65AE">
        <w:rPr>
          <w:szCs w:val="22"/>
          <w:u w:val="single" w:color="000000" w:themeColor="text1"/>
        </w:rPr>
        <w:t>Jurisdiction of the probate court is set forth in Section 62</w:t>
      </w:r>
      <w:r w:rsidR="0056284B">
        <w:rPr>
          <w:szCs w:val="22"/>
          <w:u w:val="single" w:color="000000" w:themeColor="text1"/>
        </w:rPr>
        <w:noBreakHyphen/>
      </w:r>
      <w:r w:rsidRPr="00AA65AE">
        <w:rPr>
          <w:szCs w:val="22"/>
          <w:u w:val="single" w:color="000000" w:themeColor="text1"/>
        </w:rPr>
        <w:t>1</w:t>
      </w:r>
      <w:r w:rsidR="0056284B">
        <w:rPr>
          <w:szCs w:val="22"/>
          <w:u w:val="single" w:color="000000" w:themeColor="text1"/>
        </w:rPr>
        <w:noBreakHyphen/>
      </w:r>
      <w:r w:rsidRPr="00AA65AE">
        <w:rPr>
          <w:szCs w:val="22"/>
          <w:u w:val="single" w:color="000000" w:themeColor="text1"/>
        </w:rPr>
        <w:t>302 and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701 as to appointment of a guardian or issuance of a protective order for an adult.   The probate court does not have jurisdiction over the care, custody, and control of the persons of minors, but does have jurisdiction over the property of minors.</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T</w:t>
      </w:r>
      <w:r w:rsidR="00D322CD" w:rsidRPr="00AA65AE">
        <w:rPr>
          <w:szCs w:val="22"/>
          <w:u w:color="000000" w:themeColor="text1"/>
        </w:rPr>
        <w:t>he 2012 amendment</w:t>
      </w:r>
      <w:r w:rsidR="008A3D1A" w:rsidRPr="00AA65AE">
        <w:rPr>
          <w:szCs w:val="22"/>
          <w:u w:color="000000" w:themeColor="text1"/>
        </w:rPr>
        <w:t xml:space="preserve"> to t</w:t>
      </w:r>
      <w:r w:rsidRPr="00AA65AE">
        <w:rPr>
          <w:szCs w:val="22"/>
          <w:u w:color="000000" w:themeColor="text1"/>
        </w:rPr>
        <w:t xml:space="preserve">his section </w:t>
      </w:r>
      <w:r w:rsidR="008A3D1A" w:rsidRPr="00AA65AE">
        <w:rPr>
          <w:szCs w:val="22"/>
          <w:u w:color="000000" w:themeColor="text1"/>
        </w:rPr>
        <w:t>clarifies</w:t>
      </w:r>
      <w:r w:rsidRPr="00AA65AE">
        <w:rPr>
          <w:szCs w:val="22"/>
          <w:u w:color="000000" w:themeColor="text1"/>
        </w:rPr>
        <w:t xml:space="preserve"> that the probate court has jurisdiction of guardianships and protective proceedings for adults, but only protective</w:t>
      </w:r>
      <w:r w:rsidR="008A3D1A" w:rsidRPr="00AA65AE">
        <w:rPr>
          <w:szCs w:val="22"/>
          <w:u w:color="000000" w:themeColor="text1"/>
        </w:rPr>
        <w:t xml:space="preserve"> proceedings for a minor.  The family c</w:t>
      </w:r>
      <w:r w:rsidRPr="00AA65AE">
        <w:rPr>
          <w:szCs w:val="22"/>
          <w:u w:color="000000" w:themeColor="text1"/>
        </w:rPr>
        <w:t>ourt has jurisdiction over the person of a minor.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Guardians of Incapacitated Persons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301. </w:t>
      </w:r>
      <w:r w:rsidRPr="00AA65AE">
        <w:rPr>
          <w:szCs w:val="22"/>
        </w:rPr>
        <w:tab/>
      </w:r>
      <w:r w:rsidRPr="00AA65AE">
        <w:rPr>
          <w:strike/>
          <w:szCs w:val="22"/>
        </w:rPr>
        <w:t>(a)</w:t>
      </w:r>
      <w:r w:rsidRPr="00AA65AE">
        <w:rPr>
          <w:szCs w:val="22"/>
        </w:rPr>
        <w:tab/>
      </w:r>
      <w:r w:rsidRPr="00AA65AE">
        <w:rPr>
          <w:strike/>
          <w:szCs w:val="22"/>
        </w:rPr>
        <w:t xml:space="preserve">The parent of an incapacitated person may by will appoint a guardian of the incapacitated person.  A testamentary appointment by a parent becomes effective when, after having given twenty days prior written notice of intention to the incapacitated person and to the person having his care or to his nearest adult relative, the guardian files acceptance of appointment in the court in which the will is informally or formally probated, if prior thereto, both parents are dead or the surviving parent is adjudged incapacitated.  If both parents are dead, an effective appointment by the parent who died later has priority unless it is terminated by the denial of probate in formal proceedings.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The spouse of a married incapacitated person may by will appoint a guardian of the incapacitated person.  The appointment becomes effective when, after having given twenty days prior </w:t>
      </w:r>
      <w:r w:rsidRPr="00AA65AE">
        <w:rPr>
          <w:strike/>
          <w:szCs w:val="22"/>
        </w:rPr>
        <w:lastRenderedPageBreak/>
        <w:t xml:space="preserve">written notice of his intention to do so to the incapacitated person and to the person having his care or to his nearest adult relative, the guardian files acceptance of appointment in the court in which the will is informally or formally probated.  An effective appointment by a spouse has priority over an appointment by a parent unless it is terminated by the denial of probate in formal proceedings.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w:t>
      </w:r>
      <w:r w:rsidRPr="00AA65AE">
        <w:rPr>
          <w:szCs w:val="22"/>
        </w:rPr>
        <w:tab/>
      </w:r>
      <w:r w:rsidRPr="00AA65AE">
        <w:rPr>
          <w:strike/>
          <w:szCs w:val="22"/>
        </w:rPr>
        <w:t>This State shall recognize a testamentary appointment effected by filing acceptance under a will probated at the testator</w:t>
      </w:r>
      <w:r w:rsidR="0056284B" w:rsidRPr="0056284B">
        <w:rPr>
          <w:strike/>
          <w:szCs w:val="22"/>
        </w:rPr>
        <w:t>’</w:t>
      </w:r>
      <w:r w:rsidRPr="00AA65AE">
        <w:rPr>
          <w:strike/>
          <w:szCs w:val="22"/>
        </w:rPr>
        <w:t xml:space="preserve">s domicile in another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trike/>
          <w:szCs w:val="22"/>
        </w:rPr>
        <w:t>(d)</w:t>
      </w:r>
      <w:r w:rsidRPr="00AA65AE">
        <w:rPr>
          <w:szCs w:val="22"/>
        </w:rPr>
        <w:tab/>
      </w:r>
      <w:r w:rsidRPr="00AA65AE">
        <w:rPr>
          <w:strike/>
          <w:szCs w:val="22"/>
        </w:rPr>
        <w:t>On the filing with the court in which the will was probated of written objection to the appointment by the person for whom a testamentary appointment of guardian has been made, the appointment is terminated.  An objection does not prevent appointment by the court in a proper proceeding of the testamentary nominee or any other suitable person upon an adjudication of incapacity in proceedings under the succeeding section of this Part.</w:t>
      </w:r>
      <w:r w:rsidRPr="00AA65AE">
        <w:rPr>
          <w:szCs w:val="22"/>
        </w:rPr>
        <w:t xml:space="preserve">  </w:t>
      </w:r>
      <w:r w:rsidRPr="00AA65AE">
        <w:rPr>
          <w:szCs w:val="22"/>
          <w:u w:val="single" w:color="000000" w:themeColor="text1"/>
        </w:rPr>
        <w:t>Subject to the provisions of Section</w:t>
      </w:r>
      <w:r w:rsidR="00856B08" w:rsidRPr="00AA65AE">
        <w:rPr>
          <w:szCs w:val="22"/>
          <w:u w:val="single" w:color="000000" w:themeColor="text1"/>
        </w:rPr>
        <w:t>s</w:t>
      </w:r>
      <w:r w:rsidRPr="00AA65AE">
        <w:rPr>
          <w:szCs w:val="22"/>
          <w:u w:val="single" w:color="000000" w:themeColor="text1"/>
        </w:rPr>
        <w:t xml:space="preserve">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701 et seq., venue for guardianship proceedings for an incapacitated person is in the place where the incapacitated person resides or is present.  If the incapacitated person is committed to an institution pursuant to an order of a court of competent jurisdiction, venue is also in the county in which that court sits.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8A3D1A" w:rsidRPr="00AA65AE">
        <w:rPr>
          <w:szCs w:val="22"/>
          <w:u w:color="000000" w:themeColor="text1"/>
        </w:rPr>
        <w:t xml:space="preserve">Prior to the 2012 amendment, </w:t>
      </w:r>
      <w:r w:rsidRPr="00AA65AE">
        <w:rPr>
          <w:szCs w:val="22"/>
          <w:u w:color="000000" w:themeColor="text1"/>
        </w:rPr>
        <w:t>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008A3D1A" w:rsidRPr="00AA65AE">
        <w:rPr>
          <w:szCs w:val="22"/>
          <w:u w:color="000000" w:themeColor="text1"/>
        </w:rPr>
        <w:t>301 was</w:t>
      </w:r>
      <w:r w:rsidRPr="00AA65AE">
        <w:rPr>
          <w:szCs w:val="22"/>
          <w:u w:color="000000" w:themeColor="text1"/>
        </w:rPr>
        <w:t xml:space="preserve">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 xml:space="preserve">302.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Section was amended to include reference to the South Carolina Adult Guardianship and Protective Proceedings Jurisdiction Act (Part 7).</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302.</w:t>
      </w:r>
      <w:r w:rsidRPr="00AA65AE">
        <w:rPr>
          <w:szCs w:val="22"/>
        </w:rPr>
        <w:tab/>
      </w:r>
      <w:r w:rsidRPr="00AA65AE">
        <w:rPr>
          <w:strike/>
          <w:szCs w:val="22"/>
        </w:rPr>
        <w:t>The venue for guardianship proceedings for an incapacitated person is in the place where the incapacitated person resides or is present.  If the incapacitated person is admitted to an institution pursuant to order of a court of competent jurisdiction, venue is also in the county in which that court sits.</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A parent, by will, may appoint a guardian for an unmarried adult child who</w:t>
      </w:r>
      <w:r w:rsidR="008A3D1A" w:rsidRPr="00AA65AE">
        <w:rPr>
          <w:szCs w:val="22"/>
          <w:u w:val="single" w:color="000000" w:themeColor="text1"/>
        </w:rPr>
        <w:t>m</w:t>
      </w:r>
      <w:r w:rsidRPr="00AA65AE">
        <w:rPr>
          <w:szCs w:val="22"/>
          <w:u w:val="single" w:color="000000" w:themeColor="text1"/>
        </w:rPr>
        <w:t xml:space="preserve"> the parent believes is an incapacitated person.  The testamentary appointment by a parent becomes effective when, after having given twenty days prior written notice of intention to the incapacitated person and any person to whom notice is required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303(</w:t>
      </w:r>
      <w:r w:rsidR="008A3D1A" w:rsidRPr="00AA65AE">
        <w:rPr>
          <w:szCs w:val="22"/>
          <w:u w:val="single" w:color="000000" w:themeColor="text1"/>
        </w:rPr>
        <w:t>1)</w:t>
      </w:r>
      <w:r w:rsidRPr="00AA65AE">
        <w:rPr>
          <w:szCs w:val="22"/>
          <w:u w:val="single" w:color="000000" w:themeColor="text1"/>
        </w:rPr>
        <w:t xml:space="preserve">, the guardian files </w:t>
      </w:r>
      <w:r w:rsidRPr="00AA65AE">
        <w:rPr>
          <w:szCs w:val="22"/>
          <w:u w:val="single" w:color="000000" w:themeColor="text1"/>
        </w:rPr>
        <w:lastRenderedPageBreak/>
        <w:t xml:space="preserve">acceptance of appointment in the court in which the will is informally or </w:t>
      </w:r>
      <w:r w:rsidR="00856B08" w:rsidRPr="00AA65AE">
        <w:rPr>
          <w:szCs w:val="22"/>
          <w:u w:val="single" w:color="000000" w:themeColor="text1"/>
        </w:rPr>
        <w:t xml:space="preserve">formally probated, </w:t>
      </w:r>
      <w:r w:rsidR="008A3D1A" w:rsidRPr="00AA65AE">
        <w:rPr>
          <w:szCs w:val="22"/>
          <w:u w:val="single" w:color="000000" w:themeColor="text1"/>
        </w:rPr>
        <w:t>if</w:t>
      </w:r>
      <w:r w:rsidRPr="00AA65AE">
        <w:rPr>
          <w:szCs w:val="22"/>
          <w:u w:val="single" w:color="000000" w:themeColor="text1"/>
        </w:rPr>
        <w:t xml:space="preserve"> both parents are dead or the surviving parent is adjudged incapacitated prior to the will being probated.  If both parents are deceased, an effective appointment by the surviving parent has priority over any appointment by the first deceased parent.  The denial of probate in formal proceedings terminates a testamentary appointment of guardian under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An individual, by will, may appoint a guardian for the individual</w:t>
      </w:r>
      <w:r w:rsidR="0056284B" w:rsidRPr="0056284B">
        <w:rPr>
          <w:szCs w:val="22"/>
          <w:u w:val="single" w:color="000000" w:themeColor="text1"/>
        </w:rPr>
        <w:t>’</w:t>
      </w:r>
      <w:r w:rsidRPr="00AA65AE">
        <w:rPr>
          <w:szCs w:val="22"/>
          <w:u w:val="single" w:color="000000" w:themeColor="text1"/>
        </w:rPr>
        <w:t>s spouse who</w:t>
      </w:r>
      <w:r w:rsidR="008A3D1A" w:rsidRPr="00AA65AE">
        <w:rPr>
          <w:szCs w:val="22"/>
          <w:u w:val="single" w:color="000000" w:themeColor="text1"/>
        </w:rPr>
        <w:t>m</w:t>
      </w:r>
      <w:r w:rsidRPr="00AA65AE">
        <w:rPr>
          <w:szCs w:val="22"/>
          <w:u w:val="single" w:color="000000" w:themeColor="text1"/>
        </w:rPr>
        <w:t xml:space="preserve"> the appointing spouse believes is an incapacitated person.  The testamentary appointment by a spouse becomes effective when, after having given twenty days prior written notice of his intention to do so to the incapacitated person and any person to whom notice is required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303(</w:t>
      </w:r>
      <w:r w:rsidR="008A3D1A" w:rsidRPr="00AA65AE">
        <w:rPr>
          <w:szCs w:val="22"/>
          <w:u w:val="single" w:color="000000" w:themeColor="text1"/>
        </w:rPr>
        <w:t>1)</w:t>
      </w:r>
      <w:r w:rsidRPr="00AA65AE">
        <w:rPr>
          <w:szCs w:val="22"/>
          <w:u w:val="single" w:color="000000" w:themeColor="text1"/>
        </w:rPr>
        <w:t xml:space="preserve">, the guardian files acceptance of appointment in the court in which the will is informally or formally probated.  An effective appointment by a spouse has priority over a testamentary appointment by a parent, unless it is terminated by the denial of probate in formal proceedings. The denial of probate in formal proceedings terminates a testamentary appointment of guardian under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Upon the filing of acceptance of testamentary appointment under a will probated at the testator</w:t>
      </w:r>
      <w:r w:rsidR="0056284B" w:rsidRPr="0056284B">
        <w:rPr>
          <w:szCs w:val="22"/>
          <w:u w:val="single" w:color="000000" w:themeColor="text1"/>
        </w:rPr>
        <w:t>’</w:t>
      </w:r>
      <w:r w:rsidRPr="00AA65AE">
        <w:rPr>
          <w:szCs w:val="22"/>
          <w:u w:val="single" w:color="000000" w:themeColor="text1"/>
        </w:rPr>
        <w:t>s domicile in another state, this state shall recognize a testamentary appointment of</w:t>
      </w:r>
      <w:r w:rsidR="002A2BD0" w:rsidRPr="00AA65AE">
        <w:rPr>
          <w:szCs w:val="22"/>
          <w:u w:val="single" w:color="000000" w:themeColor="text1"/>
        </w:rPr>
        <w:t xml:space="preserve"> a</w:t>
      </w:r>
      <w:r w:rsidRPr="00AA65AE">
        <w:rPr>
          <w:szCs w:val="22"/>
          <w:u w:val="single" w:color="000000" w:themeColor="text1"/>
        </w:rPr>
        <w:t xml:space="preserve"> guardian effected by the filing of acceptance of appointment in the manner set forth in subsections (1) and (2) in the county in this state in which the incapacitated person resides.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Upon the filing of written objection to the testamentary appointment by the person for whom a testamentary appointment of guardian has been made or by any person to whom notice is required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303(</w:t>
      </w:r>
      <w:r w:rsidR="008A3D1A" w:rsidRPr="00AA65AE">
        <w:rPr>
          <w:szCs w:val="22"/>
          <w:u w:val="single" w:color="000000" w:themeColor="text1"/>
        </w:rPr>
        <w:t>1</w:t>
      </w:r>
      <w:r w:rsidRPr="00AA65AE">
        <w:rPr>
          <w:szCs w:val="22"/>
          <w:u w:val="single" w:color="000000" w:themeColor="text1"/>
        </w:rPr>
        <w:t xml:space="preserve">), the appointment is terminated. The filing of written objection to the testamentary applicant shall be with the court in which the will was probated.  An objection does not prevent appointment by the court in a proper proceeding of the testamentary nominee or any other suitable person upon an adjudication of incapacity in proceedings under the succeeding section of this Part.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The appointment of a guardian under this section is not an adjudication of incapacity.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 xml:space="preserve">Upon </w:t>
      </w:r>
      <w:r w:rsidR="008A3D1A" w:rsidRPr="00AA65AE">
        <w:rPr>
          <w:szCs w:val="22"/>
          <w:u w:val="single" w:color="000000" w:themeColor="text1"/>
        </w:rPr>
        <w:t xml:space="preserve">the testamentary appointment becoming </w:t>
      </w:r>
      <w:r w:rsidRPr="00AA65AE">
        <w:rPr>
          <w:szCs w:val="22"/>
          <w:u w:val="single" w:color="000000" w:themeColor="text1"/>
        </w:rPr>
        <w:t xml:space="preserve">effective, the testamentary guardian shall be deemed to have been appointed by the court and the court shall issue a certificate of appointment to </w:t>
      </w:r>
      <w:r w:rsidRPr="00AA65AE">
        <w:rPr>
          <w:szCs w:val="22"/>
          <w:u w:val="single" w:color="000000" w:themeColor="text1"/>
        </w:rPr>
        <w:lastRenderedPageBreak/>
        <w:t>the testamentary guardian who shall have all of the rights, duties and responsibilities of a guardian under this part.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8A3D1A" w:rsidRPr="00AA65AE">
        <w:rPr>
          <w:szCs w:val="22"/>
          <w:u w:color="000000" w:themeColor="text1"/>
        </w:rPr>
        <w:t xml:space="preserve">Prior to the 2012 amendment, </w:t>
      </w:r>
      <w:r w:rsidRPr="00AA65AE">
        <w:rPr>
          <w:szCs w:val="22"/>
          <w:u w:color="000000" w:themeColor="text1"/>
        </w:rPr>
        <w:t>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302 was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 xml:space="preserve">301.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Section (1) provides for appointment of a guardian </w:t>
      </w:r>
      <w:r w:rsidR="008A3D1A" w:rsidRPr="00AA65AE">
        <w:rPr>
          <w:szCs w:val="22"/>
          <w:u w:color="000000" w:themeColor="text1"/>
        </w:rPr>
        <w:t xml:space="preserve">for an unmarried adult child </w:t>
      </w:r>
      <w:r w:rsidRPr="00AA65AE">
        <w:rPr>
          <w:szCs w:val="22"/>
          <w:u w:color="000000" w:themeColor="text1"/>
        </w:rPr>
        <w:t>by will of a parent. Notice is required to be given to those to whom notice is required in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303</w:t>
      </w:r>
      <w:r w:rsidR="008A3D1A" w:rsidRPr="00AA65AE">
        <w:rPr>
          <w:szCs w:val="22"/>
          <w:u w:color="000000" w:themeColor="text1"/>
        </w:rPr>
        <w:t>(1</w:t>
      </w:r>
      <w:r w:rsidRPr="00AA65AE">
        <w:rPr>
          <w:szCs w:val="22"/>
          <w:u w:color="000000" w:themeColor="text1"/>
        </w:rPr>
        <w:t>).  Because of the presumption that an individual is not incapacitated until proven otherwise, the language of this subsection was amended to assume not the incapacity of the individual, but rather that the parent has a belief that the individual is incapacitated.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Section (2) provides for appointment of a guardian by will of a spouse.  Similar changes were made to </w:t>
      </w:r>
      <w:r w:rsidR="008A3D1A" w:rsidRPr="00AA65AE">
        <w:rPr>
          <w:szCs w:val="22"/>
          <w:u w:color="000000" w:themeColor="text1"/>
        </w:rPr>
        <w:t>former Section 62</w:t>
      </w:r>
      <w:r w:rsidR="0056284B">
        <w:rPr>
          <w:szCs w:val="22"/>
          <w:u w:color="000000" w:themeColor="text1"/>
        </w:rPr>
        <w:noBreakHyphen/>
      </w:r>
      <w:r w:rsidR="008A3D1A" w:rsidRPr="00AA65AE">
        <w:rPr>
          <w:szCs w:val="22"/>
          <w:u w:color="000000" w:themeColor="text1"/>
        </w:rPr>
        <w:t>5</w:t>
      </w:r>
      <w:r w:rsidR="0056284B">
        <w:rPr>
          <w:szCs w:val="22"/>
          <w:u w:color="000000" w:themeColor="text1"/>
        </w:rPr>
        <w:noBreakHyphen/>
      </w:r>
      <w:r w:rsidR="008A3D1A" w:rsidRPr="00AA65AE">
        <w:rPr>
          <w:szCs w:val="22"/>
          <w:u w:color="000000" w:themeColor="text1"/>
        </w:rPr>
        <w:t>301</w:t>
      </w:r>
      <w:r w:rsidRPr="00AA65AE">
        <w:rPr>
          <w:szCs w:val="22"/>
          <w:u w:color="000000" w:themeColor="text1"/>
        </w:rPr>
        <w:t xml:space="preserve">(B) as were made to </w:t>
      </w:r>
      <w:r w:rsidR="008A3D1A" w:rsidRPr="00AA65AE">
        <w:rPr>
          <w:szCs w:val="22"/>
          <w:u w:color="000000" w:themeColor="text1"/>
        </w:rPr>
        <w:t xml:space="preserve">former </w:t>
      </w:r>
      <w:r w:rsidRPr="00AA65AE">
        <w:rPr>
          <w:szCs w:val="22"/>
          <w:u w:color="000000" w:themeColor="text1"/>
        </w:rPr>
        <w:t xml:space="preserve">Section </w:t>
      </w:r>
      <w:r w:rsidR="008A3D1A" w:rsidRPr="00AA65AE">
        <w:rPr>
          <w:szCs w:val="22"/>
          <w:u w:color="000000" w:themeColor="text1"/>
        </w:rPr>
        <w:t>62</w:t>
      </w:r>
      <w:r w:rsidR="0056284B">
        <w:rPr>
          <w:szCs w:val="22"/>
          <w:u w:color="000000" w:themeColor="text1"/>
        </w:rPr>
        <w:noBreakHyphen/>
      </w:r>
      <w:r w:rsidR="008A3D1A" w:rsidRPr="00AA65AE">
        <w:rPr>
          <w:szCs w:val="22"/>
          <w:u w:color="000000" w:themeColor="text1"/>
        </w:rPr>
        <w:t>5</w:t>
      </w:r>
      <w:r w:rsidR="0056284B">
        <w:rPr>
          <w:szCs w:val="22"/>
          <w:u w:color="000000" w:themeColor="text1"/>
        </w:rPr>
        <w:noBreakHyphen/>
      </w:r>
      <w:r w:rsidR="008A3D1A" w:rsidRPr="00AA65AE">
        <w:rPr>
          <w:szCs w:val="22"/>
          <w:u w:color="000000" w:themeColor="text1"/>
        </w:rPr>
        <w:t>301</w:t>
      </w:r>
      <w:r w:rsidRPr="00AA65AE">
        <w:rPr>
          <w:szCs w:val="22"/>
          <w:u w:color="000000" w:themeColor="text1"/>
        </w:rPr>
        <w:t>(A).</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Section (4) allows for the person for whom testamentary appointment is sought, as well as anyone to whom notice was required to be sent, to object to the appointment.  If any of those entitled to object do so, the appointment is terminated.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Section (5) and (6) were added to clarify that the appointment of a </w:t>
      </w:r>
      <w:r w:rsidR="008A3D1A" w:rsidRPr="00AA65AE">
        <w:rPr>
          <w:szCs w:val="22"/>
          <w:u w:color="000000" w:themeColor="text1"/>
        </w:rPr>
        <w:t>g</w:t>
      </w:r>
      <w:r w:rsidRPr="00AA65AE">
        <w:rPr>
          <w:szCs w:val="22"/>
          <w:u w:color="000000" w:themeColor="text1"/>
        </w:rPr>
        <w:t>uardian under this section is not an adjudication of incapac</w:t>
      </w:r>
      <w:r w:rsidR="008A3D1A" w:rsidRPr="00AA65AE">
        <w:rPr>
          <w:szCs w:val="22"/>
          <w:u w:color="000000" w:themeColor="text1"/>
        </w:rPr>
        <w:t>ity and that once effective, a g</w:t>
      </w:r>
      <w:r w:rsidRPr="00AA65AE">
        <w:rPr>
          <w:szCs w:val="22"/>
          <w:u w:color="000000" w:themeColor="text1"/>
        </w:rPr>
        <w:t>uardian appointed under this section is deemed to have the same rights, du</w:t>
      </w:r>
      <w:r w:rsidR="008A3D1A" w:rsidRPr="00AA65AE">
        <w:rPr>
          <w:szCs w:val="22"/>
          <w:u w:color="000000" w:themeColor="text1"/>
        </w:rPr>
        <w:t>ties and responsibilities as a guardian appointed through court proceedings under this p</w:t>
      </w:r>
      <w:r w:rsidRPr="00AA65AE">
        <w:rPr>
          <w:szCs w:val="22"/>
          <w:u w:color="000000" w:themeColor="text1"/>
        </w:rPr>
        <w:t>art.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303. </w:t>
      </w:r>
      <w:r w:rsidRPr="00AA65AE">
        <w:rPr>
          <w:szCs w:val="22"/>
        </w:rPr>
        <w:tab/>
      </w:r>
      <w:r w:rsidRPr="00AA65AE">
        <w:rPr>
          <w:strike/>
          <w:szCs w:val="22"/>
        </w:rPr>
        <w:t>(a)</w:t>
      </w:r>
      <w:r w:rsidRPr="00AA65AE">
        <w:rPr>
          <w:szCs w:val="22"/>
        </w:rPr>
        <w:tab/>
      </w:r>
      <w:r w:rsidRPr="00AA65AE">
        <w:rPr>
          <w:strike/>
          <w:szCs w:val="22"/>
        </w:rPr>
        <w:t xml:space="preserve">The incapacitated person or a person interested in his welfare may petition for a finding of incapacity and appointment of a guardian.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Pr="00AA65AE">
        <w:rPr>
          <w:szCs w:val="22"/>
        </w:rPr>
        <w:tab/>
      </w:r>
      <w:r w:rsidRPr="00AA65AE">
        <w:rPr>
          <w:strike/>
          <w:szCs w:val="22"/>
        </w:rPr>
        <w:t xml:space="preserve">Upon the filing and service of the summons and the petition the court shall send a visitor to the place where the allegedly incapacitated person resides to observe conditions and report in writing to the court.  The court shall set a date for hearing on the issues of incapacity and unless the allegedly incapacitated person has counsel of his own choice, it shall appoint an attorney to represent him in the proceedings and that attorney shall have the powers and duties of a guardian ad litem.  The person alleged to be incapacitated shall be examined by two examiners, one of whom shall be a physician appointed by the court who shall submit their reports in writing to the court.  The person alleged to be incapacitated is entitled to be present at the hearing in person, and to see or hear all evidence bearing upon his condition.  He is entitled to be represented by counsel, to present evidence including </w:t>
      </w:r>
      <w:r w:rsidRPr="00AA65AE">
        <w:rPr>
          <w:strike/>
          <w:szCs w:val="22"/>
        </w:rPr>
        <w:lastRenderedPageBreak/>
        <w:t>testimony by a physician of his own choosing, to cross</w:t>
      </w:r>
      <w:r w:rsidR="0056284B">
        <w:rPr>
          <w:strike/>
          <w:szCs w:val="22"/>
        </w:rPr>
        <w:noBreakHyphen/>
      </w:r>
      <w:r w:rsidRPr="00AA65AE">
        <w:rPr>
          <w:strike/>
          <w:szCs w:val="22"/>
        </w:rPr>
        <w:t>examine witnesses, including the court</w:t>
      </w:r>
      <w:r w:rsidR="0056284B">
        <w:rPr>
          <w:strike/>
          <w:szCs w:val="22"/>
        </w:rPr>
        <w:noBreakHyphen/>
      </w:r>
      <w:r w:rsidRPr="00AA65AE">
        <w:rPr>
          <w:strike/>
          <w:szCs w:val="22"/>
        </w:rPr>
        <w:t>appointed examiners.  The issue may be determined at a closed hearing if the person alleged to be incapacitated or his counsel so requests.</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An alleged incapacitated person or any person interested in the welfare of the primary respondent may petition the court for a finding of incapacity and, if appropriate, for the appointment of a guardian with limitation or a guardian without limitation for the alleged incapacitated person.  The guardianship proceeding is commenced by the filing and service of a summons and verified petition upon the primary respondent and those persons listed in item (2)(d).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The petition shall set forth, to the extent known or reasonably ascertainable, the following information: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the interest of the petitioner;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the name, age, </w:t>
      </w:r>
      <w:r w:rsidR="008A3D1A" w:rsidRPr="00AA65AE">
        <w:rPr>
          <w:szCs w:val="22"/>
          <w:u w:val="single" w:color="000000" w:themeColor="text1"/>
        </w:rPr>
        <w:t>and current address</w:t>
      </w:r>
      <w:r w:rsidRPr="00AA65AE">
        <w:rPr>
          <w:szCs w:val="22"/>
          <w:u w:val="single" w:color="000000" w:themeColor="text1"/>
        </w:rPr>
        <w:t xml:space="preserve"> of the primary respondent;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the physical location of the primary respondent during the six month period immediately preceding the filing of the summons and petition; and, if the primary respondent was not physically present in South Carolina for that period, sufficient information on which the court may make a determination that it has initial jurisdiction pursuant to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707</w:t>
      </w:r>
      <w:r w:rsidR="00856B08" w:rsidRPr="00AA65AE">
        <w:rPr>
          <w:szCs w:val="22"/>
          <w:u w:val="single" w:color="000000" w:themeColor="text1"/>
        </w:rPr>
        <w: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the names and addresses of the following persons whose identity and whereabouts are known or reasonably ascertainable: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 xml:space="preserve">(i) </w:t>
      </w:r>
      <w:r w:rsidRPr="00AA65AE">
        <w:rPr>
          <w:szCs w:val="22"/>
          <w:u w:color="000000" w:themeColor="text1"/>
        </w:rPr>
        <w:tab/>
      </w:r>
      <w:r w:rsidRPr="00AA65AE">
        <w:rPr>
          <w:szCs w:val="22"/>
          <w:u w:val="single" w:color="000000" w:themeColor="text1"/>
        </w:rPr>
        <w:t>the primary respondent</w:t>
      </w:r>
      <w:r w:rsidR="0056284B" w:rsidRPr="0056284B">
        <w:rPr>
          <w:szCs w:val="22"/>
          <w:u w:val="single" w:color="000000" w:themeColor="text1"/>
        </w:rPr>
        <w:t>’</w:t>
      </w:r>
      <w:r w:rsidRPr="00AA65AE">
        <w:rPr>
          <w:szCs w:val="22"/>
          <w:u w:val="single" w:color="000000" w:themeColor="text1"/>
        </w:rPr>
        <w:t xml:space="preserve">s spouse;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Pr="00AA65AE">
        <w:rPr>
          <w:szCs w:val="22"/>
          <w:u w:val="single" w:color="000000" w:themeColor="text1"/>
        </w:rPr>
        <w:t>the primary respondent</w:t>
      </w:r>
      <w:r w:rsidR="0056284B" w:rsidRPr="0056284B">
        <w:rPr>
          <w:szCs w:val="22"/>
          <w:u w:val="single" w:color="000000" w:themeColor="text1"/>
        </w:rPr>
        <w:t>’</w:t>
      </w:r>
      <w:r w:rsidRPr="00AA65AE">
        <w:rPr>
          <w:szCs w:val="22"/>
          <w:u w:val="single" w:color="000000" w:themeColor="text1"/>
        </w:rPr>
        <w:t xml:space="preserve">s  adult children;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(iii)</w:t>
      </w:r>
      <w:r w:rsidRPr="00AA65AE">
        <w:rPr>
          <w:szCs w:val="22"/>
          <w:u w:color="000000" w:themeColor="text1"/>
        </w:rPr>
        <w:tab/>
      </w:r>
      <w:r w:rsidRPr="00AA65AE">
        <w:rPr>
          <w:szCs w:val="22"/>
          <w:u w:val="single" w:color="000000" w:themeColor="text1"/>
        </w:rPr>
        <w:t xml:space="preserve"> if there is no spouse or adult child</w:t>
      </w:r>
      <w:r w:rsidR="006640F2" w:rsidRPr="00AA65AE">
        <w:rPr>
          <w:szCs w:val="22"/>
          <w:u w:val="single" w:color="000000" w:themeColor="text1"/>
        </w:rPr>
        <w:t>.</w:t>
      </w:r>
      <w:r w:rsidRPr="00AA65AE">
        <w:rPr>
          <w:szCs w:val="22"/>
          <w:u w:val="single" w:color="000000" w:themeColor="text1"/>
        </w:rPr>
        <w:t xml:space="preserve"> the primary respondent</w:t>
      </w:r>
      <w:r w:rsidR="0056284B" w:rsidRPr="0056284B">
        <w:rPr>
          <w:szCs w:val="22"/>
          <w:u w:val="single" w:color="000000" w:themeColor="text1"/>
        </w:rPr>
        <w:t>’</w:t>
      </w:r>
      <w:r w:rsidRPr="00AA65AE">
        <w:rPr>
          <w:szCs w:val="22"/>
          <w:u w:val="single" w:color="000000" w:themeColor="text1"/>
        </w:rPr>
        <w:t xml:space="preserve">s parents;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(iv)</w:t>
      </w:r>
      <w:r w:rsidRPr="00AA65AE">
        <w:rPr>
          <w:szCs w:val="22"/>
          <w:u w:color="000000" w:themeColor="text1"/>
        </w:rPr>
        <w:tab/>
      </w:r>
      <w:r w:rsidRPr="00AA65AE">
        <w:rPr>
          <w:szCs w:val="22"/>
          <w:u w:val="single" w:color="000000" w:themeColor="text1"/>
        </w:rPr>
        <w:t>if there is no spouse, adult chil</w:t>
      </w:r>
      <w:r w:rsidR="006640F2" w:rsidRPr="00AA65AE">
        <w:rPr>
          <w:szCs w:val="22"/>
          <w:u w:val="single" w:color="000000" w:themeColor="text1"/>
        </w:rPr>
        <w:t>d</w:t>
      </w:r>
      <w:r w:rsidRPr="00AA65AE">
        <w:rPr>
          <w:szCs w:val="22"/>
          <w:u w:val="single" w:color="000000" w:themeColor="text1"/>
        </w:rPr>
        <w:t>, or parent, at least one of the primary respondent</w:t>
      </w:r>
      <w:r w:rsidR="0056284B" w:rsidRPr="0056284B">
        <w:rPr>
          <w:szCs w:val="22"/>
          <w:u w:val="single" w:color="000000" w:themeColor="text1"/>
        </w:rPr>
        <w:t>’</w:t>
      </w:r>
      <w:r w:rsidRPr="00AA65AE">
        <w:rPr>
          <w:szCs w:val="22"/>
          <w:u w:val="single" w:color="000000" w:themeColor="text1"/>
        </w:rPr>
        <w:t xml:space="preserve">s adult relatives with the nearest degree of kinship;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(v)</w:t>
      </w:r>
      <w:r w:rsidRPr="00AA65AE">
        <w:rPr>
          <w:szCs w:val="22"/>
          <w:u w:color="000000" w:themeColor="text1"/>
        </w:rPr>
        <w:tab/>
      </w:r>
      <w:r w:rsidRPr="00AA65AE">
        <w:rPr>
          <w:szCs w:val="22"/>
          <w:u w:val="single" w:color="000000" w:themeColor="text1"/>
        </w:rPr>
        <w:t xml:space="preserve">any person known to have been appointed as agent for the primary respondent under a general durable power of attorney or health care power of attorney;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(vi)</w:t>
      </w:r>
      <w:r w:rsidRPr="00AA65AE">
        <w:rPr>
          <w:szCs w:val="22"/>
          <w:u w:color="000000" w:themeColor="text1"/>
        </w:rPr>
        <w:tab/>
      </w:r>
      <w:r w:rsidRPr="00AA65AE">
        <w:rPr>
          <w:szCs w:val="22"/>
          <w:u w:val="single" w:color="000000" w:themeColor="text1"/>
        </w:rPr>
        <w:t>any person who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305 has equal or greater priority for appointment as guardian with the person whose appointment the petition advocates;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(vii)</w:t>
      </w:r>
      <w:r w:rsidRPr="00AA65AE">
        <w:rPr>
          <w:szCs w:val="22"/>
          <w:u w:color="000000" w:themeColor="text1"/>
        </w:rPr>
        <w:tab/>
      </w:r>
      <w:r w:rsidRPr="00AA65AE">
        <w:rPr>
          <w:szCs w:val="22"/>
          <w:u w:val="single" w:color="000000" w:themeColor="text1"/>
        </w:rPr>
        <w:t xml:space="preserve">any person with whom the primary respondent resides outside of a health care facility, group home, homeless shelter, or prison;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 xml:space="preserve">(viii) </w:t>
      </w:r>
      <w:r w:rsidRPr="00AA65AE">
        <w:rPr>
          <w:szCs w:val="22"/>
          <w:u w:color="000000" w:themeColor="text1"/>
        </w:rPr>
        <w:tab/>
      </w:r>
      <w:r w:rsidRPr="00AA65AE">
        <w:rPr>
          <w:szCs w:val="22"/>
          <w:u w:val="single" w:color="000000" w:themeColor="text1"/>
        </w:rPr>
        <w:t xml:space="preserve">any person, other than an unrelated employee or health care worker, who is known or reasonably ascertainable by </w:t>
      </w:r>
      <w:r w:rsidRPr="00AA65AE">
        <w:rPr>
          <w:szCs w:val="22"/>
          <w:u w:val="single" w:color="000000" w:themeColor="text1"/>
        </w:rPr>
        <w:lastRenderedPageBreak/>
        <w:t>the petitioner to have materially participated in caring for the primary respondent within the six month period preceding the filing of the petition with the court</w:t>
      </w:r>
      <w:r w:rsidR="00856B08"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 xml:space="preserve">the name and address of the person whose appointment is sought and the basis of his priority for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(f)</w:t>
      </w:r>
      <w:r w:rsidRPr="00AA65AE">
        <w:rPr>
          <w:szCs w:val="22"/>
          <w:u w:color="000000" w:themeColor="text1"/>
        </w:rPr>
        <w:tab/>
      </w:r>
      <w:r w:rsidRPr="00AA65AE">
        <w:rPr>
          <w:szCs w:val="22"/>
          <w:u w:val="single" w:color="000000" w:themeColor="text1"/>
        </w:rPr>
        <w:t>the reason why guardianship is necessary, including a brief description of the nature and extent of the primary respondent</w:t>
      </w:r>
      <w:r w:rsidR="0056284B" w:rsidRPr="0056284B">
        <w:rPr>
          <w:szCs w:val="22"/>
          <w:u w:val="single" w:color="000000" w:themeColor="text1"/>
        </w:rPr>
        <w:t>’</w:t>
      </w:r>
      <w:r w:rsidRPr="00AA65AE">
        <w:rPr>
          <w:szCs w:val="22"/>
          <w:u w:val="single" w:color="000000" w:themeColor="text1"/>
        </w:rPr>
        <w:t>s alleged incapacity;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(g)</w:t>
      </w:r>
      <w:r w:rsidRPr="00AA65AE">
        <w:rPr>
          <w:szCs w:val="22"/>
          <w:u w:color="000000" w:themeColor="text1"/>
        </w:rPr>
        <w:tab/>
      </w:r>
      <w:r w:rsidRPr="00AA65AE">
        <w:rPr>
          <w:szCs w:val="22"/>
          <w:u w:val="single" w:color="000000" w:themeColor="text1"/>
        </w:rPr>
        <w:t xml:space="preserve">whether </w:t>
      </w:r>
      <w:r w:rsidR="006640F2" w:rsidRPr="00AA65AE">
        <w:rPr>
          <w:szCs w:val="22"/>
          <w:u w:val="single" w:color="000000" w:themeColor="text1"/>
        </w:rPr>
        <w:t xml:space="preserve">the </w:t>
      </w:r>
      <w:r w:rsidRPr="00AA65AE">
        <w:rPr>
          <w:szCs w:val="22"/>
          <w:u w:val="single" w:color="000000" w:themeColor="text1"/>
        </w:rPr>
        <w:t xml:space="preserve">petitioner is requesting the appointment of a guardian with limitation or a guardian without limitation and, if </w:t>
      </w:r>
      <w:r w:rsidR="006640F2" w:rsidRPr="00AA65AE">
        <w:rPr>
          <w:szCs w:val="22"/>
          <w:u w:val="single" w:color="000000" w:themeColor="text1"/>
        </w:rPr>
        <w:t xml:space="preserve">a </w:t>
      </w:r>
      <w:r w:rsidRPr="00AA65AE">
        <w:rPr>
          <w:szCs w:val="22"/>
          <w:u w:val="single" w:color="000000" w:themeColor="text1"/>
        </w:rPr>
        <w:t xml:space="preserve">guardian without limitation is requested, the reason why a guardian with limitation is inappropriate; or, if </w:t>
      </w:r>
      <w:r w:rsidR="006640F2" w:rsidRPr="00AA65AE">
        <w:rPr>
          <w:szCs w:val="22"/>
          <w:u w:val="single" w:color="000000" w:themeColor="text1"/>
        </w:rPr>
        <w:t xml:space="preserve">a </w:t>
      </w:r>
      <w:r w:rsidRPr="00AA65AE">
        <w:rPr>
          <w:szCs w:val="22"/>
          <w:u w:val="single" w:color="000000" w:themeColor="text1"/>
        </w:rPr>
        <w:t>guardian with limitation is requested, the restrictions sought to be imposed on the primary respondent and the limitations sought to be imposed on the guardian</w:t>
      </w:r>
      <w:r w:rsidR="0056284B" w:rsidRPr="0056284B">
        <w:rPr>
          <w:szCs w:val="22"/>
          <w:u w:val="single" w:color="000000" w:themeColor="text1"/>
        </w:rPr>
        <w:t>’</w:t>
      </w:r>
      <w:r w:rsidRPr="00AA65AE">
        <w:rPr>
          <w:szCs w:val="22"/>
          <w:u w:val="single" w:color="000000" w:themeColor="text1"/>
        </w:rPr>
        <w:t xml:space="preserve">s powers and duties;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(h)</w:t>
      </w:r>
      <w:r w:rsidRPr="00AA65AE">
        <w:rPr>
          <w:szCs w:val="22"/>
          <w:u w:color="000000" w:themeColor="text1"/>
        </w:rPr>
        <w:tab/>
      </w:r>
      <w:r w:rsidRPr="00AA65AE">
        <w:rPr>
          <w:szCs w:val="22"/>
          <w:u w:val="single" w:color="000000" w:themeColor="text1"/>
        </w:rPr>
        <w:t>a general statement of the primary respondent</w:t>
      </w:r>
      <w:r w:rsidR="0056284B" w:rsidRPr="0056284B">
        <w:rPr>
          <w:szCs w:val="22"/>
          <w:u w:val="single" w:color="000000" w:themeColor="text1"/>
        </w:rPr>
        <w:t>’</w:t>
      </w:r>
      <w:r w:rsidRPr="00AA65AE">
        <w:rPr>
          <w:szCs w:val="22"/>
          <w:u w:val="single" w:color="000000" w:themeColor="text1"/>
        </w:rPr>
        <w:t>s assets, with an estimate of its value, and the source and amount of any income of the primary respondent.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Upon the filing of the summons and petition with the court and proof of service of the summons and petition upon the primary respondent, the court must appoint a guardian ad litem for the primary respondent in accordance with Section</w:t>
      </w:r>
      <w:r w:rsidR="006640F2" w:rsidRPr="00AA65AE">
        <w:rPr>
          <w:szCs w:val="22"/>
          <w:u w:val="single" w:color="000000" w:themeColor="text1"/>
        </w:rPr>
        <w:t>s</w:t>
      </w:r>
      <w:r w:rsidRPr="00AA65AE">
        <w:rPr>
          <w:szCs w:val="22"/>
          <w:u w:val="single" w:color="000000" w:themeColor="text1"/>
        </w:rPr>
        <w:t xml:space="preserve">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006640F2" w:rsidRPr="00AA65AE">
        <w:rPr>
          <w:szCs w:val="22"/>
          <w:u w:val="single" w:color="000000" w:themeColor="text1"/>
        </w:rPr>
        <w:t>81</w:t>
      </w:r>
      <w:r w:rsidRPr="00AA65AE">
        <w:rPr>
          <w:szCs w:val="22"/>
          <w:u w:val="single" w:color="000000" w:themeColor="text1"/>
        </w:rPr>
        <w:t>0</w:t>
      </w:r>
      <w:r w:rsidR="006640F2" w:rsidRPr="00AA65AE">
        <w:rPr>
          <w:szCs w:val="22"/>
          <w:u w:val="single" w:color="000000" w:themeColor="text1"/>
        </w:rPr>
        <w:t xml:space="preserve"> et seq</w:t>
      </w:r>
      <w:r w:rsidRPr="00AA65AE">
        <w:rPr>
          <w:szCs w:val="22"/>
          <w:u w:val="single" w:color="000000" w:themeColor="text1"/>
        </w:rPr>
        <w:t>, and the guardian ad litem shall have the duties and responsibilities set forth in Section</w:t>
      </w:r>
      <w:r w:rsidR="00856B08" w:rsidRPr="00AA65AE">
        <w:rPr>
          <w:szCs w:val="22"/>
          <w:u w:val="single" w:color="000000" w:themeColor="text1"/>
        </w:rPr>
        <w:t>s</w:t>
      </w:r>
      <w:r w:rsidRPr="00AA65AE">
        <w:rPr>
          <w:szCs w:val="22"/>
          <w:u w:val="single" w:color="000000" w:themeColor="text1"/>
        </w:rPr>
        <w:t xml:space="preserve">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830.  The appointment of a guardian ad litem under this section shall have no effect on the legal capacity of the primary respondent and shall not raise a presumption of incapacity of the primary respondent.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The primary respondent is not required to be represented by counsel but is entitled to be represented by counsel of his choosing.  If the primary respondent is not represented by counsel, then: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upon the request of the primary respondent, the court may allow the primary respondent to proceed pro se or instruct the guardian ad litem to assist the primary respondent in obtaining counsel</w:t>
      </w:r>
      <w:r w:rsidR="00856B08" w:rsidRPr="00AA65AE">
        <w:rPr>
          <w:szCs w:val="22"/>
          <w:u w:val="single" w:color="000000" w:themeColor="text1"/>
        </w:rPr>
        <w:t>;</w:t>
      </w:r>
      <w:r w:rsidRPr="00AA65AE">
        <w:rPr>
          <w:szCs w:val="22"/>
          <w:u w:val="single" w:color="000000" w:themeColor="text1"/>
        </w:rPr>
        <w:t xml:space="preserve"> or </w:t>
      </w:r>
      <w:r w:rsidRPr="00AA65AE">
        <w:rPr>
          <w:szCs w:val="22"/>
          <w:u w:color="000000" w:themeColor="text1"/>
        </w:rPr>
        <w:tab/>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upon the request of the primary respondent, guardian ad litem, any party, or upon the court</w:t>
      </w:r>
      <w:r w:rsidR="0056284B" w:rsidRPr="0056284B">
        <w:rPr>
          <w:szCs w:val="22"/>
          <w:u w:val="single" w:color="000000" w:themeColor="text1"/>
        </w:rPr>
        <w:t>’</w:t>
      </w:r>
      <w:r w:rsidRPr="00AA65AE">
        <w:rPr>
          <w:szCs w:val="22"/>
          <w:u w:val="single" w:color="000000" w:themeColor="text1"/>
        </w:rPr>
        <w:t xml:space="preserve">s own motion, the court may appoint counsel for the primary respondent.  Nothing in this subsection shall be construed to require an attorney to accept an uncompensated appointment. During the pendency of any guardianship proceeding, any attorney purporting to represent the primary respondent shall file a notice of appearance with the court.  Fees for counsel retained by a primary respondent who is </w:t>
      </w:r>
      <w:r w:rsidRPr="00AA65AE">
        <w:rPr>
          <w:szCs w:val="22"/>
          <w:u w:val="single" w:color="000000" w:themeColor="text1"/>
        </w:rPr>
        <w:lastRenderedPageBreak/>
        <w:t>determined to be incapacitated shall be subject to approval by the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Upon the filing of the summons and petition with the court and proof of service of the summons and petition upon the primary respondent, the court shall appoint an examiner, who shall be a physician, to examine the primary respondent and report to the court the physical and mental condition of the primary respondent. Upon the motion or written request of the guardian ad litem, the primary respondent, any party or on its own motion, the court may appoint one or more additional examiners, who may be a physician or any other person the court determines qualified to evaluate the primary respondent</w:t>
      </w:r>
      <w:r w:rsidR="0056284B" w:rsidRPr="0056284B">
        <w:rPr>
          <w:szCs w:val="22"/>
          <w:u w:val="single" w:color="000000" w:themeColor="text1"/>
        </w:rPr>
        <w:t>’</w:t>
      </w:r>
      <w:r w:rsidRPr="00AA65AE">
        <w:rPr>
          <w:szCs w:val="22"/>
          <w:u w:val="single" w:color="000000" w:themeColor="text1"/>
        </w:rPr>
        <w:t>s alleged impairment. If the court appoints any additional examiners, the court shall set out in the order appointing the examiner why an additional examiner is necessary and why the appointed examiner is appropriate to serve in that capacity.  Each examiner shall complete a verified report evaluating the condition of t</w:t>
      </w:r>
      <w:r w:rsidR="006640F2" w:rsidRPr="00AA65AE">
        <w:rPr>
          <w:szCs w:val="22"/>
          <w:u w:val="single" w:color="000000" w:themeColor="text1"/>
        </w:rPr>
        <w:t>he primary respondent and file his</w:t>
      </w:r>
      <w:r w:rsidRPr="00AA65AE">
        <w:rPr>
          <w:szCs w:val="22"/>
          <w:u w:val="single" w:color="000000" w:themeColor="text1"/>
        </w:rPr>
        <w:t xml:space="preserve"> original report with the court or deliver the original repor</w:t>
      </w:r>
      <w:r w:rsidR="006640F2" w:rsidRPr="00AA65AE">
        <w:rPr>
          <w:szCs w:val="22"/>
          <w:u w:val="single" w:color="000000" w:themeColor="text1"/>
        </w:rPr>
        <w:t>t to the guardian ad litem, who</w:t>
      </w:r>
      <w:r w:rsidRPr="00AA65AE">
        <w:rPr>
          <w:szCs w:val="22"/>
          <w:u w:val="single" w:color="000000" w:themeColor="text1"/>
        </w:rPr>
        <w:t xml:space="preserve"> without undue delay must file the report with the court by the deadline set by the court, but not less than forty</w:t>
      </w:r>
      <w:r w:rsidR="0056284B">
        <w:rPr>
          <w:szCs w:val="22"/>
          <w:u w:val="single" w:color="000000" w:themeColor="text1"/>
        </w:rPr>
        <w:noBreakHyphen/>
      </w:r>
      <w:r w:rsidRPr="00AA65AE">
        <w:rPr>
          <w:szCs w:val="22"/>
          <w:u w:val="single" w:color="000000" w:themeColor="text1"/>
        </w:rPr>
        <w:t>eight hours prior to any hearing in which the report will be introduced as evidence.  For good cause, the court may allow admission of an examiner</w:t>
      </w:r>
      <w:r w:rsidR="0056284B" w:rsidRPr="0056284B">
        <w:rPr>
          <w:szCs w:val="22"/>
          <w:u w:val="single" w:color="000000" w:themeColor="text1"/>
        </w:rPr>
        <w:t>’</w:t>
      </w:r>
      <w:r w:rsidRPr="00AA65AE">
        <w:rPr>
          <w:szCs w:val="22"/>
          <w:u w:val="single" w:color="000000" w:themeColor="text1"/>
        </w:rPr>
        <w:t>s report filed less than forty</w:t>
      </w:r>
      <w:r w:rsidR="0056284B">
        <w:rPr>
          <w:szCs w:val="22"/>
          <w:u w:val="single" w:color="000000" w:themeColor="text1"/>
        </w:rPr>
        <w:noBreakHyphen/>
      </w:r>
      <w:r w:rsidRPr="00AA65AE">
        <w:rPr>
          <w:szCs w:val="22"/>
          <w:u w:val="single" w:color="000000" w:themeColor="text1"/>
        </w:rPr>
        <w:t xml:space="preserve">eight hours prior to the hearing.   All parties to the proceeding are entitled to </w:t>
      </w:r>
      <w:r w:rsidR="002A2BD0" w:rsidRPr="00AA65AE">
        <w:rPr>
          <w:szCs w:val="22"/>
          <w:u w:val="single" w:color="000000" w:themeColor="text1"/>
        </w:rPr>
        <w:t>copies</w:t>
      </w:r>
      <w:r w:rsidRPr="00AA65AE">
        <w:rPr>
          <w:szCs w:val="22"/>
          <w:u w:val="single" w:color="000000" w:themeColor="text1"/>
        </w:rPr>
        <w:t xml:space="preserve"> of examiners</w:t>
      </w:r>
      <w:r w:rsidR="0056284B" w:rsidRPr="0056284B">
        <w:rPr>
          <w:szCs w:val="22"/>
          <w:u w:val="single" w:color="000000" w:themeColor="text1"/>
        </w:rPr>
        <w:t>’</w:t>
      </w:r>
      <w:r w:rsidRPr="00AA65AE">
        <w:rPr>
          <w:szCs w:val="22"/>
          <w:u w:val="single" w:color="000000" w:themeColor="text1"/>
        </w:rPr>
        <w:t xml:space="preserve"> reports.  An examiner</w:t>
      </w:r>
      <w:r w:rsidR="0056284B" w:rsidRPr="0056284B">
        <w:rPr>
          <w:szCs w:val="22"/>
          <w:u w:val="single" w:color="000000" w:themeColor="text1"/>
        </w:rPr>
        <w:t>’</w:t>
      </w:r>
      <w:r w:rsidRPr="00AA65AE">
        <w:rPr>
          <w:szCs w:val="22"/>
          <w:u w:val="single" w:color="000000" w:themeColor="text1"/>
        </w:rPr>
        <w:t xml:space="preserve">s report shall evaluate the condition of the primary respondent and shall contain, to the best information and belief of the examiner: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a description of the nature, type, and extent of the primary respondent</w:t>
      </w:r>
      <w:r w:rsidR="0056284B" w:rsidRPr="0056284B">
        <w:rPr>
          <w:szCs w:val="22"/>
          <w:u w:val="single" w:color="000000" w:themeColor="text1"/>
        </w:rPr>
        <w:t>’</w:t>
      </w:r>
      <w:r w:rsidRPr="00AA65AE">
        <w:rPr>
          <w:szCs w:val="22"/>
          <w:u w:val="single" w:color="000000" w:themeColor="text1"/>
        </w:rPr>
        <w:t>s incapacity, including the primary respondent</w:t>
      </w:r>
      <w:r w:rsidR="0056284B" w:rsidRPr="0056284B">
        <w:rPr>
          <w:szCs w:val="22"/>
          <w:u w:val="single" w:color="000000" w:themeColor="text1"/>
        </w:rPr>
        <w:t>’</w:t>
      </w:r>
      <w:r w:rsidRPr="00AA65AE">
        <w:rPr>
          <w:szCs w:val="22"/>
          <w:u w:val="single" w:color="000000" w:themeColor="text1"/>
        </w:rPr>
        <w:t xml:space="preserve">s specific functional impairments;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a diagnosis and assessment of the primary respondent</w:t>
      </w:r>
      <w:r w:rsidR="0056284B" w:rsidRPr="0056284B">
        <w:rPr>
          <w:szCs w:val="22"/>
          <w:u w:val="single" w:color="000000" w:themeColor="text1"/>
        </w:rPr>
        <w:t>’</w:t>
      </w:r>
      <w:r w:rsidRPr="00AA65AE">
        <w:rPr>
          <w:szCs w:val="22"/>
          <w:u w:val="single" w:color="000000" w:themeColor="text1"/>
        </w:rPr>
        <w:t xml:space="preserve">s mental and physical condition, including a statement as to whether the primary respondent is on any medications that may affect his actions or demeanor;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where appropriate and consistent with the scope of the examiner</w:t>
      </w:r>
      <w:r w:rsidR="0056284B" w:rsidRPr="0056284B">
        <w:rPr>
          <w:szCs w:val="22"/>
          <w:u w:val="single" w:color="000000" w:themeColor="text1"/>
        </w:rPr>
        <w:t>’</w:t>
      </w:r>
      <w:r w:rsidRPr="00AA65AE">
        <w:rPr>
          <w:szCs w:val="22"/>
          <w:u w:val="single" w:color="000000" w:themeColor="text1"/>
        </w:rPr>
        <w:t>s license, an evaluation of the primary respondent</w:t>
      </w:r>
      <w:r w:rsidR="0056284B" w:rsidRPr="0056284B">
        <w:rPr>
          <w:szCs w:val="22"/>
          <w:u w:val="single" w:color="000000" w:themeColor="text1"/>
        </w:rPr>
        <w:t>’</w:t>
      </w:r>
      <w:r w:rsidRPr="00AA65AE">
        <w:rPr>
          <w:szCs w:val="22"/>
          <w:u w:val="single" w:color="000000" w:themeColor="text1"/>
        </w:rPr>
        <w:t>s ability to learn self</w:t>
      </w:r>
      <w:r w:rsidR="0056284B">
        <w:rPr>
          <w:szCs w:val="22"/>
          <w:u w:val="single" w:color="000000" w:themeColor="text1"/>
        </w:rPr>
        <w:noBreakHyphen/>
      </w:r>
      <w:r w:rsidRPr="00AA65AE">
        <w:rPr>
          <w:szCs w:val="22"/>
          <w:u w:val="single" w:color="000000" w:themeColor="text1"/>
        </w:rPr>
        <w:t xml:space="preserve">care skills, adaptive behavior, and social skills and a prognosis for improvement;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 xml:space="preserve">the date or dates of the examinations, evaluations, and assessments upon which the report is based;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the identity of those persons with whom the examiner met or consulted regarding the primary respondent</w:t>
      </w:r>
      <w:r w:rsidR="0056284B" w:rsidRPr="0056284B">
        <w:rPr>
          <w:szCs w:val="22"/>
          <w:u w:val="single" w:color="000000" w:themeColor="text1"/>
        </w:rPr>
        <w:t>’</w:t>
      </w:r>
      <w:r w:rsidRPr="00AA65AE">
        <w:rPr>
          <w:szCs w:val="22"/>
          <w:u w:val="single" w:color="000000" w:themeColor="text1"/>
        </w:rPr>
        <w:t xml:space="preserve">s mental or physical condition;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val="single" w:color="000000" w:themeColor="text1"/>
        </w:rPr>
        <w:t>(f)</w:t>
      </w:r>
      <w:r w:rsidRPr="00AA65AE">
        <w:rPr>
          <w:szCs w:val="22"/>
          <w:u w:color="000000" w:themeColor="text1"/>
        </w:rPr>
        <w:tab/>
      </w:r>
      <w:r w:rsidRPr="00AA65AE">
        <w:rPr>
          <w:szCs w:val="22"/>
          <w:u w:val="single" w:color="000000" w:themeColor="text1"/>
        </w:rPr>
        <w:t>the signature of the examiner and the nature of any professional license held by the examiner. Unless otherwise directed by the court, in preparing a report for the court, the examiner may rely upon an examination conducted by the examiner within the ninety</w:t>
      </w:r>
      <w:r w:rsidR="0056284B">
        <w:rPr>
          <w:szCs w:val="22"/>
          <w:u w:val="single" w:color="000000" w:themeColor="text1"/>
        </w:rPr>
        <w:noBreakHyphen/>
      </w:r>
      <w:r w:rsidRPr="00AA65AE">
        <w:rPr>
          <w:szCs w:val="22"/>
          <w:u w:val="single" w:color="000000" w:themeColor="text1"/>
        </w:rPr>
        <w:t>day period immediately preceding the filing of the petition.  In the absence of bad faith or malicious intent, an examiner appointed by the court and performing an examination and submitting a report under this section shall be immune from civil liability for any breach of patient confidentiality made in furtherance of his duties under this section.  A report prepared pursuant to this section shall be admissible as evidence of the facts stated therein and the results of the examination or evaluation referred to therein.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As soon as the interests of justice may allow, but after the time for filing a response to the petition has elapsed as to all parties served, the court must hold a hearing on the merits of the petition.  The primary respondent, all parties, and any person who has filed a demand for notice pursuant to subsection (7), must be given notice of the hearing as provided in Section 62</w:t>
      </w:r>
      <w:r w:rsidR="0056284B">
        <w:rPr>
          <w:szCs w:val="22"/>
          <w:u w:val="single" w:color="000000" w:themeColor="text1"/>
        </w:rPr>
        <w:noBreakHyphen/>
      </w:r>
      <w:r w:rsidRPr="00AA65AE">
        <w:rPr>
          <w:szCs w:val="22"/>
          <w:u w:val="single" w:color="000000" w:themeColor="text1"/>
        </w:rPr>
        <w:t>1</w:t>
      </w:r>
      <w:r w:rsidR="0056284B">
        <w:rPr>
          <w:szCs w:val="22"/>
          <w:u w:val="single" w:color="000000" w:themeColor="text1"/>
        </w:rPr>
        <w:noBreakHyphen/>
      </w:r>
      <w:r w:rsidRPr="00AA65AE">
        <w:rPr>
          <w:szCs w:val="22"/>
          <w:u w:val="single" w:color="000000" w:themeColor="text1"/>
        </w:rPr>
        <w:t xml:space="preserve">401.  The primary respondent shall attend the hearing, unless excused by the court for good cause. In determining good cause, the court may consider affidavits submitted by the guardian ad litem or any interested persons.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(7)</w:t>
      </w:r>
      <w:r w:rsidRPr="00AA65AE">
        <w:rPr>
          <w:szCs w:val="22"/>
          <w:u w:color="000000" w:themeColor="text1"/>
        </w:rPr>
        <w:tab/>
      </w:r>
      <w:r w:rsidRPr="00AA65AE">
        <w:rPr>
          <w:szCs w:val="22"/>
          <w:u w:val="single" w:color="000000" w:themeColor="text1"/>
        </w:rPr>
        <w:t xml:space="preserve">Any interested person who desires to be notified before any order is made in a guardianship proceeding may file with the court a demand for notice. The court shall mail a copy of the demand to the guardian, if one has been appointed, or to the petitioner, if no guardian has been appointed.  A demand for notice is not effective unless it contains a statement indicating the nature of the interest of the person filing the demand, his address or that of his attorney, and is effective only as to matters occurring after the filing of the demand.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(8)</w:t>
      </w:r>
      <w:r w:rsidRPr="00AA65AE">
        <w:rPr>
          <w:szCs w:val="22"/>
          <w:u w:color="000000" w:themeColor="text1"/>
        </w:rPr>
        <w:tab/>
      </w:r>
      <w:r w:rsidRPr="00AA65AE">
        <w:rPr>
          <w:szCs w:val="22"/>
          <w:u w:val="single" w:color="000000" w:themeColor="text1"/>
        </w:rPr>
        <w:t>After a hearing, or with the consent of all parties, upon the finding that a basis for the appointment of a guardian has been established as set forth in this section, the court shall make an appointment.  A primary respondent represented by counsel may consent through counsel.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006640F2"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303 was significantly revised</w:t>
      </w:r>
      <w:r w:rsidR="006640F2" w:rsidRPr="00AA65AE">
        <w:rPr>
          <w:szCs w:val="22"/>
          <w:u w:color="000000" w:themeColor="text1"/>
        </w:rPr>
        <w:t xml:space="preserve"> by the 2012 amendment</w:t>
      </w:r>
      <w:r w:rsidRPr="00AA65AE">
        <w:rPr>
          <w:szCs w:val="22"/>
          <w:u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lastRenderedPageBreak/>
        <w:tab/>
        <w:t xml:space="preserve">The revised section adds the requirement of a summons and clarifies that a petition must be verified.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color="000000" w:themeColor="text1"/>
        </w:rPr>
        <w:tab/>
        <w:t xml:space="preserve">The phrase </w:t>
      </w:r>
      <w:r w:rsidR="0056284B" w:rsidRPr="0056284B">
        <w:rPr>
          <w:szCs w:val="22"/>
          <w:u w:color="000000" w:themeColor="text1"/>
        </w:rPr>
        <w:t>‘</w:t>
      </w:r>
      <w:r w:rsidRPr="00AA65AE">
        <w:rPr>
          <w:szCs w:val="22"/>
          <w:u w:color="000000" w:themeColor="text1"/>
        </w:rPr>
        <w:t>any person interest in the welfare of the primary respondent</w:t>
      </w:r>
      <w:r w:rsidR="0056284B" w:rsidRPr="0056284B">
        <w:rPr>
          <w:szCs w:val="22"/>
          <w:u w:color="000000" w:themeColor="text1"/>
        </w:rPr>
        <w:t>’</w:t>
      </w:r>
      <w:r w:rsidRPr="00AA65AE">
        <w:rPr>
          <w:szCs w:val="22"/>
          <w:u w:color="000000" w:themeColor="text1"/>
        </w:rPr>
        <w:t xml:space="preserve"> is intended to be broader than then term </w:t>
      </w:r>
      <w:r w:rsidR="0056284B" w:rsidRPr="0056284B">
        <w:rPr>
          <w:szCs w:val="22"/>
          <w:u w:color="000000" w:themeColor="text1"/>
        </w:rPr>
        <w:t>‘</w:t>
      </w:r>
      <w:r w:rsidRPr="00AA65AE">
        <w:rPr>
          <w:szCs w:val="22"/>
          <w:u w:color="000000" w:themeColor="text1"/>
        </w:rPr>
        <w:t>interested person</w:t>
      </w:r>
      <w:r w:rsidR="0056284B" w:rsidRPr="0056284B">
        <w:rPr>
          <w:szCs w:val="22"/>
          <w:u w:color="000000" w:themeColor="text1"/>
        </w:rPr>
        <w:t>’</w:t>
      </w:r>
      <w:r w:rsidRPr="00AA65AE">
        <w:rPr>
          <w:szCs w:val="22"/>
          <w:u w:color="000000" w:themeColor="text1"/>
        </w:rPr>
        <w:t xml:space="preserve"> defined in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 xml:space="preserve">201.  For example, it could include a friend, neighbor, or person residing with the primary respondent.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This section sets out the basic procedure for a finding of incapacity or appointment of a guardian.  The section was also amended to provide for both guardianship with limitation and guardianship without limitation.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Section (2) provides detailed requirements for the content of a petition for appointment of conservator or other protective order.  While the subsection requires the petitioner to provide</w:t>
      </w:r>
      <w:r w:rsidR="006640F2" w:rsidRPr="00AA65AE">
        <w:rPr>
          <w:szCs w:val="22"/>
          <w:u w:color="000000" w:themeColor="text1"/>
        </w:rPr>
        <w:t xml:space="preserve"> only</w:t>
      </w:r>
      <w:r w:rsidRPr="00AA65AE">
        <w:rPr>
          <w:szCs w:val="22"/>
          <w:u w:color="000000" w:themeColor="text1"/>
        </w:rPr>
        <w:t xml:space="preserve"> information known to the petitioner, it imposes on the petitioner a duty to engage in a reasonable effort to ascertain the required information.   Specifying the required contents of the petition is in accordance with the recommendations of both the Wingspread conference on guardianship reform and the Commission on National Probate Court Standards. See Guardianship: An Agenda For Reform 9 (A.B.A. 1989); National Probate Court Standards, Standard 3.3.1, </w:t>
      </w:r>
      <w:r w:rsidR="0056284B" w:rsidRPr="0056284B">
        <w:rPr>
          <w:szCs w:val="22"/>
          <w:u w:color="000000" w:themeColor="text1"/>
        </w:rPr>
        <w:t>‘</w:t>
      </w:r>
      <w:r w:rsidRPr="00AA65AE">
        <w:rPr>
          <w:szCs w:val="22"/>
          <w:u w:color="000000" w:themeColor="text1"/>
        </w:rPr>
        <w:t>Petition</w:t>
      </w:r>
      <w:r w:rsidR="0056284B" w:rsidRPr="0056284B">
        <w:rPr>
          <w:szCs w:val="22"/>
          <w:u w:color="000000" w:themeColor="text1"/>
        </w:rPr>
        <w:t>’</w:t>
      </w:r>
      <w:r w:rsidRPr="00AA65AE">
        <w:rPr>
          <w:szCs w:val="22"/>
          <w:u w:color="000000" w:themeColor="text1"/>
        </w:rPr>
        <w:t xml:space="preserve"> (1993).</w:t>
      </w:r>
    </w:p>
    <w:p w:rsidR="003F00C5" w:rsidRPr="00AA65AE" w:rsidRDefault="006640F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(2)(g</w:t>
      </w:r>
      <w:r w:rsidR="003F00C5" w:rsidRPr="00AA65AE">
        <w:rPr>
          <w:szCs w:val="22"/>
          <w:u w:color="000000" w:themeColor="text1"/>
        </w:rPr>
        <w:t>) emphasizes the importance of limited guardianship, the encouragement of which is a major theme of the Act. The petitioner, when requesting an unlimited guardianship, must state in the petition why a limited guardianship would not work. If a limited guardianship is requested, the petition must set out the recommended powers to be granted to the guardian.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A substantive change was made in that the appointment of a visitor is always optional under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314, but the appointment is no longer required at commencement of the action.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(3) provides for the appointment of a guardian ad litem, upon the filing and service of the verified petition for a finding of incapacity or appointment of a guardian.  While appointment of a guardian ad litem occurs without a preliminary assessment of capacity by the court, the subsection makes it clear the mere appointment of the guardian ad litem does not impact the rights of the person allegedly in need of a guardian and the appointment is not evidence of incapacity.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With this revision, the roles of counsel and guardian ad litem have been separated.  A guardian ad litem is required to be appointed in every ca</w:t>
      </w:r>
      <w:r w:rsidR="00A63D13">
        <w:rPr>
          <w:szCs w:val="22"/>
          <w:u w:color="000000" w:themeColor="text1"/>
        </w:rPr>
        <w:t>se.  A guardian ad litem must</w:t>
      </w:r>
      <w:r w:rsidRPr="00AA65AE">
        <w:rPr>
          <w:szCs w:val="22"/>
          <w:u w:color="000000" w:themeColor="text1"/>
        </w:rPr>
        <w:t xml:space="preserve"> meet the qualifications set forth in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 xml:space="preserve">820, but the guardian ad litem is no longer required to be an attorney.  If the guardian ad </w:t>
      </w:r>
      <w:r w:rsidRPr="00AA65AE">
        <w:rPr>
          <w:szCs w:val="22"/>
          <w:u w:color="000000" w:themeColor="text1"/>
        </w:rPr>
        <w:lastRenderedPageBreak/>
        <w:t xml:space="preserve">litem is an attorney, that person may not also serve as counsel for the primary respondent.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(4) provides that the primary respondent is not required to be represented by counsel, but is entitled to b</w:t>
      </w:r>
      <w:r w:rsidR="006640F2" w:rsidRPr="00AA65AE">
        <w:rPr>
          <w:szCs w:val="22"/>
          <w:u w:color="000000" w:themeColor="text1"/>
        </w:rPr>
        <w:t>e represented by counsel of his</w:t>
      </w:r>
      <w:r w:rsidRPr="00AA65AE">
        <w:rPr>
          <w:szCs w:val="22"/>
          <w:u w:color="000000" w:themeColor="text1"/>
        </w:rPr>
        <w:t xml:space="preserve"> own choosing.  This subsection sets forth the options of the court when dealing with a primary respondent who is not represented by counsel.  This section does not mandate the appointment of counsel, nor is the primary respondent required to be represented by counsel.  If the court determines an unrepresented primary respondent should not proceed without counsel, the subsection authorizes the court to appoint counsel for the primary respondent.  The subsection also suggests to the court the option of directing the guardian ad litem to assist the person in obtaining counsel.  This would be particularly appropriate where the court felt the need for counsel and the person had adequate resources with which to pay counsel.  The enhanced duties of the guardian ad litem established by Title 62, Article 5, Part 8, in conjunction with the enhanced qualification for persons acting as guardian ad litem should provide adequate protection of the interests of the person who is the subject of a guardianship proceeding in most cases.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(5) provides</w:t>
      </w:r>
      <w:r w:rsidR="006640F2" w:rsidRPr="00AA65AE">
        <w:rPr>
          <w:szCs w:val="22"/>
          <w:u w:color="000000" w:themeColor="text1"/>
        </w:rPr>
        <w:t xml:space="preserve"> for</w:t>
      </w:r>
      <w:r w:rsidRPr="00AA65AE">
        <w:rPr>
          <w:szCs w:val="22"/>
          <w:u w:color="000000" w:themeColor="text1"/>
        </w:rPr>
        <w:t xml:space="preserve"> the appointment of an examiner in connection with a proceeding for a finding of incapacity or appointment of a guardian, establishes the necessary qualification of the person who will serve as an examiner, sets forth the type of report the examiner is to produce, and the time within which the report is to be produced.  Unlike prior law, only one examiner is required.  A designated examiner, who is a physician, must be appointed.  Additional designated examiners may be appointed by the court.  The additional examiners may be physicians or any other person the court has determined is qualified to evaluate the primary respondent</w:t>
      </w:r>
      <w:r w:rsidR="0056284B" w:rsidRPr="0056284B">
        <w:rPr>
          <w:szCs w:val="22"/>
          <w:u w:color="000000" w:themeColor="text1"/>
        </w:rPr>
        <w:t>’</w:t>
      </w:r>
      <w:r w:rsidRPr="00AA65AE">
        <w:rPr>
          <w:szCs w:val="22"/>
          <w:u w:color="000000" w:themeColor="text1"/>
        </w:rPr>
        <w:t>s alleged impairment.  The subsection also clarifies prior law, by establishing the examiner may make his report from information obtained in an examination conducted prior to the examiner</w:t>
      </w:r>
      <w:r w:rsidR="0056284B" w:rsidRPr="0056284B">
        <w:rPr>
          <w:szCs w:val="22"/>
          <w:u w:color="000000" w:themeColor="text1"/>
        </w:rPr>
        <w:t>’</w:t>
      </w:r>
      <w:r w:rsidRPr="00AA65AE">
        <w:rPr>
          <w:szCs w:val="22"/>
          <w:u w:color="000000" w:themeColor="text1"/>
        </w:rPr>
        <w:t>s appointment.  If the examiner</w:t>
      </w:r>
      <w:r w:rsidR="0056284B" w:rsidRPr="0056284B">
        <w:rPr>
          <w:szCs w:val="22"/>
          <w:u w:color="000000" w:themeColor="text1"/>
        </w:rPr>
        <w:t>’</w:t>
      </w:r>
      <w:r w:rsidRPr="00AA65AE">
        <w:rPr>
          <w:szCs w:val="22"/>
          <w:u w:color="000000" w:themeColor="text1"/>
        </w:rPr>
        <w:t>s report references an examination conducted prior to appointment, it must have been conducted within the 90 days immediately preceding the examiner</w:t>
      </w:r>
      <w:r w:rsidR="0056284B" w:rsidRPr="0056284B">
        <w:rPr>
          <w:szCs w:val="22"/>
          <w:u w:color="000000" w:themeColor="text1"/>
        </w:rPr>
        <w:t>’</w:t>
      </w:r>
      <w:r w:rsidRPr="00AA65AE">
        <w:rPr>
          <w:szCs w:val="22"/>
          <w:u w:color="000000" w:themeColor="text1"/>
        </w:rPr>
        <w:t>s appointment; otherwise the examination must occur subsequent to the appointment.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(6) establishes the requirement of a hearing in regard to the petition, provides who must be given notice of the hearing, and the timing of notice.  Note </w:t>
      </w:r>
      <w:r w:rsidR="006640F2" w:rsidRPr="00AA65AE">
        <w:rPr>
          <w:szCs w:val="22"/>
          <w:u w:color="000000" w:themeColor="text1"/>
        </w:rPr>
        <w:t xml:space="preserve">that </w:t>
      </w:r>
      <w:r w:rsidRPr="00AA65AE">
        <w:rPr>
          <w:szCs w:val="22"/>
          <w:u w:color="000000" w:themeColor="text1"/>
        </w:rPr>
        <w:t xml:space="preserve">the subsection mandates </w:t>
      </w:r>
      <w:r w:rsidRPr="00AA65AE">
        <w:rPr>
          <w:szCs w:val="22"/>
          <w:u w:color="000000" w:themeColor="text1"/>
        </w:rPr>
        <w:lastRenderedPageBreak/>
        <w:t>attendance at the hearing by the primary respondent absent a showing of good cause.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(7) provides a procedure for interested persons to obtain notice prior to orders being issued in the proceeding.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(8) establishes the requirement that the court issue an order in response to a petition and clarifies that such an order may arise by consent of all parties.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304. </w:t>
      </w:r>
      <w:r w:rsidRPr="00AA65AE">
        <w:rPr>
          <w:szCs w:val="22"/>
        </w:rPr>
        <w:tab/>
      </w:r>
      <w:r w:rsidRPr="00AA65AE">
        <w:rPr>
          <w:strike/>
          <w:szCs w:val="22"/>
        </w:rPr>
        <w:t>(A)</w:t>
      </w:r>
      <w:r w:rsidRPr="00AA65AE">
        <w:rPr>
          <w:szCs w:val="22"/>
          <w:u w:val="single"/>
        </w:rPr>
        <w:t>(1)</w:t>
      </w:r>
      <w:r w:rsidRPr="00AA65AE">
        <w:rPr>
          <w:szCs w:val="22"/>
        </w:rPr>
        <w:tab/>
        <w:t>The court shall exercise the authority conferred in this part so as to encourage the development of maximum self</w:t>
      </w:r>
      <w:r w:rsidR="0056284B">
        <w:rPr>
          <w:szCs w:val="22"/>
        </w:rPr>
        <w:noBreakHyphen/>
      </w:r>
      <w:r w:rsidRPr="00AA65AE">
        <w:rPr>
          <w:szCs w:val="22"/>
        </w:rPr>
        <w:t>reliance and independence of the incapacitated person and make appointive and other orders only to the extent necessitated by the incapacitated person</w:t>
      </w:r>
      <w:r w:rsidR="0056284B" w:rsidRPr="0056284B">
        <w:rPr>
          <w:szCs w:val="22"/>
        </w:rPr>
        <w:t>’</w:t>
      </w:r>
      <w:r w:rsidRPr="00AA65AE">
        <w:rPr>
          <w:szCs w:val="22"/>
        </w:rPr>
        <w:t xml:space="preserve">s mental and adaptive limitations or other conditions warranting the </w:t>
      </w:r>
      <w:r w:rsidRPr="00AA65AE">
        <w:rPr>
          <w:strike/>
          <w:szCs w:val="22"/>
        </w:rPr>
        <w:t>procedure</w:t>
      </w:r>
      <w:r w:rsidRPr="00AA65AE">
        <w:rPr>
          <w:szCs w:val="22"/>
        </w:rPr>
        <w:t xml:space="preserve"> </w:t>
      </w:r>
      <w:r w:rsidRPr="00AA65AE">
        <w:rPr>
          <w:szCs w:val="22"/>
          <w:u w:val="single"/>
        </w:rPr>
        <w:t>court</w:t>
      </w:r>
      <w:r w:rsidR="0056284B" w:rsidRPr="0056284B">
        <w:rPr>
          <w:szCs w:val="22"/>
          <w:u w:val="single"/>
        </w:rPr>
        <w:t>’</w:t>
      </w:r>
      <w:r w:rsidRPr="00AA65AE">
        <w:rPr>
          <w:szCs w:val="22"/>
          <w:u w:val="single"/>
        </w:rPr>
        <w:t>s order</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The court may appoint a guardian as requested if it is satisfied that the person for whom a guardian is sought is incapacitated and that the appointment is necessary or desirable as a means of providing continuing care and supervision of the person of the incapacitated person.  The court, on appropriate findings, may: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treat the petition as one for a protective order under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401 and proceed accordingly;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enter another appropriate order;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dismiss the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(C)</w:t>
      </w:r>
      <w:r w:rsidRPr="00AA65AE">
        <w:rPr>
          <w:szCs w:val="22"/>
        </w:rPr>
        <w:tab/>
      </w:r>
      <w:r w:rsidRPr="00AA65AE">
        <w:rPr>
          <w:strike/>
          <w:szCs w:val="22"/>
        </w:rPr>
        <w:t>The court, at the time of appointment or later, on its own motion or on appropriate petition or motion of the incapacitated person or other interested person, may limit the powers of a guardian otherwise conferred by this article and create a limited guardianship.  A limitation on the statutory power of a guardian of an incapacitated person must be endorsed on the guardian</w:t>
      </w:r>
      <w:r w:rsidR="0056284B" w:rsidRPr="0056284B">
        <w:rPr>
          <w:strike/>
          <w:szCs w:val="22"/>
        </w:rPr>
        <w:t>’</w:t>
      </w:r>
      <w:r w:rsidRPr="00AA65AE">
        <w:rPr>
          <w:strike/>
          <w:szCs w:val="22"/>
        </w:rPr>
        <w:t>s letters or, in the case of a guardian by parental or spousal appointment, must be reflected in letters issued at the time a limitation is imposed.  Following the same procedure, a limitation may be removed or modified and appropriate letters issued.</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rPr>
        <w:t>(2)</w:t>
      </w:r>
      <w:r w:rsidRPr="00AA65AE">
        <w:rPr>
          <w:szCs w:val="22"/>
        </w:rPr>
        <w:tab/>
      </w:r>
      <w:r w:rsidRPr="00AA65AE">
        <w:rPr>
          <w:szCs w:val="22"/>
          <w:u w:val="single"/>
        </w:rPr>
        <w:t xml:space="preserve">The court may </w:t>
      </w:r>
      <w:r w:rsidRPr="00AA65AE">
        <w:rPr>
          <w:szCs w:val="22"/>
          <w:u w:val="single" w:color="000000" w:themeColor="text1"/>
        </w:rPr>
        <w:t>adjudicate the primary respondent as incapacitated only if it finds by clear and convincing evidence that the primary respondent is an incapacitated person as defined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101.  If the primary respondent is adjudicated as incapacitated and the primary respondent</w:t>
      </w:r>
      <w:r w:rsidR="0056284B" w:rsidRPr="0056284B">
        <w:rPr>
          <w:szCs w:val="22"/>
          <w:u w:val="single" w:color="000000" w:themeColor="text1"/>
        </w:rPr>
        <w:t>’</w:t>
      </w:r>
      <w:r w:rsidRPr="00AA65AE">
        <w:rPr>
          <w:szCs w:val="22"/>
          <w:u w:val="single" w:color="000000" w:themeColor="text1"/>
        </w:rPr>
        <w:t xml:space="preserve">s identified needs cannot be met by less restrictive means, the court may appoint a guardian for the primary respondent.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val="single" w:color="000000" w:themeColor="text1"/>
        </w:rPr>
        <w:t>(3)</w:t>
      </w:r>
      <w:r w:rsidRPr="00AA65AE">
        <w:rPr>
          <w:szCs w:val="22"/>
          <w:u w:color="000000" w:themeColor="text1"/>
        </w:rPr>
        <w:tab/>
      </w:r>
      <w:r w:rsidRPr="00AA65AE">
        <w:rPr>
          <w:szCs w:val="22"/>
          <w:u w:val="single" w:color="000000" w:themeColor="text1"/>
        </w:rPr>
        <w:t xml:space="preserve">In an order appointing a guardian, the court may appoint a guardian with limitation or a guardian without limitation.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The court shall provide a copy of its orders to all parties to the proceeding.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 xml:space="preserve">304 was </w:t>
      </w:r>
      <w:r w:rsidR="006640F2" w:rsidRPr="00AA65AE">
        <w:rPr>
          <w:szCs w:val="22"/>
          <w:u w:color="000000" w:themeColor="text1"/>
        </w:rPr>
        <w:t>revised by the 2012 amendment</w:t>
      </w:r>
      <w:r w:rsidRPr="00AA65AE">
        <w:rPr>
          <w:szCs w:val="22"/>
          <w:u w:color="000000" w:themeColor="text1"/>
        </w:rPr>
        <w:t xml:space="preserve"> to require a finding of incapacity to meet the clear and convincing standard of review.  The court is to exercise its authority to encourage maximum self</w:t>
      </w:r>
      <w:r w:rsidR="0056284B">
        <w:rPr>
          <w:szCs w:val="22"/>
          <w:u w:color="000000" w:themeColor="text1"/>
        </w:rPr>
        <w:noBreakHyphen/>
      </w:r>
      <w:r w:rsidRPr="00AA65AE">
        <w:rPr>
          <w:szCs w:val="22"/>
          <w:u w:color="000000" w:themeColor="text1"/>
        </w:rPr>
        <w:t>reliance.  Appointment orders are to be made only to the extent necessitated by the incapacitated person</w:t>
      </w:r>
      <w:r w:rsidR="0056284B" w:rsidRPr="0056284B">
        <w:rPr>
          <w:szCs w:val="22"/>
          <w:u w:color="000000" w:themeColor="text1"/>
        </w:rPr>
        <w:t>’</w:t>
      </w:r>
      <w:r w:rsidRPr="00AA65AE">
        <w:rPr>
          <w:szCs w:val="22"/>
          <w:u w:color="000000" w:themeColor="text1"/>
        </w:rPr>
        <w:t>s mental and adaptive limitations.  The court is to appoint a guardian only if the primary respondent is determined to be incapacitated, by clear and convincing evidence, and if the primary respondent</w:t>
      </w:r>
      <w:r w:rsidR="0056284B" w:rsidRPr="0056284B">
        <w:rPr>
          <w:szCs w:val="22"/>
          <w:u w:color="000000" w:themeColor="text1"/>
        </w:rPr>
        <w:t>’</w:t>
      </w:r>
      <w:r w:rsidRPr="00AA65AE">
        <w:rPr>
          <w:szCs w:val="22"/>
          <w:u w:color="000000" w:themeColor="text1"/>
        </w:rPr>
        <w:t xml:space="preserve">s needs cannot be met by less restrictive means.  The section permits the court to consider less restrictive alternatives to guardianship.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305. </w:t>
      </w:r>
      <w:r w:rsidRPr="00AA65AE">
        <w:rPr>
          <w:szCs w:val="22"/>
        </w:rPr>
        <w:tab/>
      </w:r>
      <w:r w:rsidRPr="00AA65AE">
        <w:rPr>
          <w:strike/>
          <w:szCs w:val="22"/>
        </w:rPr>
        <w:t>By accepting appointment, a guardian submits personally to the jurisdiction of the court in any proceeding relating to the guardianship that may be instituted by any interested person.  Notice of any proceeding shall be delivered to the guardian or mailed to him by ordinary first class mail at his address as listed in the court records and to his address as then known to the petitioner.</w:t>
      </w:r>
      <w:r w:rsidRPr="00AA65AE">
        <w:rPr>
          <w:szCs w:val="22"/>
        </w:rPr>
        <w:t xml:space="preserve"> </w:t>
      </w:r>
      <w:r w:rsidR="006640F2" w:rsidRPr="00AA65AE">
        <w:rPr>
          <w:szCs w:val="22"/>
          <w:u w:val="single" w:color="000000" w:themeColor="text1"/>
        </w:rPr>
        <w:t xml:space="preserve">In appointing a guardian, the court </w:t>
      </w:r>
      <w:r w:rsidRPr="00AA65AE">
        <w:rPr>
          <w:szCs w:val="22"/>
          <w:u w:val="single" w:color="000000" w:themeColor="text1"/>
        </w:rPr>
        <w:t xml:space="preserve">shall consider persons, who are otherwise qualified, in the following order of priority: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a guardian, other than a temporary or emergency guardian, currently acting for the ward in this </w:t>
      </w:r>
      <w:r w:rsidR="00856B08" w:rsidRPr="00AA65AE">
        <w:rPr>
          <w:szCs w:val="22"/>
          <w:u w:val="single" w:color="000000" w:themeColor="text1"/>
        </w:rPr>
        <w:t xml:space="preserve">State </w:t>
      </w:r>
      <w:r w:rsidRPr="00AA65AE">
        <w:rPr>
          <w:szCs w:val="22"/>
          <w:u w:val="single" w:color="000000" w:themeColor="text1"/>
        </w:rPr>
        <w:t>or elsewhere;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a person nominated to serve as guardian by the primary respondent prior to his incapacity;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an attorney in fact appointed by the primary respondent pursuant to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501, whose authority includes powers relating to the person of the incapacitated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006640F2" w:rsidRPr="00AA65AE">
        <w:rPr>
          <w:szCs w:val="22"/>
          <w:u w:val="single" w:color="000000" w:themeColor="text1"/>
        </w:rPr>
        <w:t xml:space="preserve">the spouse of </w:t>
      </w:r>
      <w:r w:rsidRPr="00AA65AE">
        <w:rPr>
          <w:szCs w:val="22"/>
          <w:u w:val="single" w:color="000000" w:themeColor="text1"/>
        </w:rPr>
        <w:t>the primary respondent or a person nominated as testamentary guardian in the will of the primary respondent</w:t>
      </w:r>
      <w:r w:rsidR="0056284B" w:rsidRPr="0056284B">
        <w:rPr>
          <w:szCs w:val="22"/>
          <w:u w:val="single" w:color="000000" w:themeColor="text1"/>
        </w:rPr>
        <w:t>’</w:t>
      </w:r>
      <w:r w:rsidRPr="00AA65AE">
        <w:rPr>
          <w:szCs w:val="22"/>
          <w:u w:val="single" w:color="000000" w:themeColor="text1"/>
        </w:rPr>
        <w:t xml:space="preserve">s deceased spouse;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 xml:space="preserve">an adult child of the primary respondent;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a parent of the primary respondent or a person nominated as testamentary guardian in the will of the primary respondent</w:t>
      </w:r>
      <w:r w:rsidR="0056284B" w:rsidRPr="0056284B">
        <w:rPr>
          <w:szCs w:val="22"/>
          <w:u w:val="single" w:color="000000" w:themeColor="text1"/>
        </w:rPr>
        <w:t>’</w:t>
      </w:r>
      <w:r w:rsidRPr="00AA65AE">
        <w:rPr>
          <w:szCs w:val="22"/>
          <w:u w:val="single" w:color="000000" w:themeColor="text1"/>
        </w:rPr>
        <w:t xml:space="preserve">s deceased parent;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(7)</w:t>
      </w:r>
      <w:r w:rsidRPr="00AA65AE">
        <w:rPr>
          <w:szCs w:val="22"/>
          <w:u w:color="000000" w:themeColor="text1"/>
        </w:rPr>
        <w:tab/>
      </w:r>
      <w:r w:rsidRPr="00AA65AE">
        <w:rPr>
          <w:szCs w:val="22"/>
          <w:u w:val="single" w:color="000000" w:themeColor="text1"/>
        </w:rPr>
        <w:t xml:space="preserve">another relative of the primary respondent;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(8)</w:t>
      </w:r>
      <w:r w:rsidRPr="00AA65AE">
        <w:rPr>
          <w:szCs w:val="22"/>
          <w:u w:color="000000" w:themeColor="text1"/>
        </w:rPr>
        <w:tab/>
      </w:r>
      <w:r w:rsidRPr="00AA65AE">
        <w:rPr>
          <w:szCs w:val="22"/>
          <w:u w:val="single" w:color="000000" w:themeColor="text1"/>
        </w:rPr>
        <w:t xml:space="preserve">a person nominated by the person who is caring for the primary respondent or paying benefits to him.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val="single" w:color="000000" w:themeColor="text1"/>
        </w:rPr>
        <w:t>With respect to persons having equal priority, the court shall select the person it considers best qualified to serve as guardian for the primary respondent.  The court, acting in the best interest of the primary respondent, may decline to appoint a person having priority and appoint a person having a lower priority or no priority.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305, formerly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 xml:space="preserve">311, was </w:t>
      </w:r>
      <w:r w:rsidR="006640F2" w:rsidRPr="00AA65AE">
        <w:rPr>
          <w:szCs w:val="22"/>
          <w:u w:color="000000" w:themeColor="text1"/>
        </w:rPr>
        <w:t>revised by the 2012 amendment</w:t>
      </w:r>
      <w:r w:rsidRPr="00AA65AE">
        <w:rPr>
          <w:szCs w:val="22"/>
          <w:u w:color="000000" w:themeColor="text1"/>
        </w:rPr>
        <w:t xml:space="preserve"> to comply with the South Carolina Adult Guardianship and Protective Proceedings Jurisdiction Act (Part 7) giving highest priority to an individual currently serving as guardian.  The list of priorities was further amended to allow a spouse to nominate a guardian by will as is allowed for a parent.  Also, the court may deviate from the stated priorities if appointment of </w:t>
      </w:r>
      <w:r w:rsidR="006640F2" w:rsidRPr="00AA65AE">
        <w:rPr>
          <w:szCs w:val="22"/>
          <w:u w:color="000000" w:themeColor="text1"/>
        </w:rPr>
        <w:t xml:space="preserve">a </w:t>
      </w:r>
      <w:r w:rsidRPr="00AA65AE">
        <w:rPr>
          <w:szCs w:val="22"/>
          <w:u w:color="000000" w:themeColor="text1"/>
        </w:rPr>
        <w:t>proposed guardian, with l</w:t>
      </w:r>
      <w:r w:rsidR="006640F2" w:rsidRPr="00AA65AE">
        <w:rPr>
          <w:szCs w:val="22"/>
          <w:u w:color="000000" w:themeColor="text1"/>
        </w:rPr>
        <w:t>ower</w:t>
      </w:r>
      <w:r w:rsidRPr="00AA65AE">
        <w:rPr>
          <w:szCs w:val="22"/>
          <w:u w:color="000000" w:themeColor="text1"/>
        </w:rPr>
        <w:t xml:space="preserve"> priority, is in the best interests of the ward.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306. </w:t>
      </w:r>
      <w:r w:rsidRPr="00AA65AE">
        <w:rPr>
          <w:szCs w:val="22"/>
        </w:rPr>
        <w:tab/>
      </w:r>
      <w:r w:rsidRPr="00AA65AE">
        <w:rPr>
          <w:strike/>
          <w:szCs w:val="22"/>
        </w:rPr>
        <w:t>The authority and responsibility of a guardian for an incapacitated person terminates upon the death of the guardian or ward, the determination of incapacity of the guardian, or upon removal or resignation as provided in Section 62</w:t>
      </w:r>
      <w:r w:rsidR="0056284B">
        <w:rPr>
          <w:strike/>
          <w:szCs w:val="22"/>
        </w:rPr>
        <w:noBreakHyphen/>
      </w:r>
      <w:r w:rsidRPr="00AA65AE">
        <w:rPr>
          <w:strike/>
          <w:szCs w:val="22"/>
        </w:rPr>
        <w:t>5</w:t>
      </w:r>
      <w:r w:rsidR="0056284B">
        <w:rPr>
          <w:strike/>
          <w:szCs w:val="22"/>
        </w:rPr>
        <w:noBreakHyphen/>
      </w:r>
      <w:r w:rsidRPr="00AA65AE">
        <w:rPr>
          <w:strike/>
          <w:szCs w:val="22"/>
        </w:rPr>
        <w:t>307.  Testamentary appointment under an informally probated will terminates if the will is later denied probate in a formal proceeding.  Termination does not affect his liability for prior acts nor his obligation to account for funds and assets of his ward.</w:t>
      </w:r>
      <w:r w:rsidRPr="00AA65AE">
        <w:rPr>
          <w:szCs w:val="22"/>
        </w:rPr>
        <w:t xml:space="preserve"> </w:t>
      </w:r>
      <w:r w:rsidR="008D4939" w:rsidRPr="00AA65AE">
        <w:rPr>
          <w:szCs w:val="22"/>
          <w:u w:val="single"/>
        </w:rPr>
        <w:t>(A)</w:t>
      </w:r>
      <w:r w:rsidR="008D4939" w:rsidRPr="00AA65AE">
        <w:rPr>
          <w:szCs w:val="22"/>
        </w:rPr>
        <w:tab/>
      </w:r>
      <w:r w:rsidRPr="00AA65AE">
        <w:rPr>
          <w:szCs w:val="22"/>
          <w:u w:val="single" w:color="000000" w:themeColor="text1"/>
        </w:rPr>
        <w:t>Notwithstanding an adjudication of incapacity or the appointment of a guardian, and unless otherwise ordered by the court, every ward retains the following rights: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8D4939"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the right to a guardian who acts in the best interest of the ward;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8D4939"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the right to a guardian who is reasonably accessible to the ward;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8D4939"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the right to have the ward</w:t>
      </w:r>
      <w:r w:rsidR="0056284B" w:rsidRPr="0056284B">
        <w:rPr>
          <w:szCs w:val="22"/>
          <w:u w:val="single" w:color="000000" w:themeColor="text1"/>
        </w:rPr>
        <w:t>’</w:t>
      </w:r>
      <w:r w:rsidRPr="00AA65AE">
        <w:rPr>
          <w:szCs w:val="22"/>
          <w:u w:val="single" w:color="000000" w:themeColor="text1"/>
        </w:rPr>
        <w:t>s property utilized to provide adequately for the ward</w:t>
      </w:r>
      <w:r w:rsidR="0056284B" w:rsidRPr="0056284B">
        <w:rPr>
          <w:szCs w:val="22"/>
          <w:u w:val="single" w:color="000000" w:themeColor="text1"/>
        </w:rPr>
        <w:t>’</w:t>
      </w:r>
      <w:r w:rsidRPr="00AA65AE">
        <w:rPr>
          <w:szCs w:val="22"/>
          <w:u w:val="single" w:color="000000" w:themeColor="text1"/>
        </w:rPr>
        <w:t>s support, care, education, health, and welfare;</w:t>
      </w:r>
    </w:p>
    <w:p w:rsidR="003F00C5" w:rsidRPr="00AA65AE" w:rsidRDefault="008D493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3F00C5" w:rsidRPr="00AA65AE">
        <w:rPr>
          <w:szCs w:val="22"/>
          <w:u w:color="000000" w:themeColor="text1"/>
        </w:rPr>
        <w:tab/>
      </w:r>
      <w:r w:rsidR="003F00C5" w:rsidRPr="00AA65AE">
        <w:rPr>
          <w:szCs w:val="22"/>
          <w:u w:val="single" w:color="000000" w:themeColor="text1"/>
        </w:rPr>
        <w:t>(4)</w:t>
      </w:r>
      <w:r w:rsidR="003F00C5" w:rsidRPr="00AA65AE">
        <w:rPr>
          <w:szCs w:val="22"/>
          <w:u w:color="000000" w:themeColor="text1"/>
        </w:rPr>
        <w:tab/>
      </w:r>
      <w:r w:rsidR="003F00C5" w:rsidRPr="00AA65AE">
        <w:rPr>
          <w:szCs w:val="22"/>
          <w:u w:val="single" w:color="000000" w:themeColor="text1"/>
        </w:rPr>
        <w:t>the right to communicate freely and privately with persons other than the guardian;</w:t>
      </w:r>
    </w:p>
    <w:p w:rsidR="003F00C5" w:rsidRPr="00AA65AE" w:rsidRDefault="008D493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3F00C5" w:rsidRPr="00AA65AE">
        <w:rPr>
          <w:szCs w:val="22"/>
          <w:u w:color="000000" w:themeColor="text1"/>
        </w:rPr>
        <w:tab/>
      </w:r>
      <w:r w:rsidR="003F00C5" w:rsidRPr="00AA65AE">
        <w:rPr>
          <w:szCs w:val="22"/>
          <w:u w:val="single" w:color="000000" w:themeColor="text1"/>
        </w:rPr>
        <w:t>(5)</w:t>
      </w:r>
      <w:r w:rsidR="003F00C5" w:rsidRPr="00AA65AE">
        <w:rPr>
          <w:szCs w:val="22"/>
          <w:u w:color="000000" w:themeColor="text1"/>
        </w:rPr>
        <w:tab/>
      </w:r>
      <w:r w:rsidR="003F00C5" w:rsidRPr="00AA65AE">
        <w:rPr>
          <w:szCs w:val="22"/>
          <w:u w:val="single" w:color="000000" w:themeColor="text1"/>
        </w:rPr>
        <w:t>the right to a reasonably accessible telephone or similar communication device;</w:t>
      </w:r>
    </w:p>
    <w:p w:rsidR="003F00C5" w:rsidRPr="00AA65AE" w:rsidRDefault="008D493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3F00C5" w:rsidRPr="00AA65AE">
        <w:rPr>
          <w:szCs w:val="22"/>
          <w:u w:color="000000" w:themeColor="text1"/>
        </w:rPr>
        <w:tab/>
      </w:r>
      <w:r w:rsidR="003F00C5" w:rsidRPr="00AA65AE">
        <w:rPr>
          <w:szCs w:val="22"/>
          <w:u w:val="single" w:color="000000" w:themeColor="text1"/>
        </w:rPr>
        <w:t>(6)</w:t>
      </w:r>
      <w:r w:rsidR="003F00C5" w:rsidRPr="00AA65AE">
        <w:rPr>
          <w:szCs w:val="22"/>
          <w:u w:color="000000" w:themeColor="text1"/>
        </w:rPr>
        <w:tab/>
      </w:r>
      <w:r w:rsidR="003F00C5" w:rsidRPr="00AA65AE">
        <w:rPr>
          <w:szCs w:val="22"/>
          <w:u w:val="single" w:color="000000" w:themeColor="text1"/>
        </w:rPr>
        <w:t>the right to meet or otherwise communicate with legal counsel outside the presence of the guardian;</w:t>
      </w:r>
    </w:p>
    <w:p w:rsidR="003F00C5" w:rsidRPr="00AA65AE" w:rsidRDefault="008D493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003F00C5" w:rsidRPr="00AA65AE">
        <w:rPr>
          <w:szCs w:val="22"/>
          <w:u w:color="000000" w:themeColor="text1"/>
        </w:rPr>
        <w:tab/>
      </w:r>
      <w:r w:rsidR="003F00C5" w:rsidRPr="00AA65AE">
        <w:rPr>
          <w:szCs w:val="22"/>
          <w:u w:val="single" w:color="000000" w:themeColor="text1"/>
        </w:rPr>
        <w:t>(7)</w:t>
      </w:r>
      <w:r w:rsidR="003F00C5" w:rsidRPr="00AA65AE">
        <w:rPr>
          <w:szCs w:val="22"/>
          <w:u w:color="000000" w:themeColor="text1"/>
        </w:rPr>
        <w:tab/>
      </w:r>
      <w:r w:rsidR="003F00C5" w:rsidRPr="00AA65AE">
        <w:rPr>
          <w:szCs w:val="22"/>
          <w:u w:val="single" w:color="000000" w:themeColor="text1"/>
        </w:rPr>
        <w:t xml:space="preserve">the right to notify the court that the ward is being unjustly denied a right or privilege retained under or granted by this section or ordered by the court.  Any person who knowingly interferes with transmission of this type of notification to the court may be adjudicated guilty of contempt.   </w:t>
      </w:r>
    </w:p>
    <w:p w:rsidR="003F00C5" w:rsidRPr="00AA65AE" w:rsidRDefault="008D493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3F00C5" w:rsidRPr="00AA65AE">
        <w:rPr>
          <w:szCs w:val="22"/>
          <w:u w:color="000000" w:themeColor="text1"/>
        </w:rPr>
        <w:tab/>
      </w:r>
      <w:r w:rsidR="003F00C5" w:rsidRPr="00AA65AE">
        <w:rPr>
          <w:szCs w:val="22"/>
          <w:u w:val="single" w:color="000000" w:themeColor="text1"/>
        </w:rPr>
        <w:t>(8)</w:t>
      </w:r>
      <w:r w:rsidR="003F00C5" w:rsidRPr="00AA65AE">
        <w:rPr>
          <w:szCs w:val="22"/>
          <w:u w:color="000000" w:themeColor="text1"/>
        </w:rPr>
        <w:tab/>
      </w:r>
      <w:r w:rsidR="003F00C5" w:rsidRPr="00AA65AE">
        <w:rPr>
          <w:szCs w:val="22"/>
          <w:u w:val="single" w:color="000000" w:themeColor="text1"/>
        </w:rPr>
        <w:t>the right to request re</w:t>
      </w:r>
      <w:r w:rsidR="0056284B">
        <w:rPr>
          <w:szCs w:val="22"/>
          <w:u w:val="single" w:color="000000" w:themeColor="text1"/>
        </w:rPr>
        <w:noBreakHyphen/>
      </w:r>
      <w:r w:rsidR="003F00C5" w:rsidRPr="00AA65AE">
        <w:rPr>
          <w:szCs w:val="22"/>
          <w:u w:val="single" w:color="000000" w:themeColor="text1"/>
        </w:rPr>
        <w:t>adjudication of incapacity as set forth in Section 62</w:t>
      </w:r>
      <w:r w:rsidR="0056284B">
        <w:rPr>
          <w:szCs w:val="22"/>
          <w:u w:val="single" w:color="000000" w:themeColor="text1"/>
        </w:rPr>
        <w:noBreakHyphen/>
      </w:r>
      <w:r w:rsidR="003F00C5" w:rsidRPr="00AA65AE">
        <w:rPr>
          <w:szCs w:val="22"/>
          <w:u w:val="single" w:color="000000" w:themeColor="text1"/>
        </w:rPr>
        <w:t>5</w:t>
      </w:r>
      <w:r w:rsidR="0056284B">
        <w:rPr>
          <w:szCs w:val="22"/>
          <w:u w:val="single" w:color="000000" w:themeColor="text1"/>
        </w:rPr>
        <w:noBreakHyphen/>
      </w:r>
      <w:r w:rsidR="003F00C5" w:rsidRPr="00AA65AE">
        <w:rPr>
          <w:szCs w:val="22"/>
          <w:u w:val="single" w:color="000000" w:themeColor="text1"/>
        </w:rPr>
        <w:t>311(3); and</w:t>
      </w:r>
    </w:p>
    <w:p w:rsidR="003F00C5" w:rsidRPr="00AA65AE" w:rsidRDefault="008D493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3F00C5" w:rsidRPr="00AA65AE">
        <w:rPr>
          <w:szCs w:val="22"/>
          <w:u w:color="000000" w:themeColor="text1"/>
        </w:rPr>
        <w:tab/>
      </w:r>
      <w:r w:rsidR="003F00C5" w:rsidRPr="00AA65AE">
        <w:rPr>
          <w:szCs w:val="22"/>
          <w:u w:val="single" w:color="000000" w:themeColor="text1"/>
        </w:rPr>
        <w:t>(9)</w:t>
      </w:r>
      <w:r w:rsidR="003F00C5" w:rsidRPr="00AA65AE">
        <w:rPr>
          <w:szCs w:val="22"/>
          <w:u w:color="000000" w:themeColor="text1"/>
        </w:rPr>
        <w:tab/>
      </w:r>
      <w:r w:rsidR="003F00C5" w:rsidRPr="00AA65AE">
        <w:rPr>
          <w:szCs w:val="22"/>
          <w:u w:val="single" w:color="000000" w:themeColor="text1"/>
        </w:rPr>
        <w:t>the right to the least restrictive form of guardianship and living environment practicable, taking into consideration the ward</w:t>
      </w:r>
      <w:r w:rsidR="0056284B" w:rsidRPr="0056284B">
        <w:rPr>
          <w:szCs w:val="22"/>
          <w:u w:val="single" w:color="000000" w:themeColor="text1"/>
        </w:rPr>
        <w:t>’</w:t>
      </w:r>
      <w:r w:rsidR="003F00C5" w:rsidRPr="00AA65AE">
        <w:rPr>
          <w:szCs w:val="22"/>
          <w:u w:val="single" w:color="000000" w:themeColor="text1"/>
        </w:rPr>
        <w:t>s functional limitations, personal needs, and identifiable preferences.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008D4939" w:rsidRPr="00AA65AE">
        <w:rPr>
          <w:szCs w:val="22"/>
          <w:u w:val="single"/>
        </w:rPr>
        <w:t>(B)</w:t>
      </w:r>
      <w:r w:rsidR="008D4939" w:rsidRPr="00AA65AE">
        <w:rPr>
          <w:szCs w:val="22"/>
          <w:u w:color="000000" w:themeColor="text1"/>
        </w:rPr>
        <w:tab/>
      </w:r>
      <w:r w:rsidRPr="00AA65AE">
        <w:rPr>
          <w:szCs w:val="22"/>
          <w:u w:val="single" w:color="000000" w:themeColor="text1"/>
        </w:rPr>
        <w:t>Unless an order of the court specifies otherwise, a finding of incapacity or the appointment of a guardian is not a determination that the ward lacks testamentary capacity or the capacity to create, amend or revoke a revocable trust.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 xml:space="preserve">306 is a new section added </w:t>
      </w:r>
      <w:r w:rsidR="008D4939" w:rsidRPr="00AA65AE">
        <w:rPr>
          <w:szCs w:val="22"/>
          <w:u w:color="000000" w:themeColor="text1"/>
        </w:rPr>
        <w:t>by the 2012 amendment</w:t>
      </w:r>
      <w:r w:rsidRPr="00AA65AE">
        <w:rPr>
          <w:szCs w:val="22"/>
          <w:u w:color="000000" w:themeColor="text1"/>
        </w:rPr>
        <w:t xml:space="preserve"> which lists the rights retained by the ward, unless otherwise ordered by the court.  The </w:t>
      </w:r>
      <w:r w:rsidR="008D4939" w:rsidRPr="00AA65AE">
        <w:rPr>
          <w:szCs w:val="22"/>
          <w:u w:color="000000" w:themeColor="text1"/>
        </w:rPr>
        <w:t>s</w:t>
      </w:r>
      <w:r w:rsidRPr="00AA65AE">
        <w:rPr>
          <w:szCs w:val="22"/>
          <w:u w:color="000000" w:themeColor="text1"/>
        </w:rPr>
        <w:t>ection also addresses the common law rule that a finding of incapacity is not a determination that the ward</w:t>
      </w:r>
      <w:r w:rsidR="00E5720E" w:rsidRPr="00AA65AE">
        <w:rPr>
          <w:szCs w:val="22"/>
          <w:u w:color="000000" w:themeColor="text1"/>
        </w:rPr>
        <w:t xml:space="preserve"> lacks testamentary capacity.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307.</w:t>
      </w:r>
      <w:r w:rsidRPr="00AA65AE">
        <w:rPr>
          <w:szCs w:val="22"/>
        </w:rPr>
        <w:tab/>
      </w:r>
      <w:r w:rsidRPr="00AA65AE">
        <w:rPr>
          <w:strike/>
          <w:szCs w:val="22"/>
        </w:rPr>
        <w:t>(a)</w:t>
      </w:r>
      <w:r w:rsidRPr="00AA65AE">
        <w:rPr>
          <w:szCs w:val="22"/>
        </w:rPr>
        <w:tab/>
      </w:r>
      <w:r w:rsidRPr="00AA65AE">
        <w:rPr>
          <w:strike/>
          <w:szCs w:val="22"/>
        </w:rPr>
        <w:t xml:space="preserve">After service of the summons and petition of the ward or any person interested in his welfare, the court may remove a guardian and appoint a successor if in the best interests of the ward.  On petition of the guardian, the court may accept his resignation and make any other order which may be appropriate.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An order adjudicating or readjudicating incapacity may specify a minimum period, not exceeding one year, during which no petition for an adjudication that the ward is no longer incapacitated may be filed without special leave.  Subject to this restriction, the ward may make a request for an order from the court that he is no longer incapacitated, and for removal of the guardian.  A request for this order may be made by informal letter to the court or judge and any person who knowingly interferes with transmission of this kind of request to the court or judge may be adjudged guilty of contempt of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(c)</w:t>
      </w:r>
      <w:r w:rsidRPr="00AA65AE">
        <w:rPr>
          <w:szCs w:val="22"/>
        </w:rPr>
        <w:tab/>
      </w:r>
      <w:r w:rsidRPr="00AA65AE">
        <w:rPr>
          <w:strike/>
          <w:szCs w:val="22"/>
        </w:rPr>
        <w:t xml:space="preserve">Before acting upon any such petition or request, the court shall send a visitor to the residence of the present guardian and to the place where the ward resides or is detained to observe conditions and report in writing to the court.  After reviewing the </w:t>
      </w:r>
      <w:r w:rsidRPr="00AA65AE">
        <w:rPr>
          <w:strike/>
          <w:szCs w:val="22"/>
        </w:rPr>
        <w:lastRenderedPageBreak/>
        <w:t>report of the visitor, the court may order termination of the ward</w:t>
      </w:r>
      <w:r w:rsidR="0056284B" w:rsidRPr="0056284B">
        <w:rPr>
          <w:strike/>
          <w:szCs w:val="22"/>
        </w:rPr>
        <w:t>’</w:t>
      </w:r>
      <w:r w:rsidRPr="00AA65AE">
        <w:rPr>
          <w:strike/>
          <w:szCs w:val="22"/>
        </w:rPr>
        <w:t>s incapacity or a hearing following the procedures set forth in Section 62</w:t>
      </w:r>
      <w:r w:rsidR="0056284B">
        <w:rPr>
          <w:strike/>
          <w:szCs w:val="22"/>
        </w:rPr>
        <w:noBreakHyphen/>
      </w:r>
      <w:r w:rsidRPr="00AA65AE">
        <w:rPr>
          <w:strike/>
          <w:szCs w:val="22"/>
        </w:rPr>
        <w:t>5</w:t>
      </w:r>
      <w:r w:rsidR="0056284B">
        <w:rPr>
          <w:strike/>
          <w:szCs w:val="22"/>
        </w:rPr>
        <w:noBreakHyphen/>
      </w:r>
      <w:r w:rsidRPr="00AA65AE">
        <w:rPr>
          <w:strike/>
          <w:szCs w:val="22"/>
        </w:rPr>
        <w:t>303.</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rPr>
        <w:t>(A)</w:t>
      </w:r>
      <w:r w:rsidRPr="00AA65AE">
        <w:rPr>
          <w:szCs w:val="22"/>
        </w:rPr>
        <w:tab/>
      </w:r>
      <w:r w:rsidRPr="00AA65AE">
        <w:rPr>
          <w:szCs w:val="22"/>
          <w:u w:val="single" w:color="000000" w:themeColor="text1"/>
        </w:rPr>
        <w:t>Unless the court</w:t>
      </w:r>
      <w:r w:rsidR="0056284B" w:rsidRPr="0056284B">
        <w:rPr>
          <w:szCs w:val="22"/>
          <w:u w:val="single" w:color="000000" w:themeColor="text1"/>
        </w:rPr>
        <w:t>’</w:t>
      </w:r>
      <w:r w:rsidRPr="00AA65AE">
        <w:rPr>
          <w:szCs w:val="22"/>
          <w:u w:val="single" w:color="000000" w:themeColor="text1"/>
        </w:rPr>
        <w:t>s order specifies otherwise, an adjudication of incapacity or the  appointment of  a guardian without limitation shall remove from the ward the following rights and powers: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the right to marry;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the right to reside in a place of the ward</w:t>
      </w:r>
      <w:r w:rsidR="0056284B" w:rsidRPr="0056284B">
        <w:rPr>
          <w:szCs w:val="22"/>
          <w:u w:val="single" w:color="000000" w:themeColor="text1"/>
        </w:rPr>
        <w:t>’</w:t>
      </w:r>
      <w:r w:rsidRPr="00AA65AE">
        <w:rPr>
          <w:szCs w:val="22"/>
          <w:u w:val="single" w:color="000000" w:themeColor="text1"/>
        </w:rPr>
        <w:t>s choosing;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the right to travel without the consent of the guardian;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except as otherwise provided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306</w:t>
      </w:r>
      <w:r w:rsidR="00E5720E" w:rsidRPr="00AA65AE">
        <w:rPr>
          <w:szCs w:val="22"/>
          <w:u w:val="single" w:color="000000" w:themeColor="text1"/>
        </w:rPr>
        <w:t>(A)</w:t>
      </w:r>
      <w:r w:rsidRPr="00AA65AE">
        <w:rPr>
          <w:szCs w:val="22"/>
          <w:u w:val="single" w:color="000000" w:themeColor="text1"/>
        </w:rPr>
        <w:t>(</w:t>
      </w:r>
      <w:r w:rsidR="002A2BD0" w:rsidRPr="00AA65AE">
        <w:rPr>
          <w:szCs w:val="22"/>
          <w:u w:val="single" w:color="000000" w:themeColor="text1"/>
        </w:rPr>
        <w:t>7</w:t>
      </w:r>
      <w:r w:rsidRPr="00AA65AE">
        <w:rPr>
          <w:szCs w:val="22"/>
          <w:u w:val="single" w:color="000000" w:themeColor="text1"/>
        </w:rPr>
        <w:t>) and (</w:t>
      </w:r>
      <w:r w:rsidR="002A2BD0" w:rsidRPr="00AA65AE">
        <w:rPr>
          <w:szCs w:val="22"/>
          <w:u w:val="single" w:color="000000" w:themeColor="text1"/>
        </w:rPr>
        <w:t>8</w:t>
      </w:r>
      <w:r w:rsidRPr="00AA65AE">
        <w:rPr>
          <w:szCs w:val="22"/>
          <w:u w:val="single" w:color="000000" w:themeColor="text1"/>
        </w:rPr>
        <w:t>), the right to bring or defend any action at law or equity;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the power to make, modify, or terminate contracts;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the power to refuse or consent to medical treatment</w:t>
      </w:r>
      <w:r w:rsidR="002A2BD0"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Upon appointment of a guardian with limitation the court must set forth in the order which rights enumerated in the section are retained by the ward and which are removed from the ward.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Unless the court</w:t>
      </w:r>
      <w:r w:rsidR="0056284B" w:rsidRPr="0056284B">
        <w:rPr>
          <w:szCs w:val="22"/>
          <w:u w:val="single" w:color="000000" w:themeColor="text1"/>
        </w:rPr>
        <w:t>’</w:t>
      </w:r>
      <w:r w:rsidRPr="00AA65AE">
        <w:rPr>
          <w:szCs w:val="22"/>
          <w:u w:val="single" w:color="000000" w:themeColor="text1"/>
        </w:rPr>
        <w:t>s order specifies otherwise, the appointment of a guardian suspends the authority of an agent who was previously appointed by the ward to act as an agent under a durable power of attorney for health care or other advance medical directive.  The suspension of the authority of an agent does not abrogate any other directives included in a properly executed advance medical directive.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 xml:space="preserve">307 is a new section added </w:t>
      </w:r>
      <w:r w:rsidR="00E5720E" w:rsidRPr="00AA65AE">
        <w:rPr>
          <w:szCs w:val="22"/>
          <w:u w:color="000000" w:themeColor="text1"/>
        </w:rPr>
        <w:t>by the 2012 amendment that</w:t>
      </w:r>
      <w:r w:rsidRPr="00AA65AE">
        <w:rPr>
          <w:szCs w:val="22"/>
          <w:u w:color="000000" w:themeColor="text1"/>
        </w:rPr>
        <w:t xml:space="preserve"> lists the rights which are lost when guardianship without limitation or full guardianship is sought.  The court may specify that some or all of these rights are retained even in a guardianship without limitation, but the rights are lost if the court does not specify the rights are retained.  For limited guardianship, the court must list the specific rights which are lost.  For example, an individual may not have the capacity to understand </w:t>
      </w:r>
      <w:r w:rsidR="00E5720E" w:rsidRPr="00AA65AE">
        <w:rPr>
          <w:szCs w:val="22"/>
          <w:u w:color="000000" w:themeColor="text1"/>
        </w:rPr>
        <w:t>his</w:t>
      </w:r>
      <w:r w:rsidRPr="00AA65AE">
        <w:rPr>
          <w:szCs w:val="22"/>
          <w:u w:color="000000" w:themeColor="text1"/>
        </w:rPr>
        <w:t xml:space="preserve"> health care needs to the extent necessary</w:t>
      </w:r>
      <w:r w:rsidR="00E5720E" w:rsidRPr="00AA65AE">
        <w:rPr>
          <w:szCs w:val="22"/>
          <w:u w:color="000000" w:themeColor="text1"/>
        </w:rPr>
        <w:t xml:space="preserve"> to consent to treatment, but he</w:t>
      </w:r>
      <w:r w:rsidRPr="00AA65AE">
        <w:rPr>
          <w:szCs w:val="22"/>
          <w:u w:color="000000" w:themeColor="text1"/>
        </w:rPr>
        <w:t xml:space="preserve"> may be able to understand and appreciate the benefits of one living arrangement over another.  In that circumstance, a ward may lose the right to make health care decisions but may maintain the right</w:t>
      </w:r>
      <w:r w:rsidR="00E5720E" w:rsidRPr="00AA65AE">
        <w:rPr>
          <w:szCs w:val="22"/>
          <w:u w:color="000000" w:themeColor="text1"/>
        </w:rPr>
        <w:t xml:space="preserve"> to make decisions about where he</w:t>
      </w:r>
      <w:r w:rsidRPr="00AA65AE">
        <w:rPr>
          <w:szCs w:val="22"/>
          <w:u w:color="000000" w:themeColor="text1"/>
        </w:rPr>
        <w:t xml:space="preserve"> reside</w:t>
      </w:r>
      <w:r w:rsidR="00E5720E" w:rsidRPr="00AA65AE">
        <w:rPr>
          <w:szCs w:val="22"/>
          <w:u w:color="000000" w:themeColor="text1"/>
        </w:rPr>
        <w:t>s</w:t>
      </w:r>
      <w:r w:rsidRPr="00AA65AE">
        <w:rPr>
          <w:szCs w:val="22"/>
          <w:u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308. </w:t>
      </w:r>
      <w:r w:rsidRPr="00AA65AE">
        <w:rPr>
          <w:szCs w:val="22"/>
        </w:rPr>
        <w:tab/>
      </w:r>
      <w:r w:rsidRPr="00AA65AE">
        <w:rPr>
          <w:strike/>
          <w:szCs w:val="22"/>
        </w:rPr>
        <w:t xml:space="preserve">A visitor is, with respect to guardianship proceedings, a person who is trained in law, nursing, or social </w:t>
      </w:r>
      <w:r w:rsidRPr="00AA65AE">
        <w:rPr>
          <w:strike/>
          <w:szCs w:val="22"/>
        </w:rPr>
        <w:lastRenderedPageBreak/>
        <w:t>work and is an officer, employee, or special appointee of the court with no personal interest in the proceedings.</w:t>
      </w:r>
      <w:r w:rsidRPr="00AA65AE">
        <w:rPr>
          <w:szCs w:val="22"/>
        </w:rPr>
        <w:t xml:space="preserve"> </w:t>
      </w:r>
      <w:r w:rsidRPr="00AA65AE">
        <w:rPr>
          <w:szCs w:val="22"/>
          <w:u w:val="single" w:color="000000" w:themeColor="text1"/>
        </w:rPr>
        <w:t>By accepting appointment, a guardian submits personally to the jurisdiction of the court in any informal or formal proceeding relating to the guardianship that may be instituted by any interested person.  However, all formal proceedings instituted by interested persons are governed by and subject to the rules of civil procedure adopted for the circuit court and other rules of procedure in this title.</w:t>
      </w:r>
      <w:r w:rsidRPr="00AA65AE">
        <w:rPr>
          <w:szCs w:val="22"/>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E5720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Prior to the 2012 amendment, </w:t>
      </w:r>
      <w:r w:rsidR="003F00C5" w:rsidRPr="00AA65AE">
        <w:rPr>
          <w:szCs w:val="22"/>
          <w:u w:color="000000" w:themeColor="text1"/>
        </w:rPr>
        <w:t>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 xml:space="preserve">308 was </w:t>
      </w:r>
      <w:r w:rsidRPr="00AA65AE">
        <w:rPr>
          <w:szCs w:val="22"/>
          <w:u w:color="000000" w:themeColor="text1"/>
        </w:rPr>
        <w:t>S</w:t>
      </w:r>
      <w:r w:rsidR="003F00C5" w:rsidRPr="00AA65AE">
        <w:rPr>
          <w:szCs w:val="22"/>
          <w:u w:color="000000" w:themeColor="text1"/>
        </w:rPr>
        <w:t>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305.  The notice provisions under the previous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305 were moved to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303.</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309. </w:t>
      </w:r>
      <w:r w:rsidRPr="00AA65AE">
        <w:rPr>
          <w:szCs w:val="22"/>
        </w:rPr>
        <w:tab/>
      </w:r>
      <w:r w:rsidRPr="00AA65AE">
        <w:rPr>
          <w:strike/>
          <w:szCs w:val="22"/>
        </w:rPr>
        <w:t>(A)</w:t>
      </w:r>
      <w:r w:rsidRPr="00AA65AE">
        <w:rPr>
          <w:szCs w:val="22"/>
        </w:rPr>
        <w:tab/>
      </w:r>
      <w:r w:rsidRPr="00AA65AE">
        <w:rPr>
          <w:strike/>
          <w:szCs w:val="22"/>
        </w:rPr>
        <w:t xml:space="preserve">In a proceeding that is properly commenced by filing and service of the summons and petition for the appointment or removal of a guardian of an incapacitated person other than the appointment of a temporary guardian or temporary suspension of a guardian, the following persons must be properly served: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the ward or the person alleged to be incapacitated and his spouse, parents, and adult children;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a person who is serving as his guardian, conservator, or attorney in fact under a durable power of attorney pursuant to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501 or who has his care and custody;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if no other person is notified under item (1), at least one of his closest adult relatives, if one can be found.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trike/>
          <w:szCs w:val="22"/>
        </w:rPr>
        <w:t>(B)</w:t>
      </w:r>
      <w:r w:rsidRPr="00AA65AE">
        <w:rPr>
          <w:szCs w:val="22"/>
        </w:rPr>
        <w:tab/>
      </w:r>
      <w:r w:rsidRPr="00AA65AE">
        <w:rPr>
          <w:strike/>
          <w:szCs w:val="22"/>
        </w:rPr>
        <w:t>Notice of hearing must be given as provided in Section 62</w:t>
      </w:r>
      <w:r w:rsidR="0056284B">
        <w:rPr>
          <w:strike/>
          <w:szCs w:val="22"/>
        </w:rPr>
        <w:noBreakHyphen/>
      </w:r>
      <w:r w:rsidRPr="00AA65AE">
        <w:rPr>
          <w:strike/>
          <w:szCs w:val="22"/>
        </w:rPr>
        <w:t>1</w:t>
      </w:r>
      <w:r w:rsidR="0056284B">
        <w:rPr>
          <w:strike/>
          <w:szCs w:val="22"/>
        </w:rPr>
        <w:noBreakHyphen/>
      </w:r>
      <w:r w:rsidRPr="00AA65AE">
        <w:rPr>
          <w:strike/>
          <w:szCs w:val="22"/>
        </w:rPr>
        <w:t>401.  Waiver of notice by the person alleged to be incapacitated is not effective unless he attends the hearing or his waiver of notice is given by his attorneys or, in proceedings for removal, confirmed in an interview with the visitor, which may be done at any time.  Representation of the alleged incapacitated person by a guardian ad litem is not necessary</w:t>
      </w:r>
      <w:r w:rsidRPr="00AA65AE">
        <w:rPr>
          <w:szCs w:val="22"/>
        </w:rPr>
        <w:t xml:space="preserve">. </w:t>
      </w:r>
      <w:r w:rsidRPr="00AA65AE">
        <w:rPr>
          <w:szCs w:val="22"/>
          <w:u w:val="single" w:color="000000" w:themeColor="text1"/>
        </w:rPr>
        <w:t>Any guardian ad litem, attorney, examiner, visitor or guardian appointed in a guardianship proceeding is entitled to reasonable compensation from the ward</w:t>
      </w:r>
      <w:r w:rsidR="0056284B" w:rsidRPr="0056284B">
        <w:rPr>
          <w:szCs w:val="22"/>
          <w:u w:val="single" w:color="000000" w:themeColor="text1"/>
        </w:rPr>
        <w:t>’</w:t>
      </w:r>
      <w:r w:rsidRPr="00AA65AE">
        <w:rPr>
          <w:szCs w:val="22"/>
          <w:u w:val="single" w:color="000000" w:themeColor="text1"/>
        </w:rPr>
        <w:t>s estate, as determined by the court. In addition, the court has discretion to award, from the ward</w:t>
      </w:r>
      <w:r w:rsidR="0056284B" w:rsidRPr="0056284B">
        <w:rPr>
          <w:szCs w:val="22"/>
          <w:u w:val="single" w:color="000000" w:themeColor="text1"/>
        </w:rPr>
        <w:t>’</w:t>
      </w:r>
      <w:r w:rsidRPr="00AA65AE">
        <w:rPr>
          <w:szCs w:val="22"/>
          <w:u w:val="single" w:color="000000" w:themeColor="text1"/>
        </w:rPr>
        <w:t>s estate, reasonable fees and expenses to attorneys involved in the proceeding resulting in an adjudication of incapacity, the appointment of a guardian, or a protective order concerning the primary respondent.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lastRenderedPageBreak/>
        <w:t>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 xml:space="preserve">309 is a new section added </w:t>
      </w:r>
      <w:r w:rsidR="00E5720E" w:rsidRPr="00AA65AE">
        <w:rPr>
          <w:szCs w:val="22"/>
          <w:u w:color="000000" w:themeColor="text1"/>
        </w:rPr>
        <w:t>by the 2012 amendment</w:t>
      </w:r>
      <w:r w:rsidRPr="00AA65AE">
        <w:rPr>
          <w:szCs w:val="22"/>
          <w:u w:color="000000" w:themeColor="text1"/>
        </w:rPr>
        <w:t xml:space="preserve"> explaining how appointees are to be compensated and allowing attorneys to be compensated from the estate of the ward.  This change is in response to the de</w:t>
      </w:r>
      <w:r w:rsidR="00E5720E" w:rsidRPr="00AA65AE">
        <w:rPr>
          <w:szCs w:val="22"/>
          <w:u w:color="000000" w:themeColor="text1"/>
        </w:rPr>
        <w:t xml:space="preserve">cision in Dowaliby v. Chambless, </w:t>
      </w:r>
      <w:r w:rsidRPr="00AA65AE">
        <w:rPr>
          <w:szCs w:val="22"/>
          <w:u w:color="000000" w:themeColor="text1"/>
        </w:rPr>
        <w:t>544 S.E.2d 646 (S.C.App. 2001)</w:t>
      </w:r>
      <w:r w:rsidR="00E5720E" w:rsidRPr="00AA65AE">
        <w:rPr>
          <w:szCs w:val="22"/>
          <w:u w:color="000000" w:themeColor="text1"/>
        </w:rPr>
        <w:t>,</w:t>
      </w:r>
      <w:r w:rsidRPr="00AA65AE">
        <w:rPr>
          <w:szCs w:val="22"/>
          <w:u w:color="000000" w:themeColor="text1"/>
        </w:rPr>
        <w:t xml:space="preserve"> and is intended to provide a statutory basis for the court, in its discretion, to award attorney</w:t>
      </w:r>
      <w:r w:rsidR="0056284B" w:rsidRPr="0056284B">
        <w:rPr>
          <w:szCs w:val="22"/>
          <w:u w:color="000000" w:themeColor="text1"/>
        </w:rPr>
        <w:t>’</w:t>
      </w:r>
      <w:r w:rsidRPr="00AA65AE">
        <w:rPr>
          <w:szCs w:val="22"/>
          <w:u w:color="000000" w:themeColor="text1"/>
        </w:rPr>
        <w:t>s fees, to be paid from the ward</w:t>
      </w:r>
      <w:r w:rsidR="0056284B" w:rsidRPr="0056284B">
        <w:rPr>
          <w:szCs w:val="22"/>
          <w:u w:color="000000" w:themeColor="text1"/>
        </w:rPr>
        <w:t>’</w:t>
      </w:r>
      <w:r w:rsidRPr="00AA65AE">
        <w:rPr>
          <w:szCs w:val="22"/>
          <w:u w:color="000000" w:themeColor="text1"/>
        </w:rPr>
        <w:t>s estate, to attorneys involved in the proceeding.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310. </w:t>
      </w:r>
      <w:r w:rsidRPr="00AA65AE">
        <w:rPr>
          <w:szCs w:val="22"/>
        </w:rPr>
        <w:tab/>
      </w:r>
      <w:r w:rsidRPr="00AA65AE">
        <w:rPr>
          <w:strike/>
          <w:szCs w:val="22"/>
        </w:rPr>
        <w:t>(A)</w:t>
      </w:r>
      <w:r w:rsidRPr="00AA65AE">
        <w:rPr>
          <w:szCs w:val="22"/>
        </w:rPr>
        <w:tab/>
      </w:r>
      <w:r w:rsidRPr="00AA65AE">
        <w:rPr>
          <w:strike/>
          <w:szCs w:val="22"/>
        </w:rPr>
        <w:t xml:space="preserve">If the court makes emergency preliminary findings that: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a physician has certified to the court, orally or in writing, that the person is incapacitated;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no guardian has been appointed previously;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the welfare of the incapacitated person requires immediate action;  then the court, with or without petition or notice, may appoint a temporary guardian for a specified period not to exceed six months in accordance with the priorities set out in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311.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If the court makes emergency preliminary findings that: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the appointed guardian or temporary guardian is not effectively performing his duties;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the welfare of the allegedly incapacitated person requires immediate action, then the court may appoint, with or without petition or notice, a temporary guardian for a specified period not to exceed six months in accordance with the priorities set out in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311.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(C)(1)</w:t>
      </w:r>
      <w:r w:rsidRPr="00AA65AE">
        <w:rPr>
          <w:szCs w:val="22"/>
        </w:rPr>
        <w:tab/>
      </w:r>
      <w:r w:rsidRPr="00AA65AE">
        <w:rPr>
          <w:strike/>
          <w:szCs w:val="22"/>
        </w:rPr>
        <w:t xml:space="preserve">The court may itself exercise the power of temporary guardian, with or without petition or notice, if the court makes emergency preliminary findings that either no person appears to have authority to act on behalf of the incapacitated person or more than one person is authorized to make health care decisions for the incapacitated person, and these authorized persons disagree on whether certain care must be provided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(a)</w:t>
      </w:r>
      <w:r w:rsidRPr="00AA65AE">
        <w:rPr>
          <w:szCs w:val="22"/>
        </w:rPr>
        <w:tab/>
      </w:r>
      <w:r w:rsidRPr="00AA65AE">
        <w:rPr>
          <w:strike/>
          <w:szCs w:val="22"/>
        </w:rPr>
        <w:t xml:space="preserve">the person has been adjudicated as being incapacitated, or a physician has certified to the court, orally or in writing, that the person is incapacitated;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(b)</w:t>
      </w:r>
      <w:r w:rsidRPr="00AA65AE">
        <w:rPr>
          <w:szCs w:val="22"/>
        </w:rPr>
        <w:tab/>
      </w:r>
      <w:r w:rsidRPr="00AA65AE">
        <w:rPr>
          <w:strike/>
          <w:szCs w:val="22"/>
        </w:rPr>
        <w:t xml:space="preserve">an emergency exists.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For health care purposes, </w:t>
      </w:r>
      <w:r w:rsidR="0056284B" w:rsidRPr="0056284B">
        <w:rPr>
          <w:strike/>
          <w:szCs w:val="22"/>
        </w:rPr>
        <w:t>‘</w:t>
      </w:r>
      <w:r w:rsidRPr="00AA65AE">
        <w:rPr>
          <w:strike/>
          <w:szCs w:val="22"/>
        </w:rPr>
        <w:t>emergency</w:t>
      </w:r>
      <w:r w:rsidR="0056284B" w:rsidRPr="0056284B">
        <w:rPr>
          <w:strike/>
          <w:szCs w:val="22"/>
        </w:rPr>
        <w:t>’</w:t>
      </w:r>
      <w:r w:rsidRPr="00AA65AE">
        <w:rPr>
          <w:strike/>
          <w:szCs w:val="22"/>
        </w:rPr>
        <w:t xml:space="preserve"> means that a delay caused by (i) further attempts to locate a person authorized to make health care decisions or (ii) proceedings for appointment of a guardian would present a serious threat to the life, health, or bodily integrity of the incapacitated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trike/>
          <w:szCs w:val="22"/>
        </w:rPr>
        <w:t>(D)</w:t>
      </w:r>
      <w:r w:rsidRPr="00AA65AE">
        <w:rPr>
          <w:szCs w:val="22"/>
        </w:rPr>
        <w:tab/>
      </w:r>
      <w:r w:rsidRPr="00AA65AE">
        <w:rPr>
          <w:strike/>
          <w:szCs w:val="22"/>
        </w:rPr>
        <w:t xml:space="preserve">If a temporary guardian is appointed without petition or notice under this section, a hearing to review the appointment must be held after petition and notice and within thirty days after the appointment of the temporary guardian.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(E)</w:t>
      </w:r>
      <w:r w:rsidRPr="00AA65AE">
        <w:rPr>
          <w:szCs w:val="22"/>
        </w:rPr>
        <w:tab/>
      </w:r>
      <w:r w:rsidRPr="00AA65AE">
        <w:rPr>
          <w:strike/>
          <w:szCs w:val="22"/>
        </w:rPr>
        <w:t xml:space="preserve">A temporary guardian is entitled to the care and custody of the ward and the authority of a permanent guardian previously appointed by the court is suspended so long as a temporary guardian has authority.  A temporary guardian may be removed at any time.  A temporary guardian shall make reports the court requires.  In other respects the provisions of law concerning guardians apply to temporary guardians.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trike/>
          <w:szCs w:val="22"/>
        </w:rPr>
        <w:t>(F)</w:t>
      </w:r>
      <w:r w:rsidRPr="00AA65AE">
        <w:rPr>
          <w:szCs w:val="22"/>
        </w:rPr>
        <w:tab/>
      </w:r>
      <w:r w:rsidRPr="00AA65AE">
        <w:rPr>
          <w:strike/>
          <w:szCs w:val="22"/>
        </w:rPr>
        <w:t>A hearing concerning the need for appointment of a permanent guardian must be a hearing de novo as to all issues before the court.</w:t>
      </w:r>
      <w:r w:rsidRPr="00AA65AE">
        <w:rPr>
          <w:szCs w:val="22"/>
        </w:rPr>
        <w:t xml:space="preserve">  </w:t>
      </w:r>
      <w:r w:rsidRPr="00AA65AE">
        <w:rPr>
          <w:szCs w:val="22"/>
          <w:u w:val="single" w:color="000000" w:themeColor="text1"/>
        </w:rPr>
        <w:t>The authority and responsibility of a guardian for a ward terminates upon the death of the guardian or ward, the determination of incapacity of the guardian, or upon removal or resignation of the guardian as provided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311.  Termination does not affect the guardian</w:t>
      </w:r>
      <w:r w:rsidR="0056284B" w:rsidRPr="0056284B">
        <w:rPr>
          <w:szCs w:val="22"/>
          <w:u w:val="single" w:color="000000" w:themeColor="text1"/>
        </w:rPr>
        <w:t>’</w:t>
      </w:r>
      <w:r w:rsidRPr="00AA65AE">
        <w:rPr>
          <w:szCs w:val="22"/>
          <w:u w:val="single" w:color="000000" w:themeColor="text1"/>
        </w:rPr>
        <w:t>s liability for prior acts or his obligation to account for funds and assets of his ward. Upon the death of the ward, the guardian shall file a certified copy of the ward</w:t>
      </w:r>
      <w:r w:rsidR="0056284B" w:rsidRPr="0056284B">
        <w:rPr>
          <w:szCs w:val="22"/>
          <w:u w:val="single" w:color="000000" w:themeColor="text1"/>
        </w:rPr>
        <w:t>’</w:t>
      </w:r>
      <w:r w:rsidRPr="00AA65AE">
        <w:rPr>
          <w:szCs w:val="22"/>
          <w:u w:val="single" w:color="000000" w:themeColor="text1"/>
        </w:rPr>
        <w:t>s death certificate with the court having continuing jurisdiction over the ward within sixty days of the ward</w:t>
      </w:r>
      <w:r w:rsidR="0056284B" w:rsidRPr="0056284B">
        <w:rPr>
          <w:szCs w:val="22"/>
          <w:u w:val="single" w:color="000000" w:themeColor="text1"/>
        </w:rPr>
        <w:t>’</w:t>
      </w:r>
      <w:r w:rsidRPr="00AA65AE">
        <w:rPr>
          <w:szCs w:val="22"/>
          <w:u w:val="single" w:color="000000" w:themeColor="text1"/>
        </w:rPr>
        <w:t>s death and, upon receipt, the court must issue a termination of appointment.  Before the termination of the guardian</w:t>
      </w:r>
      <w:r w:rsidR="0056284B" w:rsidRPr="0056284B">
        <w:rPr>
          <w:szCs w:val="22"/>
          <w:u w:val="single" w:color="000000" w:themeColor="text1"/>
        </w:rPr>
        <w:t>’</w:t>
      </w:r>
      <w:r w:rsidRPr="00AA65AE">
        <w:rPr>
          <w:szCs w:val="22"/>
          <w:u w:val="single" w:color="000000" w:themeColor="text1"/>
        </w:rPr>
        <w:t>s appointment, the court may require from the guardian an accounting of any assets held by the guardian on behalf of the ward.</w:t>
      </w:r>
      <w:r w:rsidRPr="00AA65AE">
        <w:rPr>
          <w:szCs w:val="22"/>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E5720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Prior to the 2012 amendment </w:t>
      </w:r>
      <w:r w:rsidR="003F00C5" w:rsidRPr="00AA65AE">
        <w:rPr>
          <w:szCs w:val="22"/>
          <w:u w:color="000000" w:themeColor="text1"/>
        </w:rPr>
        <w:t>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 xml:space="preserve">310 was </w:t>
      </w:r>
      <w:r w:rsidRPr="00AA65AE">
        <w:rPr>
          <w:szCs w:val="22"/>
          <w:u w:color="000000" w:themeColor="text1"/>
        </w:rPr>
        <w:t>S</w:t>
      </w:r>
      <w:r w:rsidR="003F00C5" w:rsidRPr="00AA65AE">
        <w:rPr>
          <w:szCs w:val="22"/>
          <w:u w:color="000000" w:themeColor="text1"/>
        </w:rPr>
        <w:t>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306.  The l</w:t>
      </w:r>
      <w:r w:rsidRPr="00AA65AE">
        <w:rPr>
          <w:szCs w:val="22"/>
          <w:u w:color="000000" w:themeColor="text1"/>
        </w:rPr>
        <w:t>ast two sentences were added to previous S</w:t>
      </w:r>
      <w:r w:rsidR="003F00C5" w:rsidRPr="00AA65AE">
        <w:rPr>
          <w:szCs w:val="22"/>
          <w:u w:color="000000" w:themeColor="text1"/>
        </w:rPr>
        <w:t>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306 to create a procedure for notice to the court if the ward dies.  In such event, the c</w:t>
      </w:r>
      <w:r w:rsidRPr="00AA65AE">
        <w:rPr>
          <w:szCs w:val="22"/>
          <w:u w:color="000000" w:themeColor="text1"/>
        </w:rPr>
        <w:t xml:space="preserve">ourt may require an accounting </w:t>
      </w:r>
      <w:r w:rsidR="003F00C5" w:rsidRPr="00AA65AE">
        <w:rPr>
          <w:szCs w:val="22"/>
          <w:u w:color="000000" w:themeColor="text1"/>
        </w:rPr>
        <w:t>for any assets held by the guardian.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311. </w:t>
      </w:r>
      <w:r w:rsidRPr="00AA65AE">
        <w:rPr>
          <w:szCs w:val="22"/>
        </w:rPr>
        <w:tab/>
      </w:r>
      <w:r w:rsidRPr="00AA65AE">
        <w:rPr>
          <w:strike/>
          <w:szCs w:val="22"/>
        </w:rPr>
        <w:t>(A)</w:t>
      </w:r>
      <w:r w:rsidRPr="00AA65AE">
        <w:rPr>
          <w:szCs w:val="22"/>
        </w:rPr>
        <w:tab/>
      </w:r>
      <w:r w:rsidRPr="00AA65AE">
        <w:rPr>
          <w:strike/>
          <w:szCs w:val="22"/>
        </w:rPr>
        <w:t xml:space="preserve">Any competent person or a suitable institution may be appointed guardian of an incapacitated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Subject to a finding of good cause by the court, persons who are not disqualified have priority for appointment as guardian in the following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a person nominated to serve as guardian by the incapacitated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zCs w:val="22"/>
        </w:rPr>
        <w:tab/>
      </w:r>
      <w:r w:rsidRPr="00AA65AE">
        <w:rPr>
          <w:strike/>
          <w:szCs w:val="22"/>
        </w:rPr>
        <w:t>(2)</w:t>
      </w:r>
      <w:r w:rsidRPr="00AA65AE">
        <w:rPr>
          <w:szCs w:val="22"/>
        </w:rPr>
        <w:tab/>
      </w:r>
      <w:r w:rsidRPr="00AA65AE">
        <w:rPr>
          <w:strike/>
          <w:szCs w:val="22"/>
        </w:rPr>
        <w:t>an attorney in fact appointed by the incapacitated person pursuant to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501, whose authority includes powers relating to the person of the incapacitated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the spouse of the incapacitated person.  A person who claims to be a common law spouse of the incapacitated person has the burden of proving that status in order to qualify for appointment as a guardian under this provision.  A decision by the probate court regarding the status of a common law spouse is for the purpose of guardianship appointment proceedings only and is not binding in any other court of law or in any administrative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(4)</w:t>
      </w:r>
      <w:r w:rsidRPr="00AA65AE">
        <w:rPr>
          <w:szCs w:val="22"/>
        </w:rPr>
        <w:tab/>
      </w:r>
      <w:r w:rsidRPr="00AA65AE">
        <w:rPr>
          <w:strike/>
          <w:szCs w:val="22"/>
        </w:rPr>
        <w:t xml:space="preserve">an adult child of the incapacitated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(5)</w:t>
      </w:r>
      <w:r w:rsidRPr="00AA65AE">
        <w:rPr>
          <w:szCs w:val="22"/>
        </w:rPr>
        <w:tab/>
      </w:r>
      <w:r w:rsidRPr="00AA65AE">
        <w:rPr>
          <w:strike/>
          <w:szCs w:val="22"/>
        </w:rPr>
        <w:t xml:space="preserve">a parent of the incapacitated person, including a person nominated by will or other writing signed by a deceased parent;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(6)</w:t>
      </w:r>
      <w:r w:rsidRPr="00AA65AE">
        <w:rPr>
          <w:szCs w:val="22"/>
        </w:rPr>
        <w:tab/>
      </w:r>
      <w:r w:rsidRPr="00AA65AE">
        <w:rPr>
          <w:strike/>
          <w:szCs w:val="22"/>
        </w:rPr>
        <w:t xml:space="preserve">another relative of the incapacitated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rPr>
        <w:tab/>
      </w:r>
      <w:r w:rsidRPr="00AA65AE">
        <w:rPr>
          <w:strike/>
          <w:szCs w:val="22"/>
        </w:rPr>
        <w:t>(7)</w:t>
      </w:r>
      <w:r w:rsidRPr="00AA65AE">
        <w:rPr>
          <w:szCs w:val="22"/>
        </w:rPr>
        <w:tab/>
      </w:r>
      <w:r w:rsidRPr="00AA65AE">
        <w:rPr>
          <w:strike/>
          <w:szCs w:val="22"/>
        </w:rPr>
        <w:t>a person nominated by the person who is caring for him or paying benefits to him.</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00E5720E" w:rsidRPr="00AA65AE">
        <w:rPr>
          <w:szCs w:val="22"/>
          <w:u w:val="single" w:color="000000" w:themeColor="text1"/>
        </w:rPr>
        <w:t>Upon the filing of a summons and petition, and service upon the primary respondent, the guardian, and other parties set forth in Section 62</w:t>
      </w:r>
      <w:r w:rsidR="0056284B">
        <w:rPr>
          <w:szCs w:val="22"/>
          <w:u w:val="single" w:color="000000" w:themeColor="text1"/>
        </w:rPr>
        <w:noBreakHyphen/>
      </w:r>
      <w:r w:rsidR="00E5720E" w:rsidRPr="00AA65AE">
        <w:rPr>
          <w:szCs w:val="22"/>
          <w:u w:val="single" w:color="000000" w:themeColor="text1"/>
        </w:rPr>
        <w:t>5</w:t>
      </w:r>
      <w:r w:rsidR="0056284B">
        <w:rPr>
          <w:szCs w:val="22"/>
          <w:u w:val="single" w:color="000000" w:themeColor="text1"/>
        </w:rPr>
        <w:noBreakHyphen/>
      </w:r>
      <w:r w:rsidR="00E5720E" w:rsidRPr="00AA65AE">
        <w:rPr>
          <w:szCs w:val="22"/>
          <w:u w:val="single" w:color="000000" w:themeColor="text1"/>
        </w:rPr>
        <w:t>303(2)(d)</w:t>
      </w:r>
      <w:r w:rsidRPr="00AA65AE">
        <w:rPr>
          <w:szCs w:val="22"/>
          <w:u w:val="single" w:color="000000" w:themeColor="text1"/>
        </w:rPr>
        <w:t xml:space="preserve">, the ward or any person interested in his welfare may file a summons and petition for the removal of a guardian and, if necessary, appointment of a successor guardian.  If the court determines that it is in the best interests of the ward, the court may remove the guardian and, if necessary, appoint a successor guardian.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002A2BD0" w:rsidRPr="00AA65AE">
        <w:rPr>
          <w:szCs w:val="22"/>
          <w:u w:val="single" w:color="000000" w:themeColor="text1"/>
        </w:rPr>
        <w:t>(A)</w:t>
      </w:r>
      <w:r w:rsidRPr="00AA65AE">
        <w:rPr>
          <w:szCs w:val="22"/>
          <w:u w:color="000000" w:themeColor="text1"/>
        </w:rPr>
        <w:tab/>
      </w:r>
      <w:r w:rsidRPr="00AA65AE">
        <w:rPr>
          <w:szCs w:val="22"/>
          <w:u w:val="single" w:color="000000" w:themeColor="text1"/>
        </w:rPr>
        <w:t>If co</w:t>
      </w:r>
      <w:r w:rsidR="0056284B">
        <w:rPr>
          <w:szCs w:val="22"/>
          <w:u w:val="single" w:color="000000" w:themeColor="text1"/>
        </w:rPr>
        <w:noBreakHyphen/>
      </w:r>
      <w:r w:rsidRPr="00AA65AE">
        <w:rPr>
          <w:szCs w:val="22"/>
          <w:u w:val="single" w:color="000000" w:themeColor="text1"/>
        </w:rPr>
        <w:t>guardians are appointed by the court, one of the co</w:t>
      </w:r>
      <w:r w:rsidR="0056284B">
        <w:rPr>
          <w:szCs w:val="22"/>
          <w:u w:val="single" w:color="000000" w:themeColor="text1"/>
        </w:rPr>
        <w:noBreakHyphen/>
      </w:r>
      <w:r w:rsidRPr="00AA65AE">
        <w:rPr>
          <w:szCs w:val="22"/>
          <w:u w:val="single" w:color="000000" w:themeColor="text1"/>
        </w:rPr>
        <w:t>guardians may resign by filing a statement of resignation and, upon filing, the court may informally confirm the appointment of the remaining co</w:t>
      </w:r>
      <w:r w:rsidR="0056284B">
        <w:rPr>
          <w:szCs w:val="22"/>
          <w:u w:val="single" w:color="000000" w:themeColor="text1"/>
        </w:rPr>
        <w:noBreakHyphen/>
      </w:r>
      <w:r w:rsidRPr="00AA65AE">
        <w:rPr>
          <w:szCs w:val="22"/>
          <w:u w:val="single" w:color="000000" w:themeColor="text1"/>
        </w:rPr>
        <w:t>guardian as sole guardian for the ward or the court may, in its discretion, require the commencement of a formal proceeding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303.</w:t>
      </w:r>
    </w:p>
    <w:p w:rsidR="003F00C5" w:rsidRPr="00AA65AE" w:rsidRDefault="002A2BD0"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3F00C5" w:rsidRPr="00AA65AE">
        <w:rPr>
          <w:szCs w:val="22"/>
          <w:u w:color="000000" w:themeColor="text1"/>
        </w:rPr>
        <w:tab/>
      </w:r>
      <w:r w:rsidR="003F00C5" w:rsidRPr="00AA65AE">
        <w:rPr>
          <w:szCs w:val="22"/>
          <w:u w:val="single" w:color="000000" w:themeColor="text1"/>
        </w:rPr>
        <w:t>(B)</w:t>
      </w:r>
      <w:r w:rsidR="003F00C5" w:rsidRPr="00AA65AE">
        <w:rPr>
          <w:szCs w:val="22"/>
          <w:u w:color="000000" w:themeColor="text1"/>
        </w:rPr>
        <w:tab/>
      </w:r>
      <w:r w:rsidR="003F00C5" w:rsidRPr="00AA65AE">
        <w:rPr>
          <w:szCs w:val="22"/>
          <w:u w:val="single" w:color="000000" w:themeColor="text1"/>
        </w:rPr>
        <w:t>If no co</w:t>
      </w:r>
      <w:r w:rsidR="0056284B">
        <w:rPr>
          <w:szCs w:val="22"/>
          <w:u w:val="single" w:color="000000" w:themeColor="text1"/>
        </w:rPr>
        <w:noBreakHyphen/>
      </w:r>
      <w:r w:rsidR="003F00C5" w:rsidRPr="00AA65AE">
        <w:rPr>
          <w:szCs w:val="22"/>
          <w:u w:val="single" w:color="000000" w:themeColor="text1"/>
        </w:rPr>
        <w:t>guardian is then serving, a guardian seeking to resign must file a summons and petition for discharge and appointment of a successor guardian.  Upon the filing of a summons and petition by the guardian and service upon the primary respondent and other parties set forth in Section 62</w:t>
      </w:r>
      <w:r w:rsidR="0056284B">
        <w:rPr>
          <w:szCs w:val="22"/>
          <w:u w:val="single" w:color="000000" w:themeColor="text1"/>
        </w:rPr>
        <w:noBreakHyphen/>
      </w:r>
      <w:r w:rsidR="003F00C5" w:rsidRPr="00AA65AE">
        <w:rPr>
          <w:szCs w:val="22"/>
          <w:u w:val="single" w:color="000000" w:themeColor="text1"/>
        </w:rPr>
        <w:t>5</w:t>
      </w:r>
      <w:r w:rsidR="0056284B">
        <w:rPr>
          <w:szCs w:val="22"/>
          <w:u w:val="single" w:color="000000" w:themeColor="text1"/>
        </w:rPr>
        <w:noBreakHyphen/>
      </w:r>
      <w:r w:rsidR="003F00C5" w:rsidRPr="00AA65AE">
        <w:rPr>
          <w:szCs w:val="22"/>
          <w:u w:val="single" w:color="000000" w:themeColor="text1"/>
        </w:rPr>
        <w:t>303(2)(d), the court may accept the resignation of the guardian and make any other order which may be appropriate.  Resignation of a guardian is not effective until a successor is appointed and has qualified.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(3)(A)</w:t>
      </w:r>
      <w:r w:rsidRPr="00AA65AE">
        <w:rPr>
          <w:szCs w:val="22"/>
          <w:u w:color="000000" w:themeColor="text1"/>
        </w:rPr>
        <w:tab/>
      </w:r>
      <w:r w:rsidRPr="00AA65AE">
        <w:rPr>
          <w:szCs w:val="22"/>
          <w:u w:val="single" w:color="000000" w:themeColor="text1"/>
        </w:rPr>
        <w:t xml:space="preserve">A request for an order readjudicating incapacity may be made </w:t>
      </w:r>
      <w:r w:rsidR="00671BE2" w:rsidRPr="00AA65AE">
        <w:rPr>
          <w:szCs w:val="22"/>
          <w:u w:val="single" w:color="000000" w:themeColor="text1"/>
        </w:rPr>
        <w:t>by informal letter to the court</w:t>
      </w:r>
      <w:r w:rsidRPr="00AA65AE">
        <w:rPr>
          <w:szCs w:val="22"/>
          <w:u w:val="single" w:color="000000" w:themeColor="text1"/>
        </w:rPr>
        <w:t xml:space="preserve"> by the guardian or the ward. Any person who knowingly interferes with the transmission of this </w:t>
      </w:r>
      <w:r w:rsidRPr="00AA65AE">
        <w:rPr>
          <w:szCs w:val="22"/>
          <w:u w:val="single" w:color="000000" w:themeColor="text1"/>
        </w:rPr>
        <w:lastRenderedPageBreak/>
        <w:t>type of request to the court or judge may be adjudged guilty of contempt. The court may issue an order specifying a minimum period, not exceeding one year, during which no petition for re</w:t>
      </w:r>
      <w:r w:rsidR="0056284B">
        <w:rPr>
          <w:szCs w:val="22"/>
          <w:u w:val="single" w:color="000000" w:themeColor="text1"/>
        </w:rPr>
        <w:noBreakHyphen/>
      </w:r>
      <w:r w:rsidRPr="00AA65AE">
        <w:rPr>
          <w:szCs w:val="22"/>
          <w:u w:val="single" w:color="000000" w:themeColor="text1"/>
        </w:rPr>
        <w:t xml:space="preserve">adjudication that the ward is no longer incapacitated may be filed without special leave of the court. Subject to this restriction, the ward or the guardian may petition or make a request for an order from the court that the </w:t>
      </w:r>
      <w:r w:rsidR="00671BE2" w:rsidRPr="00AA65AE">
        <w:rPr>
          <w:szCs w:val="22"/>
          <w:u w:val="single" w:color="000000" w:themeColor="text1"/>
        </w:rPr>
        <w:t>ward is no longer incapacitated</w:t>
      </w:r>
      <w:r w:rsidRPr="00AA65AE">
        <w:rPr>
          <w:szCs w:val="22"/>
          <w:u w:val="single" w:color="000000" w:themeColor="text1"/>
        </w:rPr>
        <w:t xml:space="preserve"> and for termination of the guardianship. </w:t>
      </w:r>
    </w:p>
    <w:p w:rsidR="003F00C5" w:rsidRPr="00AA65AE" w:rsidRDefault="002A2BD0"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003F00C5" w:rsidRPr="00AA65AE">
        <w:rPr>
          <w:szCs w:val="22"/>
          <w:u w:color="000000" w:themeColor="text1"/>
        </w:rPr>
        <w:tab/>
      </w:r>
      <w:r w:rsidR="003F00C5" w:rsidRPr="00AA65AE">
        <w:rPr>
          <w:szCs w:val="22"/>
          <w:u w:val="single" w:color="000000" w:themeColor="text1"/>
        </w:rPr>
        <w:t>(B)</w:t>
      </w:r>
      <w:r w:rsidR="003F00C5" w:rsidRPr="00AA65AE">
        <w:rPr>
          <w:szCs w:val="22"/>
          <w:u w:color="000000" w:themeColor="text1"/>
        </w:rPr>
        <w:tab/>
      </w:r>
      <w:r w:rsidR="003F00C5" w:rsidRPr="00AA65AE">
        <w:rPr>
          <w:szCs w:val="22"/>
          <w:u w:val="single" w:color="000000" w:themeColor="text1"/>
        </w:rPr>
        <w:t>Before acting upon any such petition or request, the court shall send a guardian ad litem to the place where the ward resides or is detained to observe conditions and report in writing to the court.  After reviewing the report, the court may order the termination of the ward</w:t>
      </w:r>
      <w:r w:rsidR="0056284B" w:rsidRPr="0056284B">
        <w:rPr>
          <w:szCs w:val="22"/>
          <w:u w:val="single" w:color="000000" w:themeColor="text1"/>
        </w:rPr>
        <w:t>’</w:t>
      </w:r>
      <w:r w:rsidR="003F00C5" w:rsidRPr="00AA65AE">
        <w:rPr>
          <w:szCs w:val="22"/>
          <w:u w:val="single" w:color="000000" w:themeColor="text1"/>
        </w:rPr>
        <w:t>s incapacity solely on the basis of the guardian ad litem</w:t>
      </w:r>
      <w:r w:rsidR="0056284B" w:rsidRPr="0056284B">
        <w:rPr>
          <w:szCs w:val="22"/>
          <w:u w:val="single" w:color="000000" w:themeColor="text1"/>
        </w:rPr>
        <w:t>’</w:t>
      </w:r>
      <w:r w:rsidR="003F00C5" w:rsidRPr="00AA65AE">
        <w:rPr>
          <w:szCs w:val="22"/>
          <w:u w:val="single" w:color="000000" w:themeColor="text1"/>
        </w:rPr>
        <w:t xml:space="preserve">s report or require the filing of a summons and petition for discharge and termination of the guardianship following the procedures set forth in Section </w:t>
      </w:r>
      <w:r w:rsidR="00D322CD" w:rsidRPr="00AA65AE">
        <w:rPr>
          <w:szCs w:val="22"/>
          <w:u w:val="single" w:color="000000" w:themeColor="text1"/>
        </w:rPr>
        <w:t>62</w:t>
      </w:r>
      <w:r w:rsidR="0056284B">
        <w:rPr>
          <w:szCs w:val="22"/>
          <w:u w:val="single" w:color="000000" w:themeColor="text1"/>
        </w:rPr>
        <w:noBreakHyphen/>
      </w:r>
      <w:r w:rsidR="00D322CD" w:rsidRPr="00AA65AE">
        <w:rPr>
          <w:szCs w:val="22"/>
          <w:u w:val="single" w:color="000000" w:themeColor="text1"/>
        </w:rPr>
        <w:t>5</w:t>
      </w:r>
      <w:r w:rsidR="0056284B">
        <w:rPr>
          <w:szCs w:val="22"/>
          <w:u w:val="single" w:color="000000" w:themeColor="text1"/>
        </w:rPr>
        <w:noBreakHyphen/>
      </w:r>
      <w:r w:rsidR="00D322CD" w:rsidRPr="00AA65AE">
        <w:rPr>
          <w:szCs w:val="22"/>
          <w:u w:val="single" w:color="000000" w:themeColor="text1"/>
        </w:rPr>
        <w:t>303</w:t>
      </w:r>
      <w:r w:rsidR="003F00C5" w:rsidRPr="00AA65AE">
        <w:rPr>
          <w:szCs w:val="22"/>
          <w:u w:val="single" w:color="000000" w:themeColor="text1"/>
        </w:rPr>
        <w:t>. The court may issue an interim order, for a period not to exceed ninety days, regarding the care of the ward until a hearing is held and a final order is issued.</w:t>
      </w:r>
      <w:r w:rsidR="003F00C5" w:rsidRPr="00AA65AE">
        <w:rPr>
          <w:szCs w:val="22"/>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671BE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Prior to the 2012 amendment, </w:t>
      </w:r>
      <w:r w:rsidR="003F00C5" w:rsidRPr="00AA65AE">
        <w:rPr>
          <w:szCs w:val="22"/>
          <w:u w:color="000000" w:themeColor="text1"/>
        </w:rPr>
        <w:t>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 xml:space="preserve">311 was </w:t>
      </w:r>
      <w:r w:rsidRPr="00AA65AE">
        <w:rPr>
          <w:szCs w:val="22"/>
          <w:u w:color="000000" w:themeColor="text1"/>
        </w:rPr>
        <w:t>S</w:t>
      </w:r>
      <w:r w:rsidR="003F00C5" w:rsidRPr="00AA65AE">
        <w:rPr>
          <w:szCs w:val="22"/>
          <w:u w:color="000000" w:themeColor="text1"/>
        </w:rPr>
        <w:t>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307.  The section was reorganized for clarity</w:t>
      </w:r>
      <w:r w:rsidRPr="00AA65AE">
        <w:rPr>
          <w:szCs w:val="22"/>
          <w:u w:color="000000" w:themeColor="text1"/>
        </w:rPr>
        <w:t xml:space="preserve"> and</w:t>
      </w:r>
      <w:r w:rsidR="003F00C5" w:rsidRPr="00AA65AE">
        <w:rPr>
          <w:szCs w:val="22"/>
          <w:u w:color="000000" w:themeColor="text1"/>
        </w:rPr>
        <w:t xml:space="preserve"> amended to</w:t>
      </w:r>
      <w:r w:rsidRPr="00AA65AE">
        <w:rPr>
          <w:szCs w:val="22"/>
          <w:u w:color="000000" w:themeColor="text1"/>
        </w:rPr>
        <w:t xml:space="preserve"> require a summons and petition and allow</w:t>
      </w:r>
      <w:r w:rsidR="003F00C5" w:rsidRPr="00AA65AE">
        <w:rPr>
          <w:szCs w:val="22"/>
          <w:u w:color="000000" w:themeColor="text1"/>
        </w:rPr>
        <w:t xml:space="preserve"> for an interim order pending a hearing and final order.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312. </w:t>
      </w:r>
      <w:r w:rsidRPr="00AA65AE">
        <w:rPr>
          <w:szCs w:val="22"/>
        </w:rPr>
        <w:tab/>
      </w:r>
      <w:r w:rsidRPr="00AA65AE">
        <w:rPr>
          <w:strike/>
          <w:szCs w:val="22"/>
        </w:rPr>
        <w:t>(a)</w:t>
      </w:r>
      <w:r w:rsidRPr="00AA65AE">
        <w:rPr>
          <w:szCs w:val="22"/>
        </w:rPr>
        <w:tab/>
      </w:r>
      <w:r w:rsidRPr="00AA65AE">
        <w:rPr>
          <w:strike/>
          <w:szCs w:val="22"/>
        </w:rPr>
        <w:t xml:space="preserve">A guardian of an incapacitated person has the same powers, rights, and duties respecting his ward that a parent has respecting his unemancipated minor child except that a guardian is not liable to third persons for acts of the ward solely by reason of the parental relationship.  In particular, and without qualifying the foregoing, a guardian has the following powers and duties, except as modified by order of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to the extent that it is consistent with the terms of any order by a court of competent jurisdiction relating to detention or commitment of the ward, he is entitled to custody of the person of his ward and may establish the ward</w:t>
      </w:r>
      <w:r w:rsidR="0056284B" w:rsidRPr="0056284B">
        <w:rPr>
          <w:strike/>
          <w:szCs w:val="22"/>
        </w:rPr>
        <w:t>’</w:t>
      </w:r>
      <w:r w:rsidRPr="00AA65AE">
        <w:rPr>
          <w:strike/>
          <w:szCs w:val="22"/>
        </w:rPr>
        <w:t xml:space="preserve">s place of abode within or without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If entitled to custody of his ward he shall make provision for the care, comfort, and maintenance of his ward and, whenever appropriate, arrange for his training and education.  Without regard to custodial rights of the ward</w:t>
      </w:r>
      <w:r w:rsidR="0056284B" w:rsidRPr="0056284B">
        <w:rPr>
          <w:strike/>
          <w:szCs w:val="22"/>
        </w:rPr>
        <w:t>’</w:t>
      </w:r>
      <w:r w:rsidRPr="00AA65AE">
        <w:rPr>
          <w:strike/>
          <w:szCs w:val="22"/>
        </w:rPr>
        <w:t xml:space="preserve">s person, he shall take reasonable </w:t>
      </w:r>
      <w:r w:rsidRPr="00AA65AE">
        <w:rPr>
          <w:strike/>
          <w:szCs w:val="22"/>
        </w:rPr>
        <w:lastRenderedPageBreak/>
        <w:t>care of his ward</w:t>
      </w:r>
      <w:r w:rsidR="0056284B" w:rsidRPr="0056284B">
        <w:rPr>
          <w:strike/>
          <w:szCs w:val="22"/>
        </w:rPr>
        <w:t>’</w:t>
      </w:r>
      <w:r w:rsidRPr="00AA65AE">
        <w:rPr>
          <w:strike/>
          <w:szCs w:val="22"/>
        </w:rPr>
        <w:t xml:space="preserve">s clothing, furniture, vehicles, and other personal effects and commence protective proceedings if other property of his ward is in need of protection.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A guardian may give any consents or approvals that may be necessary to enable the ward to receive medical or other professional care, counsel, treatment, or service.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(4)</w:t>
      </w:r>
      <w:r w:rsidRPr="00AA65AE">
        <w:rPr>
          <w:szCs w:val="22"/>
        </w:rPr>
        <w:tab/>
      </w:r>
      <w:r w:rsidRPr="00AA65AE">
        <w:rPr>
          <w:strike/>
          <w:szCs w:val="22"/>
        </w:rPr>
        <w:t xml:space="preserve">If no conservator for the estate of the ward has been appointed or if the guardian is also conservator, he may: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 xml:space="preserve">(i) </w:t>
      </w:r>
      <w:r w:rsidRPr="00AA65AE">
        <w:rPr>
          <w:szCs w:val="22"/>
        </w:rPr>
        <w:tab/>
      </w:r>
      <w:r w:rsidRPr="00AA65AE">
        <w:rPr>
          <w:strike/>
          <w:szCs w:val="22"/>
        </w:rPr>
        <w:t xml:space="preserve">institute proceedings to compel any person under a duty to support the ward or to pay sums for the welfare of the ward to perform his duty;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(ii)</w:t>
      </w:r>
      <w:r w:rsidRPr="00AA65AE">
        <w:rPr>
          <w:szCs w:val="22"/>
        </w:rPr>
        <w:tab/>
      </w:r>
      <w:r w:rsidRPr="00AA65AE">
        <w:rPr>
          <w:strike/>
          <w:szCs w:val="22"/>
        </w:rPr>
        <w:t>receive money and tangible property deliverable to the ward and apply the money and property for support, care, and education of the ward;  but, he may not use funds from his ward</w:t>
      </w:r>
      <w:r w:rsidR="0056284B" w:rsidRPr="0056284B">
        <w:rPr>
          <w:strike/>
          <w:szCs w:val="22"/>
        </w:rPr>
        <w:t>’</w:t>
      </w:r>
      <w:r w:rsidRPr="00AA65AE">
        <w:rPr>
          <w:strike/>
          <w:szCs w:val="22"/>
        </w:rPr>
        <w:t>s estate for room and board or services which he, his spouse, parent, or child have furnished the ward unless a charge for the services and/or room and board is approved by order of the court made upon notice to at least one of the next of kin of the ward, if notice is possible.  He must exercise care to conserve any excess for the ward</w:t>
      </w:r>
      <w:r w:rsidR="0056284B" w:rsidRPr="0056284B">
        <w:rPr>
          <w:strike/>
          <w:szCs w:val="22"/>
        </w:rPr>
        <w:t>’</w:t>
      </w:r>
      <w:r w:rsidRPr="00AA65AE">
        <w:rPr>
          <w:strike/>
          <w:szCs w:val="22"/>
        </w:rPr>
        <w:t xml:space="preserve">s needs.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(5)</w:t>
      </w:r>
      <w:r w:rsidRPr="00AA65AE">
        <w:rPr>
          <w:szCs w:val="22"/>
        </w:rPr>
        <w:tab/>
      </w:r>
      <w:r w:rsidRPr="00AA65AE">
        <w:rPr>
          <w:strike/>
          <w:szCs w:val="22"/>
        </w:rPr>
        <w:t xml:space="preserve">A guardian is required to report the condition of his ward and of the estate which has been subject to his possession or control, as required by the court or court rule, but at least on an annual basis.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(6)</w:t>
      </w:r>
      <w:r w:rsidRPr="00AA65AE">
        <w:rPr>
          <w:szCs w:val="22"/>
        </w:rPr>
        <w:tab/>
      </w:r>
      <w:r w:rsidRPr="00AA65AE">
        <w:rPr>
          <w:strike/>
          <w:szCs w:val="22"/>
        </w:rPr>
        <w:t>If a conservator has been appointed, all of the ward</w:t>
      </w:r>
      <w:r w:rsidR="0056284B" w:rsidRPr="0056284B">
        <w:rPr>
          <w:strike/>
          <w:szCs w:val="22"/>
        </w:rPr>
        <w:t>’</w:t>
      </w:r>
      <w:r w:rsidRPr="00AA65AE">
        <w:rPr>
          <w:strike/>
          <w:szCs w:val="22"/>
        </w:rPr>
        <w:t xml:space="preserve">s estate received by the guardian in excess of those funds expended to meet current expenses for support, care, and education of the ward must be paid to the conservator for management as provided in this Code, and the guardian must account to the conservator for funds expended.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Pr="00AA65AE">
        <w:rPr>
          <w:szCs w:val="22"/>
        </w:rPr>
        <w:tab/>
      </w:r>
      <w:r w:rsidRPr="00AA65AE">
        <w:rPr>
          <w:strike/>
          <w:szCs w:val="22"/>
        </w:rPr>
        <w:t>Any guardian of one for whom a conservator also has been appointed shall control the custody and care of the ward and is entitled to receive reasonable sums for his services and for room and board furnished to the ward as agreed upon between him and the conservator, provided the amounts agreed upon are reasonable under the circumstances.  The guardian may request the conservator to expend the ward</w:t>
      </w:r>
      <w:r w:rsidR="0056284B" w:rsidRPr="0056284B">
        <w:rPr>
          <w:strike/>
          <w:szCs w:val="22"/>
        </w:rPr>
        <w:t>’</w:t>
      </w:r>
      <w:r w:rsidRPr="00AA65AE">
        <w:rPr>
          <w:strike/>
          <w:szCs w:val="22"/>
        </w:rPr>
        <w:t>s estate by payment to third persons or institutions for the ward</w:t>
      </w:r>
      <w:r w:rsidR="0056284B" w:rsidRPr="0056284B">
        <w:rPr>
          <w:strike/>
          <w:szCs w:val="22"/>
        </w:rPr>
        <w:t>’</w:t>
      </w:r>
      <w:r w:rsidRPr="00AA65AE">
        <w:rPr>
          <w:strike/>
          <w:szCs w:val="22"/>
        </w:rPr>
        <w:t>s care and maintenance.</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The procedure for appointment of a temporary guardian with notice is as follows: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In the case of a person who has no guardian or temporary guardian: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color="000000" w:themeColor="text1"/>
        </w:rPr>
        <w:tab/>
      </w:r>
      <w:r w:rsidRPr="00AA65AE">
        <w:rPr>
          <w:szCs w:val="22"/>
          <w:u w:val="single" w:color="000000" w:themeColor="text1"/>
        </w:rPr>
        <w:t xml:space="preserve">(i) </w:t>
      </w:r>
      <w:r w:rsidRPr="00AA65AE">
        <w:rPr>
          <w:szCs w:val="22"/>
          <w:u w:color="000000" w:themeColor="text1"/>
        </w:rPr>
        <w:tab/>
      </w:r>
      <w:r w:rsidR="002A2BD0" w:rsidRPr="00AA65AE">
        <w:rPr>
          <w:szCs w:val="22"/>
          <w:u w:val="single" w:color="000000" w:themeColor="text1"/>
        </w:rPr>
        <w:t>f</w:t>
      </w:r>
      <w:r w:rsidRPr="00AA65AE">
        <w:rPr>
          <w:szCs w:val="22"/>
          <w:u w:val="single" w:color="000000" w:themeColor="text1"/>
        </w:rPr>
        <w:t>ollowing the filing of a summons and verified petition for appointment of guardian and service upon the primary respondent, any party may move the court for an order appointing a temporary guar</w:t>
      </w:r>
      <w:r w:rsidR="002A2BD0" w:rsidRPr="00AA65AE">
        <w:rPr>
          <w:szCs w:val="22"/>
          <w:u w:val="single" w:color="000000" w:themeColor="text1"/>
        </w:rPr>
        <w:t>dian for the primary respondent;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002A2BD0" w:rsidRPr="00AA65AE">
        <w:rPr>
          <w:szCs w:val="22"/>
          <w:u w:val="single" w:color="000000" w:themeColor="text1"/>
        </w:rPr>
        <w:t>u</w:t>
      </w:r>
      <w:r w:rsidRPr="00AA65AE">
        <w:rPr>
          <w:szCs w:val="22"/>
          <w:u w:val="single" w:color="000000" w:themeColor="text1"/>
        </w:rPr>
        <w:t>nless made during a hearing in open court, the motion shall be in writing, and shall state with particularity: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the name and address of the proposed temporary guardian and that person</w:t>
      </w:r>
      <w:r w:rsidR="0056284B" w:rsidRPr="0056284B">
        <w:rPr>
          <w:szCs w:val="22"/>
          <w:u w:val="single" w:color="000000" w:themeColor="text1"/>
        </w:rPr>
        <w:t>’</w:t>
      </w:r>
      <w:r w:rsidRPr="00AA65AE">
        <w:rPr>
          <w:szCs w:val="22"/>
          <w:u w:val="single" w:color="000000" w:themeColor="text1"/>
        </w:rPr>
        <w:t>s relationship to the primary respondent;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to the extent known or reasonably ascertainable, those persons whose priority for appointment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305 are higher than the priority of the proposed temporary guardian;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why the appointment of a temporary guardian is necessary for the welfare of the primary respondent.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In the case of a person for whom a guardian or temporary guardian has previously been appointed, and that appointment has not been terminated through an adjudication of capacity: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 xml:space="preserve">(i) </w:t>
      </w:r>
      <w:r w:rsidRPr="00AA65AE">
        <w:rPr>
          <w:szCs w:val="22"/>
          <w:u w:color="000000" w:themeColor="text1"/>
        </w:rPr>
        <w:tab/>
      </w:r>
      <w:r w:rsidR="002A2BD0" w:rsidRPr="00AA65AE">
        <w:rPr>
          <w:szCs w:val="22"/>
          <w:u w:val="single" w:color="000000" w:themeColor="text1"/>
        </w:rPr>
        <w:t>a</w:t>
      </w:r>
      <w:r w:rsidRPr="00AA65AE">
        <w:rPr>
          <w:szCs w:val="22"/>
          <w:u w:val="single" w:color="000000" w:themeColor="text1"/>
        </w:rPr>
        <w:t>ny party may move the court for an order appointing a temporary guardian for the ward</w:t>
      </w:r>
      <w:r w:rsidR="002A2BD0" w:rsidRPr="00AA65AE">
        <w:rPr>
          <w:szCs w:val="22"/>
          <w:u w:val="single" w:color="000000" w:themeColor="text1"/>
        </w:rPr>
        <w: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002A2BD0" w:rsidRPr="00AA65AE">
        <w:rPr>
          <w:szCs w:val="22"/>
          <w:u w:val="single" w:color="000000" w:themeColor="text1"/>
        </w:rPr>
        <w:t>u</w:t>
      </w:r>
      <w:r w:rsidRPr="00AA65AE">
        <w:rPr>
          <w:szCs w:val="22"/>
          <w:u w:val="single" w:color="000000" w:themeColor="text1"/>
        </w:rPr>
        <w:t>nless made during a hearing in open court, the motion shall be in writing and shall state with particularity: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the name and address of the proposed temporary guardian and that person</w:t>
      </w:r>
      <w:r w:rsidR="0056284B" w:rsidRPr="0056284B">
        <w:rPr>
          <w:szCs w:val="22"/>
          <w:u w:val="single" w:color="000000" w:themeColor="text1"/>
        </w:rPr>
        <w:t>’</w:t>
      </w:r>
      <w:r w:rsidRPr="00AA65AE">
        <w:rPr>
          <w:szCs w:val="22"/>
          <w:u w:val="single" w:color="000000" w:themeColor="text1"/>
        </w:rPr>
        <w:t>s relationship to the ward;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to the extent known or reasonably ascertainable, those persons whose priority for appointment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305 are higher than the priority of the proposed temporary guardian;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why the current guardian or temporary guardian cannot or is not adequately fulfilling the guardian</w:t>
      </w:r>
      <w:r w:rsidR="0056284B" w:rsidRPr="0056284B">
        <w:rPr>
          <w:szCs w:val="22"/>
          <w:u w:val="single" w:color="000000" w:themeColor="text1"/>
        </w:rPr>
        <w:t>’</w:t>
      </w:r>
      <w:r w:rsidRPr="00AA65AE">
        <w:rPr>
          <w:szCs w:val="22"/>
          <w:u w:val="single" w:color="000000" w:themeColor="text1"/>
        </w:rPr>
        <w:t xml:space="preserve">s duties to the ward;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why the appointment of a temporary guardian is necessary for the welfare of the ward.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As soon as practicable after the filing of a motion for appointment of temporary guardian, the court shall set a hearing on the motion.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Notice of the hearing on the motion as provided in Section 62</w:t>
      </w:r>
      <w:r w:rsidR="0056284B">
        <w:rPr>
          <w:szCs w:val="22"/>
          <w:u w:val="single" w:color="000000" w:themeColor="text1"/>
        </w:rPr>
        <w:noBreakHyphen/>
      </w:r>
      <w:r w:rsidRPr="00AA65AE">
        <w:rPr>
          <w:szCs w:val="22"/>
          <w:u w:val="single" w:color="000000" w:themeColor="text1"/>
        </w:rPr>
        <w:t>1</w:t>
      </w:r>
      <w:r w:rsidR="0056284B">
        <w:rPr>
          <w:szCs w:val="22"/>
          <w:u w:val="single" w:color="000000" w:themeColor="text1"/>
        </w:rPr>
        <w:noBreakHyphen/>
      </w:r>
      <w:r w:rsidRPr="00AA65AE">
        <w:rPr>
          <w:szCs w:val="22"/>
          <w:u w:val="single" w:color="000000" w:themeColor="text1"/>
        </w:rPr>
        <w:t>401 must be given to the ward or primary respondent, and those persons listed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303(2)(d).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 xml:space="preserve">At or following the hearing convened for the purpose of considering the appointment of a temporary guardian, the court may appoint a temporary guardian for a ward or primary respondent, if the court makes findings that: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color="000000" w:themeColor="text1"/>
        </w:rPr>
        <w:tab/>
      </w:r>
      <w:r w:rsidRPr="00AA65AE">
        <w:rPr>
          <w:szCs w:val="22"/>
          <w:u w:val="single" w:color="000000" w:themeColor="text1"/>
        </w:rPr>
        <w:t>(i)</w:t>
      </w:r>
      <w:r w:rsidR="003E64B5" w:rsidRPr="00AA65AE">
        <w:rPr>
          <w:szCs w:val="22"/>
          <w:u w:color="000000" w:themeColor="text1"/>
        </w:rPr>
        <w:t xml:space="preserve"> </w:t>
      </w:r>
      <w:r w:rsidRPr="00AA65AE">
        <w:rPr>
          <w:szCs w:val="22"/>
          <w:u w:color="000000" w:themeColor="text1"/>
        </w:rPr>
        <w:tab/>
      </w:r>
      <w:r w:rsidRPr="00AA65AE">
        <w:rPr>
          <w:szCs w:val="22"/>
          <w:u w:val="single" w:color="000000" w:themeColor="text1"/>
        </w:rPr>
        <w:t>no guardian has been appointed for the primary respondent or the guardian or temporary guardian for a ward is not effectively performing his duties;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Pr="00AA65AE">
        <w:rPr>
          <w:szCs w:val="22"/>
          <w:u w:val="single" w:color="000000" w:themeColor="text1"/>
        </w:rPr>
        <w:t xml:space="preserve">in the case of a person for whom there has been no adjudication of incapacity, a physician has certified to the court, orally or in writing, that the person is incapacitated;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(iii)</w:t>
      </w:r>
      <w:r w:rsidRPr="00AA65AE">
        <w:rPr>
          <w:szCs w:val="22"/>
          <w:u w:color="000000" w:themeColor="text1"/>
        </w:rPr>
        <w:tab/>
      </w:r>
      <w:r w:rsidRPr="00AA65AE">
        <w:rPr>
          <w:szCs w:val="22"/>
          <w:u w:val="single" w:color="000000" w:themeColor="text1"/>
        </w:rPr>
        <w:t xml:space="preserve">the welfare of the ward or primary respondent requires immediate action.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(F)</w:t>
      </w:r>
      <w:r w:rsidRPr="00AA65AE">
        <w:rPr>
          <w:szCs w:val="22"/>
          <w:u w:color="000000" w:themeColor="text1"/>
        </w:rPr>
        <w:tab/>
      </w:r>
      <w:r w:rsidRPr="00AA65AE">
        <w:rPr>
          <w:szCs w:val="22"/>
          <w:u w:val="single" w:color="000000" w:themeColor="text1"/>
        </w:rPr>
        <w:t>An order appointing a temporary guardian shall: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w:t>
      </w:r>
      <w:r w:rsidRPr="00AA65AE">
        <w:rPr>
          <w:szCs w:val="22"/>
          <w:u w:color="000000" w:themeColor="text1"/>
        </w:rPr>
        <w:t xml:space="preserve"> </w:t>
      </w:r>
      <w:r w:rsidRPr="00AA65AE">
        <w:rPr>
          <w:szCs w:val="22"/>
          <w:u w:color="000000" w:themeColor="text1"/>
        </w:rPr>
        <w:tab/>
      </w:r>
      <w:r w:rsidRPr="00AA65AE">
        <w:rPr>
          <w:szCs w:val="22"/>
          <w:u w:val="single" w:color="000000" w:themeColor="text1"/>
        </w:rPr>
        <w:t>set forth the duration of the appointment; which, except for good cause shown, shall not exceed six months</w:t>
      </w:r>
      <w:r w:rsidR="003E64B5"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Pr="00AA65AE">
        <w:rPr>
          <w:szCs w:val="22"/>
          <w:u w:val="single" w:color="000000" w:themeColor="text1"/>
        </w:rPr>
        <w:t xml:space="preserve">set forth a concise statement of the evidence submitted at the hearing;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(iii)</w:t>
      </w:r>
      <w:r w:rsidRPr="00AA65AE">
        <w:rPr>
          <w:szCs w:val="22"/>
          <w:u w:color="000000" w:themeColor="text1"/>
        </w:rPr>
        <w:tab/>
      </w:r>
      <w:r w:rsidRPr="00AA65AE">
        <w:rPr>
          <w:szCs w:val="22"/>
          <w:u w:val="single" w:color="000000" w:themeColor="text1"/>
        </w:rPr>
        <w:t xml:space="preserve">set forth the findings required under item (1)(E);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(iv)</w:t>
      </w:r>
      <w:r w:rsidRPr="00AA65AE">
        <w:rPr>
          <w:szCs w:val="22"/>
          <w:u w:color="000000" w:themeColor="text1"/>
        </w:rPr>
        <w:tab/>
      </w:r>
      <w:r w:rsidRPr="00AA65AE">
        <w:rPr>
          <w:szCs w:val="22"/>
          <w:u w:val="single" w:color="000000" w:themeColor="text1"/>
        </w:rPr>
        <w:t>state the reason temporary guardianship is necessary for the welfare of the primary respondent or ward;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(v)</w:t>
      </w:r>
      <w:r w:rsidRPr="00AA65AE">
        <w:rPr>
          <w:szCs w:val="22"/>
          <w:u w:color="000000" w:themeColor="text1"/>
        </w:rPr>
        <w:tab/>
      </w:r>
      <w:r w:rsidRPr="00AA65AE">
        <w:rPr>
          <w:szCs w:val="22"/>
          <w:u w:val="single" w:color="000000" w:themeColor="text1"/>
        </w:rPr>
        <w:t>set forth whether the appointment is of a temporary guardian with limitation or a temporary guardian without limitation; and, if a temporary guardian with limitation, the powers and duties of the guardian.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(G)</w:t>
      </w:r>
      <w:r w:rsidRPr="00AA65AE">
        <w:rPr>
          <w:szCs w:val="22"/>
          <w:u w:color="000000" w:themeColor="text1"/>
        </w:rPr>
        <w:tab/>
      </w:r>
      <w:r w:rsidRPr="00AA65AE">
        <w:rPr>
          <w:szCs w:val="22"/>
          <w:u w:val="single" w:color="000000" w:themeColor="text1"/>
        </w:rPr>
        <w:t>To the extent practicable and consistent with the urgency of the needs of the primary respondent or ward,  in appointing a temporary guardian the court shall consider persons, who are otherwise qualified, in the same order of priority it does in appointments of guardians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305.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00EB3803" w:rsidRPr="00AA65AE">
        <w:rPr>
          <w:szCs w:val="22"/>
          <w:u w:val="single" w:color="000000" w:themeColor="text1"/>
        </w:rPr>
        <w:t>The procedure for the emergency appointment of a temporary g</w:t>
      </w:r>
      <w:r w:rsidRPr="00AA65AE">
        <w:rPr>
          <w:szCs w:val="22"/>
          <w:u w:val="single" w:color="000000" w:themeColor="text1"/>
        </w:rPr>
        <w:t xml:space="preserve">uardian is as follows: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003E64B5" w:rsidRPr="00AA65AE">
        <w:rPr>
          <w:szCs w:val="22"/>
          <w:u w:val="single" w:color="000000" w:themeColor="text1"/>
        </w:rPr>
        <w:t>a</w:t>
      </w:r>
      <w:r w:rsidRPr="00AA65AE">
        <w:rPr>
          <w:szCs w:val="22"/>
          <w:u w:val="single" w:color="000000" w:themeColor="text1"/>
        </w:rPr>
        <w:t xml:space="preserve">ny person interested in the welfare of a ward or primary respondent, may file a motion for </w:t>
      </w:r>
      <w:r w:rsidR="00EB3803" w:rsidRPr="00AA65AE">
        <w:rPr>
          <w:szCs w:val="22"/>
          <w:u w:val="single" w:color="000000" w:themeColor="text1"/>
        </w:rPr>
        <w:t xml:space="preserve">the </w:t>
      </w:r>
      <w:r w:rsidRPr="00AA65AE">
        <w:rPr>
          <w:szCs w:val="22"/>
          <w:u w:val="single" w:color="000000" w:themeColor="text1"/>
        </w:rPr>
        <w:t>emergency appointment of a temporary guardian</w:t>
      </w:r>
      <w:r w:rsidR="003E64B5"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003E64B5" w:rsidRPr="00AA65AE">
        <w:rPr>
          <w:szCs w:val="22"/>
          <w:u w:val="single" w:color="000000" w:themeColor="text1"/>
        </w:rPr>
        <w:t>u</w:t>
      </w:r>
      <w:r w:rsidRPr="00AA65AE">
        <w:rPr>
          <w:szCs w:val="22"/>
          <w:u w:val="single" w:color="000000" w:themeColor="text1"/>
        </w:rPr>
        <w:t>pon receipt of the motion, the court may issue an order ex parte or schedule a hearing with such no</w:t>
      </w:r>
      <w:r w:rsidR="00EB3803" w:rsidRPr="00AA65AE">
        <w:rPr>
          <w:szCs w:val="22"/>
          <w:u w:val="single" w:color="000000" w:themeColor="text1"/>
        </w:rPr>
        <w:t>tice as the court may prescribe,</w:t>
      </w:r>
      <w:r w:rsidRPr="00AA65AE">
        <w:rPr>
          <w:szCs w:val="22"/>
          <w:u w:val="single" w:color="000000" w:themeColor="text1"/>
        </w:rPr>
        <w:t xml:space="preserve"> all as the interests of justice and the needs of the ward or primary respondent require</w:t>
      </w:r>
      <w:r w:rsidR="003E64B5"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003E64B5" w:rsidRPr="00AA65AE">
        <w:rPr>
          <w:szCs w:val="22"/>
          <w:u w:val="single" w:color="000000" w:themeColor="text1"/>
        </w:rPr>
        <w:t>n</w:t>
      </w:r>
      <w:r w:rsidRPr="00AA65AE">
        <w:rPr>
          <w:szCs w:val="22"/>
          <w:u w:val="single" w:color="000000" w:themeColor="text1"/>
        </w:rPr>
        <w:t>o order appointing a temporary guardian for a ward or primary respondent shall issue except as provided in Section 62</w:t>
      </w:r>
      <w:r w:rsidR="0056284B">
        <w:rPr>
          <w:szCs w:val="22"/>
          <w:u w:val="single" w:color="000000" w:themeColor="text1"/>
        </w:rPr>
        <w:noBreakHyphen/>
      </w:r>
      <w:r w:rsidRPr="00AA65AE">
        <w:rPr>
          <w:szCs w:val="22"/>
          <w:u w:val="single" w:color="000000" w:themeColor="text1"/>
        </w:rPr>
        <w:t>3</w:t>
      </w:r>
      <w:r w:rsidR="0056284B">
        <w:rPr>
          <w:szCs w:val="22"/>
          <w:u w:val="single" w:color="000000" w:themeColor="text1"/>
        </w:rPr>
        <w:noBreakHyphen/>
      </w:r>
      <w:r w:rsidRPr="00AA65AE">
        <w:rPr>
          <w:szCs w:val="22"/>
          <w:u w:val="single" w:color="000000" w:themeColor="text1"/>
        </w:rPr>
        <w:t>312(1), unless (i) the subject of the motion has previously been adjudicated incapacitated or (ii) a physician has certified to the court, orally or in writing, that in that physician</w:t>
      </w:r>
      <w:r w:rsidR="0056284B" w:rsidRPr="0056284B">
        <w:rPr>
          <w:szCs w:val="22"/>
          <w:u w:val="single" w:color="000000" w:themeColor="text1"/>
        </w:rPr>
        <w:t>’</w:t>
      </w:r>
      <w:r w:rsidRPr="00AA65AE">
        <w:rPr>
          <w:szCs w:val="22"/>
          <w:u w:val="single" w:color="000000" w:themeColor="text1"/>
        </w:rPr>
        <w:t>s opinion the person is incapacitated, and it clearly appears from specific facts, shown by affidavit or by a verified petition for appointment of guardian, that an emergency exists</w:t>
      </w:r>
      <w:r w:rsidR="003E64B5" w:rsidRPr="00AA65AE">
        <w:rPr>
          <w:szCs w:val="22"/>
          <w:u w:val="single" w:color="000000" w:themeColor="text1"/>
        </w:rPr>
        <w: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003E64B5" w:rsidRPr="00AA65AE">
        <w:rPr>
          <w:szCs w:val="22"/>
          <w:u w:val="single" w:color="000000" w:themeColor="text1"/>
        </w:rPr>
        <w:t>a</w:t>
      </w:r>
      <w:r w:rsidRPr="00AA65AE">
        <w:rPr>
          <w:szCs w:val="22"/>
          <w:u w:val="single" w:color="000000" w:themeColor="text1"/>
        </w:rPr>
        <w:t>n emergency order appointing a temporary guardian shall be endorsed with the date of issuance, filed in the record of the case, and served, together with a summons and verified petition for appointment of guardian, in the event no summons and verified petition have previously been served in the action and no guardian has previously been appointed, upon the ward or primary respondent,  and those persons required to receive notice of a summons and petition for guardianship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303</w:t>
      </w:r>
      <w:r w:rsidR="003E64B5"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(E)</w:t>
      </w:r>
      <w:r w:rsidRPr="00AA65AE">
        <w:rPr>
          <w:szCs w:val="22"/>
          <w:u w:color="000000" w:themeColor="text1"/>
        </w:rPr>
        <w:tab/>
      </w:r>
      <w:r w:rsidR="003E64B5" w:rsidRPr="00AA65AE">
        <w:rPr>
          <w:szCs w:val="22"/>
          <w:u w:val="single" w:color="000000" w:themeColor="text1"/>
        </w:rPr>
        <w:t>a</w:t>
      </w:r>
      <w:r w:rsidRPr="00AA65AE">
        <w:rPr>
          <w:szCs w:val="22"/>
          <w:u w:val="single" w:color="000000" w:themeColor="text1"/>
        </w:rPr>
        <w:t>n emergency order appointing a temporary guardian must state the nature of the emergency</w:t>
      </w:r>
      <w:r w:rsidR="00EB3803" w:rsidRPr="00AA65AE">
        <w:rPr>
          <w:szCs w:val="22"/>
          <w:u w:val="single" w:color="000000" w:themeColor="text1"/>
        </w:rPr>
        <w:t>,</w:t>
      </w:r>
      <w:r w:rsidRPr="00AA65AE">
        <w:rPr>
          <w:szCs w:val="22"/>
          <w:u w:val="single" w:color="000000" w:themeColor="text1"/>
        </w:rPr>
        <w:t xml:space="preserve"> and, if no notice was required, state the reason the order was granted without notice</w:t>
      </w:r>
      <w:r w:rsidR="003E64B5" w:rsidRPr="00AA65AE">
        <w:rPr>
          <w:szCs w:val="22"/>
          <w:u w:val="single" w:color="000000" w:themeColor="text1"/>
        </w:rPr>
        <w: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(F)</w:t>
      </w:r>
      <w:r w:rsidRPr="00AA65AE">
        <w:rPr>
          <w:szCs w:val="22"/>
          <w:u w:color="000000" w:themeColor="text1"/>
        </w:rPr>
        <w:tab/>
      </w:r>
      <w:r w:rsidR="00EB3803" w:rsidRPr="00AA65AE">
        <w:rPr>
          <w:szCs w:val="22"/>
          <w:u w:val="single" w:color="000000" w:themeColor="text1"/>
        </w:rPr>
        <w:t>A</w:t>
      </w:r>
      <w:r w:rsidRPr="00AA65AE">
        <w:rPr>
          <w:szCs w:val="22"/>
          <w:u w:val="single" w:color="000000" w:themeColor="text1"/>
        </w:rPr>
        <w:t xml:space="preserve">n emergency order appointing a temporary guardian shall expire by its terms within such time after entry, not to exceed </w:t>
      </w:r>
      <w:r w:rsidR="00EB3803" w:rsidRPr="00AA65AE">
        <w:rPr>
          <w:szCs w:val="22"/>
          <w:u w:val="single" w:color="000000" w:themeColor="text1"/>
        </w:rPr>
        <w:t>thirty days, as the court fixes,</w:t>
      </w:r>
      <w:r w:rsidRPr="00AA65AE">
        <w:rPr>
          <w:szCs w:val="22"/>
          <w:u w:val="single" w:color="000000" w:themeColor="text1"/>
        </w:rPr>
        <w:t xml:space="preserve"> unless within the time so fixed in the order, for good cause shown, the order is extended for a like period.  The reasons for the extension shall be set forth in the order granting the extension</w:t>
      </w:r>
      <w:r w:rsidR="003E64B5" w:rsidRPr="00AA65AE">
        <w:rPr>
          <w:szCs w:val="22"/>
          <w:u w:val="single" w:color="000000" w:themeColor="text1"/>
        </w:rPr>
        <w: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(G)</w:t>
      </w:r>
      <w:r w:rsidRPr="00AA65AE">
        <w:rPr>
          <w:szCs w:val="22"/>
          <w:u w:color="000000" w:themeColor="text1"/>
        </w:rPr>
        <w:tab/>
      </w:r>
      <w:r w:rsidR="003E64B5" w:rsidRPr="00AA65AE">
        <w:rPr>
          <w:szCs w:val="22"/>
          <w:u w:val="single" w:color="000000" w:themeColor="text1"/>
        </w:rPr>
        <w:t>o</w:t>
      </w:r>
      <w:r w:rsidRPr="00AA65AE">
        <w:rPr>
          <w:szCs w:val="22"/>
          <w:u w:val="single" w:color="000000" w:themeColor="text1"/>
        </w:rPr>
        <w:t>n two days</w:t>
      </w:r>
      <w:r w:rsidR="0056284B" w:rsidRPr="0056284B">
        <w:rPr>
          <w:szCs w:val="22"/>
          <w:u w:val="single" w:color="000000" w:themeColor="text1"/>
        </w:rPr>
        <w:t>’</w:t>
      </w:r>
      <w:r w:rsidRPr="00AA65AE">
        <w:rPr>
          <w:szCs w:val="22"/>
          <w:u w:val="single" w:color="000000" w:themeColor="text1"/>
        </w:rPr>
        <w:t xml:space="preserve"> notice to the party who obtained the emergency order appointing a temporary guardian, or upon shorter notice to that party as the court may prescribe, the primary respondent, ward, or any party opposed to the order may appear and move its dissolution or modification, and in that event, the court shall proceed to hear and determine the motion as expeditiously as the ends of justice require</w:t>
      </w:r>
      <w:r w:rsidR="003E64B5" w:rsidRPr="00AA65AE">
        <w:rPr>
          <w:szCs w:val="22"/>
          <w:u w:val="single" w:color="000000" w:themeColor="text1"/>
        </w:rPr>
        <w: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(H)</w:t>
      </w:r>
      <w:r w:rsidRPr="00AA65AE">
        <w:rPr>
          <w:szCs w:val="22"/>
          <w:u w:color="000000" w:themeColor="text1"/>
        </w:rPr>
        <w:tab/>
      </w:r>
      <w:r w:rsidR="003E64B5" w:rsidRPr="00AA65AE">
        <w:rPr>
          <w:szCs w:val="22"/>
          <w:u w:val="single" w:color="000000" w:themeColor="text1"/>
        </w:rPr>
        <w:t>u</w:t>
      </w:r>
      <w:r w:rsidRPr="00AA65AE">
        <w:rPr>
          <w:szCs w:val="22"/>
          <w:u w:val="single" w:color="000000" w:themeColor="text1"/>
        </w:rPr>
        <w:t>nless limited by the court, an emergency temporary guardian has the powers and duties of a guardian without limitation</w:t>
      </w:r>
      <w:r w:rsidR="003E64B5" w:rsidRPr="00AA65AE">
        <w:rPr>
          <w:szCs w:val="22"/>
          <w:u w:val="single" w:color="000000" w:themeColor="text1"/>
        </w:rPr>
        <w: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The court may exercise the powers of temporary guardian, with or without petition or notice, if the court makes findings that: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 xml:space="preserve">no person appears to have authority to act on behalf of a person or more than one person is authorized to make health care decisions for the person, and these authorized persons disagree on whether certain care must be provided;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the person has been adjudicated as being incapacitated, or a physician has certified to the court, orally or in writing, that the person is incapacitated;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 xml:space="preserve">an emergency exists.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For purposes of this section, </w:t>
      </w:r>
      <w:r w:rsidR="0056284B" w:rsidRPr="0056284B">
        <w:rPr>
          <w:szCs w:val="22"/>
          <w:u w:val="single" w:color="000000" w:themeColor="text1"/>
        </w:rPr>
        <w:t>‘</w:t>
      </w:r>
      <w:r w:rsidRPr="00AA65AE">
        <w:rPr>
          <w:szCs w:val="22"/>
          <w:u w:val="single" w:color="000000" w:themeColor="text1"/>
        </w:rPr>
        <w:t>emergency</w:t>
      </w:r>
      <w:r w:rsidR="0056284B" w:rsidRPr="0056284B">
        <w:rPr>
          <w:szCs w:val="22"/>
          <w:u w:val="single" w:color="000000" w:themeColor="text1"/>
        </w:rPr>
        <w:t>’</w:t>
      </w:r>
      <w:r w:rsidRPr="00AA65AE">
        <w:rPr>
          <w:szCs w:val="22"/>
          <w:u w:val="single" w:color="000000" w:themeColor="text1"/>
        </w:rPr>
        <w:t xml:space="preserve"> means</w:t>
      </w:r>
      <w:r w:rsidR="003E64B5" w:rsidRPr="00AA65AE">
        <w:rPr>
          <w:szCs w:val="22"/>
          <w:u w:val="single" w:color="000000" w:themeColor="text1"/>
        </w:rPr>
        <w: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 xml:space="preserve">(A)(i) </w:t>
      </w:r>
      <w:r w:rsidRPr="00AA65AE">
        <w:rPr>
          <w:szCs w:val="22"/>
          <w:u w:color="000000" w:themeColor="text1"/>
        </w:rPr>
        <w:tab/>
      </w:r>
      <w:r w:rsidRPr="00AA65AE">
        <w:rPr>
          <w:szCs w:val="22"/>
          <w:u w:val="single" w:color="000000" w:themeColor="text1"/>
        </w:rPr>
        <w:t>no person appears to have authority to act on behalf of a ward or primary respondent;</w:t>
      </w:r>
      <w:r w:rsidRPr="00AA65AE">
        <w:rPr>
          <w:szCs w:val="22"/>
          <w:u w:color="000000" w:themeColor="text1"/>
        </w:rPr>
        <w:tab/>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 xml:space="preserve"> </w:t>
      </w:r>
      <w:r w:rsidRPr="00AA65AE">
        <w:rPr>
          <w:szCs w:val="22"/>
          <w:u w:color="000000" w:themeColor="text1"/>
        </w:rPr>
        <w:tab/>
      </w:r>
      <w:r w:rsidRPr="00AA65AE">
        <w:rPr>
          <w:szCs w:val="22"/>
          <w:u w:val="single" w:color="000000" w:themeColor="text1"/>
        </w:rPr>
        <w:t>the guardian is not adequately fulfilling the guardian</w:t>
      </w:r>
      <w:r w:rsidR="0056284B" w:rsidRPr="0056284B">
        <w:rPr>
          <w:szCs w:val="22"/>
          <w:u w:val="single" w:color="000000" w:themeColor="text1"/>
        </w:rPr>
        <w:t>’</w:t>
      </w:r>
      <w:r w:rsidRPr="00AA65AE">
        <w:rPr>
          <w:szCs w:val="22"/>
          <w:u w:val="single" w:color="000000" w:themeColor="text1"/>
        </w:rPr>
        <w:t>s duties to the ward;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color="000000" w:themeColor="text1"/>
        </w:rPr>
        <w:tab/>
      </w:r>
      <w:r w:rsidRPr="00AA65AE">
        <w:rPr>
          <w:szCs w:val="22"/>
          <w:u w:val="single" w:color="000000" w:themeColor="text1"/>
        </w:rPr>
        <w:t>(iii)</w:t>
      </w:r>
      <w:r w:rsidRPr="00AA65AE">
        <w:rPr>
          <w:szCs w:val="22"/>
          <w:u w:color="000000" w:themeColor="text1"/>
        </w:rPr>
        <w:t xml:space="preserve"> </w:t>
      </w:r>
      <w:r w:rsidRPr="00AA65AE">
        <w:rPr>
          <w:szCs w:val="22"/>
          <w:u w:color="000000" w:themeColor="text1"/>
        </w:rPr>
        <w:tab/>
      </w:r>
      <w:r w:rsidRPr="00AA65AE">
        <w:rPr>
          <w:szCs w:val="22"/>
          <w:u w:val="single" w:color="000000" w:themeColor="text1"/>
        </w:rPr>
        <w:t>the agent acting pursuant to a durable power of attorney authorizing the agent to make health care decisions is not adequately fulfilling the agent</w:t>
      </w:r>
      <w:r w:rsidR="0056284B" w:rsidRPr="0056284B">
        <w:rPr>
          <w:szCs w:val="22"/>
          <w:u w:val="single" w:color="000000" w:themeColor="text1"/>
        </w:rPr>
        <w:t>’</w:t>
      </w:r>
      <w:r w:rsidRPr="00AA65AE">
        <w:rPr>
          <w:szCs w:val="22"/>
          <w:u w:val="single" w:color="000000" w:themeColor="text1"/>
        </w:rPr>
        <w:t>s duties to the principal; 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(iv)</w:t>
      </w:r>
      <w:r w:rsidRPr="00AA65AE">
        <w:rPr>
          <w:szCs w:val="22"/>
          <w:u w:color="000000" w:themeColor="text1"/>
        </w:rPr>
        <w:tab/>
      </w:r>
      <w:r w:rsidRPr="00AA65AE">
        <w:rPr>
          <w:szCs w:val="22"/>
          <w:u w:val="single" w:color="000000" w:themeColor="text1"/>
        </w:rPr>
        <w:t xml:space="preserve">more than one person is authorized to make health care decisions for the person, and those authorized persons disagree on whether certain care will or will not be </w:t>
      </w:r>
      <w:r w:rsidRPr="00AA65AE">
        <w:rPr>
          <w:szCs w:val="22"/>
          <w:u w:color="000000" w:themeColor="text1"/>
        </w:rPr>
        <w:tab/>
      </w:r>
      <w:r w:rsidRPr="00AA65AE">
        <w:rPr>
          <w:szCs w:val="22"/>
          <w:u w:val="single" w:color="000000" w:themeColor="text1"/>
        </w:rPr>
        <w:t xml:space="preserve">provided;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the delay associated with further attempts to locate a person authorized to make health care decisions for the person, to resolve a dispute between multiple persons authorized to act for the person, or to comply with the procedures set forth in subsection (1) would present a serious threat to the life, health, or bodily integrity of the ward or primary respondent.</w:t>
      </w:r>
    </w:p>
    <w:p w:rsidR="003F00C5" w:rsidRPr="00AA65AE" w:rsidRDefault="000F114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3F00C5" w:rsidRPr="00AA65AE">
        <w:rPr>
          <w:szCs w:val="22"/>
          <w:u w:val="single" w:color="000000" w:themeColor="text1"/>
        </w:rPr>
        <w:t>(5)</w:t>
      </w:r>
      <w:r w:rsidRPr="00AA65AE">
        <w:rPr>
          <w:szCs w:val="22"/>
          <w:u w:color="000000" w:themeColor="text1"/>
        </w:rPr>
        <w:tab/>
      </w:r>
      <w:r w:rsidR="003E64B5" w:rsidRPr="00AA65AE">
        <w:rPr>
          <w:szCs w:val="22"/>
          <w:u w:val="single" w:color="000000" w:themeColor="text1"/>
        </w:rPr>
        <w:t xml:space="preserve">The </w:t>
      </w:r>
      <w:r w:rsidR="003F00C5" w:rsidRPr="00AA65AE">
        <w:rPr>
          <w:szCs w:val="22"/>
          <w:u w:val="single" w:color="000000" w:themeColor="text1"/>
        </w:rPr>
        <w:t xml:space="preserve">authority of a permanent guardian previously appointed by the court is suspended so long as a temporary guardian has authority.  A temporary guardian may be removed at any time.  A temporary guardian shall make any reports </w:t>
      </w:r>
      <w:r w:rsidR="00EB3803" w:rsidRPr="00AA65AE">
        <w:rPr>
          <w:szCs w:val="22"/>
          <w:u w:val="single" w:color="000000" w:themeColor="text1"/>
        </w:rPr>
        <w:t xml:space="preserve">that </w:t>
      </w:r>
      <w:r w:rsidR="003F00C5" w:rsidRPr="00AA65AE">
        <w:rPr>
          <w:szCs w:val="22"/>
          <w:u w:val="single" w:color="000000" w:themeColor="text1"/>
        </w:rPr>
        <w:t xml:space="preserve">the court requires.  In general the provisions of law concerning guardians apply to temporary guardians.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 xml:space="preserve">A hearing concerning the need for appointment of a permanent guardian must be a hearing de novo as to all issues before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EB38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Prior to the 2012 amendment, </w:t>
      </w:r>
      <w:r w:rsidR="003F00C5" w:rsidRPr="00AA65AE">
        <w:rPr>
          <w:szCs w:val="22"/>
          <w:u w:color="000000" w:themeColor="text1"/>
        </w:rPr>
        <w:t>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 xml:space="preserve">312 was </w:t>
      </w:r>
      <w:r w:rsidRPr="00AA65AE">
        <w:rPr>
          <w:szCs w:val="22"/>
          <w:u w:color="000000" w:themeColor="text1"/>
        </w:rPr>
        <w:t>S</w:t>
      </w:r>
      <w:r w:rsidR="003F00C5" w:rsidRPr="00AA65AE">
        <w:rPr>
          <w:szCs w:val="22"/>
          <w:u w:color="000000" w:themeColor="text1"/>
        </w:rPr>
        <w:t>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310.  The section provides for three possibilities: (1) a temporary guardian can be appointed after notice and a hearing, (2) if there is an emergency, a temporary guardian can be appointed ex parte, or (3) the court may act as a guardian in an emergency.  All three procedures require the filing of a summons and petition. A temporary appointment requires proof that it is necessary for the welfare of the primary respondent or ward.  An emergency appointment requires a finding that an emergency exists.  Emergency is defined in the section and means that not only is there not someone acting on behalf of the ward or primary respondent</w:t>
      </w:r>
      <w:r w:rsidR="0056284B" w:rsidRPr="0056284B">
        <w:rPr>
          <w:szCs w:val="22"/>
          <w:u w:color="000000" w:themeColor="text1"/>
        </w:rPr>
        <w:t>’</w:t>
      </w:r>
      <w:r w:rsidR="003F00C5" w:rsidRPr="00AA65AE">
        <w:rPr>
          <w:szCs w:val="22"/>
          <w:u w:color="000000" w:themeColor="text1"/>
        </w:rPr>
        <w:t>s best interest, but also that delay would present a serious threat to the life, health, or bodily integrity of the ward or primary respondent.   The emergency order is not to exceed 30 days unless the court finds, for good cause shown, that the order should be extended.  A hearing on the need for appointment of a permanent guardian must be a de novo hearing on all issues before the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t>Section 62</w:t>
      </w:r>
      <w:r w:rsidR="0056284B">
        <w:rPr>
          <w:szCs w:val="22"/>
        </w:rPr>
        <w:noBreakHyphen/>
      </w:r>
      <w:r w:rsidRPr="00AA65AE">
        <w:rPr>
          <w:szCs w:val="22"/>
        </w:rPr>
        <w:t>5</w:t>
      </w:r>
      <w:r w:rsidR="0056284B">
        <w:rPr>
          <w:szCs w:val="22"/>
        </w:rPr>
        <w:noBreakHyphen/>
      </w:r>
      <w:r w:rsidRPr="00AA65AE">
        <w:rPr>
          <w:szCs w:val="22"/>
        </w:rPr>
        <w:t xml:space="preserve">313. </w:t>
      </w:r>
      <w:r w:rsidRPr="00AA65AE">
        <w:rPr>
          <w:szCs w:val="22"/>
        </w:rPr>
        <w:tab/>
      </w:r>
      <w:r w:rsidRPr="00AA65AE">
        <w:rPr>
          <w:strike/>
          <w:szCs w:val="22"/>
        </w:rPr>
        <w:t>(a)</w:t>
      </w:r>
      <w:r w:rsidRPr="00AA65AE">
        <w:rPr>
          <w:szCs w:val="22"/>
        </w:rPr>
        <w:tab/>
      </w:r>
      <w:r w:rsidRPr="00AA65AE">
        <w:rPr>
          <w:strike/>
          <w:szCs w:val="22"/>
        </w:rPr>
        <w:t xml:space="preserve">The court which appointed the guardian, or in which acceptance of a testamentary appointment was filed, has jurisdiction over resignation, removal, accounting, and other proceedings relating to the guardianship.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Pr="00AA65AE">
        <w:rPr>
          <w:szCs w:val="22"/>
        </w:rPr>
        <w:tab/>
      </w:r>
      <w:r w:rsidRPr="00AA65AE">
        <w:rPr>
          <w:strike/>
          <w:szCs w:val="22"/>
        </w:rPr>
        <w:t>If the court which appointed the guardian, or in which acceptance of appointment is filed, being the court in which proceedings subsequent to appointment are commenced, determines that the proceedings more appropriately belong in the court located where the ward resides, the first court shall notify the other court, in this or another state, and after consultation with the other court determine whether to retain jurisdiction or transfer the proceedings to the other court, whichever may be in the best interest of the ward.  A copy of any order accepting a resignation or removing a guardian shall be sent to the court in which acceptance of appointment is filed.</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Except as otherwise limited by the court, a guardian shall: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make decisions regarding the ward</w:t>
      </w:r>
      <w:r w:rsidR="0056284B" w:rsidRPr="0056284B">
        <w:rPr>
          <w:szCs w:val="22"/>
          <w:u w:val="single" w:color="000000" w:themeColor="text1"/>
        </w:rPr>
        <w:t>’</w:t>
      </w:r>
      <w:r w:rsidRPr="00AA65AE">
        <w:rPr>
          <w:szCs w:val="22"/>
          <w:u w:val="single" w:color="000000" w:themeColor="text1"/>
        </w:rPr>
        <w:t>s health, education, maintenance and support</w:t>
      </w:r>
      <w:r w:rsidR="003E64B5" w:rsidRPr="00AA65AE">
        <w:rPr>
          <w:szCs w:val="22"/>
          <w:u w:val="single" w:color="000000" w:themeColor="text1"/>
        </w:rPr>
        <w: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exercise authority only as necessitated by the ward</w:t>
      </w:r>
      <w:r w:rsidR="0056284B" w:rsidRPr="0056284B">
        <w:rPr>
          <w:szCs w:val="22"/>
          <w:u w:val="single" w:color="000000" w:themeColor="text1"/>
        </w:rPr>
        <w:t>’</w:t>
      </w:r>
      <w:r w:rsidRPr="00AA65AE">
        <w:rPr>
          <w:szCs w:val="22"/>
          <w:u w:val="single" w:color="000000" w:themeColor="text1"/>
        </w:rPr>
        <w:t>s limitations and, to the extent possible, encourage the ward to participate in decisions, act on the ward</w:t>
      </w:r>
      <w:r w:rsidR="0056284B" w:rsidRPr="0056284B">
        <w:rPr>
          <w:szCs w:val="22"/>
          <w:u w:val="single" w:color="000000" w:themeColor="text1"/>
        </w:rPr>
        <w:t>’</w:t>
      </w:r>
      <w:r w:rsidRPr="00AA65AE">
        <w:rPr>
          <w:szCs w:val="22"/>
          <w:u w:val="single" w:color="000000" w:themeColor="text1"/>
        </w:rPr>
        <w:t>s own behalf, and develop or regain the capacity to manage the ward</w:t>
      </w:r>
      <w:r w:rsidR="0056284B" w:rsidRPr="0056284B">
        <w:rPr>
          <w:szCs w:val="22"/>
          <w:u w:val="single" w:color="000000" w:themeColor="text1"/>
        </w:rPr>
        <w:t>’</w:t>
      </w:r>
      <w:r w:rsidRPr="00AA65AE">
        <w:rPr>
          <w:szCs w:val="22"/>
          <w:u w:val="single" w:color="000000" w:themeColor="text1"/>
        </w:rPr>
        <w:t>s personal affairs</w:t>
      </w:r>
      <w:r w:rsidR="003E64B5"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consider the expressed desires and personal values of the ward to the extent known to or reasonably ascertainable by the guardian</w:t>
      </w:r>
      <w:r w:rsidR="003E64B5" w:rsidRPr="00AA65AE">
        <w:rPr>
          <w:szCs w:val="22"/>
          <w:u w:val="single" w:color="000000" w:themeColor="text1"/>
        </w:rPr>
        <w: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act in the ward</w:t>
      </w:r>
      <w:r w:rsidR="0056284B" w:rsidRPr="0056284B">
        <w:rPr>
          <w:szCs w:val="22"/>
          <w:u w:val="single" w:color="000000" w:themeColor="text1"/>
        </w:rPr>
        <w:t>’</w:t>
      </w:r>
      <w:r w:rsidRPr="00AA65AE">
        <w:rPr>
          <w:szCs w:val="22"/>
          <w:u w:val="single" w:color="000000" w:themeColor="text1"/>
        </w:rPr>
        <w:t>s best interest and exercise reasonable care, diligence, and prudence</w:t>
      </w:r>
      <w:r w:rsidR="003E64B5"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become or remain personally acquainted with the ward and maintain sufficient contact with the ward to know of the ward</w:t>
      </w:r>
      <w:r w:rsidR="0056284B" w:rsidRPr="0056284B">
        <w:rPr>
          <w:szCs w:val="22"/>
          <w:u w:val="single" w:color="000000" w:themeColor="text1"/>
        </w:rPr>
        <w:t>’</w:t>
      </w:r>
      <w:r w:rsidRPr="00AA65AE">
        <w:rPr>
          <w:szCs w:val="22"/>
          <w:u w:val="single" w:color="000000" w:themeColor="text1"/>
        </w:rPr>
        <w:t>s capacities, limitations, needs, opportunities, and physical and mental health</w:t>
      </w:r>
      <w:r w:rsidR="003E64B5"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(f)</w:t>
      </w:r>
      <w:r w:rsidRPr="00AA65AE">
        <w:rPr>
          <w:szCs w:val="22"/>
          <w:u w:color="000000" w:themeColor="text1"/>
        </w:rPr>
        <w:tab/>
      </w:r>
      <w:r w:rsidRPr="00AA65AE">
        <w:rPr>
          <w:szCs w:val="22"/>
          <w:u w:val="single" w:color="000000" w:themeColor="text1"/>
        </w:rPr>
        <w:t>take reasonable care of the ward</w:t>
      </w:r>
      <w:r w:rsidR="0056284B" w:rsidRPr="0056284B">
        <w:rPr>
          <w:szCs w:val="22"/>
          <w:u w:val="single" w:color="000000" w:themeColor="text1"/>
        </w:rPr>
        <w:t>’</w:t>
      </w:r>
      <w:r w:rsidRPr="00AA65AE">
        <w:rPr>
          <w:szCs w:val="22"/>
          <w:u w:val="single" w:color="000000" w:themeColor="text1"/>
        </w:rPr>
        <w:t>s personal effects and bring protective proceedings if necessary to protect the property of the ward;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(g)</w:t>
      </w:r>
      <w:r w:rsidRPr="00AA65AE">
        <w:rPr>
          <w:szCs w:val="22"/>
          <w:u w:color="000000" w:themeColor="text1"/>
        </w:rPr>
        <w:tab/>
      </w:r>
      <w:r w:rsidRPr="00AA65AE">
        <w:rPr>
          <w:szCs w:val="22"/>
          <w:u w:val="single" w:color="000000" w:themeColor="text1"/>
        </w:rPr>
        <w:t>expend money of the ward that has been received by the guardian for the ward</w:t>
      </w:r>
      <w:r w:rsidR="0056284B" w:rsidRPr="0056284B">
        <w:rPr>
          <w:szCs w:val="22"/>
          <w:u w:val="single" w:color="000000" w:themeColor="text1"/>
        </w:rPr>
        <w:t>’</w:t>
      </w:r>
      <w:r w:rsidRPr="00AA65AE">
        <w:rPr>
          <w:szCs w:val="22"/>
          <w:u w:val="single" w:color="000000" w:themeColor="text1"/>
        </w:rPr>
        <w:t>s current needs for health</w:t>
      </w:r>
      <w:r w:rsidR="00EB3803" w:rsidRPr="00AA65AE">
        <w:rPr>
          <w:szCs w:val="22"/>
          <w:u w:val="single" w:color="000000" w:themeColor="text1"/>
        </w:rPr>
        <w:t>,</w:t>
      </w:r>
      <w:r w:rsidRPr="00AA65AE">
        <w:rPr>
          <w:szCs w:val="22"/>
          <w:u w:val="single" w:color="000000" w:themeColor="text1"/>
        </w:rPr>
        <w:t xml:space="preserve"> education, maintenance and support;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(h)</w:t>
      </w:r>
      <w:r w:rsidRPr="00AA65AE">
        <w:rPr>
          <w:szCs w:val="22"/>
          <w:u w:color="000000" w:themeColor="text1"/>
        </w:rPr>
        <w:tab/>
      </w:r>
      <w:r w:rsidRPr="00AA65AE">
        <w:rPr>
          <w:szCs w:val="22"/>
          <w:u w:val="single" w:color="000000" w:themeColor="text1"/>
        </w:rPr>
        <w:t>conserve any excess money of the ward for the ward</w:t>
      </w:r>
      <w:r w:rsidR="0056284B" w:rsidRPr="0056284B">
        <w:rPr>
          <w:szCs w:val="22"/>
          <w:u w:val="single" w:color="000000" w:themeColor="text1"/>
        </w:rPr>
        <w:t>’</w:t>
      </w:r>
      <w:r w:rsidRPr="00AA65AE">
        <w:rPr>
          <w:szCs w:val="22"/>
          <w:u w:val="single" w:color="000000" w:themeColor="text1"/>
        </w:rPr>
        <w:t>s future needs</w:t>
      </w:r>
      <w:r w:rsidR="00D322CD" w:rsidRPr="00AA65AE">
        <w:rPr>
          <w:szCs w:val="22"/>
          <w:u w:val="single" w:color="000000" w:themeColor="text1"/>
        </w:rPr>
        <w:t xml:space="preserve">; provided, however, </w:t>
      </w:r>
      <w:r w:rsidRPr="00AA65AE">
        <w:rPr>
          <w:szCs w:val="22"/>
          <w:u w:val="single" w:color="000000" w:themeColor="text1"/>
        </w:rPr>
        <w:t xml:space="preserve">if a conservator has been appointed for the estate of the ward, the guardian immediately </w:t>
      </w:r>
      <w:r w:rsidR="003E64B5" w:rsidRPr="00AA65AE">
        <w:rPr>
          <w:szCs w:val="22"/>
          <w:u w:val="single" w:color="000000" w:themeColor="text1"/>
        </w:rPr>
        <w:t xml:space="preserve">shall </w:t>
      </w:r>
      <w:r w:rsidRPr="00AA65AE">
        <w:rPr>
          <w:szCs w:val="22"/>
          <w:u w:val="single" w:color="000000" w:themeColor="text1"/>
        </w:rPr>
        <w:t>pay the ward</w:t>
      </w:r>
      <w:r w:rsidR="0056284B" w:rsidRPr="0056284B">
        <w:rPr>
          <w:szCs w:val="22"/>
          <w:u w:val="single" w:color="000000" w:themeColor="text1"/>
        </w:rPr>
        <w:t>’</w:t>
      </w:r>
      <w:r w:rsidRPr="00AA65AE">
        <w:rPr>
          <w:szCs w:val="22"/>
          <w:u w:val="single" w:color="000000" w:themeColor="text1"/>
        </w:rPr>
        <w:t>s money and deliver the ward</w:t>
      </w:r>
      <w:r w:rsidR="0056284B" w:rsidRPr="0056284B">
        <w:rPr>
          <w:szCs w:val="22"/>
          <w:u w:val="single" w:color="000000" w:themeColor="text1"/>
        </w:rPr>
        <w:t>’</w:t>
      </w:r>
      <w:r w:rsidRPr="00AA65AE">
        <w:rPr>
          <w:szCs w:val="22"/>
          <w:u w:val="single" w:color="000000" w:themeColor="text1"/>
        </w:rPr>
        <w:t xml:space="preserve">s property to the conservator;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val="single" w:color="000000" w:themeColor="text1"/>
        </w:rPr>
        <w:t>(i)</w:t>
      </w:r>
      <w:r w:rsidRPr="00AA65AE">
        <w:rPr>
          <w:szCs w:val="22"/>
          <w:u w:color="000000" w:themeColor="text1"/>
        </w:rPr>
        <w:tab/>
      </w:r>
      <w:r w:rsidRPr="00AA65AE">
        <w:rPr>
          <w:szCs w:val="22"/>
          <w:u w:color="000000" w:themeColor="text1"/>
        </w:rPr>
        <w:tab/>
      </w:r>
      <w:r w:rsidRPr="00AA65AE">
        <w:rPr>
          <w:szCs w:val="22"/>
          <w:u w:val="single" w:color="000000" w:themeColor="text1"/>
        </w:rPr>
        <w:t>immediately notify the court if the ward</w:t>
      </w:r>
      <w:r w:rsidR="0056284B" w:rsidRPr="0056284B">
        <w:rPr>
          <w:szCs w:val="22"/>
          <w:u w:val="single" w:color="000000" w:themeColor="text1"/>
        </w:rPr>
        <w:t>’</w:t>
      </w:r>
      <w:r w:rsidRPr="00AA65AE">
        <w:rPr>
          <w:szCs w:val="22"/>
          <w:u w:val="single" w:color="000000" w:themeColor="text1"/>
        </w:rPr>
        <w:t xml:space="preserve">s condition has changed to the extent that the ward is capable of exercising rights previously removed;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(j)</w:t>
      </w:r>
      <w:r w:rsidRPr="00AA65AE">
        <w:rPr>
          <w:szCs w:val="22"/>
          <w:u w:color="000000" w:themeColor="text1"/>
        </w:rPr>
        <w:t xml:space="preserve"> </w:t>
      </w:r>
      <w:r w:rsidRPr="00AA65AE">
        <w:rPr>
          <w:szCs w:val="22"/>
          <w:u w:color="000000" w:themeColor="text1"/>
        </w:rPr>
        <w:tab/>
      </w:r>
      <w:r w:rsidRPr="00AA65AE">
        <w:rPr>
          <w:szCs w:val="22"/>
          <w:u w:val="single" w:color="000000" w:themeColor="text1"/>
        </w:rPr>
        <w:t>inform the court of any change in the ward</w:t>
      </w:r>
      <w:r w:rsidR="0056284B" w:rsidRPr="0056284B">
        <w:rPr>
          <w:szCs w:val="22"/>
          <w:u w:val="single" w:color="000000" w:themeColor="text1"/>
        </w:rPr>
        <w:t>’</w:t>
      </w:r>
      <w:r w:rsidRPr="00AA65AE">
        <w:rPr>
          <w:szCs w:val="22"/>
          <w:u w:val="single" w:color="000000" w:themeColor="text1"/>
        </w:rPr>
        <w:t>s</w:t>
      </w:r>
      <w:r w:rsidR="00EB6368" w:rsidRPr="00AA65AE">
        <w:rPr>
          <w:szCs w:val="22"/>
          <w:u w:val="single" w:color="000000" w:themeColor="text1"/>
        </w:rPr>
        <w:t xml:space="preserve"> custodial dwelling or address.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Except as otherwise provided by law or by the court, a guardian shall have the following powers: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00EB6368" w:rsidRPr="00AA65AE">
        <w:rPr>
          <w:szCs w:val="22"/>
          <w:u w:val="single" w:color="000000" w:themeColor="text1"/>
        </w:rPr>
        <w:t>(a)</w:t>
      </w:r>
      <w:r w:rsidRPr="00AA65AE">
        <w:rPr>
          <w:szCs w:val="22"/>
          <w:u w:color="000000" w:themeColor="text1"/>
        </w:rPr>
        <w:tab/>
      </w:r>
      <w:r w:rsidRPr="00AA65AE">
        <w:rPr>
          <w:szCs w:val="22"/>
          <w:u w:val="single" w:color="000000" w:themeColor="text1"/>
        </w:rPr>
        <w:t>The guardian shall make decisions regarding the ward</w:t>
      </w:r>
      <w:r w:rsidR="0056284B" w:rsidRPr="0056284B">
        <w:rPr>
          <w:szCs w:val="22"/>
          <w:u w:val="single" w:color="000000" w:themeColor="text1"/>
        </w:rPr>
        <w:t>’</w:t>
      </w:r>
      <w:r w:rsidRPr="00AA65AE">
        <w:rPr>
          <w:szCs w:val="22"/>
          <w:u w:val="single" w:color="000000" w:themeColor="text1"/>
        </w:rPr>
        <w:t>s health, education, maintenance and support.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00EB6368" w:rsidRPr="00AA65AE">
        <w:rPr>
          <w:szCs w:val="22"/>
          <w:u w:val="single" w:color="000000" w:themeColor="text1"/>
        </w:rPr>
        <w:t>(b</w:t>
      </w:r>
      <w:r w:rsidRPr="00AA65AE">
        <w:rPr>
          <w:szCs w:val="22"/>
          <w:u w:val="single" w:color="000000" w:themeColor="text1"/>
        </w:rPr>
        <w:t>)</w:t>
      </w:r>
      <w:r w:rsidRPr="00AA65AE">
        <w:rPr>
          <w:szCs w:val="22"/>
          <w:u w:color="000000" w:themeColor="text1"/>
        </w:rPr>
        <w:tab/>
      </w:r>
      <w:r w:rsidRPr="00AA65AE">
        <w:rPr>
          <w:szCs w:val="22"/>
          <w:u w:val="single" w:color="000000" w:themeColor="text1"/>
        </w:rPr>
        <w:t xml:space="preserve">A guardian of a ward has the same powers, rights, and duties respecting the ward that a parent has for </w:t>
      </w:r>
      <w:r w:rsidR="00D322CD" w:rsidRPr="00AA65AE">
        <w:rPr>
          <w:szCs w:val="22"/>
          <w:u w:val="single" w:color="000000" w:themeColor="text1"/>
        </w:rPr>
        <w:t>an</w:t>
      </w:r>
      <w:r w:rsidRPr="00AA65AE">
        <w:rPr>
          <w:szCs w:val="22"/>
          <w:u w:val="single" w:color="000000" w:themeColor="text1"/>
        </w:rPr>
        <w:t xml:space="preserve"> unemanicipated minor child, except that a guardian is not liable to third persons for acts of the ward nor is the guardian financially responsible for the ward solely by reason of his appointment as guardian.  If a ward is in a facility licensed by the Department of Health and Environmental Control, the guardian is not responsible for placement in another facility or for providing care for the ward in the home of the guardian; however, the guardian is responsible for determining that the ward is receiving adequate and appropriate care and </w:t>
      </w:r>
      <w:r w:rsidR="00EB6368" w:rsidRPr="00AA65AE">
        <w:rPr>
          <w:szCs w:val="22"/>
          <w:u w:val="single" w:color="000000" w:themeColor="text1"/>
        </w:rPr>
        <w:t xml:space="preserve">must </w:t>
      </w:r>
      <w:r w:rsidRPr="00AA65AE">
        <w:rPr>
          <w:szCs w:val="22"/>
          <w:u w:val="single" w:color="000000" w:themeColor="text1"/>
        </w:rPr>
        <w:t xml:space="preserve">cooperate in identifying alternative placement, if necessary, to the extent that it is consistent with the terms of any order by a court of competent jurisdiction relating to the detention or commitment of the ward.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00EB6368" w:rsidRPr="00AA65AE">
        <w:rPr>
          <w:szCs w:val="22"/>
          <w:u w:val="single" w:color="000000" w:themeColor="text1"/>
        </w:rPr>
        <w:t>(c</w:t>
      </w:r>
      <w:r w:rsidRPr="00AA65AE">
        <w:rPr>
          <w:szCs w:val="22"/>
          <w:u w:val="single" w:color="000000" w:themeColor="text1"/>
        </w:rPr>
        <w:t>)</w:t>
      </w:r>
      <w:r w:rsidRPr="00AA65AE">
        <w:rPr>
          <w:szCs w:val="22"/>
          <w:u w:color="000000" w:themeColor="text1"/>
        </w:rPr>
        <w:tab/>
      </w:r>
      <w:r w:rsidRPr="00AA65AE">
        <w:rPr>
          <w:szCs w:val="22"/>
          <w:u w:val="single" w:color="000000" w:themeColor="text1"/>
        </w:rPr>
        <w:t>A guardian is entitled to custody of the person of his ward and may establish the ward</w:t>
      </w:r>
      <w:r w:rsidR="0056284B" w:rsidRPr="0056284B">
        <w:rPr>
          <w:szCs w:val="22"/>
          <w:u w:val="single" w:color="000000" w:themeColor="text1"/>
        </w:rPr>
        <w:t>’</w:t>
      </w:r>
      <w:r w:rsidRPr="00AA65AE">
        <w:rPr>
          <w:szCs w:val="22"/>
          <w:u w:val="single" w:color="000000" w:themeColor="text1"/>
        </w:rPr>
        <w:t>s place of residence within this state. The guardian may establish the ward</w:t>
      </w:r>
      <w:r w:rsidR="0056284B" w:rsidRPr="0056284B">
        <w:rPr>
          <w:szCs w:val="22"/>
          <w:u w:val="single" w:color="000000" w:themeColor="text1"/>
        </w:rPr>
        <w:t>’</w:t>
      </w:r>
      <w:r w:rsidRPr="00AA65AE">
        <w:rPr>
          <w:szCs w:val="22"/>
          <w:u w:val="single" w:color="000000" w:themeColor="text1"/>
        </w:rPr>
        <w:t>s place of residence outside of this state upon express authorization of the court and in accordance with the provisions of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714.</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00EB6368" w:rsidRPr="00AA65AE">
        <w:rPr>
          <w:szCs w:val="22"/>
          <w:u w:val="single" w:color="000000" w:themeColor="text1"/>
        </w:rPr>
        <w:t>(d</w:t>
      </w:r>
      <w:r w:rsidRPr="00AA65AE">
        <w:rPr>
          <w:szCs w:val="22"/>
          <w:u w:val="single" w:color="000000" w:themeColor="text1"/>
        </w:rPr>
        <w:t>)</w:t>
      </w:r>
      <w:r w:rsidRPr="00AA65AE">
        <w:rPr>
          <w:szCs w:val="22"/>
          <w:u w:color="000000" w:themeColor="text1"/>
        </w:rPr>
        <w:tab/>
      </w:r>
      <w:r w:rsidRPr="00AA65AE">
        <w:rPr>
          <w:szCs w:val="22"/>
          <w:u w:val="single" w:color="000000" w:themeColor="text1"/>
        </w:rPr>
        <w:t>A guardian shall take reasonable care of his ward</w:t>
      </w:r>
      <w:r w:rsidR="0056284B" w:rsidRPr="0056284B">
        <w:rPr>
          <w:szCs w:val="22"/>
          <w:u w:val="single" w:color="000000" w:themeColor="text1"/>
        </w:rPr>
        <w:t>’</w:t>
      </w:r>
      <w:r w:rsidRPr="00AA65AE">
        <w:rPr>
          <w:szCs w:val="22"/>
          <w:u w:val="single" w:color="000000" w:themeColor="text1"/>
        </w:rPr>
        <w:t xml:space="preserve">s clothing, furniture, vehicles, and other personal effects and commence protective proceedings if other property of the ward is in need of protection.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00EB6368" w:rsidRPr="00AA65AE">
        <w:rPr>
          <w:szCs w:val="22"/>
          <w:u w:val="single" w:color="000000" w:themeColor="text1"/>
        </w:rPr>
        <w:t>(e</w:t>
      </w:r>
      <w:r w:rsidRPr="00AA65AE">
        <w:rPr>
          <w:szCs w:val="22"/>
          <w:u w:val="single" w:color="000000" w:themeColor="text1"/>
        </w:rPr>
        <w:t>)</w:t>
      </w:r>
      <w:r w:rsidRPr="00AA65AE">
        <w:rPr>
          <w:szCs w:val="22"/>
          <w:u w:color="000000" w:themeColor="text1"/>
        </w:rPr>
        <w:tab/>
      </w:r>
      <w:r w:rsidRPr="00AA65AE">
        <w:rPr>
          <w:szCs w:val="22"/>
          <w:u w:val="single" w:color="000000" w:themeColor="text1"/>
        </w:rPr>
        <w:t>A guardian may give any consents, denials, or approvals that may be necessary to enable the ward to receive or refuse to receive medical or other professional care, counsel, treatment, or service, including institutional care.  If there is no conservator and placement or care of the ward requires the execution of an admission agreement or other documents for the ward</w:t>
      </w:r>
      <w:r w:rsidR="0056284B" w:rsidRPr="0056284B">
        <w:rPr>
          <w:szCs w:val="22"/>
          <w:u w:val="single" w:color="000000" w:themeColor="text1"/>
        </w:rPr>
        <w:t>’</w:t>
      </w:r>
      <w:r w:rsidRPr="00AA65AE">
        <w:rPr>
          <w:szCs w:val="22"/>
          <w:u w:val="single" w:color="000000" w:themeColor="text1"/>
        </w:rPr>
        <w:t xml:space="preserve">s placement in a facility, the guardian may execute such documents on behalf of the ward, without incurring personal liability as to the placement or care of the ward.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00EB6368" w:rsidRPr="00AA65AE">
        <w:rPr>
          <w:szCs w:val="22"/>
          <w:u w:val="single" w:color="000000" w:themeColor="text1"/>
        </w:rPr>
        <w:t>(f</w:t>
      </w:r>
      <w:r w:rsidRPr="00AA65AE">
        <w:rPr>
          <w:szCs w:val="22"/>
          <w:u w:val="single" w:color="000000" w:themeColor="text1"/>
        </w:rPr>
        <w:t>)</w:t>
      </w:r>
      <w:r w:rsidRPr="00AA65AE">
        <w:rPr>
          <w:szCs w:val="22"/>
          <w:u w:color="000000" w:themeColor="text1"/>
        </w:rPr>
        <w:tab/>
      </w:r>
      <w:r w:rsidRPr="00AA65AE">
        <w:rPr>
          <w:szCs w:val="22"/>
          <w:u w:val="single" w:color="000000" w:themeColor="text1"/>
        </w:rPr>
        <w:t xml:space="preserve">If no conservator for the estate of the ward has been appointed, the guardian may: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color="000000" w:themeColor="text1"/>
        </w:rPr>
        <w:tab/>
      </w:r>
      <w:r w:rsidRPr="00AA65AE">
        <w:rPr>
          <w:szCs w:val="22"/>
          <w:u w:val="single" w:color="000000" w:themeColor="text1"/>
        </w:rPr>
        <w:t xml:space="preserve">(i) </w:t>
      </w:r>
      <w:r w:rsidRPr="00AA65AE">
        <w:rPr>
          <w:szCs w:val="22"/>
          <w:u w:color="000000" w:themeColor="text1"/>
        </w:rPr>
        <w:tab/>
      </w:r>
      <w:r w:rsidRPr="00AA65AE">
        <w:rPr>
          <w:szCs w:val="22"/>
          <w:u w:val="single" w:color="000000" w:themeColor="text1"/>
        </w:rPr>
        <w:t xml:space="preserve">apply for and institute proceedings to compel any person under a duty to support the ward or to pay sums for the welfare of the ward to perform such duty;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Pr="00AA65AE">
        <w:rPr>
          <w:szCs w:val="22"/>
          <w:u w:val="single" w:color="000000" w:themeColor="text1"/>
        </w:rPr>
        <w:t>receive money and tangible property deliverable to the ward up to an aggregate sum of ten thousand dollars per calendar year and apply the money and property for support, care, and education of the ward. However, he may not use funds from his ward</w:t>
      </w:r>
      <w:r w:rsidR="0056284B" w:rsidRPr="0056284B">
        <w:rPr>
          <w:szCs w:val="22"/>
          <w:u w:val="single" w:color="000000" w:themeColor="text1"/>
        </w:rPr>
        <w:t>’</w:t>
      </w:r>
      <w:r w:rsidRPr="00AA65AE">
        <w:rPr>
          <w:szCs w:val="22"/>
          <w:u w:val="single" w:color="000000" w:themeColor="text1"/>
        </w:rPr>
        <w:t>s estate for room and board or services which the guardian or the guardian</w:t>
      </w:r>
      <w:r w:rsidR="0056284B" w:rsidRPr="0056284B">
        <w:rPr>
          <w:szCs w:val="22"/>
          <w:u w:val="single" w:color="000000" w:themeColor="text1"/>
        </w:rPr>
        <w:t>’</w:t>
      </w:r>
      <w:r w:rsidRPr="00AA65AE">
        <w:rPr>
          <w:szCs w:val="22"/>
          <w:u w:val="single" w:color="000000" w:themeColor="text1"/>
        </w:rPr>
        <w:t>s spouse, parent, or child have furnished the ward unless approved by application to the court after notice to at least one next of kin of the ward who has no interest in the application for approval.  The court may approve or decline to approve any application for approval or in its discretion require the commencement of a formal proceeding for approval.  A guardian must exercise care to conserve any excess funds for the ward</w:t>
      </w:r>
      <w:r w:rsidR="0056284B" w:rsidRPr="0056284B">
        <w:rPr>
          <w:szCs w:val="22"/>
          <w:u w:val="single" w:color="000000" w:themeColor="text1"/>
        </w:rPr>
        <w:t>’</w:t>
      </w:r>
      <w:r w:rsidRPr="00AA65AE">
        <w:rPr>
          <w:szCs w:val="22"/>
          <w:u w:val="single" w:color="000000" w:themeColor="text1"/>
        </w:rPr>
        <w:t>s needs. If a guardian receives money or tangible property deliverable to the ward, he must account to the court for the receipt and disbursement of the property annually and, if the amount held exceeds the sum of ten thousand dollars, he must petition for the appointment of a conservator for the ward.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00EB6368" w:rsidRPr="00AA65AE">
        <w:rPr>
          <w:szCs w:val="22"/>
          <w:u w:val="single" w:color="000000" w:themeColor="text1"/>
        </w:rPr>
        <w:t>(g</w:t>
      </w:r>
      <w:r w:rsidRPr="00AA65AE">
        <w:rPr>
          <w:szCs w:val="22"/>
          <w:u w:val="single" w:color="000000" w:themeColor="text1"/>
        </w:rPr>
        <w:t>)</w:t>
      </w:r>
      <w:r w:rsidRPr="00AA65AE">
        <w:rPr>
          <w:szCs w:val="22"/>
          <w:u w:color="000000" w:themeColor="text1"/>
        </w:rPr>
        <w:tab/>
      </w:r>
      <w:r w:rsidRPr="00AA65AE">
        <w:rPr>
          <w:szCs w:val="22"/>
          <w:u w:val="single" w:color="000000" w:themeColor="text1"/>
        </w:rPr>
        <w:t>If reasonable under all of the circumstances, a guardian may delegate to the ward certain responsibilities for decisions affecting the ward</w:t>
      </w:r>
      <w:r w:rsidR="0056284B" w:rsidRPr="0056284B">
        <w:rPr>
          <w:szCs w:val="22"/>
          <w:u w:val="single" w:color="000000" w:themeColor="text1"/>
        </w:rPr>
        <w:t>’</w:t>
      </w:r>
      <w:r w:rsidRPr="00AA65AE">
        <w:rPr>
          <w:szCs w:val="22"/>
          <w:u w:val="single" w:color="000000" w:themeColor="text1"/>
        </w:rPr>
        <w:t>s well</w:t>
      </w:r>
      <w:r w:rsidR="0056284B">
        <w:rPr>
          <w:szCs w:val="22"/>
          <w:u w:val="single" w:color="000000" w:themeColor="text1"/>
        </w:rPr>
        <w:noBreakHyphen/>
      </w:r>
      <w:r w:rsidRPr="00AA65AE">
        <w:rPr>
          <w:szCs w:val="22"/>
          <w:u w:val="single" w:color="000000" w:themeColor="text1"/>
        </w:rPr>
        <w:t>being.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00EB6368" w:rsidRPr="00AA65AE">
        <w:rPr>
          <w:szCs w:val="22"/>
          <w:u w:val="single" w:color="000000" w:themeColor="text1"/>
        </w:rPr>
        <w:t>(h</w:t>
      </w:r>
      <w:r w:rsidRPr="00AA65AE">
        <w:rPr>
          <w:szCs w:val="22"/>
          <w:u w:val="single" w:color="000000" w:themeColor="text1"/>
        </w:rPr>
        <w:t>)</w:t>
      </w:r>
      <w:r w:rsidRPr="00AA65AE">
        <w:rPr>
          <w:szCs w:val="22"/>
          <w:u w:color="000000" w:themeColor="text1"/>
        </w:rPr>
        <w:tab/>
      </w:r>
      <w:r w:rsidRPr="00AA65AE">
        <w:rPr>
          <w:szCs w:val="22"/>
          <w:u w:val="single" w:color="000000" w:themeColor="text1"/>
        </w:rPr>
        <w:t>A guardian, by a properly executed special durable power of attorney, may delegate to another person, for a period not to exceed sixty days, any of his powers regarding the care and custody of the ward. The original power of attorney must be filed with the court having jurisdiction over the guardianship.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EB6368" w:rsidRPr="00AA65AE">
        <w:rPr>
          <w:szCs w:val="22"/>
          <w:u w:val="single" w:color="000000" w:themeColor="text1"/>
        </w:rPr>
        <w:t>(3)(a</w:t>
      </w:r>
      <w:r w:rsidRPr="00AA65AE">
        <w:rPr>
          <w:szCs w:val="22"/>
          <w:u w:val="single" w:color="000000" w:themeColor="text1"/>
        </w:rPr>
        <w:t>)</w:t>
      </w:r>
      <w:r w:rsidRPr="00AA65AE">
        <w:rPr>
          <w:szCs w:val="22"/>
          <w:u w:color="000000" w:themeColor="text1"/>
        </w:rPr>
        <w:tab/>
      </w:r>
      <w:r w:rsidRPr="00AA65AE">
        <w:rPr>
          <w:szCs w:val="22"/>
          <w:u w:val="single" w:color="000000" w:themeColor="text1"/>
        </w:rPr>
        <w:t>A guardian is entitled to reasonable compensation for services as guardian and to reimbursement for room, board, clothing, and other reasonable and proper expenses for the benefit of the ward, but only after application to the court for approval and notice to at least one next of kin of the ward who has no interest in the application for approval.  The court may approve or decline to approve any application for approval or in its discretion require the commencement of a formal proceeding for approval.  If a conservator, other than the guardian or one who is affiliated with the guardian, has been appointed for the estate of the ward, reasonable compensation and reimbursement to the guardian may be approved and paid by the conservator without order of the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00EB6368" w:rsidRPr="00AA65AE">
        <w:rPr>
          <w:szCs w:val="22"/>
          <w:u w:val="single" w:color="000000" w:themeColor="text1"/>
        </w:rPr>
        <w:t>(b</w:t>
      </w:r>
      <w:r w:rsidRPr="00AA65AE">
        <w:rPr>
          <w:szCs w:val="22"/>
          <w:u w:val="single" w:color="000000" w:themeColor="text1"/>
        </w:rPr>
        <w:t>)</w:t>
      </w:r>
      <w:r w:rsidRPr="00AA65AE">
        <w:rPr>
          <w:szCs w:val="22"/>
          <w:u w:color="000000" w:themeColor="text1"/>
        </w:rPr>
        <w:tab/>
      </w:r>
      <w:r w:rsidRPr="00AA65AE">
        <w:rPr>
          <w:szCs w:val="22"/>
          <w:u w:val="single" w:color="000000" w:themeColor="text1"/>
        </w:rPr>
        <w:t xml:space="preserve">A guardian who exercises reasonable care in choosing a third person providing medical or other care, treatment, or service </w:t>
      </w:r>
      <w:r w:rsidRPr="00AA65AE">
        <w:rPr>
          <w:szCs w:val="22"/>
          <w:u w:val="single" w:color="000000" w:themeColor="text1"/>
        </w:rPr>
        <w:lastRenderedPageBreak/>
        <w:t>for the ward is not liable for injury to the ward resulting from the wrongful conduct of the third person.</w:t>
      </w:r>
    </w:p>
    <w:p w:rsidR="003F00C5" w:rsidRPr="00AA65AE" w:rsidRDefault="00EB636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(4)</w:t>
      </w:r>
      <w:r w:rsidRPr="00AA65AE">
        <w:rPr>
          <w:szCs w:val="22"/>
        </w:rPr>
        <w:tab/>
      </w:r>
      <w:r w:rsidRPr="00AA65AE">
        <w:rPr>
          <w:szCs w:val="22"/>
          <w:u w:val="single" w:color="000000" w:themeColor="text1"/>
        </w:rPr>
        <w:t>A guardian is required to report in writing the condition of his ward and of the ward</w:t>
      </w:r>
      <w:r w:rsidR="0056284B" w:rsidRPr="0056284B">
        <w:rPr>
          <w:szCs w:val="22"/>
          <w:u w:val="single" w:color="000000" w:themeColor="text1"/>
        </w:rPr>
        <w:t>’</w:t>
      </w:r>
      <w:r w:rsidRPr="00AA65AE">
        <w:rPr>
          <w:szCs w:val="22"/>
          <w:u w:val="single" w:color="000000" w:themeColor="text1"/>
        </w:rPr>
        <w:t>s estate that has been subjected to the guardian</w:t>
      </w:r>
      <w:r w:rsidR="0056284B" w:rsidRPr="0056284B">
        <w:rPr>
          <w:szCs w:val="22"/>
          <w:u w:val="single" w:color="000000" w:themeColor="text1"/>
        </w:rPr>
        <w:t>’</w:t>
      </w:r>
      <w:r w:rsidRPr="00AA65AE">
        <w:rPr>
          <w:szCs w:val="22"/>
          <w:u w:val="single" w:color="000000" w:themeColor="text1"/>
        </w:rPr>
        <w:t>s possession or control, as required by the court or court rule, but at least on an annual basis.  The court shall receive and review the annual reports.</w:t>
      </w:r>
    </w:p>
    <w:p w:rsidR="00EB6368" w:rsidRPr="00AA65AE" w:rsidRDefault="00EB636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B6368" w:rsidRPr="00AA65AE" w:rsidRDefault="00EB636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EB6368" w:rsidRPr="00AA65AE">
        <w:rPr>
          <w:szCs w:val="22"/>
          <w:u w:color="000000" w:themeColor="text1"/>
        </w:rPr>
        <w:t xml:space="preserve">Prior to the 2102 amendment, </w:t>
      </w:r>
      <w:r w:rsidRPr="00AA65AE">
        <w:rPr>
          <w:szCs w:val="22"/>
          <w:u w:color="000000" w:themeColor="text1"/>
        </w:rPr>
        <w:t>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 xml:space="preserve">313 was </w:t>
      </w:r>
      <w:r w:rsidR="00EB6368" w:rsidRPr="00AA65AE">
        <w:rPr>
          <w:szCs w:val="22"/>
          <w:u w:color="000000" w:themeColor="text1"/>
        </w:rPr>
        <w:t>S</w:t>
      </w:r>
      <w:r w:rsidRPr="00AA65AE">
        <w:rPr>
          <w:szCs w:val="22"/>
          <w:u w:color="000000" w:themeColor="text1"/>
        </w:rPr>
        <w:t>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 xml:space="preserve">312.  The section was amended to be consistent with the South Carolina Adult Guardianship and Protective Proceedings Jurisdiction Act (Part 7).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duties of the guardian are listed under subsection (1) and</w:t>
      </w:r>
      <w:r w:rsidR="00D322CD" w:rsidRPr="00AA65AE">
        <w:rPr>
          <w:szCs w:val="22"/>
          <w:u w:color="000000" w:themeColor="text1"/>
        </w:rPr>
        <w:t xml:space="preserve"> pursuant to subsection (4)</w:t>
      </w:r>
      <w:r w:rsidRPr="00AA65AE">
        <w:rPr>
          <w:szCs w:val="22"/>
          <w:u w:color="000000" w:themeColor="text1"/>
        </w:rPr>
        <w:t xml:space="preserve"> include a report to be made to the court as the court requires, but at least annually.  The guardian is to become or remain knowledgeable about the condition of the ward, to consider the ward</w:t>
      </w:r>
      <w:r w:rsidR="0056284B" w:rsidRPr="0056284B">
        <w:rPr>
          <w:szCs w:val="22"/>
          <w:u w:color="000000" w:themeColor="text1"/>
        </w:rPr>
        <w:t>’</w:t>
      </w:r>
      <w:r w:rsidRPr="00AA65AE">
        <w:rPr>
          <w:szCs w:val="22"/>
          <w:u w:color="000000" w:themeColor="text1"/>
        </w:rPr>
        <w:t>s expressed desires and values in making decisions, to encourage the ward to regain independence, and to perform other duties specifically listed.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Each court is encouraged to establish a system for monitoring guardianships, which would include, but not be limited to, mechanisms for assuring that annual reports are timely filed and reviewed. An independent monitoring system is crucial for a court to adequately safeguard against abuses in the guardianship cases. Monitor</w:t>
      </w:r>
      <w:r w:rsidR="00EB6368" w:rsidRPr="00AA65AE">
        <w:rPr>
          <w:szCs w:val="22"/>
          <w:u w:color="000000" w:themeColor="text1"/>
        </w:rPr>
        <w:t>s can be paid court personnel, c</w:t>
      </w:r>
      <w:r w:rsidRPr="00AA65AE">
        <w:rPr>
          <w:szCs w:val="22"/>
          <w:u w:color="000000" w:themeColor="text1"/>
        </w:rPr>
        <w:t>ourt appointees or volunteers. For a comprehensive discussion of the various methods for monitoring guardianships, see Sally Balch Hurme, Steps to Enhance Guardianship Monitoring (A.B.A. 1991).</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 National Probate Court Standards also provide for the filing of reports and procedures for monitoring guardianships.  See National Probate Court Standards, Standards 3.3.14 </w:t>
      </w:r>
      <w:r w:rsidR="0056284B" w:rsidRPr="0056284B">
        <w:rPr>
          <w:szCs w:val="22"/>
          <w:u w:color="000000" w:themeColor="text1"/>
        </w:rPr>
        <w:t>‘</w:t>
      </w:r>
      <w:r w:rsidRPr="00AA65AE">
        <w:rPr>
          <w:szCs w:val="22"/>
          <w:u w:color="000000" w:themeColor="text1"/>
        </w:rPr>
        <w:t>Reports by the Guardian,</w:t>
      </w:r>
      <w:r w:rsidR="0056284B" w:rsidRPr="0056284B">
        <w:rPr>
          <w:szCs w:val="22"/>
          <w:u w:color="000000" w:themeColor="text1"/>
        </w:rPr>
        <w:t>’</w:t>
      </w:r>
      <w:r w:rsidRPr="00AA65AE">
        <w:rPr>
          <w:szCs w:val="22"/>
          <w:u w:color="000000" w:themeColor="text1"/>
        </w:rPr>
        <w:t xml:space="preserve"> and 3.3.15 </w:t>
      </w:r>
      <w:r w:rsidR="0056284B" w:rsidRPr="0056284B">
        <w:rPr>
          <w:szCs w:val="22"/>
          <w:u w:color="000000" w:themeColor="text1"/>
        </w:rPr>
        <w:t>‘</w:t>
      </w:r>
      <w:r w:rsidRPr="00AA65AE">
        <w:rPr>
          <w:szCs w:val="22"/>
          <w:u w:color="000000" w:themeColor="text1"/>
        </w:rPr>
        <w:t>Monitoring of the Guardian</w:t>
      </w:r>
      <w:r w:rsidR="0056284B" w:rsidRPr="0056284B">
        <w:rPr>
          <w:szCs w:val="22"/>
          <w:u w:color="000000" w:themeColor="text1"/>
        </w:rPr>
        <w:t>’</w:t>
      </w:r>
      <w:r w:rsidRPr="00AA65AE">
        <w:rPr>
          <w:szCs w:val="22"/>
          <w:u w:color="000000" w:themeColor="text1"/>
        </w:rPr>
        <w:t xml:space="preserve"> (1993).  The National Probate Court Standards additionally contain recommendations relating to the need for periodic review of guardianships and sanctions for failures of guardians to comply with reporting requirements. See National Probate Court Standards, Standards 3.3.16 </w:t>
      </w:r>
      <w:r w:rsidR="0056284B" w:rsidRPr="0056284B">
        <w:rPr>
          <w:szCs w:val="22"/>
          <w:u w:color="000000" w:themeColor="text1"/>
        </w:rPr>
        <w:t>‘</w:t>
      </w:r>
      <w:r w:rsidRPr="00AA65AE">
        <w:rPr>
          <w:szCs w:val="22"/>
          <w:u w:color="000000" w:themeColor="text1"/>
        </w:rPr>
        <w:t>Reevaluation of Necessity for Guardianship,</w:t>
      </w:r>
      <w:r w:rsidR="0056284B" w:rsidRPr="0056284B">
        <w:rPr>
          <w:szCs w:val="22"/>
          <w:u w:color="000000" w:themeColor="text1"/>
        </w:rPr>
        <w:t>’</w:t>
      </w:r>
      <w:r w:rsidRPr="00AA65AE">
        <w:rPr>
          <w:szCs w:val="22"/>
          <w:u w:color="000000" w:themeColor="text1"/>
        </w:rPr>
        <w:t xml:space="preserve"> and 3.3.17 </w:t>
      </w:r>
      <w:r w:rsidR="0056284B" w:rsidRPr="0056284B">
        <w:rPr>
          <w:szCs w:val="22"/>
          <w:u w:color="000000" w:themeColor="text1"/>
        </w:rPr>
        <w:t>‘</w:t>
      </w:r>
      <w:r w:rsidRPr="00AA65AE">
        <w:rPr>
          <w:szCs w:val="22"/>
          <w:u w:color="000000" w:themeColor="text1"/>
        </w:rPr>
        <w:t>Enforcement.</w:t>
      </w:r>
      <w:r w:rsidR="0056284B" w:rsidRPr="0056284B">
        <w:rPr>
          <w:szCs w:val="22"/>
          <w:u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 guardian has authority to make decisions on behalf of the ward, unless otherwise provided by law or the court.  The section was amended to make it clear that the guardian is not financially </w:t>
      </w:r>
      <w:r w:rsidRPr="00AA65AE">
        <w:rPr>
          <w:szCs w:val="22"/>
          <w:u w:color="000000" w:themeColor="text1"/>
        </w:rPr>
        <w:lastRenderedPageBreak/>
        <w:t>responsible for the ward solely by reason of appointment as a guardian.  The guardian is not required to provide care for the ward in the guardian</w:t>
      </w:r>
      <w:r w:rsidR="0056284B" w:rsidRPr="0056284B">
        <w:rPr>
          <w:szCs w:val="22"/>
          <w:u w:color="000000" w:themeColor="text1"/>
        </w:rPr>
        <w:t>’</w:t>
      </w:r>
      <w:r w:rsidRPr="00AA65AE">
        <w:rPr>
          <w:szCs w:val="22"/>
          <w:u w:color="000000" w:themeColor="text1"/>
        </w:rPr>
        <w:t>s home.  If the ward is in a facility licensed by DHEC, then the guardian does not have to place</w:t>
      </w:r>
      <w:r w:rsidR="00EB6368" w:rsidRPr="00AA65AE">
        <w:rPr>
          <w:szCs w:val="22"/>
          <w:u w:color="000000" w:themeColor="text1"/>
        </w:rPr>
        <w:t xml:space="preserve"> the ward</w:t>
      </w:r>
      <w:r w:rsidRPr="00AA65AE">
        <w:rPr>
          <w:szCs w:val="22"/>
          <w:u w:color="000000" w:themeColor="text1"/>
        </w:rPr>
        <w:t xml:space="preserve"> in another facility, but does have to ensure </w:t>
      </w:r>
      <w:r w:rsidR="00EB6368" w:rsidRPr="00AA65AE">
        <w:rPr>
          <w:szCs w:val="22"/>
          <w:u w:color="000000" w:themeColor="text1"/>
        </w:rPr>
        <w:t xml:space="preserve">that </w:t>
      </w:r>
      <w:r w:rsidRPr="00AA65AE">
        <w:rPr>
          <w:szCs w:val="22"/>
          <w:u w:color="000000" w:themeColor="text1"/>
        </w:rPr>
        <w:t>the ward is receiving adequate and appropriate care.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guardian may receive money and tangible property deliverable to the ward up to an aggregate sum of $10,000 per calendar year and apply the money for the support, care, and education of the ward.  If the cumulative amount exceeds $10,000, then the guardian must petition for the appointment of a conservator for the ward.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If reasonable to do so, the guardian may delegate responsibility for certain decisions to the ward.    Also, for a period not to exceed sixty days, the guardian may delegate the care and custody of the ward under a properly executed special durable power of attorney.  The original power of attorney must be filed with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 xml:space="preserve">Subsection (3) provides that the guardian is entitled to reasonable compensation for services as guardian and reimbursement for expenses provided on behalf of the ward.  The amount determined to be reasonable may vary from state to state and from one geographical area to another within a state. In addition, factors to be considered by the </w:t>
      </w:r>
      <w:r w:rsidR="00EC0025" w:rsidRPr="00AA65AE">
        <w:rPr>
          <w:szCs w:val="22"/>
          <w:u w:color="000000" w:themeColor="text1"/>
        </w:rPr>
        <w:t>c</w:t>
      </w:r>
      <w:r w:rsidRPr="00AA65AE">
        <w:rPr>
          <w:szCs w:val="22"/>
          <w:u w:color="000000" w:themeColor="text1"/>
        </w:rPr>
        <w:t>ourt in setting compensation will vary. Court approval is required unless a conservator, not affiliated with the guardian, has been appointed.  Also, if the guardian exercises reasonable care in choosing a third person to provide care or services on behalf of the ward, the guardian is not liable for the wrongful conduct of the third person. The guardian is liable only if personally at fault.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314.</w:t>
      </w:r>
      <w:r w:rsidRPr="00AA65AE">
        <w:rPr>
          <w:szCs w:val="22"/>
          <w:u w:color="000000" w:themeColor="text1"/>
        </w:rPr>
        <w:tab/>
      </w:r>
      <w:r w:rsidRPr="00AA65AE">
        <w:rPr>
          <w:szCs w:val="22"/>
          <w:u w:val="single" w:color="000000" w:themeColor="text1"/>
        </w:rPr>
        <w:t>At any time during a guardianship proceeding, the court may appoint a visitor to carry out the investigation as the court directs, including meeting with the primary respondent or ward and with the guardian, if a guardian has previously been appointed, conducting interviews, observing conditions, and reporting back in writing to th</w:t>
      </w:r>
      <w:r w:rsidR="00EC0025" w:rsidRPr="00AA65AE">
        <w:rPr>
          <w:szCs w:val="22"/>
          <w:u w:val="single" w:color="000000" w:themeColor="text1"/>
        </w:rPr>
        <w:t>e court as the court so directs. A copy of the reports must be promptly provided by the visitor to all parties.</w:t>
      </w:r>
    </w:p>
    <w:p w:rsidR="00EC0025" w:rsidRPr="00AA65AE" w:rsidRDefault="00EC00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EC00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Prior to the 2012 amendment, </w:t>
      </w:r>
      <w:r w:rsidR="003F00C5" w:rsidRPr="00AA65AE">
        <w:rPr>
          <w:szCs w:val="22"/>
          <w:u w:color="000000" w:themeColor="text1"/>
        </w:rPr>
        <w:t>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314 was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308.  A visitor is defined in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Pr="00AA65AE">
        <w:rPr>
          <w:szCs w:val="22"/>
          <w:u w:color="000000" w:themeColor="text1"/>
        </w:rPr>
        <w:t>101 (23</w:t>
      </w:r>
      <w:r w:rsidR="003F00C5" w:rsidRPr="00AA65AE">
        <w:rPr>
          <w:szCs w:val="22"/>
          <w:u w:color="000000" w:themeColor="text1"/>
        </w:rPr>
        <w:t xml:space="preserve">).  A visitor </w:t>
      </w:r>
      <w:r w:rsidR="003F00C5" w:rsidRPr="00AA65AE">
        <w:rPr>
          <w:szCs w:val="22"/>
          <w:u w:color="000000" w:themeColor="text1"/>
        </w:rPr>
        <w:lastRenderedPageBreak/>
        <w:t>is not required in a guardianship proceeding, but the court may appoint a visitor at any time during the proceedings.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315. </w:t>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The court which appointed the guardian, or in which acceptance of a testamentary appointment has been filed, has jurisdiction over resignation, removal, accounting, modification, and other proceedings relating to the guardianship</w:t>
      </w:r>
      <w:r w:rsidR="00284ED6" w:rsidRPr="00AA65AE">
        <w:rPr>
          <w:szCs w:val="22"/>
          <w:u w:val="single" w:color="000000" w:themeColor="text1"/>
        </w:rPr>
        <w:t>.</w:t>
      </w:r>
      <w:r w:rsidRPr="00AA65AE">
        <w:rPr>
          <w:szCs w:val="22"/>
          <w:u w:val="single" w:color="000000" w:themeColor="text1"/>
        </w:rPr>
        <w:t xml:space="preserve">  The court which appointed the guardian must maintain jurisdiction over the guardianship until such time as: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the proceeding is terminated pursuant to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310, termination of guardianship at death of ward;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the proceeding is terminated pursuant to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311(3), termination of incapacity;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 xml:space="preserve">(C) </w:t>
      </w:r>
      <w:r w:rsidRPr="00AA65AE">
        <w:rPr>
          <w:szCs w:val="22"/>
          <w:u w:color="000000" w:themeColor="text1"/>
        </w:rPr>
        <w:tab/>
      </w:r>
      <w:r w:rsidRPr="00AA65AE">
        <w:rPr>
          <w:szCs w:val="22"/>
          <w:u w:val="single" w:color="000000" w:themeColor="text1"/>
        </w:rPr>
        <w:t>there is a completed transfer of the proceeding to another county</w:t>
      </w:r>
      <w:r w:rsidR="0056284B" w:rsidRPr="0056284B">
        <w:rPr>
          <w:szCs w:val="22"/>
          <w:u w:val="single" w:color="000000" w:themeColor="text1"/>
        </w:rPr>
        <w:t>’</w:t>
      </w:r>
      <w:r w:rsidRPr="00AA65AE">
        <w:rPr>
          <w:szCs w:val="22"/>
          <w:u w:val="single" w:color="000000" w:themeColor="text1"/>
        </w:rPr>
        <w:t>s jurisdiction pursuant to subsection (2);</w:t>
      </w:r>
      <w:r w:rsidR="00EC0025" w:rsidRPr="00AA65AE">
        <w:rPr>
          <w:szCs w:val="22"/>
          <w:u w:val="single" w:color="000000" w:themeColor="text1"/>
        </w:rPr>
        <w:t xml:space="preserve"> or</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 xml:space="preserve">(D) </w:t>
      </w:r>
      <w:r w:rsidRPr="00AA65AE">
        <w:rPr>
          <w:szCs w:val="22"/>
          <w:u w:color="000000" w:themeColor="text1"/>
        </w:rPr>
        <w:tab/>
      </w:r>
      <w:r w:rsidRPr="00AA65AE">
        <w:rPr>
          <w:szCs w:val="22"/>
          <w:u w:val="single" w:color="000000" w:themeColor="text1"/>
        </w:rPr>
        <w:t>there is a completed transfer of the proceedings to another state pursuant to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714.</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If the court which appointed the guardian, or in which acceptance of appointment is filed, being the court in which proceedings subsequent to appointment are commenced, determines that the proceedings more appropriately belong: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in another county of this state, the first court shall notify the other court and, after consultation with the other court, determine whether to retain jurisdiction or transfer the proceedings to the other court, whichever shall be in the best interest of the ward.  A copy of any order accepting a resignation or removing a guardian shall be sent to the court in which acceptance of appointment is filed;</w:t>
      </w:r>
      <w:r w:rsidR="00C91305" w:rsidRPr="00AA65AE">
        <w:rPr>
          <w:szCs w:val="22"/>
          <w:u w:val="single" w:color="000000" w:themeColor="text1"/>
        </w:rPr>
        <w:t xml:space="preserve"> 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in another state, the first court shall follow the procedures set forth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714.</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C9130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Prior to the 2012 amendment </w:t>
      </w:r>
      <w:r w:rsidR="003F00C5" w:rsidRPr="00AA65AE">
        <w:rPr>
          <w:szCs w:val="22"/>
          <w:u w:color="000000" w:themeColor="text1"/>
        </w:rPr>
        <w:t>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315 was previously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313.  The section was amended to provide consistency with the South Carolina Adult Guardianship and Protective Proceedings Jurisdiction Act (Part 7).  A case may be transferred if it is in the ward</w:t>
      </w:r>
      <w:r w:rsidR="0056284B" w:rsidRPr="0056284B">
        <w:rPr>
          <w:szCs w:val="22"/>
          <w:u w:color="000000" w:themeColor="text1"/>
        </w:rPr>
        <w:t>’</w:t>
      </w:r>
      <w:r w:rsidR="003F00C5" w:rsidRPr="00AA65AE">
        <w:rPr>
          <w:szCs w:val="22"/>
          <w:u w:color="000000" w:themeColor="text1"/>
        </w:rPr>
        <w:t>s best interest to do so.</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Protection of Property of Persons Under Disability and Minors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t>Section 62</w:t>
      </w:r>
      <w:r w:rsidR="0056284B">
        <w:rPr>
          <w:szCs w:val="22"/>
        </w:rPr>
        <w:noBreakHyphen/>
      </w:r>
      <w:r w:rsidRPr="00AA65AE">
        <w:rPr>
          <w:szCs w:val="22"/>
        </w:rPr>
        <w:t>5</w:t>
      </w:r>
      <w:r w:rsidR="0056284B">
        <w:rPr>
          <w:szCs w:val="22"/>
        </w:rPr>
        <w:noBreakHyphen/>
      </w:r>
      <w:r w:rsidRPr="00AA65AE">
        <w:rPr>
          <w:szCs w:val="22"/>
        </w:rPr>
        <w:t xml:space="preserve">401. </w:t>
      </w:r>
      <w:r w:rsidRPr="00AA65AE">
        <w:rPr>
          <w:szCs w:val="22"/>
        </w:rPr>
        <w:tab/>
      </w:r>
      <w:r w:rsidRPr="00AA65AE">
        <w:rPr>
          <w:strike/>
          <w:szCs w:val="22"/>
        </w:rPr>
        <w:t xml:space="preserve">After service of the summons and petition and notice of hearing in accordance with the provisions of this part, the court may appoint a conservator or make other protective order for cause as follows: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(1)</w:t>
      </w:r>
      <w:r w:rsidRPr="00AA65AE">
        <w:rPr>
          <w:szCs w:val="22"/>
        </w:rPr>
        <w:tab/>
      </w:r>
      <w:r w:rsidRPr="00AA65AE">
        <w:rPr>
          <w:strike/>
          <w:szCs w:val="22"/>
        </w:rPr>
        <w:t xml:space="preserve">Appointment of a conservator or other protective order may be made in relation to the estate and affairs of a minor if the court determines that a minor owns money or property that requires management or protection which cannot otherwise be provided, has or may have business affairs which may be jeopardized or prevented by his minority, or that funds are needed for his support and education and that protection is necessary or desirable to obtain or provide funds.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(2)</w:t>
      </w:r>
      <w:r w:rsidRPr="00AA65AE">
        <w:rPr>
          <w:szCs w:val="22"/>
        </w:rPr>
        <w:tab/>
      </w:r>
      <w:r w:rsidRPr="00AA65AE">
        <w:rPr>
          <w:strike/>
          <w:szCs w:val="22"/>
        </w:rPr>
        <w:t xml:space="preserve">Appointment of a conservator or other protective order may be made in relation to the estate and affairs of a person if the court determines that (i) the person is unable to manage his property and affairs effectively for reasons such as mental illness, mental deficiency, physical illness or disability, advanced age, chronic use of drugs, chronic intoxication, confinement, detention by a foreign power, or disappearance;  and (ii) the person has property which will be wasted or dissipated unless proper management is provided, or that funds are needed for the support, care, and welfare of the person or those entitled to be supported by him and that protection is necessary or desirable to obtain or provide funds.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Subject to the provisions of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701 et seq., venue for proceedings under this part is: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in the county in this </w:t>
      </w:r>
      <w:r w:rsidR="00284ED6" w:rsidRPr="00AA65AE">
        <w:rPr>
          <w:szCs w:val="22"/>
          <w:u w:val="single" w:color="000000" w:themeColor="text1"/>
        </w:rPr>
        <w:t xml:space="preserve">State </w:t>
      </w:r>
      <w:r w:rsidRPr="00AA65AE">
        <w:rPr>
          <w:szCs w:val="22"/>
          <w:u w:val="single" w:color="000000" w:themeColor="text1"/>
        </w:rPr>
        <w:t>where the primary respondent resides</w:t>
      </w:r>
      <w:r w:rsidR="00C91305" w:rsidRPr="00AA65AE">
        <w:rPr>
          <w:szCs w:val="22"/>
          <w:u w:val="single" w:color="000000" w:themeColor="text1"/>
        </w:rPr>
        <w:t>,</w:t>
      </w:r>
      <w:r w:rsidRPr="00AA65AE">
        <w:rPr>
          <w:szCs w:val="22"/>
          <w:u w:val="single" w:color="000000" w:themeColor="text1"/>
        </w:rPr>
        <w:t xml:space="preserve"> whether or not a guardian has been appointed in another place; or </w:t>
      </w:r>
    </w:p>
    <w:p w:rsidR="003F00C5" w:rsidRPr="00AA65AE" w:rsidRDefault="003E64B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i</w:t>
      </w:r>
      <w:r w:rsidR="003F00C5" w:rsidRPr="00AA65AE">
        <w:rPr>
          <w:szCs w:val="22"/>
          <w:u w:val="single" w:color="000000" w:themeColor="text1"/>
        </w:rPr>
        <w:t xml:space="preserve">f the primary respondent does not reside in this </w:t>
      </w:r>
      <w:r w:rsidR="00284ED6" w:rsidRPr="00AA65AE">
        <w:rPr>
          <w:szCs w:val="22"/>
          <w:u w:val="single" w:color="000000" w:themeColor="text1"/>
        </w:rPr>
        <w:t>State</w:t>
      </w:r>
      <w:r w:rsidR="003F00C5" w:rsidRPr="00AA65AE">
        <w:rPr>
          <w:szCs w:val="22"/>
          <w:u w:val="single" w:color="000000" w:themeColor="text1"/>
        </w:rPr>
        <w:t>, in any</w:t>
      </w:r>
      <w:r w:rsidRPr="00AA65AE">
        <w:rPr>
          <w:szCs w:val="22"/>
          <w:u w:val="single" w:color="000000" w:themeColor="text1"/>
        </w:rPr>
        <w:t xml:space="preserve"> </w:t>
      </w:r>
      <w:r w:rsidR="003F00C5" w:rsidRPr="00AA65AE">
        <w:rPr>
          <w:szCs w:val="22"/>
          <w:u w:val="single" w:color="000000" w:themeColor="text1"/>
        </w:rPr>
        <w:t xml:space="preserve">county in this </w:t>
      </w:r>
      <w:r w:rsidR="00284ED6" w:rsidRPr="00AA65AE">
        <w:rPr>
          <w:szCs w:val="22"/>
          <w:u w:val="single" w:color="000000" w:themeColor="text1"/>
        </w:rPr>
        <w:t xml:space="preserve">State </w:t>
      </w:r>
      <w:r w:rsidR="003F00C5" w:rsidRPr="00AA65AE">
        <w:rPr>
          <w:szCs w:val="22"/>
          <w:u w:val="single" w:color="000000" w:themeColor="text1"/>
        </w:rPr>
        <w:t>where the primary respondent has property or has the right to take legal action.</w:t>
      </w:r>
      <w:r w:rsidR="003F00C5" w:rsidRPr="00AA65AE">
        <w:rPr>
          <w:szCs w:val="22"/>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This section consolidates venue for protective proceeding</w:t>
      </w:r>
      <w:r w:rsidR="00C91305" w:rsidRPr="00AA65AE">
        <w:rPr>
          <w:szCs w:val="22"/>
          <w:u w:color="000000" w:themeColor="text1"/>
        </w:rPr>
        <w:t>s</w:t>
      </w:r>
      <w:r w:rsidRPr="00AA65AE">
        <w:rPr>
          <w:szCs w:val="22"/>
          <w:u w:color="000000" w:themeColor="text1"/>
        </w:rPr>
        <w:t xml:space="preserve"> under Part 4.  While the venue provisions are generally consolidated in this section, the section makes it clear that venue is subject to the provisions of the South Carolina Adult Guardianship and Protective Proceedings Jurisdiction Act</w:t>
      </w:r>
      <w:r w:rsidR="00C91305" w:rsidRPr="00AA65AE">
        <w:rPr>
          <w:szCs w:val="22"/>
          <w:u w:color="000000" w:themeColor="text1"/>
        </w:rPr>
        <w:t xml:space="preserve"> (Part 7)</w:t>
      </w:r>
      <w:r w:rsidRPr="00AA65AE">
        <w:rPr>
          <w:szCs w:val="22"/>
          <w:u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402. </w:t>
      </w:r>
      <w:r w:rsidRPr="00AA65AE">
        <w:rPr>
          <w:szCs w:val="22"/>
        </w:rPr>
        <w:tab/>
      </w:r>
      <w:r w:rsidRPr="00AA65AE">
        <w:rPr>
          <w:strike/>
          <w:szCs w:val="22"/>
        </w:rPr>
        <w:t xml:space="preserve">After the service of the summons and petition in a proceeding seeking the appointment of a conservator or other protective order and until termination of the proceeding, the probate court in which the summons and petition are filed has: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trike/>
          <w:szCs w:val="22"/>
        </w:rPr>
        <w:t>(1)</w:t>
      </w:r>
      <w:r w:rsidRPr="00AA65AE">
        <w:rPr>
          <w:szCs w:val="22"/>
        </w:rPr>
        <w:tab/>
      </w:r>
      <w:r w:rsidRPr="00AA65AE">
        <w:rPr>
          <w:strike/>
          <w:szCs w:val="22"/>
        </w:rPr>
        <w:t xml:space="preserve">exclusive jurisdiction to determine the need for a conservator or other protective order until the proceedings are terminated;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(2)</w:t>
      </w:r>
      <w:r w:rsidRPr="00AA65AE">
        <w:rPr>
          <w:szCs w:val="22"/>
        </w:rPr>
        <w:tab/>
      </w:r>
      <w:r w:rsidRPr="00AA65AE">
        <w:rPr>
          <w:strike/>
          <w:szCs w:val="22"/>
        </w:rPr>
        <w:t xml:space="preserve">exclusive jurisdiction to determine how the estate of the protected person which is subject to the laws of this State must be managed, expended, or distributed to or for the use of the protected person or any of his dependents;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w:t>
      </w:r>
      <w:r w:rsidRPr="00AA65AE">
        <w:rPr>
          <w:szCs w:val="22"/>
        </w:rPr>
        <w:tab/>
      </w:r>
      <w:r w:rsidRPr="00AA65AE">
        <w:rPr>
          <w:strike/>
          <w:szCs w:val="22"/>
        </w:rPr>
        <w:t>concurrent jurisdiction to determine the validity of claims for or against the person or estate of the protected person except as limited by Section 62</w:t>
      </w:r>
      <w:r w:rsidR="0056284B">
        <w:rPr>
          <w:strike/>
          <w:szCs w:val="22"/>
        </w:rPr>
        <w:noBreakHyphen/>
      </w:r>
      <w:r w:rsidRPr="00AA65AE">
        <w:rPr>
          <w:strike/>
          <w:szCs w:val="22"/>
        </w:rPr>
        <w:t>5</w:t>
      </w:r>
      <w:r w:rsidR="0056284B">
        <w:rPr>
          <w:strike/>
          <w:szCs w:val="22"/>
        </w:rPr>
        <w:noBreakHyphen/>
      </w:r>
      <w:r w:rsidRPr="00AA65AE">
        <w:rPr>
          <w:strike/>
          <w:szCs w:val="22"/>
        </w:rPr>
        <w:t>433.</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C91305" w:rsidRPr="00AA65AE">
        <w:rPr>
          <w:szCs w:val="22"/>
          <w:u w:val="single" w:color="000000" w:themeColor="text1"/>
        </w:rPr>
        <w:t>(1)</w:t>
      </w:r>
      <w:r w:rsidR="00C91305" w:rsidRPr="00AA65AE">
        <w:rPr>
          <w:szCs w:val="22"/>
          <w:u w:color="000000" w:themeColor="text1"/>
        </w:rPr>
        <w:tab/>
      </w:r>
      <w:r w:rsidRPr="00AA65AE">
        <w:rPr>
          <w:szCs w:val="22"/>
          <w:u w:val="single" w:color="000000" w:themeColor="text1"/>
        </w:rPr>
        <w:t xml:space="preserve">Appointment of a conservator or other protective order may be made in relation to the </w:t>
      </w:r>
      <w:r w:rsidR="00C91305" w:rsidRPr="00AA65AE">
        <w:rPr>
          <w:szCs w:val="22"/>
          <w:u w:val="single" w:color="000000" w:themeColor="text1"/>
        </w:rPr>
        <w:t xml:space="preserve">estate and affairs of a minor, </w:t>
      </w:r>
      <w:r w:rsidRPr="00AA65AE">
        <w:rPr>
          <w:szCs w:val="22"/>
          <w:u w:val="single" w:color="000000" w:themeColor="text1"/>
        </w:rPr>
        <w:t>if the court determines that</w:t>
      </w:r>
      <w:r w:rsidR="00B8144A" w:rsidRPr="00AA65AE">
        <w:rPr>
          <w:szCs w:val="22"/>
          <w:u w:val="single" w:color="000000" w:themeColor="text1"/>
        </w:rPr>
        <w:t>:</w:t>
      </w:r>
      <w:r w:rsidRPr="00AA65AE">
        <w:rPr>
          <w:szCs w:val="22"/>
          <w:u w:val="single" w:color="000000" w:themeColor="text1"/>
        </w:rPr>
        <w:t xml:space="preserve"> (i) a minor owns money or property that requires management or protection that cannot otherwise be provided, (ii) has or may have business affairs that may be jeopardized or prevented by his minority, or (iii) funds are needed for the health, education, maintenance, and support of the minor and a protective order is necessary or desirable in order to obtain or provide such funds.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C91305" w:rsidRPr="00AA65AE">
        <w:rPr>
          <w:szCs w:val="22"/>
          <w:u w:val="single" w:color="000000" w:themeColor="text1"/>
        </w:rPr>
        <w:t>(2)</w:t>
      </w:r>
      <w:r w:rsidR="00C91305" w:rsidRPr="00AA65AE">
        <w:rPr>
          <w:szCs w:val="22"/>
          <w:u w:color="000000" w:themeColor="text1"/>
        </w:rPr>
        <w:tab/>
      </w:r>
      <w:r w:rsidRPr="00AA65AE">
        <w:rPr>
          <w:szCs w:val="22"/>
          <w:u w:val="single" w:color="000000" w:themeColor="text1"/>
        </w:rPr>
        <w:t>Upon the filing of a summons and petition for appointment of a conservator or other protective order based upon minority, the summons and the petition shall be served upon the minor, the minor</w:t>
      </w:r>
      <w:r w:rsidR="0056284B" w:rsidRPr="0056284B">
        <w:rPr>
          <w:szCs w:val="22"/>
          <w:u w:val="single" w:color="000000" w:themeColor="text1"/>
        </w:rPr>
        <w:t>’</w:t>
      </w:r>
      <w:r w:rsidRPr="00AA65AE">
        <w:rPr>
          <w:szCs w:val="22"/>
          <w:u w:val="single" w:color="000000" w:themeColor="text1"/>
        </w:rPr>
        <w:t>s living parents whose identity and whereabouts are known or reasonably ascertainable, and the person or persons having custody of the minor. After the time has elapsed for the filing of a response to the petition as to all parties served, the court may schedule a hearing on the matters alleged in the petition or, if the court is satisfied that the interests of the minor have been or will be adequately protected, the court may issue an order without the necessity of a hearing.  If, at any time in the proceeding, the court determines that the interests of the minor are or may be inadequately represented, it may appoint a guardian ad litem for the minor, with the duties and responsibilities set forth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830.</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C91305" w:rsidRPr="00AA65AE">
        <w:rPr>
          <w:szCs w:val="22"/>
          <w:u w:val="single" w:color="000000" w:themeColor="text1"/>
        </w:rPr>
        <w:t>(3)</w:t>
      </w:r>
      <w:r w:rsidR="00C91305" w:rsidRPr="00AA65AE">
        <w:rPr>
          <w:szCs w:val="22"/>
          <w:u w:color="000000" w:themeColor="text1"/>
        </w:rPr>
        <w:tab/>
      </w:r>
      <w:r w:rsidRPr="00AA65AE">
        <w:rPr>
          <w:szCs w:val="22"/>
          <w:u w:val="single" w:color="000000" w:themeColor="text1"/>
        </w:rPr>
        <w:t>If a minor is receiving needs</w:t>
      </w:r>
      <w:r w:rsidR="0056284B">
        <w:rPr>
          <w:szCs w:val="22"/>
          <w:u w:val="single" w:color="000000" w:themeColor="text1"/>
        </w:rPr>
        <w:noBreakHyphen/>
      </w:r>
      <w:r w:rsidRPr="00AA65AE">
        <w:rPr>
          <w:szCs w:val="22"/>
          <w:u w:val="single" w:color="000000" w:themeColor="text1"/>
        </w:rPr>
        <w:t>based government benefits, including</w:t>
      </w:r>
      <w:r w:rsidR="00B8144A" w:rsidRPr="00AA65AE">
        <w:rPr>
          <w:szCs w:val="22"/>
          <w:u w:val="single" w:color="000000" w:themeColor="text1"/>
        </w:rPr>
        <w:t>,</w:t>
      </w:r>
      <w:r w:rsidRPr="00AA65AE">
        <w:rPr>
          <w:szCs w:val="22"/>
          <w:u w:val="single" w:color="000000" w:themeColor="text1"/>
        </w:rPr>
        <w:t xml:space="preserve"> but not limited to</w:t>
      </w:r>
      <w:r w:rsidR="00B8144A" w:rsidRPr="00AA65AE">
        <w:rPr>
          <w:szCs w:val="22"/>
          <w:u w:val="single" w:color="000000" w:themeColor="text1"/>
        </w:rPr>
        <w:t>,</w:t>
      </w:r>
      <w:r w:rsidRPr="00AA65AE">
        <w:rPr>
          <w:szCs w:val="22"/>
          <w:u w:val="single" w:color="000000" w:themeColor="text1"/>
        </w:rPr>
        <w:t xml:space="preserve"> Supplemental Security Income or Medicaid, the court may limit access to the funds for the minor</w:t>
      </w:r>
      <w:r w:rsidR="0056284B" w:rsidRPr="0056284B">
        <w:rPr>
          <w:szCs w:val="22"/>
          <w:u w:val="single" w:color="000000" w:themeColor="text1"/>
        </w:rPr>
        <w:t>’</w:t>
      </w:r>
      <w:r w:rsidRPr="00AA65AE">
        <w:rPr>
          <w:szCs w:val="22"/>
          <w:u w:val="single" w:color="000000" w:themeColor="text1"/>
        </w:rPr>
        <w:t>s benefit to prohibit payment of those expenses that would be considered support by the Social Security Administration including, but not limited to, food and shelter expenses.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C91305" w:rsidRPr="00AA65AE">
        <w:rPr>
          <w:szCs w:val="22"/>
          <w:u w:val="single" w:color="000000" w:themeColor="text1"/>
        </w:rPr>
        <w:t>(4)</w:t>
      </w:r>
      <w:r w:rsidR="00C91305" w:rsidRPr="00AA65AE">
        <w:rPr>
          <w:szCs w:val="22"/>
          <w:u w:color="000000" w:themeColor="text1"/>
        </w:rPr>
        <w:tab/>
      </w:r>
      <w:r w:rsidRPr="00AA65AE">
        <w:rPr>
          <w:szCs w:val="22"/>
          <w:u w:val="single" w:color="000000" w:themeColor="text1"/>
        </w:rPr>
        <w:t xml:space="preserve">If prior to termination of a conservatorship based upon minority only, an interested person files a summons and petition for appointment of a conservator or other protective order under </w:t>
      </w:r>
      <w:r w:rsidRPr="00AA65AE">
        <w:rPr>
          <w:szCs w:val="22"/>
          <w:u w:val="single" w:color="000000" w:themeColor="text1"/>
        </w:rPr>
        <w:lastRenderedPageBreak/>
        <w:t>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403, the minor</w:t>
      </w:r>
      <w:r w:rsidR="0056284B" w:rsidRPr="0056284B">
        <w:rPr>
          <w:szCs w:val="22"/>
          <w:u w:val="single" w:color="000000" w:themeColor="text1"/>
        </w:rPr>
        <w:t>’</w:t>
      </w:r>
      <w:r w:rsidRPr="00AA65AE">
        <w:rPr>
          <w:szCs w:val="22"/>
          <w:u w:val="single" w:color="000000" w:themeColor="text1"/>
        </w:rPr>
        <w:t>s conservatorship shall not be terminated until the petition is heard by the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This section sets out the basic procedure for the appointment of a conservator or entry of another protective order by reason of minority.  This section is not applicable to actions involving min</w:t>
      </w:r>
      <w:r w:rsidR="00C91305" w:rsidRPr="00AA65AE">
        <w:rPr>
          <w:szCs w:val="22"/>
          <w:u w:color="000000" w:themeColor="text1"/>
        </w:rPr>
        <w:t>ors who are also incapacitated;</w:t>
      </w:r>
      <w:r w:rsidRPr="00AA65AE">
        <w:rPr>
          <w:szCs w:val="22"/>
          <w:u w:color="000000" w:themeColor="text1"/>
        </w:rPr>
        <w:t xml:space="preserve"> </w:t>
      </w:r>
      <w:r w:rsidR="00C91305" w:rsidRPr="00AA65AE">
        <w:rPr>
          <w:szCs w:val="22"/>
          <w:u w:color="000000" w:themeColor="text1"/>
        </w:rPr>
        <w:t xml:space="preserve">Section </w:t>
      </w:r>
      <w:r w:rsidRPr="00AA65AE">
        <w:rPr>
          <w:szCs w:val="22"/>
          <w:u w:color="000000" w:themeColor="text1"/>
        </w:rPr>
        <w:t>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 xml:space="preserve">403 is applicable to those cases.  While the section requires service on the minor and others, after the time for response to the petition has expired, the section allows for the appointment of a conservator or other protective order without the necessity of a formal hearing.  Subsection 3 of this </w:t>
      </w:r>
      <w:r w:rsidR="00C91305" w:rsidRPr="00AA65AE">
        <w:rPr>
          <w:szCs w:val="22"/>
          <w:u w:color="000000" w:themeColor="text1"/>
        </w:rPr>
        <w:t>s</w:t>
      </w:r>
      <w:r w:rsidRPr="00AA65AE">
        <w:rPr>
          <w:szCs w:val="22"/>
          <w:u w:color="000000" w:themeColor="text1"/>
        </w:rPr>
        <w:t xml:space="preserve">ection was added to enable the court to structure the assets of a minor so as not to interfere with any needs based government benefits </w:t>
      </w:r>
      <w:r w:rsidR="00C91305" w:rsidRPr="00AA65AE">
        <w:rPr>
          <w:szCs w:val="22"/>
          <w:u w:color="000000" w:themeColor="text1"/>
        </w:rPr>
        <w:t>to which the minor</w:t>
      </w:r>
      <w:r w:rsidRPr="00AA65AE">
        <w:rPr>
          <w:szCs w:val="22"/>
          <w:u w:color="000000" w:themeColor="text1"/>
        </w:rPr>
        <w:t xml:space="preserve"> may be entitled to.  Further, while a conservatorship solely by reason of minority would terminate when the protected person attains the age of majority, subsection 4 allows for the conservatorship to be continued past majority, if a petition for conservatorship or other protective order under </w:t>
      </w:r>
      <w:r w:rsidR="00C91305" w:rsidRPr="00AA65AE">
        <w:rPr>
          <w:szCs w:val="22"/>
          <w:u w:color="000000" w:themeColor="text1"/>
        </w:rPr>
        <w:t xml:space="preserve">Section </w:t>
      </w:r>
      <w:r w:rsidRPr="00AA65AE">
        <w:rPr>
          <w:szCs w:val="22"/>
          <w:u w:color="000000" w:themeColor="text1"/>
        </w:rPr>
        <w:t>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403 is pending when the minor attains majority.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403. </w:t>
      </w:r>
      <w:r w:rsidRPr="00AA65AE">
        <w:rPr>
          <w:szCs w:val="22"/>
        </w:rPr>
        <w:tab/>
      </w:r>
      <w:r w:rsidRPr="00AA65AE">
        <w:rPr>
          <w:strike/>
          <w:szCs w:val="22"/>
        </w:rPr>
        <w:t xml:space="preserve">Venue for proceedings under this part is: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(1)</w:t>
      </w:r>
      <w:r w:rsidRPr="00AA65AE">
        <w:rPr>
          <w:szCs w:val="22"/>
        </w:rPr>
        <w:tab/>
      </w:r>
      <w:r w:rsidRPr="00AA65AE">
        <w:rPr>
          <w:strike/>
          <w:szCs w:val="22"/>
        </w:rPr>
        <w:t xml:space="preserve">In the place in this State where the person to be protected resides whether or not a guardian has been appointed in another place;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w:t>
      </w:r>
      <w:r w:rsidRPr="00AA65AE">
        <w:rPr>
          <w:szCs w:val="22"/>
        </w:rPr>
        <w:tab/>
      </w:r>
      <w:r w:rsidRPr="00AA65AE">
        <w:rPr>
          <w:strike/>
          <w:szCs w:val="22"/>
        </w:rPr>
        <w:t>If the person to be protected does not reside in this State, in any place where he has property.</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 xml:space="preserve">Appointment of a conservator or other protective order may be made in relation to the estate and affairs of a person if: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00AF38DA" w:rsidRPr="00AA65AE">
        <w:rPr>
          <w:szCs w:val="22"/>
          <w:u w:val="single" w:color="000000" w:themeColor="text1"/>
        </w:rPr>
        <w:t>t</w:t>
      </w:r>
      <w:r w:rsidRPr="00AA65AE">
        <w:rPr>
          <w:szCs w:val="22"/>
          <w:u w:val="single" w:color="000000" w:themeColor="text1"/>
        </w:rPr>
        <w:t xml:space="preserve">he court determines, by a preponderance of the evidence, the person is incapacitated or is unable to manage his property or affairs effectively for reasons of confinement, detention by a foreign power, or disappearance;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the person has an agent under a durable power of attorney and the actions necessary to prevent waste or dissipation of the person</w:t>
      </w:r>
      <w:r w:rsidR="0056284B" w:rsidRPr="0056284B">
        <w:rPr>
          <w:szCs w:val="22"/>
          <w:u w:val="single" w:color="000000" w:themeColor="text1"/>
        </w:rPr>
        <w:t>’</w:t>
      </w:r>
      <w:r w:rsidRPr="00AA65AE">
        <w:rPr>
          <w:szCs w:val="22"/>
          <w:u w:val="single" w:color="000000" w:themeColor="text1"/>
        </w:rPr>
        <w:t xml:space="preserve">s property are not being adequately performed by the agent under the durable power of attorney or are beyond the authority of the agent under the durable power of attorney;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the person has no agent under a durable</w:t>
      </w:r>
      <w:r w:rsidR="00AF38DA" w:rsidRPr="00AA65AE">
        <w:rPr>
          <w:szCs w:val="22"/>
          <w:u w:val="single" w:color="000000" w:themeColor="text1"/>
        </w:rPr>
        <w:t xml:space="preserve"> power</w:t>
      </w:r>
      <w:r w:rsidRPr="00AA65AE">
        <w:rPr>
          <w:szCs w:val="22"/>
          <w:u w:val="single" w:color="000000" w:themeColor="text1"/>
        </w:rPr>
        <w:t xml:space="preserve"> of attorney and the person has property which will be wasted or dissipated or funds are needed for the health, education, maintenance or support of the person or for those entitled to be </w:t>
      </w:r>
      <w:r w:rsidRPr="00AA65AE">
        <w:rPr>
          <w:szCs w:val="22"/>
          <w:u w:val="single" w:color="000000" w:themeColor="text1"/>
        </w:rPr>
        <w:lastRenderedPageBreak/>
        <w:t>supported by the person and protection is necessary or desirable in order to obtain or provide such funds</w:t>
      </w:r>
      <w:r w:rsidR="00AF38DA" w:rsidRPr="00AA65AE">
        <w:rPr>
          <w:szCs w:val="22"/>
          <w:u w:val="single" w:color="000000" w:themeColor="text1"/>
        </w:rPr>
        <w:t>; and</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00AF38DA" w:rsidRPr="00AA65AE">
        <w:rPr>
          <w:szCs w:val="22"/>
          <w:u w:val="single" w:color="000000" w:themeColor="text1"/>
        </w:rPr>
        <w:t>t</w:t>
      </w:r>
      <w:r w:rsidRPr="00AA65AE">
        <w:rPr>
          <w:szCs w:val="22"/>
          <w:u w:val="single" w:color="000000" w:themeColor="text1"/>
        </w:rPr>
        <w:t xml:space="preserve">he court determines, by a preponderance of the evidence, a protective order is necessary or desirable to create a special needs trust for a person who is disabled in accordance with Social Security Administration guidelines.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An alleged incapacitated person or any person interested in the estate, affairs, or welfare of the primary respondent may petition the court for the appointment of a conservator or for other appropriate protective order. A protective proceeding is commenced by the filing and service of  a summons and  verified petition for appointment of a conservator or other protective order, for reasons other than minority, upon the primary respondent and those persons listed in </w:t>
      </w:r>
      <w:r w:rsidR="00AF38DA" w:rsidRPr="00AA65AE">
        <w:rPr>
          <w:szCs w:val="22"/>
          <w:u w:val="single" w:color="000000" w:themeColor="text1"/>
        </w:rPr>
        <w:t>subsection</w:t>
      </w:r>
      <w:r w:rsidRPr="00AA65AE">
        <w:rPr>
          <w:szCs w:val="22"/>
          <w:u w:val="single" w:color="000000" w:themeColor="text1"/>
        </w:rPr>
        <w:t xml:space="preserve"> (C)(4) of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The petition shall set forth, to the extent known or reasonably ascertainable, the following information: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the interests of the </w:t>
      </w:r>
      <w:r w:rsidR="00C91305" w:rsidRPr="00AA65AE">
        <w:rPr>
          <w:szCs w:val="22"/>
          <w:u w:val="single" w:color="000000" w:themeColor="text1"/>
        </w:rPr>
        <w:t>p</w:t>
      </w:r>
      <w:r w:rsidRPr="00AA65AE">
        <w:rPr>
          <w:szCs w:val="22"/>
          <w:u w:val="single" w:color="000000" w:themeColor="text1"/>
        </w:rPr>
        <w:t>etitioner</w:t>
      </w:r>
      <w:r w:rsidR="00AF38DA"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the name, age, and current address of the primary respondent;</w:t>
      </w:r>
      <w:r w:rsidR="00C91305" w:rsidRPr="00AA65AE">
        <w:rPr>
          <w:szCs w:val="22"/>
          <w:u w:val="single" w:color="000000" w:themeColor="text1"/>
        </w:rPr>
        <w:t xml:space="preserve">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the physical location of the primary respondent during the six month period immediately preceding the filing of the summons and petition</w:t>
      </w:r>
      <w:r w:rsidR="00C91305" w:rsidRPr="00AA65AE">
        <w:rPr>
          <w:szCs w:val="22"/>
          <w:u w:val="single" w:color="000000" w:themeColor="text1"/>
        </w:rPr>
        <w:t>,</w:t>
      </w:r>
      <w:r w:rsidRPr="00AA65AE">
        <w:rPr>
          <w:szCs w:val="22"/>
          <w:u w:val="single" w:color="000000" w:themeColor="text1"/>
        </w:rPr>
        <w:t xml:space="preserve"> and, if the primary respondent was not physically present in South Carolina for that period, sufficient information on which the court may make a determination that it has initial jurisdiction pursuant to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707</w:t>
      </w:r>
      <w:r w:rsidR="00AF38DA" w:rsidRPr="00AA65AE">
        <w:rPr>
          <w:szCs w:val="22"/>
          <w:u w:val="single" w:color="000000" w:themeColor="text1"/>
        </w:rPr>
        <w: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the names and addresses of the following persons: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the primary respondent</w:t>
      </w:r>
      <w:r w:rsidR="0056284B" w:rsidRPr="0056284B">
        <w:rPr>
          <w:szCs w:val="22"/>
          <w:u w:val="single" w:color="000000" w:themeColor="text1"/>
        </w:rPr>
        <w:t>’</w:t>
      </w:r>
      <w:r w:rsidRPr="00AA65AE">
        <w:rPr>
          <w:szCs w:val="22"/>
          <w:u w:val="single" w:color="000000" w:themeColor="text1"/>
        </w:rPr>
        <w:t>s guardian, if any;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the primary respondent</w:t>
      </w:r>
      <w:r w:rsidR="0056284B" w:rsidRPr="0056284B">
        <w:rPr>
          <w:szCs w:val="22"/>
          <w:u w:val="single" w:color="000000" w:themeColor="text1"/>
        </w:rPr>
        <w:t>’</w:t>
      </w:r>
      <w:r w:rsidRPr="00AA65AE">
        <w:rPr>
          <w:szCs w:val="22"/>
          <w:u w:val="single" w:color="000000" w:themeColor="text1"/>
        </w:rPr>
        <w:t>s  spouse;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the primary respondent</w:t>
      </w:r>
      <w:r w:rsidR="0056284B" w:rsidRPr="0056284B">
        <w:rPr>
          <w:szCs w:val="22"/>
          <w:u w:val="single" w:color="000000" w:themeColor="text1"/>
        </w:rPr>
        <w:t>’</w:t>
      </w:r>
      <w:r w:rsidRPr="00AA65AE">
        <w:rPr>
          <w:szCs w:val="22"/>
          <w:u w:val="single" w:color="000000" w:themeColor="text1"/>
        </w:rPr>
        <w:t>s adult children;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if there is no spouse or adult child, the primary respondent</w:t>
      </w:r>
      <w:r w:rsidR="0056284B" w:rsidRPr="0056284B">
        <w:rPr>
          <w:szCs w:val="22"/>
          <w:u w:val="single" w:color="000000" w:themeColor="text1"/>
        </w:rPr>
        <w:t>’</w:t>
      </w:r>
      <w:r w:rsidRPr="00AA65AE">
        <w:rPr>
          <w:szCs w:val="22"/>
          <w:u w:val="single" w:color="000000" w:themeColor="text1"/>
        </w:rPr>
        <w:t>s parents;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if there is no spouse, adult child or parents, the primary respondent</w:t>
      </w:r>
      <w:r w:rsidR="0056284B" w:rsidRPr="0056284B">
        <w:rPr>
          <w:szCs w:val="22"/>
          <w:u w:val="single" w:color="000000" w:themeColor="text1"/>
        </w:rPr>
        <w:t>’</w:t>
      </w:r>
      <w:r w:rsidRPr="00AA65AE">
        <w:rPr>
          <w:szCs w:val="22"/>
          <w:u w:val="single" w:color="000000" w:themeColor="text1"/>
        </w:rPr>
        <w:t xml:space="preserve">s nearest adult relative;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(f)</w:t>
      </w:r>
      <w:r w:rsidRPr="00AA65AE">
        <w:rPr>
          <w:szCs w:val="22"/>
          <w:u w:color="000000" w:themeColor="text1"/>
        </w:rPr>
        <w:tab/>
      </w:r>
      <w:r w:rsidRPr="00AA65AE">
        <w:rPr>
          <w:szCs w:val="22"/>
          <w:u w:val="single" w:color="000000" w:themeColor="text1"/>
        </w:rPr>
        <w:t>any person known to have been appointed as agent for the primary respondent under a general durable power of attorney or a health care power of attorney;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(g)</w:t>
      </w:r>
      <w:r w:rsidRPr="00AA65AE">
        <w:rPr>
          <w:szCs w:val="22"/>
          <w:u w:color="000000" w:themeColor="text1"/>
        </w:rPr>
        <w:tab/>
      </w:r>
      <w:r w:rsidRPr="00AA65AE">
        <w:rPr>
          <w:szCs w:val="22"/>
          <w:u w:val="single" w:color="000000" w:themeColor="text1"/>
        </w:rPr>
        <w:t>any person whose priority for appointment as conservator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00C91305" w:rsidRPr="00AA65AE">
        <w:rPr>
          <w:szCs w:val="22"/>
          <w:u w:val="single" w:color="000000" w:themeColor="text1"/>
        </w:rPr>
        <w:t>408</w:t>
      </w:r>
      <w:r w:rsidRPr="00AA65AE">
        <w:rPr>
          <w:szCs w:val="22"/>
          <w:u w:val="single" w:color="000000" w:themeColor="text1"/>
        </w:rPr>
        <w:t xml:space="preserve"> is equal to or greater than the priority for appointment of the person whose appointment the petition advocates;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(h)</w:t>
      </w:r>
      <w:r w:rsidRPr="00AA65AE">
        <w:rPr>
          <w:szCs w:val="22"/>
          <w:u w:color="000000" w:themeColor="text1"/>
        </w:rPr>
        <w:tab/>
      </w:r>
      <w:r w:rsidRPr="00AA65AE">
        <w:rPr>
          <w:szCs w:val="22"/>
          <w:u w:val="single" w:color="000000" w:themeColor="text1"/>
        </w:rPr>
        <w:t>any person with whom the primary respondent resides outside of a health care facility, group home, homeless shelter, or prison;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color="000000" w:themeColor="text1"/>
        </w:rPr>
        <w:tab/>
      </w:r>
      <w:r w:rsidRPr="00AA65AE">
        <w:rPr>
          <w:szCs w:val="22"/>
          <w:u w:val="single" w:color="000000" w:themeColor="text1"/>
        </w:rPr>
        <w:t>(i)</w:t>
      </w:r>
      <w:r w:rsidRPr="00AA65AE">
        <w:rPr>
          <w:szCs w:val="22"/>
          <w:u w:color="000000" w:themeColor="text1"/>
        </w:rPr>
        <w:t xml:space="preserve"> </w:t>
      </w:r>
      <w:r w:rsidRPr="00AA65AE">
        <w:rPr>
          <w:szCs w:val="22"/>
          <w:u w:color="000000" w:themeColor="text1"/>
        </w:rPr>
        <w:tab/>
      </w:r>
      <w:r w:rsidRPr="00AA65AE">
        <w:rPr>
          <w:szCs w:val="22"/>
          <w:u w:val="single" w:color="000000" w:themeColor="text1"/>
        </w:rPr>
        <w:t xml:space="preserve">if the conservatorship is for the purpose of receiving </w:t>
      </w:r>
      <w:r w:rsidR="00AF38DA" w:rsidRPr="00AA65AE">
        <w:rPr>
          <w:szCs w:val="22"/>
          <w:u w:val="single" w:color="000000" w:themeColor="text1"/>
        </w:rPr>
        <w:t>v</w:t>
      </w:r>
      <w:r w:rsidRPr="00AA65AE">
        <w:rPr>
          <w:szCs w:val="22"/>
          <w:u w:val="single" w:color="000000" w:themeColor="text1"/>
        </w:rPr>
        <w:t>eterans</w:t>
      </w:r>
      <w:r w:rsidR="0056284B" w:rsidRPr="0056284B">
        <w:rPr>
          <w:szCs w:val="22"/>
          <w:u w:val="single" w:color="000000" w:themeColor="text1"/>
        </w:rPr>
        <w:t>’</w:t>
      </w:r>
      <w:r w:rsidRPr="00AA65AE">
        <w:rPr>
          <w:szCs w:val="22"/>
          <w:u w:val="single" w:color="000000" w:themeColor="text1"/>
        </w:rPr>
        <w:t xml:space="preserve"> benefits, the Secretary of the Department of Veterans</w:t>
      </w:r>
      <w:r w:rsidR="0056284B" w:rsidRPr="0056284B">
        <w:rPr>
          <w:szCs w:val="22"/>
          <w:u w:val="single" w:color="000000" w:themeColor="text1"/>
        </w:rPr>
        <w:t>’</w:t>
      </w:r>
      <w:r w:rsidRPr="00AA65AE">
        <w:rPr>
          <w:szCs w:val="22"/>
          <w:u w:val="single" w:color="000000" w:themeColor="text1"/>
        </w:rPr>
        <w:t xml:space="preserve"> Affairs</w:t>
      </w:r>
      <w:r w:rsidR="00AF38DA"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a general statement of the primary respondent</w:t>
      </w:r>
      <w:r w:rsidR="0056284B" w:rsidRPr="0056284B">
        <w:rPr>
          <w:szCs w:val="22"/>
          <w:u w:val="single" w:color="000000" w:themeColor="text1"/>
        </w:rPr>
        <w:t>’</w:t>
      </w:r>
      <w:r w:rsidRPr="00AA65AE">
        <w:rPr>
          <w:szCs w:val="22"/>
          <w:u w:val="single" w:color="000000" w:themeColor="text1"/>
        </w:rPr>
        <w:t xml:space="preserve">s assets with an estimate of its value, and the source and amount of any income, insurance, pension, or allowance to which the primary respondent is entitled;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the reason why appointment of a conservator or other protective order is necessary, including a brief description of the nature and extent of the primary respondent</w:t>
      </w:r>
      <w:r w:rsidR="0056284B" w:rsidRPr="0056284B">
        <w:rPr>
          <w:szCs w:val="22"/>
          <w:u w:val="single" w:color="000000" w:themeColor="text1"/>
        </w:rPr>
        <w:t>’</w:t>
      </w:r>
      <w:r w:rsidRPr="00AA65AE">
        <w:rPr>
          <w:szCs w:val="22"/>
          <w:u w:val="single" w:color="000000" w:themeColor="text1"/>
        </w:rPr>
        <w:t>s alleged incapacity;</w:t>
      </w:r>
      <w:r w:rsidR="00C91305" w:rsidRPr="00AA65AE">
        <w:rPr>
          <w:szCs w:val="22"/>
          <w:u w:val="single" w:color="000000" w:themeColor="text1"/>
        </w:rPr>
        <w:t xml:space="preserve"> and</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(7)</w:t>
      </w:r>
      <w:r w:rsidRPr="00AA65AE">
        <w:rPr>
          <w:szCs w:val="22"/>
          <w:u w:color="000000" w:themeColor="text1"/>
        </w:rPr>
        <w:tab/>
      </w:r>
      <w:r w:rsidRPr="00AA65AE">
        <w:rPr>
          <w:szCs w:val="22"/>
          <w:u w:val="single" w:color="000000" w:themeColor="text1"/>
        </w:rPr>
        <w:t>if the appointment of a conservator is requested, the name and address of the person whose appointment is sought, the basis of his priority for appointment, and any limitations or restrictions sought to be imposed on the conservator</w:t>
      </w:r>
      <w:r w:rsidR="0056284B" w:rsidRPr="0056284B">
        <w:rPr>
          <w:szCs w:val="22"/>
          <w:u w:val="single" w:color="000000" w:themeColor="text1"/>
        </w:rPr>
        <w:t>’</w:t>
      </w:r>
      <w:r w:rsidRPr="00AA65AE">
        <w:rPr>
          <w:szCs w:val="22"/>
          <w:u w:val="single" w:color="000000" w:themeColor="text1"/>
        </w:rPr>
        <w:t xml:space="preserve">s powers and duties.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Upon the filing of the summons and petition with the court and proof of service of the summons and petition upon the primary respondent, the court must appoint a guardian ad litem for the primary respondent in accordance with Part 8, Article 5, Title 62, and the guardian ad litem shall have the duties and responsibilities set forth in Part 8, Article 5, Title 62.  Unless otherwise ordered by the court, the appointment of a guardian ad litem under this section will not affect the rights of the primary respondent and will not raise a presumption of incapacity of the primary respondent.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(E)</w:t>
      </w:r>
      <w:r w:rsidR="00C91305" w:rsidRPr="00AA65AE">
        <w:rPr>
          <w:szCs w:val="22"/>
          <w:u w:val="single" w:color="000000" w:themeColor="text1"/>
        </w:rPr>
        <w:t>(1)</w:t>
      </w:r>
      <w:r w:rsidRPr="00AA65AE">
        <w:rPr>
          <w:szCs w:val="22"/>
          <w:u w:color="000000" w:themeColor="text1"/>
        </w:rPr>
        <w:tab/>
      </w:r>
      <w:r w:rsidRPr="00AA65AE">
        <w:rPr>
          <w:szCs w:val="22"/>
          <w:u w:val="single" w:color="000000" w:themeColor="text1"/>
        </w:rPr>
        <w:t>The primary respondent is entitled to retain counsel of his or her choosing.  If the primary respondent is not represented by counsel, then: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C91305" w:rsidRPr="00AA65AE">
        <w:rPr>
          <w:szCs w:val="22"/>
          <w:u w:color="000000" w:themeColor="text1"/>
        </w:rPr>
        <w:tab/>
      </w:r>
      <w:r w:rsidRPr="00AA65AE">
        <w:rPr>
          <w:szCs w:val="22"/>
          <w:u w:color="000000" w:themeColor="text1"/>
        </w:rPr>
        <w:tab/>
      </w:r>
      <w:r w:rsidRPr="00AA65AE">
        <w:rPr>
          <w:szCs w:val="22"/>
          <w:u w:val="single" w:color="000000" w:themeColor="text1"/>
        </w:rPr>
        <w:t>(</w:t>
      </w:r>
      <w:r w:rsidR="00C91305" w:rsidRPr="00AA65AE">
        <w:rPr>
          <w:szCs w:val="22"/>
          <w:u w:val="single" w:color="000000" w:themeColor="text1"/>
        </w:rPr>
        <w:t>i</w:t>
      </w:r>
      <w:r w:rsidRPr="00AA65AE">
        <w:rPr>
          <w:szCs w:val="22"/>
          <w:u w:val="single" w:color="000000" w:themeColor="text1"/>
        </w:rPr>
        <w:t>)</w:t>
      </w:r>
      <w:r w:rsidRPr="00AA65AE">
        <w:rPr>
          <w:szCs w:val="22"/>
          <w:u w:color="000000" w:themeColor="text1"/>
        </w:rPr>
        <w:tab/>
      </w:r>
      <w:r w:rsidR="00C91305" w:rsidRPr="00AA65AE">
        <w:rPr>
          <w:szCs w:val="22"/>
          <w:u w:color="000000" w:themeColor="text1"/>
        </w:rPr>
        <w:t xml:space="preserve"> </w:t>
      </w:r>
      <w:r w:rsidR="00C91305" w:rsidRPr="00AA65AE">
        <w:rPr>
          <w:szCs w:val="22"/>
          <w:u w:color="000000" w:themeColor="text1"/>
        </w:rPr>
        <w:tab/>
      </w:r>
      <w:r w:rsidRPr="00AA65AE">
        <w:rPr>
          <w:szCs w:val="22"/>
          <w:u w:val="single" w:color="000000" w:themeColor="text1"/>
        </w:rPr>
        <w:t xml:space="preserve">the court may allow the primary respondent to proceed pro se or shall instruct the guardian ad litem to assist the primary respondent in obtaining counsel;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00C91305" w:rsidRPr="00AA65AE">
        <w:rPr>
          <w:szCs w:val="22"/>
          <w:u w:color="000000" w:themeColor="text1"/>
        </w:rPr>
        <w:tab/>
      </w:r>
      <w:r w:rsidRPr="00AA65AE">
        <w:rPr>
          <w:szCs w:val="22"/>
          <w:u w:val="single" w:color="000000" w:themeColor="text1"/>
        </w:rPr>
        <w:t>(</w:t>
      </w:r>
      <w:r w:rsidR="00C91305" w:rsidRPr="00AA65AE">
        <w:rPr>
          <w:szCs w:val="22"/>
          <w:u w:val="single" w:color="000000" w:themeColor="text1"/>
        </w:rPr>
        <w:t>ii</w:t>
      </w:r>
      <w:r w:rsidRPr="00AA65AE">
        <w:rPr>
          <w:szCs w:val="22"/>
          <w:u w:val="single" w:color="000000" w:themeColor="text1"/>
        </w:rPr>
        <w:t>)</w:t>
      </w:r>
      <w:r w:rsidRPr="00AA65AE">
        <w:rPr>
          <w:szCs w:val="22"/>
          <w:u w:color="000000" w:themeColor="text1"/>
        </w:rPr>
        <w:tab/>
      </w:r>
      <w:r w:rsidRPr="00AA65AE">
        <w:rPr>
          <w:szCs w:val="22"/>
          <w:u w:val="single" w:color="000000" w:themeColor="text1"/>
        </w:rPr>
        <w:t>upon the request of the guardian ad litem, the primary respondent, any party, or upon the court</w:t>
      </w:r>
      <w:r w:rsidR="0056284B" w:rsidRPr="0056284B">
        <w:rPr>
          <w:szCs w:val="22"/>
          <w:u w:val="single" w:color="000000" w:themeColor="text1"/>
        </w:rPr>
        <w:t>’</w:t>
      </w:r>
      <w:r w:rsidRPr="00AA65AE">
        <w:rPr>
          <w:szCs w:val="22"/>
          <w:u w:val="single" w:color="000000" w:themeColor="text1"/>
        </w:rPr>
        <w:t xml:space="preserve">s own motion, the court may appoint counsel for the primary respondent.  </w:t>
      </w:r>
    </w:p>
    <w:p w:rsidR="003F00C5" w:rsidRPr="00AA65AE" w:rsidRDefault="00C9130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3F00C5" w:rsidRPr="00AA65AE">
        <w:rPr>
          <w:szCs w:val="22"/>
          <w:u w:color="000000" w:themeColor="text1"/>
        </w:rPr>
        <w:tab/>
      </w:r>
      <w:r w:rsidRPr="00AA65AE">
        <w:rPr>
          <w:szCs w:val="22"/>
          <w:u w:val="single" w:color="000000" w:themeColor="text1"/>
        </w:rPr>
        <w:t>(2)</w:t>
      </w:r>
      <w:r w:rsidRPr="00AA65AE">
        <w:rPr>
          <w:szCs w:val="22"/>
          <w:u w:color="000000" w:themeColor="text1"/>
        </w:rPr>
        <w:tab/>
      </w:r>
      <w:r w:rsidR="003F00C5" w:rsidRPr="00AA65AE">
        <w:rPr>
          <w:szCs w:val="22"/>
          <w:u w:val="single" w:color="000000" w:themeColor="text1"/>
        </w:rPr>
        <w:t>This subsection shall not be construed to require an attorney to accept an uncompensated appointment.  During the pendency of any protective proceeding, any attorney purporting to represent the primary respondent shall file a notice of appearance with the court.  Attorney</w:t>
      </w:r>
      <w:r w:rsidR="0056284B" w:rsidRPr="0056284B">
        <w:rPr>
          <w:szCs w:val="22"/>
          <w:u w:val="single" w:color="000000" w:themeColor="text1"/>
        </w:rPr>
        <w:t>’</w:t>
      </w:r>
      <w:r w:rsidR="003F00C5" w:rsidRPr="00AA65AE">
        <w:rPr>
          <w:szCs w:val="22"/>
          <w:u w:val="single" w:color="000000" w:themeColor="text1"/>
        </w:rPr>
        <w:t xml:space="preserve">s fees for counsel appointed under this section shall be subject to approval by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(F)</w:t>
      </w:r>
      <w:r w:rsidRPr="00AA65AE">
        <w:rPr>
          <w:szCs w:val="22"/>
          <w:u w:color="000000" w:themeColor="text1"/>
        </w:rPr>
        <w:tab/>
      </w:r>
      <w:r w:rsidRPr="00AA65AE">
        <w:rPr>
          <w:szCs w:val="22"/>
          <w:u w:val="single" w:color="000000" w:themeColor="text1"/>
        </w:rPr>
        <w:t>Except in cases governed by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431</w:t>
      </w:r>
      <w:r w:rsidR="00AF38DA" w:rsidRPr="00AA65AE">
        <w:rPr>
          <w:szCs w:val="22"/>
          <w:u w:val="single" w:color="000000" w:themeColor="text1"/>
        </w:rPr>
        <w:t>,</w:t>
      </w:r>
      <w:r w:rsidRPr="00AA65AE">
        <w:rPr>
          <w:szCs w:val="22"/>
          <w:u w:val="single" w:color="000000" w:themeColor="text1"/>
        </w:rPr>
        <w:t xml:space="preserve"> relating to </w:t>
      </w:r>
      <w:r w:rsidR="00AF38DA" w:rsidRPr="00AA65AE">
        <w:rPr>
          <w:szCs w:val="22"/>
          <w:u w:val="single" w:color="000000" w:themeColor="text1"/>
        </w:rPr>
        <w:t>v</w:t>
      </w:r>
      <w:r w:rsidRPr="00AA65AE">
        <w:rPr>
          <w:szCs w:val="22"/>
          <w:u w:val="single" w:color="000000" w:themeColor="text1"/>
        </w:rPr>
        <w:t>eterans</w:t>
      </w:r>
      <w:r w:rsidR="0056284B" w:rsidRPr="0056284B">
        <w:rPr>
          <w:szCs w:val="22"/>
          <w:u w:val="single" w:color="000000" w:themeColor="text1"/>
        </w:rPr>
        <w:t>’</w:t>
      </w:r>
      <w:r w:rsidRPr="00AA65AE">
        <w:rPr>
          <w:szCs w:val="22"/>
          <w:u w:val="single" w:color="000000" w:themeColor="text1"/>
        </w:rPr>
        <w:t xml:space="preserve"> benefits, upon the filing of the summons and petition with the court in which the petitioner alleges the primary </w:t>
      </w:r>
      <w:r w:rsidRPr="00AA65AE">
        <w:rPr>
          <w:szCs w:val="22"/>
          <w:u w:val="single" w:color="000000" w:themeColor="text1"/>
        </w:rPr>
        <w:lastRenderedPageBreak/>
        <w:t>respondent is incapacitated and proof of service of the summons and petition upon the primary respondent, the court must appoint an examiner, who shall be a physician, to examine the primary respondent and report to the court the physical and mental condition of the primary respondent. Upon motion or written request of the guardian ad litem, the primary respondent, any interested party, or upon the court</w:t>
      </w:r>
      <w:r w:rsidR="0056284B" w:rsidRPr="0056284B">
        <w:rPr>
          <w:szCs w:val="22"/>
          <w:u w:val="single" w:color="000000" w:themeColor="text1"/>
        </w:rPr>
        <w:t>’</w:t>
      </w:r>
      <w:r w:rsidRPr="00AA65AE">
        <w:rPr>
          <w:szCs w:val="22"/>
          <w:u w:val="single" w:color="000000" w:themeColor="text1"/>
        </w:rPr>
        <w:t>s own motion, the court may appoint one or more additional examiners, who may be a physician or any other person the court determines qualified to evaluate the primary respondent</w:t>
      </w:r>
      <w:r w:rsidR="0056284B" w:rsidRPr="0056284B">
        <w:rPr>
          <w:szCs w:val="22"/>
          <w:u w:val="single" w:color="000000" w:themeColor="text1"/>
        </w:rPr>
        <w:t>’</w:t>
      </w:r>
      <w:r w:rsidRPr="00AA65AE">
        <w:rPr>
          <w:szCs w:val="22"/>
          <w:u w:val="single" w:color="000000" w:themeColor="text1"/>
        </w:rPr>
        <w:t>s alleged impairment. If the court appoints any additional examiners, the court shall set out in the order appointing the examiner why an additional examiner is necessary and why the appointed examiner is appropriate to serve in that capacity.  Each examiner shall complete a verified report evaluating the condition of t</w:t>
      </w:r>
      <w:r w:rsidR="00C91305" w:rsidRPr="00AA65AE">
        <w:rPr>
          <w:szCs w:val="22"/>
          <w:u w:val="single" w:color="000000" w:themeColor="text1"/>
        </w:rPr>
        <w:t>he primary respondent and file an</w:t>
      </w:r>
      <w:r w:rsidRPr="00AA65AE">
        <w:rPr>
          <w:szCs w:val="22"/>
          <w:u w:val="single" w:color="000000" w:themeColor="text1"/>
        </w:rPr>
        <w:t xml:space="preserve"> original report with the court or deliver the original report to the guardian ad litem, who, without undue delay must file the report with the court by the deadline set by the court, but not less than forty</w:t>
      </w:r>
      <w:r w:rsidR="0056284B">
        <w:rPr>
          <w:szCs w:val="22"/>
          <w:u w:val="single" w:color="000000" w:themeColor="text1"/>
        </w:rPr>
        <w:noBreakHyphen/>
      </w:r>
      <w:r w:rsidRPr="00AA65AE">
        <w:rPr>
          <w:szCs w:val="22"/>
          <w:u w:val="single" w:color="000000" w:themeColor="text1"/>
        </w:rPr>
        <w:t>eight hours prior to any hearing in which the report will be introduced as evidence.  For good cause, the court may allow admission of an examiner</w:t>
      </w:r>
      <w:r w:rsidR="0056284B" w:rsidRPr="0056284B">
        <w:rPr>
          <w:szCs w:val="22"/>
          <w:u w:val="single" w:color="000000" w:themeColor="text1"/>
        </w:rPr>
        <w:t>’</w:t>
      </w:r>
      <w:r w:rsidRPr="00AA65AE">
        <w:rPr>
          <w:szCs w:val="22"/>
          <w:u w:val="single" w:color="000000" w:themeColor="text1"/>
        </w:rPr>
        <w:t>s report filed less than forty</w:t>
      </w:r>
      <w:r w:rsidR="0056284B">
        <w:rPr>
          <w:szCs w:val="22"/>
          <w:u w:val="single" w:color="000000" w:themeColor="text1"/>
        </w:rPr>
        <w:noBreakHyphen/>
      </w:r>
      <w:r w:rsidRPr="00AA65AE">
        <w:rPr>
          <w:szCs w:val="22"/>
          <w:u w:val="single" w:color="000000" w:themeColor="text1"/>
        </w:rPr>
        <w:t>eight hours prior to the hearing.   All parties to the proceeding are entitled to a copy of each examiner</w:t>
      </w:r>
      <w:r w:rsidR="0056284B" w:rsidRPr="0056284B">
        <w:rPr>
          <w:szCs w:val="22"/>
          <w:u w:val="single" w:color="000000" w:themeColor="text1"/>
        </w:rPr>
        <w:t>’</w:t>
      </w:r>
      <w:r w:rsidRPr="00AA65AE">
        <w:rPr>
          <w:szCs w:val="22"/>
          <w:u w:val="single" w:color="000000" w:themeColor="text1"/>
        </w:rPr>
        <w:t>s report.  A examiner</w:t>
      </w:r>
      <w:r w:rsidR="0056284B" w:rsidRPr="0056284B">
        <w:rPr>
          <w:szCs w:val="22"/>
          <w:u w:val="single" w:color="000000" w:themeColor="text1"/>
        </w:rPr>
        <w:t>’</w:t>
      </w:r>
      <w:r w:rsidRPr="00AA65AE">
        <w:rPr>
          <w:szCs w:val="22"/>
          <w:u w:val="single" w:color="000000" w:themeColor="text1"/>
        </w:rPr>
        <w:t>s report shall evaluate the condition of the primary respondent and shall contain, to the best information and belief of the examiner: (i) a description of the nature, type, and extent of the primary respondent</w:t>
      </w:r>
      <w:r w:rsidR="0056284B" w:rsidRPr="0056284B">
        <w:rPr>
          <w:szCs w:val="22"/>
          <w:u w:val="single" w:color="000000" w:themeColor="text1"/>
        </w:rPr>
        <w:t>’</w:t>
      </w:r>
      <w:r w:rsidRPr="00AA65AE">
        <w:rPr>
          <w:szCs w:val="22"/>
          <w:u w:val="single" w:color="000000" w:themeColor="text1"/>
        </w:rPr>
        <w:t>s incapacity, including the primary respondent</w:t>
      </w:r>
      <w:r w:rsidR="0056284B" w:rsidRPr="0056284B">
        <w:rPr>
          <w:szCs w:val="22"/>
          <w:u w:val="single" w:color="000000" w:themeColor="text1"/>
        </w:rPr>
        <w:t>’</w:t>
      </w:r>
      <w:r w:rsidRPr="00AA65AE">
        <w:rPr>
          <w:szCs w:val="22"/>
          <w:u w:val="single" w:color="000000" w:themeColor="text1"/>
        </w:rPr>
        <w:t>s specific functional impairments, (ii) a diagnosis and assessment of the primary respondent</w:t>
      </w:r>
      <w:r w:rsidR="0056284B" w:rsidRPr="0056284B">
        <w:rPr>
          <w:szCs w:val="22"/>
          <w:u w:val="single" w:color="000000" w:themeColor="text1"/>
        </w:rPr>
        <w:t>’</w:t>
      </w:r>
      <w:r w:rsidRPr="00AA65AE">
        <w:rPr>
          <w:szCs w:val="22"/>
          <w:u w:val="single" w:color="000000" w:themeColor="text1"/>
        </w:rPr>
        <w:t>s mental and physical condition, including a statement as to whether the primary respondent is on any medications that may affect his actions or demeanor, (iii) where appropriate and consistent with the scope of the examiner</w:t>
      </w:r>
      <w:r w:rsidR="0056284B" w:rsidRPr="0056284B">
        <w:rPr>
          <w:szCs w:val="22"/>
          <w:u w:val="single" w:color="000000" w:themeColor="text1"/>
        </w:rPr>
        <w:t>’</w:t>
      </w:r>
      <w:r w:rsidRPr="00AA65AE">
        <w:rPr>
          <w:szCs w:val="22"/>
          <w:u w:val="single" w:color="000000" w:themeColor="text1"/>
        </w:rPr>
        <w:t>s license, an evaluation of the primary respondent</w:t>
      </w:r>
      <w:r w:rsidR="0056284B" w:rsidRPr="0056284B">
        <w:rPr>
          <w:szCs w:val="22"/>
          <w:u w:val="single" w:color="000000" w:themeColor="text1"/>
        </w:rPr>
        <w:t>’</w:t>
      </w:r>
      <w:r w:rsidRPr="00AA65AE">
        <w:rPr>
          <w:szCs w:val="22"/>
          <w:u w:val="single" w:color="000000" w:themeColor="text1"/>
        </w:rPr>
        <w:t>s ability to learn self</w:t>
      </w:r>
      <w:r w:rsidR="0056284B">
        <w:rPr>
          <w:szCs w:val="22"/>
          <w:u w:val="single" w:color="000000" w:themeColor="text1"/>
        </w:rPr>
        <w:noBreakHyphen/>
      </w:r>
      <w:r w:rsidRPr="00AA65AE">
        <w:rPr>
          <w:szCs w:val="22"/>
          <w:u w:val="single" w:color="000000" w:themeColor="text1"/>
        </w:rPr>
        <w:t>care skills, adaptive behavior, and social skills and a prognosis for improvement, (iv) the date or dates of the examinations, evaluations, and assessments upon which the report is based, (v) the identity of those persons with whom the examiner met or consulted regarding the primary respondent</w:t>
      </w:r>
      <w:r w:rsidR="0056284B" w:rsidRPr="0056284B">
        <w:rPr>
          <w:szCs w:val="22"/>
          <w:u w:val="single" w:color="000000" w:themeColor="text1"/>
        </w:rPr>
        <w:t>’</w:t>
      </w:r>
      <w:r w:rsidRPr="00AA65AE">
        <w:rPr>
          <w:szCs w:val="22"/>
          <w:u w:val="single" w:color="000000" w:themeColor="text1"/>
        </w:rPr>
        <w:t>s mental or physical condition</w:t>
      </w:r>
      <w:r w:rsidR="00861181" w:rsidRPr="00AA65AE">
        <w:rPr>
          <w:szCs w:val="22"/>
          <w:u w:val="single" w:color="000000" w:themeColor="text1"/>
        </w:rPr>
        <w:t>,</w:t>
      </w:r>
      <w:r w:rsidRPr="00AA65AE">
        <w:rPr>
          <w:szCs w:val="22"/>
          <w:u w:val="single" w:color="000000" w:themeColor="text1"/>
        </w:rPr>
        <w:t xml:space="preserve"> and (vi) the signature of the examiner and the nature of the professional license held by the examiner. Unless otherwise directed by the court, in preparing a report for the court, the examiner may rely upon an examination of the primary respondent conducted by the examiner subsequent to his appointment or within the ninety</w:t>
      </w:r>
      <w:r w:rsidR="0056284B">
        <w:rPr>
          <w:szCs w:val="22"/>
          <w:u w:val="single" w:color="000000" w:themeColor="text1"/>
        </w:rPr>
        <w:noBreakHyphen/>
      </w:r>
      <w:r w:rsidRPr="00AA65AE">
        <w:rPr>
          <w:szCs w:val="22"/>
          <w:u w:val="single" w:color="000000" w:themeColor="text1"/>
        </w:rPr>
        <w:t xml:space="preserve">day period immediately </w:t>
      </w:r>
      <w:r w:rsidRPr="00AA65AE">
        <w:rPr>
          <w:szCs w:val="22"/>
          <w:u w:val="single" w:color="000000" w:themeColor="text1"/>
        </w:rPr>
        <w:lastRenderedPageBreak/>
        <w:t xml:space="preserve">preceding the filing of the petition. In the absence of bad faith or malicious intent, an examiner appointed by the court and performing an examination and submitting a report under this section shall be immune from civil liability for any breach of patient confidentiality made in furtherance of his duties under this section.  A report prepared pursuant to this section shall be admissible as evidence of the facts stated in the report and the results of the examination or evaluation referred to in the report.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(G)</w:t>
      </w:r>
      <w:r w:rsidRPr="00AA65AE">
        <w:rPr>
          <w:szCs w:val="22"/>
          <w:u w:color="000000" w:themeColor="text1"/>
        </w:rPr>
        <w:tab/>
      </w:r>
      <w:r w:rsidRPr="00AA65AE">
        <w:rPr>
          <w:szCs w:val="22"/>
          <w:u w:val="single" w:color="000000" w:themeColor="text1"/>
        </w:rPr>
        <w:t xml:space="preserve">As soon as the interests of justice may allow, but after the time for response to the </w:t>
      </w:r>
      <w:r w:rsidR="00861181" w:rsidRPr="00AA65AE">
        <w:rPr>
          <w:szCs w:val="22"/>
          <w:u w:val="single" w:color="000000" w:themeColor="text1"/>
        </w:rPr>
        <w:t>p</w:t>
      </w:r>
      <w:r w:rsidRPr="00AA65AE">
        <w:rPr>
          <w:szCs w:val="22"/>
          <w:u w:val="single" w:color="000000" w:themeColor="text1"/>
        </w:rPr>
        <w:t>etition has elapsed as to all parties served, the court shall hold a hearing on the merits of the petition.  The primary respondent, all parties, and any person who has filed a demand for notice pursuant to subsection (H), must be given notice of the hearing as provided in Section 62</w:t>
      </w:r>
      <w:r w:rsidR="0056284B">
        <w:rPr>
          <w:szCs w:val="22"/>
          <w:u w:val="single" w:color="000000" w:themeColor="text1"/>
        </w:rPr>
        <w:noBreakHyphen/>
      </w:r>
      <w:r w:rsidRPr="00AA65AE">
        <w:rPr>
          <w:szCs w:val="22"/>
          <w:u w:val="single" w:color="000000" w:themeColor="text1"/>
        </w:rPr>
        <w:t>1</w:t>
      </w:r>
      <w:r w:rsidR="0056284B">
        <w:rPr>
          <w:szCs w:val="22"/>
          <w:u w:val="single" w:color="000000" w:themeColor="text1"/>
        </w:rPr>
        <w:noBreakHyphen/>
      </w:r>
      <w:r w:rsidRPr="00AA65AE">
        <w:rPr>
          <w:szCs w:val="22"/>
          <w:u w:val="single" w:color="000000" w:themeColor="text1"/>
        </w:rPr>
        <w:t>401.  The primary respondent shall attend the hearing unless excused by the court for good cause.  In determining good cause, the court may consider affidavits submitted by the guardian ad litem or any interested persons.  Nothing in this section prohibits all parties not in default from waiving a hearing on any petition, and the court for good cause may entertain a consent order on any petition.  A primary respondent represented by counsel may consent through counsel.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(H)</w:t>
      </w:r>
      <w:r w:rsidRPr="00AA65AE">
        <w:rPr>
          <w:szCs w:val="22"/>
          <w:u w:color="000000" w:themeColor="text1"/>
        </w:rPr>
        <w:tab/>
      </w:r>
      <w:r w:rsidRPr="00AA65AE">
        <w:rPr>
          <w:szCs w:val="22"/>
          <w:u w:val="single" w:color="000000" w:themeColor="text1"/>
        </w:rPr>
        <w:t xml:space="preserve">Any interested person who desires to be notified before any order is made in a protective proceeding may file with the court a demand for notice. The court shall mail a copy of the demand to the conservator, if one has been appointed, or to the petitioner, if no conservator has been appointed.  A demand for notice is not effective unless it contains a statement indicating the nature of the interest of the person filing the demand, his address or that of his attorney, and is effective only as to matters occurring after the filing of the demand.  </w:t>
      </w:r>
    </w:p>
    <w:p w:rsidR="00861181" w:rsidRPr="00AA65AE" w:rsidRDefault="003F00C5" w:rsidP="00861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(I)</w:t>
      </w:r>
      <w:r w:rsidRPr="00AA65AE">
        <w:rPr>
          <w:szCs w:val="22"/>
          <w:u w:color="000000" w:themeColor="text1"/>
        </w:rPr>
        <w:tab/>
      </w:r>
      <w:r w:rsidRPr="00AA65AE">
        <w:rPr>
          <w:szCs w:val="22"/>
          <w:u w:val="single" w:color="000000" w:themeColor="text1"/>
        </w:rPr>
        <w:t xml:space="preserve">After a hearing, or with the consent of all parties, upon finding that a basis for the appointment of a conservator or other protective order has been established as set forth in this section, the court shall make an appointment or other protective order. </w:t>
      </w:r>
    </w:p>
    <w:p w:rsidR="003F00C5" w:rsidRPr="00AA65AE" w:rsidRDefault="003F00C5" w:rsidP="00861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(J)</w:t>
      </w:r>
      <w:r w:rsidRPr="00AA65AE">
        <w:rPr>
          <w:szCs w:val="22"/>
          <w:u w:color="000000" w:themeColor="text1"/>
        </w:rPr>
        <w:tab/>
      </w:r>
      <w:r w:rsidRPr="00AA65AE">
        <w:rPr>
          <w:szCs w:val="22"/>
          <w:u w:val="single" w:color="000000" w:themeColor="text1"/>
        </w:rPr>
        <w:t>Any person interested in the estate, affairs or welfare of a person who is unable to manage his property or affairs effectively for reasons of confinement, detention by a foreign power, or disappearance may petition the court for appointment of a conservator or for other protective order for such person under this section</w:t>
      </w:r>
      <w:r w:rsidR="00102444" w:rsidRPr="00AA65AE">
        <w:rPr>
          <w:szCs w:val="22"/>
          <w:u w:val="single" w:color="000000" w:themeColor="text1"/>
        </w:rPr>
        <w:t>;</w:t>
      </w:r>
      <w:r w:rsidRPr="00AA65AE">
        <w:rPr>
          <w:szCs w:val="22"/>
          <w:u w:val="single" w:color="000000" w:themeColor="text1"/>
        </w:rPr>
        <w:t xml:space="preserve"> </w:t>
      </w:r>
      <w:r w:rsidR="00102444" w:rsidRPr="00AA65AE">
        <w:rPr>
          <w:szCs w:val="22"/>
          <w:u w:val="single" w:color="000000" w:themeColor="text1"/>
        </w:rPr>
        <w:t>p</w:t>
      </w:r>
      <w:r w:rsidR="00861181" w:rsidRPr="00AA65AE">
        <w:rPr>
          <w:szCs w:val="22"/>
          <w:u w:val="single" w:color="000000" w:themeColor="text1"/>
        </w:rPr>
        <w:t>rovided</w:t>
      </w:r>
      <w:r w:rsidR="00102444" w:rsidRPr="00AA65AE">
        <w:rPr>
          <w:szCs w:val="22"/>
          <w:u w:val="single" w:color="000000" w:themeColor="text1"/>
        </w:rPr>
        <w:t>,</w:t>
      </w:r>
      <w:r w:rsidRPr="00AA65AE">
        <w:rPr>
          <w:szCs w:val="22"/>
          <w:u w:val="single" w:color="000000" w:themeColor="text1"/>
        </w:rPr>
        <w:t xml:space="preserve"> however, the appointment of an examiner shall not be required for a person who is confined, detained or missing.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lastRenderedPageBreak/>
        <w:tab/>
        <w:t>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403 was significantly revised</w:t>
      </w:r>
      <w:r w:rsidR="008902C3" w:rsidRPr="00AA65AE">
        <w:rPr>
          <w:szCs w:val="22"/>
          <w:u w:color="000000" w:themeColor="text1"/>
        </w:rPr>
        <w:t xml:space="preserve"> by the 2012 amendment</w:t>
      </w:r>
      <w:r w:rsidRPr="00AA65AE">
        <w:rPr>
          <w:szCs w:val="22"/>
          <w:u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revised section adds the requirement of a summons and clarifies that a petition must be verified.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This section sets out the basic procedure for the appointment of a conservator or entry of another protective order for reasons other than minority.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 phrase </w:t>
      </w:r>
      <w:r w:rsidR="0056284B" w:rsidRPr="0056284B">
        <w:rPr>
          <w:szCs w:val="22"/>
          <w:u w:color="000000" w:themeColor="text1"/>
        </w:rPr>
        <w:t>‘</w:t>
      </w:r>
      <w:r w:rsidRPr="00AA65AE">
        <w:rPr>
          <w:szCs w:val="22"/>
          <w:u w:color="000000" w:themeColor="text1"/>
        </w:rPr>
        <w:t>any person interested in the estate, affairs, or welfare of the primary respondent</w:t>
      </w:r>
      <w:r w:rsidR="0056284B" w:rsidRPr="0056284B">
        <w:rPr>
          <w:szCs w:val="22"/>
          <w:u w:color="000000" w:themeColor="text1"/>
        </w:rPr>
        <w:t>’</w:t>
      </w:r>
      <w:r w:rsidRPr="00AA65AE">
        <w:rPr>
          <w:szCs w:val="22"/>
          <w:u w:color="000000" w:themeColor="text1"/>
        </w:rPr>
        <w:t xml:space="preserve"> is intended to be broader than then term </w:t>
      </w:r>
      <w:r w:rsidR="0056284B" w:rsidRPr="0056284B">
        <w:rPr>
          <w:szCs w:val="22"/>
          <w:u w:color="000000" w:themeColor="text1"/>
        </w:rPr>
        <w:t>‘</w:t>
      </w:r>
      <w:r w:rsidRPr="00AA65AE">
        <w:rPr>
          <w:szCs w:val="22"/>
          <w:u w:color="000000" w:themeColor="text1"/>
        </w:rPr>
        <w:t>interested person</w:t>
      </w:r>
      <w:r w:rsidR="0056284B" w:rsidRPr="0056284B">
        <w:rPr>
          <w:szCs w:val="22"/>
          <w:u w:color="000000" w:themeColor="text1"/>
        </w:rPr>
        <w:t>’</w:t>
      </w:r>
      <w:r w:rsidRPr="00AA65AE">
        <w:rPr>
          <w:szCs w:val="22"/>
          <w:u w:color="000000" w:themeColor="text1"/>
        </w:rPr>
        <w:t xml:space="preserve"> defined in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 xml:space="preserve">201.  For example, it could include a friend, neighbor, or person residing with the primary respondent.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(A) sets out the conditions under which the appointment of a conservator or other protective order is appropriate.  In order to preserve any advance planning by the primary respondent, the revised subsection emphasizes the importance of looking first to agents under a durable power of attorney, before appointing a conservator or issuing a protective order.  Nothing in the section precludes a party from questioning the validity of a power of attorney or seeking the removal of an agent under a power of attorney for breach or dereliction of duty.  Further the section acknowledges that necessary actions may be beyond the authority given to an agent under a durable power of attorney.  A major addition to the reasons for the appointment of a conservator or protective order is the need to create a special needs trust for a disabled person.  For this subsection to apply the disabled person need not be incapacitated, but must be disabled under social security guidelines.  It is not necessary the individual be actually receiving social security disability or SSI benefits.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(B) provides who may commence a proceeding for the appointment of a conservator or other protective order, how to commence the proceeding, and who must be served in connection with the proceeding.  This section makes it clear the petition used to commence the proceeding must be verified by the petitioner.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(C) provides detailed requirements for the content of a petition for appointment of conservator or other protective order.  While the subsection requires the petitioner to provide </w:t>
      </w:r>
      <w:r w:rsidR="00805477" w:rsidRPr="00AA65AE">
        <w:rPr>
          <w:szCs w:val="22"/>
          <w:u w:color="000000" w:themeColor="text1"/>
        </w:rPr>
        <w:t xml:space="preserve">only </w:t>
      </w:r>
      <w:r w:rsidRPr="00AA65AE">
        <w:rPr>
          <w:szCs w:val="22"/>
          <w:u w:color="000000" w:themeColor="text1"/>
        </w:rPr>
        <w:t xml:space="preserve">information known to the petitioner, it imposes on the petitioner a duty to engage in a reasonable effort to ascertain the required information.  Specifying the required contents of the petition is in accordance with the recommendations of both the Wingspread conference on guardianship reform and the Commission on National Probate Court Standards. See Guardianship: An Agenda </w:t>
      </w:r>
      <w:r w:rsidRPr="00AA65AE">
        <w:rPr>
          <w:szCs w:val="22"/>
          <w:u w:color="000000" w:themeColor="text1"/>
        </w:rPr>
        <w:lastRenderedPageBreak/>
        <w:t xml:space="preserve">For Reform 9 (A.B.A. 1989); National Probate Court Standards, Standard 3.3.1, </w:t>
      </w:r>
      <w:r w:rsidR="0056284B" w:rsidRPr="0056284B">
        <w:rPr>
          <w:szCs w:val="22"/>
          <w:u w:color="000000" w:themeColor="text1"/>
        </w:rPr>
        <w:t>‘</w:t>
      </w:r>
      <w:r w:rsidRPr="00AA65AE">
        <w:rPr>
          <w:szCs w:val="22"/>
          <w:u w:color="000000" w:themeColor="text1"/>
        </w:rPr>
        <w:t>Petition</w:t>
      </w:r>
      <w:r w:rsidR="0056284B" w:rsidRPr="0056284B">
        <w:rPr>
          <w:szCs w:val="22"/>
          <w:u w:color="000000" w:themeColor="text1"/>
        </w:rPr>
        <w:t>’</w:t>
      </w:r>
      <w:r w:rsidRPr="00AA65AE">
        <w:rPr>
          <w:szCs w:val="22"/>
          <w:u w:color="000000" w:themeColor="text1"/>
        </w:rPr>
        <w:t xml:space="preserve"> (1993).</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(D) provides for the appointment of a guardian ad litem, upon the filing and service of the verified petition for appointment of conservator or other protective order.  While appointment of a guardian ad litem occurs without a preliminary assessment of capacity by the court, the subsection makes it clear the mere appointment of the guardian ad litem does not impact the rights of the person allegedly in need of a conservator or protective order and the appointment is not evidence of incapacity.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With this revision, the roles of legal counsel and guardian ad li</w:t>
      </w:r>
      <w:r w:rsidR="00805477" w:rsidRPr="00AA65AE">
        <w:rPr>
          <w:szCs w:val="22"/>
          <w:u w:color="000000" w:themeColor="text1"/>
        </w:rPr>
        <w:t>tem have been separated.  While</w:t>
      </w:r>
      <w:r w:rsidRPr="00AA65AE">
        <w:rPr>
          <w:szCs w:val="22"/>
          <w:u w:color="000000" w:themeColor="text1"/>
        </w:rPr>
        <w:t xml:space="preserve"> a guardian ad litem is required to be appointed in every case</w:t>
      </w:r>
      <w:r w:rsidR="00805477" w:rsidRPr="00AA65AE">
        <w:rPr>
          <w:szCs w:val="22"/>
          <w:u w:color="000000" w:themeColor="text1"/>
        </w:rPr>
        <w:t>,</w:t>
      </w:r>
      <w:r w:rsidRPr="00AA65AE">
        <w:rPr>
          <w:szCs w:val="22"/>
          <w:u w:color="000000" w:themeColor="text1"/>
        </w:rPr>
        <w:t xml:space="preserve"> unlike prior law, it is not necessary for the guardian ad litem to be an attorney.  Further, if the guardian ad litem is an attorney, that person may not also serve as counsel for the primary respondent in the proceeding.  This revision eliminates the conflict which existed under prior law between the role of legal counsel as advocate for the primary respondent and the role of guardian ad litem, who has duties to both the primary respondent and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(E) provides that the primary respondent is not required to be represented by counsel, but is entitled to be represented by counsel of his own choosing.  This subsection sets forth the options of the court when dealing with a primary respondent who is not represented by counsel.  This section does not mandate the appointment of counsel, nor is the primary respondent required to be represented by counsel.  If the court determines an unrepresented primary respondent should not proceed without counsel, the subsection authorizes the court to appoint counsel for the primary respondent.  The subsection also suggests to the court the option of directing the guardian ad litem to assist the person in obtaining counsel.  This would be particularly appropriate where the court felt the need for counsel and the person had adequate resources with which to pay counsel.  The enhanced duties of the guardian ad litem established by Title 62, Article 5, Part 8, in conjunction with the enhanced qualification for persons acting as guardian ad litem should provide adequate protection of the interests of the person who is the subject of a protective proceeding in most cases.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(F) provides</w:t>
      </w:r>
      <w:r w:rsidR="00805477" w:rsidRPr="00AA65AE">
        <w:rPr>
          <w:szCs w:val="22"/>
          <w:u w:color="000000" w:themeColor="text1"/>
        </w:rPr>
        <w:t xml:space="preserve"> for</w:t>
      </w:r>
      <w:r w:rsidRPr="00AA65AE">
        <w:rPr>
          <w:szCs w:val="22"/>
          <w:u w:color="000000" w:themeColor="text1"/>
        </w:rPr>
        <w:t xml:space="preserve"> the appointment of an examiner in connection with a proceeding for the appointment of a conservator or other protective order, establishes the necessary qualification of the person who will serve as an examiner, sets forth the type of </w:t>
      </w:r>
      <w:r w:rsidRPr="00AA65AE">
        <w:rPr>
          <w:szCs w:val="22"/>
          <w:u w:color="000000" w:themeColor="text1"/>
        </w:rPr>
        <w:lastRenderedPageBreak/>
        <w:t>report the examiner is to produce, and the time within which the report is to be p</w:t>
      </w:r>
      <w:r w:rsidR="00805477" w:rsidRPr="00AA65AE">
        <w:rPr>
          <w:szCs w:val="22"/>
          <w:u w:color="000000" w:themeColor="text1"/>
        </w:rPr>
        <w:t>roduced.  A designated examiner</w:t>
      </w:r>
      <w:r w:rsidRPr="00AA65AE">
        <w:rPr>
          <w:szCs w:val="22"/>
          <w:u w:color="000000" w:themeColor="text1"/>
        </w:rPr>
        <w:t xml:space="preserve"> who is a physician must be appointed.  Additional designated examiners may be appointed by the court.  The additional examiners may be physicians or any other person the court has determined is qualified to evaluate the primary respondent</w:t>
      </w:r>
      <w:r w:rsidR="0056284B" w:rsidRPr="0056284B">
        <w:rPr>
          <w:szCs w:val="22"/>
          <w:u w:color="000000" w:themeColor="text1"/>
        </w:rPr>
        <w:t>’</w:t>
      </w:r>
      <w:r w:rsidRPr="00AA65AE">
        <w:rPr>
          <w:szCs w:val="22"/>
          <w:u w:color="000000" w:themeColor="text1"/>
        </w:rPr>
        <w:t>s alleged impairment. The subsection also cl</w:t>
      </w:r>
      <w:r w:rsidR="00805477" w:rsidRPr="00AA65AE">
        <w:rPr>
          <w:szCs w:val="22"/>
          <w:u w:color="000000" w:themeColor="text1"/>
        </w:rPr>
        <w:t>arifies prior law</w:t>
      </w:r>
      <w:r w:rsidRPr="00AA65AE">
        <w:rPr>
          <w:szCs w:val="22"/>
          <w:u w:color="000000" w:themeColor="text1"/>
        </w:rPr>
        <w:t xml:space="preserve"> by establishing the examiner may make his report from information obtained in an examination conducted prior to the examiner</w:t>
      </w:r>
      <w:r w:rsidR="0056284B" w:rsidRPr="0056284B">
        <w:rPr>
          <w:szCs w:val="22"/>
          <w:u w:color="000000" w:themeColor="text1"/>
        </w:rPr>
        <w:t>’</w:t>
      </w:r>
      <w:r w:rsidRPr="00AA65AE">
        <w:rPr>
          <w:szCs w:val="22"/>
          <w:u w:color="000000" w:themeColor="text1"/>
        </w:rPr>
        <w:t>s appointment.  If the examiner</w:t>
      </w:r>
      <w:r w:rsidR="0056284B" w:rsidRPr="0056284B">
        <w:rPr>
          <w:szCs w:val="22"/>
          <w:u w:color="000000" w:themeColor="text1"/>
        </w:rPr>
        <w:t>’</w:t>
      </w:r>
      <w:r w:rsidRPr="00AA65AE">
        <w:rPr>
          <w:szCs w:val="22"/>
          <w:u w:color="000000" w:themeColor="text1"/>
        </w:rPr>
        <w:t>s report references an examination conducted prior to appointment, it must have been conducted within the 90 days immediately preceding the examiner</w:t>
      </w:r>
      <w:r w:rsidR="0056284B" w:rsidRPr="0056284B">
        <w:rPr>
          <w:szCs w:val="22"/>
          <w:u w:color="000000" w:themeColor="text1"/>
        </w:rPr>
        <w:t>’</w:t>
      </w:r>
      <w:r w:rsidRPr="00AA65AE">
        <w:rPr>
          <w:szCs w:val="22"/>
          <w:u w:color="000000" w:themeColor="text1"/>
        </w:rPr>
        <w:t>s appointment; otherwise the examination must occur subsequent to the appointment.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(G) establishes the requirement of a hearing in regard to the petition, provides who must be given notice of the hearing, and</w:t>
      </w:r>
      <w:r w:rsidR="00805477" w:rsidRPr="00AA65AE">
        <w:rPr>
          <w:szCs w:val="22"/>
          <w:u w:color="000000" w:themeColor="text1"/>
        </w:rPr>
        <w:t xml:space="preserve"> sets forth</w:t>
      </w:r>
      <w:r w:rsidRPr="00AA65AE">
        <w:rPr>
          <w:szCs w:val="22"/>
          <w:u w:color="000000" w:themeColor="text1"/>
        </w:rPr>
        <w:t xml:space="preserve"> the timing of notice.  Note</w:t>
      </w:r>
      <w:r w:rsidR="00805477" w:rsidRPr="00AA65AE">
        <w:rPr>
          <w:szCs w:val="22"/>
          <w:u w:color="000000" w:themeColor="text1"/>
        </w:rPr>
        <w:t xml:space="preserve"> that</w:t>
      </w:r>
      <w:r w:rsidRPr="00AA65AE">
        <w:rPr>
          <w:szCs w:val="22"/>
          <w:u w:color="000000" w:themeColor="text1"/>
        </w:rPr>
        <w:t xml:space="preserve"> the subsection mandates attendance at the hearing by the primary respondent absent a showing of good cause.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(H) provides a procedure for interested persons to obtain notice prior to orders being issued in the proceeding.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(I) establishes the requirement that the court issue an order in response to a petition and clarifies that such an order may arise by consent of all parties.  If the petition contains an allegation of incapacity on behalf of the primary respondent, he must be represented by counsel in order to consent.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Subsection (J) clarifies that the appointment of an examiner is not necessary, in the absence of an allegation of incapacity.  An examiner would be unnecessary in cases of detention or missing persons.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40</w:t>
      </w:r>
      <w:r w:rsidR="00805477" w:rsidRPr="00AA65AE">
        <w:rPr>
          <w:szCs w:val="22"/>
        </w:rPr>
        <w:t>1</w:t>
      </w:r>
      <w:r w:rsidRPr="00AA65AE">
        <w:rPr>
          <w:szCs w:val="22"/>
        </w:rPr>
        <w:t xml:space="preserve"> puts venue for proceedings in the county of residence of the person to be protected, or if he resides out of state, where his property lies.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404. </w:t>
      </w:r>
      <w:r w:rsidRPr="00AA65AE">
        <w:rPr>
          <w:szCs w:val="22"/>
        </w:rPr>
        <w:tab/>
      </w:r>
      <w:r w:rsidRPr="00AA65AE">
        <w:rPr>
          <w:strike/>
          <w:szCs w:val="22"/>
        </w:rPr>
        <w:t>(a)</w:t>
      </w:r>
      <w:r w:rsidRPr="00AA65AE">
        <w:rPr>
          <w:szCs w:val="22"/>
        </w:rPr>
        <w:tab/>
      </w:r>
      <w:r w:rsidRPr="00AA65AE">
        <w:rPr>
          <w:strike/>
          <w:szCs w:val="22"/>
        </w:rPr>
        <w:t xml:space="preserve">The person to be protected, any person who is interested in his estate, affairs, or welfare, including his parent, guardian, or custodian, or any person who would be adversely affected by lack of effective management of his property and affairs may petition for the appointment of a conservator or for other appropriate protective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The petition shall set forth to the extent known, the interest of the petitioner;  the name, age, residence, and address of the person to be protected;  the name and address of his guardian, if any;  the name and address of his nearest relative known to the </w:t>
      </w:r>
      <w:r w:rsidRPr="00AA65AE">
        <w:rPr>
          <w:strike/>
          <w:szCs w:val="22"/>
        </w:rPr>
        <w:lastRenderedPageBreak/>
        <w:t xml:space="preserve">petitioner;  a general statement of his property with an estimate of the value thereof, including any compensation, insurance, pension, or allowance to which he is entitled;  and the reason why appointment of a conservator or other protective order is necessary.  If the appointment of a conservator is requested, the petition also shall set forth the name and address of the person whose appointment is sought and the basis of his priority for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 xml:space="preserve">The court has the following powers which may be exercised directly or through a conservator with respect to the estate and affairs of protected persons: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During the pendency of a proceeding for the appointment of a conservator or other protective order, any party or other person interested in the estate, affairs or welfare of the primary respondent may file with the court a motion for temporary relief in regard to the property or financial affairs of the primary respondent.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Unless made in open court, the motion shall be in writing and shall describe  the nature of the temporary relief sought and state the reasons the temporary relief is in the best interest of the primary respondent.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 xml:space="preserve"> Upon receipt of the motion, the court may issue an order ex parte or schedule a hearing with such notice as the court may prescribe</w:t>
      </w:r>
      <w:r w:rsidR="00805477" w:rsidRPr="00AA65AE">
        <w:rPr>
          <w:szCs w:val="22"/>
          <w:u w:val="single" w:color="000000" w:themeColor="text1"/>
        </w:rPr>
        <w:t>,</w:t>
      </w:r>
      <w:r w:rsidRPr="00AA65AE">
        <w:rPr>
          <w:szCs w:val="22"/>
          <w:u w:val="single" w:color="000000" w:themeColor="text1"/>
        </w:rPr>
        <w:t xml:space="preserve"> all as the interests of justice or the needs of the primary respondent require.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Notwithstanding any other provision of this section, no order for temporary relief will issue other than following a hearing with notice to all parties as provided in Section 62</w:t>
      </w:r>
      <w:r w:rsidR="0056284B">
        <w:rPr>
          <w:szCs w:val="22"/>
          <w:u w:val="single" w:color="000000" w:themeColor="text1"/>
        </w:rPr>
        <w:noBreakHyphen/>
      </w:r>
      <w:r w:rsidRPr="00AA65AE">
        <w:rPr>
          <w:szCs w:val="22"/>
          <w:u w:val="single" w:color="000000" w:themeColor="text1"/>
        </w:rPr>
        <w:t>1</w:t>
      </w:r>
      <w:r w:rsidR="0056284B">
        <w:rPr>
          <w:szCs w:val="22"/>
          <w:u w:val="single" w:color="000000" w:themeColor="text1"/>
        </w:rPr>
        <w:noBreakHyphen/>
      </w:r>
      <w:r w:rsidRPr="00AA65AE">
        <w:rPr>
          <w:szCs w:val="22"/>
          <w:u w:val="single" w:color="000000" w:themeColor="text1"/>
        </w:rPr>
        <w:t xml:space="preserve">401  unless it appears from specific facts, shown by affidavit or evident from the petition, that the requested relief is necessary to provide for the  health and welfare of the primary respondent or those dependent upon the primary respondent for support or to prevent the property of the primary respondent from being wasted and there is insufficient time to hold a noticed hearing.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Notice of any temporary relief granted shall be given to all parties as soon thereafter as practicable.  If relief was granted without a noticed hearing, on two days</w:t>
      </w:r>
      <w:r w:rsidR="0056284B" w:rsidRPr="0056284B">
        <w:rPr>
          <w:szCs w:val="22"/>
          <w:u w:val="single" w:color="000000" w:themeColor="text1"/>
        </w:rPr>
        <w:t>’</w:t>
      </w:r>
      <w:r w:rsidRPr="00AA65AE">
        <w:rPr>
          <w:szCs w:val="22"/>
          <w:u w:val="single" w:color="000000" w:themeColor="text1"/>
        </w:rPr>
        <w:t xml:space="preserve"> notice</w:t>
      </w:r>
      <w:r w:rsidR="00861181" w:rsidRPr="00AA65AE">
        <w:rPr>
          <w:szCs w:val="22"/>
          <w:u w:val="single" w:color="000000" w:themeColor="text1"/>
        </w:rPr>
        <w:t xml:space="preserve"> to the party who obtained the </w:t>
      </w:r>
      <w:r w:rsidRPr="00AA65AE">
        <w:rPr>
          <w:szCs w:val="22"/>
          <w:u w:val="single" w:color="000000" w:themeColor="text1"/>
        </w:rPr>
        <w:t>order for temporary relief, or on shorter notice to that party as the court may prescribe, the primary respondent, or any party opposed to the order may appear and move its dissolution or modification</w:t>
      </w:r>
      <w:r w:rsidR="00102444" w:rsidRPr="00AA65AE">
        <w:rPr>
          <w:szCs w:val="22"/>
          <w:u w:val="single" w:color="000000" w:themeColor="text1"/>
        </w:rPr>
        <w:t>,</w:t>
      </w:r>
      <w:r w:rsidR="00861181" w:rsidRPr="00AA65AE">
        <w:rPr>
          <w:szCs w:val="22"/>
          <w:u w:val="single" w:color="000000" w:themeColor="text1"/>
        </w:rPr>
        <w:t xml:space="preserve"> </w:t>
      </w:r>
      <w:r w:rsidRPr="00AA65AE">
        <w:rPr>
          <w:szCs w:val="22"/>
          <w:u w:val="single" w:color="000000" w:themeColor="text1"/>
        </w:rPr>
        <w:t xml:space="preserve">and in that event, the court shall proceed to hear and determine the motion as expeditiously as the ends of justice require.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val="single" w:color="000000" w:themeColor="text1"/>
        </w:rPr>
        <w:t>(F)</w:t>
      </w:r>
      <w:r w:rsidRPr="00AA65AE">
        <w:rPr>
          <w:szCs w:val="22"/>
          <w:u w:color="000000" w:themeColor="text1"/>
        </w:rPr>
        <w:tab/>
      </w:r>
      <w:r w:rsidRPr="00AA65AE">
        <w:rPr>
          <w:szCs w:val="22"/>
          <w:u w:val="single" w:color="000000" w:themeColor="text1"/>
        </w:rPr>
        <w:t>Except as otherwise provided by the court, any order granting temporary relief under this section shall terminate upon the court</w:t>
      </w:r>
      <w:r w:rsidR="0056284B" w:rsidRPr="0056284B">
        <w:rPr>
          <w:szCs w:val="22"/>
          <w:u w:val="single" w:color="000000" w:themeColor="text1"/>
        </w:rPr>
        <w:t>’</w:t>
      </w:r>
      <w:r w:rsidRPr="00AA65AE">
        <w:rPr>
          <w:szCs w:val="22"/>
          <w:u w:val="single" w:color="000000" w:themeColor="text1"/>
        </w:rPr>
        <w:t xml:space="preserve">s final ruling on the merits of the pending petition for conservatorship or protective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(G)(1)</w:t>
      </w:r>
      <w:r w:rsidRPr="00AA65AE">
        <w:rPr>
          <w:szCs w:val="22"/>
          <w:u w:color="000000" w:themeColor="text1"/>
        </w:rPr>
        <w:tab/>
      </w:r>
      <w:r w:rsidRPr="00AA65AE">
        <w:rPr>
          <w:szCs w:val="22"/>
          <w:u w:val="single" w:color="000000" w:themeColor="text1"/>
        </w:rPr>
        <w:t xml:space="preserve">Upon finding that a basis for an appointment or other protective order exists with respect to a minor solely for reason of minority, the court has all of the powers over the estate and affairs of the minor which are or might be necessary for the best interests of the minor, his family, and members of his household.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Upon finding that a basis for an appointment or other protective order exists for reasons other than minority, the court has all of the powers over the person</w:t>
      </w:r>
      <w:r w:rsidR="0056284B" w:rsidRPr="0056284B">
        <w:rPr>
          <w:szCs w:val="22"/>
          <w:u w:val="single" w:color="000000" w:themeColor="text1"/>
        </w:rPr>
        <w:t>’</w:t>
      </w:r>
      <w:r w:rsidRPr="00AA65AE">
        <w:rPr>
          <w:szCs w:val="22"/>
          <w:u w:val="single" w:color="000000" w:themeColor="text1"/>
        </w:rPr>
        <w:t xml:space="preserve">s real and personal property and financial affairs which such person could exercise if not under disability, except the power to make a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This Section</w:t>
      </w:r>
      <w:r w:rsidR="00805477" w:rsidRPr="00AA65AE">
        <w:rPr>
          <w:szCs w:val="22"/>
          <w:u w:color="000000" w:themeColor="text1"/>
        </w:rPr>
        <w:t xml:space="preserve"> was revised by the 2012 amendment and</w:t>
      </w:r>
      <w:r w:rsidRPr="00AA65AE">
        <w:rPr>
          <w:szCs w:val="22"/>
          <w:u w:color="000000" w:themeColor="text1"/>
        </w:rPr>
        <w:t xml:space="preserve"> provides a procedure for obtaining temporary relief pending a determination in a protective procee</w:t>
      </w:r>
      <w:r w:rsidR="00805477" w:rsidRPr="00AA65AE">
        <w:rPr>
          <w:szCs w:val="22"/>
          <w:u w:color="000000" w:themeColor="text1"/>
        </w:rPr>
        <w:t>ding</w:t>
      </w:r>
      <w:r w:rsidRPr="00AA65AE">
        <w:rPr>
          <w:szCs w:val="22"/>
          <w:u w:color="000000" w:themeColor="text1"/>
        </w:rPr>
        <w:t xml:space="preserve"> and sets forth a general description of the power of the court after it determines the appointment of a conservator or issuance of a protective order is appropriate.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w:t>
      </w:r>
      <w:r w:rsidR="00805477" w:rsidRPr="00AA65AE">
        <w:rPr>
          <w:szCs w:val="22"/>
          <w:u w:color="000000" w:themeColor="text1"/>
        </w:rPr>
        <w:t>(A)</w:t>
      </w:r>
      <w:r w:rsidRPr="00AA65AE">
        <w:rPr>
          <w:szCs w:val="22"/>
          <w:u w:color="000000" w:themeColor="text1"/>
        </w:rPr>
        <w:t xml:space="preserve"> establishes the procedure for seeking an order of temporary relief in regard to the affairs of the primary respondent in</w:t>
      </w:r>
      <w:r w:rsidR="00805477" w:rsidRPr="00AA65AE">
        <w:rPr>
          <w:szCs w:val="22"/>
          <w:u w:color="000000" w:themeColor="text1"/>
        </w:rPr>
        <w:t xml:space="preserve"> a</w:t>
      </w:r>
      <w:r w:rsidRPr="00AA65AE">
        <w:rPr>
          <w:szCs w:val="22"/>
          <w:u w:color="000000" w:themeColor="text1"/>
        </w:rPr>
        <w:t xml:space="preserve"> protective proceeding.  The subsection provides that any person interested in the affairs of the primary respondent may move the court for an order of temporary relief during the pendency of a protective proceeding.  The phrase </w:t>
      </w:r>
      <w:r w:rsidR="0056284B" w:rsidRPr="0056284B">
        <w:rPr>
          <w:szCs w:val="22"/>
          <w:u w:color="000000" w:themeColor="text1"/>
        </w:rPr>
        <w:t>‘</w:t>
      </w:r>
      <w:r w:rsidRPr="00AA65AE">
        <w:rPr>
          <w:szCs w:val="22"/>
          <w:u w:color="000000" w:themeColor="text1"/>
        </w:rPr>
        <w:t>other person interested in the estate, affairs, or welfare of the primary respondent</w:t>
      </w:r>
      <w:r w:rsidR="0056284B" w:rsidRPr="0056284B">
        <w:rPr>
          <w:szCs w:val="22"/>
          <w:u w:color="000000" w:themeColor="text1"/>
        </w:rPr>
        <w:t>’</w:t>
      </w:r>
      <w:r w:rsidRPr="00AA65AE">
        <w:rPr>
          <w:szCs w:val="22"/>
          <w:u w:color="000000" w:themeColor="text1"/>
        </w:rPr>
        <w:t xml:space="preserve"> is intended to be broader than then term </w:t>
      </w:r>
      <w:r w:rsidR="0056284B" w:rsidRPr="0056284B">
        <w:rPr>
          <w:szCs w:val="22"/>
          <w:u w:color="000000" w:themeColor="text1"/>
        </w:rPr>
        <w:t>‘</w:t>
      </w:r>
      <w:r w:rsidRPr="00AA65AE">
        <w:rPr>
          <w:szCs w:val="22"/>
          <w:u w:color="000000" w:themeColor="text1"/>
        </w:rPr>
        <w:t>interested person</w:t>
      </w:r>
      <w:r w:rsidR="0056284B" w:rsidRPr="0056284B">
        <w:rPr>
          <w:szCs w:val="22"/>
          <w:u w:color="000000" w:themeColor="text1"/>
        </w:rPr>
        <w:t>’</w:t>
      </w:r>
      <w:r w:rsidRPr="00AA65AE">
        <w:rPr>
          <w:szCs w:val="22"/>
          <w:u w:color="000000" w:themeColor="text1"/>
        </w:rPr>
        <w:t xml:space="preserve"> defined in 62</w:t>
      </w:r>
      <w:r w:rsidR="0056284B">
        <w:rPr>
          <w:szCs w:val="22"/>
          <w:u w:color="000000" w:themeColor="text1"/>
        </w:rPr>
        <w:noBreakHyphen/>
      </w:r>
      <w:r w:rsidRPr="00AA65AE">
        <w:rPr>
          <w:szCs w:val="22"/>
          <w:u w:color="000000" w:themeColor="text1"/>
        </w:rPr>
        <w:t>1</w:t>
      </w:r>
      <w:r w:rsidR="0056284B">
        <w:rPr>
          <w:szCs w:val="22"/>
          <w:u w:color="000000" w:themeColor="text1"/>
        </w:rPr>
        <w:noBreakHyphen/>
      </w:r>
      <w:r w:rsidRPr="00AA65AE">
        <w:rPr>
          <w:szCs w:val="22"/>
          <w:u w:color="000000" w:themeColor="text1"/>
        </w:rPr>
        <w:t>201.  For example, it could include a friend, neighbor, or person residing with the primary respondent.  Note</w:t>
      </w:r>
      <w:r w:rsidR="00805477" w:rsidRPr="00AA65AE">
        <w:rPr>
          <w:szCs w:val="22"/>
          <w:u w:color="000000" w:themeColor="text1"/>
        </w:rPr>
        <w:t xml:space="preserve"> that</w:t>
      </w:r>
      <w:r w:rsidRPr="00AA65AE">
        <w:rPr>
          <w:szCs w:val="22"/>
          <w:u w:color="000000" w:themeColor="text1"/>
        </w:rPr>
        <w:t xml:space="preserve"> no such order may issue prior to the filing and service of a summons and petition.  While the subsection authorizes the court to issue ex</w:t>
      </w:r>
      <w:r w:rsidR="00805477" w:rsidRPr="00AA65AE">
        <w:rPr>
          <w:szCs w:val="22"/>
          <w:u w:color="000000" w:themeColor="text1"/>
        </w:rPr>
        <w:t xml:space="preserve"> </w:t>
      </w:r>
      <w:r w:rsidRPr="00AA65AE">
        <w:rPr>
          <w:szCs w:val="22"/>
          <w:u w:color="000000" w:themeColor="text1"/>
        </w:rPr>
        <w:t xml:space="preserve">parte orders in response to the motion for temporary relief, the subsection emphasizes that absent exigent circumstances the court should schedule a hearing on the motion and provide notice to all parties to the proceeding.  The subsection also provides for a procedure for the primary respondent or any party to the proceeding to seek dissolution of an order of temporary relief.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w:t>
      </w:r>
      <w:r w:rsidR="00805477" w:rsidRPr="00AA65AE">
        <w:rPr>
          <w:szCs w:val="22"/>
          <w:u w:color="000000" w:themeColor="text1"/>
        </w:rPr>
        <w:t>(B)</w:t>
      </w:r>
      <w:r w:rsidRPr="00AA65AE">
        <w:rPr>
          <w:szCs w:val="22"/>
          <w:u w:color="000000" w:themeColor="text1"/>
        </w:rPr>
        <w:t xml:space="preserve"> delineates the powers of the court over the affairs of a minor.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lastRenderedPageBreak/>
        <w:tab/>
        <w:t xml:space="preserve">Subsection </w:t>
      </w:r>
      <w:r w:rsidR="00805477" w:rsidRPr="00AA65AE">
        <w:rPr>
          <w:szCs w:val="22"/>
          <w:u w:color="000000" w:themeColor="text1"/>
        </w:rPr>
        <w:t>(C)</w:t>
      </w:r>
      <w:r w:rsidRPr="00AA65AE">
        <w:rPr>
          <w:szCs w:val="22"/>
          <w:u w:color="000000" w:themeColor="text1"/>
        </w:rPr>
        <w:t xml:space="preserve"> delineates the powers of the court over the affairs of a primary respondent after a finding the basis for an appointment of conservator or issuance of protective order exists.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405. </w:t>
      </w:r>
      <w:r w:rsidRPr="00AA65AE">
        <w:rPr>
          <w:szCs w:val="22"/>
        </w:rPr>
        <w:tab/>
      </w:r>
      <w:r w:rsidRPr="00AA65AE">
        <w:rPr>
          <w:strike/>
          <w:szCs w:val="22"/>
        </w:rPr>
        <w:t>(a)</w:t>
      </w:r>
      <w:r w:rsidRPr="00AA65AE">
        <w:rPr>
          <w:szCs w:val="22"/>
        </w:rPr>
        <w:tab/>
      </w:r>
      <w:r w:rsidRPr="00AA65AE">
        <w:rPr>
          <w:strike/>
          <w:szCs w:val="22"/>
        </w:rPr>
        <w:t xml:space="preserve">After filing of the summons and the petition for appointment of a conservator or other protective order, the person to be protected must be served personally with the summons and petition.  The following persons also must be properly served:  the spouse and the adult children of the person to be protected, or if none, his parents or nearest adult relatives if there are no parents, and other persons as the court may direct.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Pr="00AA65AE">
        <w:rPr>
          <w:szCs w:val="22"/>
        </w:rPr>
        <w:tab/>
      </w:r>
      <w:r w:rsidRPr="00AA65AE">
        <w:rPr>
          <w:strike/>
          <w:szCs w:val="22"/>
        </w:rPr>
        <w:t>Notice of hearing on a petition for appointment of a conservator or other initial protective order, and of any subsequent hearing, must be given to the person to be protected, to any person who has filed a request for notice under Section 62</w:t>
      </w:r>
      <w:r w:rsidR="0056284B">
        <w:rPr>
          <w:strike/>
          <w:szCs w:val="22"/>
        </w:rPr>
        <w:noBreakHyphen/>
      </w:r>
      <w:r w:rsidRPr="00AA65AE">
        <w:rPr>
          <w:strike/>
          <w:szCs w:val="22"/>
        </w:rPr>
        <w:t>5</w:t>
      </w:r>
      <w:r w:rsidR="0056284B">
        <w:rPr>
          <w:strike/>
          <w:szCs w:val="22"/>
        </w:rPr>
        <w:noBreakHyphen/>
      </w:r>
      <w:r w:rsidRPr="00AA65AE">
        <w:rPr>
          <w:strike/>
          <w:szCs w:val="22"/>
        </w:rPr>
        <w:t>406, to interested persons, and to other persons as the court may direct.  Notice must be given in accordance with Section 62</w:t>
      </w:r>
      <w:r w:rsidR="0056284B">
        <w:rPr>
          <w:strike/>
          <w:szCs w:val="22"/>
        </w:rPr>
        <w:noBreakHyphen/>
      </w:r>
      <w:r w:rsidRPr="00AA65AE">
        <w:rPr>
          <w:strike/>
          <w:szCs w:val="22"/>
        </w:rPr>
        <w:t>1</w:t>
      </w:r>
      <w:r w:rsidR="0056284B">
        <w:rPr>
          <w:strike/>
          <w:szCs w:val="22"/>
        </w:rPr>
        <w:noBreakHyphen/>
      </w:r>
      <w:r w:rsidRPr="00AA65AE">
        <w:rPr>
          <w:strike/>
          <w:szCs w:val="22"/>
        </w:rPr>
        <w:t>401.  Waiver of notice of hearing by the person to be protected is not effective unless he attends the hearing or waiver of notice is given by his attorney.</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(A)(1)</w:t>
      </w:r>
      <w:r w:rsidRPr="00AA65AE">
        <w:rPr>
          <w:szCs w:val="22"/>
          <w:u w:color="000000" w:themeColor="text1"/>
        </w:rPr>
        <w:tab/>
      </w:r>
      <w:r w:rsidRPr="00AA65AE">
        <w:rPr>
          <w:szCs w:val="22"/>
          <w:u w:val="single" w:color="000000" w:themeColor="text1"/>
        </w:rPr>
        <w:t>When it is established in a proper proceeding that a basis exists as described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402 or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403 for affecting the property and affairs of the primary respondent, the court, without appointing a conservator, may authorize, direct, or ratify any transaction necessary or desirable to achieve any security, service, or care arrangement meeting the foreseeable needs of the primary respondent.  Protective arrangements include, but are not limited to, payment, delivery, deposit, or retention of funds or property, sale, mortgage, lease, or other transfer of property, entry into an annuity contract, a contract for life care, a deposit contract, a contract for training and education, or addition to or establishment of a suitable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When it has been established in a proper proceeding that a basis exists as described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402 or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403 for affecting the property and affairs of the primary respondent, the court, without appointing a conservator, may authorize, direct, or ratify any contract, trust, or other transaction relating to the primary respondent</w:t>
      </w:r>
      <w:r w:rsidR="0056284B" w:rsidRPr="0056284B">
        <w:rPr>
          <w:szCs w:val="22"/>
          <w:u w:val="single" w:color="000000" w:themeColor="text1"/>
        </w:rPr>
        <w:t>’</w:t>
      </w:r>
      <w:r w:rsidRPr="00AA65AE">
        <w:rPr>
          <w:szCs w:val="22"/>
          <w:u w:val="single" w:color="000000" w:themeColor="text1"/>
        </w:rPr>
        <w:t>s financial affairs or involving the primary respondent</w:t>
      </w:r>
      <w:r w:rsidR="0056284B" w:rsidRPr="0056284B">
        <w:rPr>
          <w:szCs w:val="22"/>
          <w:u w:val="single" w:color="000000" w:themeColor="text1"/>
        </w:rPr>
        <w:t>’</w:t>
      </w:r>
      <w:r w:rsidRPr="00AA65AE">
        <w:rPr>
          <w:szCs w:val="22"/>
          <w:u w:val="single" w:color="000000" w:themeColor="text1"/>
        </w:rPr>
        <w:t xml:space="preserve">s estate if the court determines that the transaction is in the best interests of the primary respondent.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Before approving a protective arrangement or other transaction under this section, the court shall consider whether, in view of the primary respondent</w:t>
      </w:r>
      <w:r w:rsidR="0056284B" w:rsidRPr="0056284B">
        <w:rPr>
          <w:szCs w:val="22"/>
          <w:u w:val="single" w:color="000000" w:themeColor="text1"/>
        </w:rPr>
        <w:t>’</w:t>
      </w:r>
      <w:r w:rsidRPr="00AA65AE">
        <w:rPr>
          <w:szCs w:val="22"/>
          <w:u w:val="single" w:color="000000" w:themeColor="text1"/>
        </w:rPr>
        <w:t xml:space="preserve">s disability, the primary </w:t>
      </w:r>
      <w:r w:rsidRPr="00AA65AE">
        <w:rPr>
          <w:szCs w:val="22"/>
          <w:u w:val="single" w:color="000000" w:themeColor="text1"/>
        </w:rPr>
        <w:lastRenderedPageBreak/>
        <w:t>respondent needs the continuing protection of a conservator.  The court may appoint a special conservator to assist in the accomplishment of any protective arrangement or other transaction authorized under this section. The special conservator shall have the authority conferred by the court</w:t>
      </w:r>
      <w:r w:rsidR="0056284B" w:rsidRPr="0056284B">
        <w:rPr>
          <w:szCs w:val="22"/>
          <w:u w:val="single" w:color="000000" w:themeColor="text1"/>
        </w:rPr>
        <w:t>’</w:t>
      </w:r>
      <w:r w:rsidRPr="00AA65AE">
        <w:rPr>
          <w:szCs w:val="22"/>
          <w:u w:val="single" w:color="000000" w:themeColor="text1"/>
        </w:rPr>
        <w:t>s order, shall file any and all reports as required by the court and shall serve until discharged by order of the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(C)(1)</w:t>
      </w:r>
      <w:r w:rsidRPr="00AA65AE">
        <w:rPr>
          <w:szCs w:val="22"/>
          <w:u w:color="000000" w:themeColor="text1"/>
        </w:rPr>
        <w:tab/>
      </w:r>
      <w:r w:rsidRPr="00AA65AE">
        <w:rPr>
          <w:szCs w:val="22"/>
          <w:u w:val="single" w:color="000000" w:themeColor="text1"/>
        </w:rPr>
        <w:t>When it is established in a proper proceeding that a basis exists as described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403 for affecting the property and affairs of the primary respondent, the court may exercise or authorize a conservator or a special conservator to exercise any of the powers set forth in subsection (D).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If the power sought to be exercised in subsection (D) is requested concurrently with the petition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403, in addition to those persons required to be served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403, all of the primary respondent</w:t>
      </w:r>
      <w:r w:rsidR="0056284B" w:rsidRPr="0056284B">
        <w:rPr>
          <w:szCs w:val="22"/>
          <w:u w:val="single" w:color="000000" w:themeColor="text1"/>
        </w:rPr>
        <w:t>’</w:t>
      </w:r>
      <w:r w:rsidRPr="00AA65AE">
        <w:rPr>
          <w:szCs w:val="22"/>
          <w:u w:val="single" w:color="000000" w:themeColor="text1"/>
        </w:rPr>
        <w:t>s known heirs and devisees are also required to be served with the summons and petition.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If the power sought to be exercised in subsection (D) is requested subsequent to the appointment of a conservator, then the primary respondent and all of the primary respondent</w:t>
      </w:r>
      <w:r w:rsidR="0056284B" w:rsidRPr="0056284B">
        <w:rPr>
          <w:szCs w:val="22"/>
          <w:u w:val="single" w:color="000000" w:themeColor="text1"/>
        </w:rPr>
        <w:t>’</w:t>
      </w:r>
      <w:r w:rsidRPr="00AA65AE">
        <w:rPr>
          <w:szCs w:val="22"/>
          <w:u w:val="single" w:color="000000" w:themeColor="text1"/>
        </w:rPr>
        <w:t>s known heirs and devisees are required to be served with the summons and petition requesting the requested relief.</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The following powers may be authorized by the court after hearing or with the consent of all necessary parties: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to make gifts as the court, in its discretion, believes would be made by the primary respondent if the primary respondent were competent;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to convey or release the primary respondent</w:t>
      </w:r>
      <w:r w:rsidR="0056284B" w:rsidRPr="0056284B">
        <w:rPr>
          <w:szCs w:val="22"/>
          <w:u w:val="single" w:color="000000" w:themeColor="text1"/>
        </w:rPr>
        <w:t>’</w:t>
      </w:r>
      <w:r w:rsidRPr="00AA65AE">
        <w:rPr>
          <w:szCs w:val="22"/>
          <w:u w:val="single" w:color="000000" w:themeColor="text1"/>
        </w:rPr>
        <w:t xml:space="preserve">s contingent and expectant interests in property including material property rights and any right of survivorship incident to joint tenancy;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to create or amend revocable trusts or create irrevocable trusts of property of the primary respondent</w:t>
      </w:r>
      <w:r w:rsidR="0056284B" w:rsidRPr="0056284B">
        <w:rPr>
          <w:szCs w:val="22"/>
          <w:u w:val="single" w:color="000000" w:themeColor="text1"/>
        </w:rPr>
        <w:t>’</w:t>
      </w:r>
      <w:r w:rsidRPr="00AA65AE">
        <w:rPr>
          <w:szCs w:val="22"/>
          <w:u w:val="single" w:color="000000" w:themeColor="text1"/>
        </w:rPr>
        <w:t>s estate that may extend beyond the primary respondent</w:t>
      </w:r>
      <w:r w:rsidR="0056284B" w:rsidRPr="0056284B">
        <w:rPr>
          <w:szCs w:val="22"/>
          <w:u w:val="single" w:color="000000" w:themeColor="text1"/>
        </w:rPr>
        <w:t>’</w:t>
      </w:r>
      <w:r w:rsidRPr="00AA65AE">
        <w:rPr>
          <w:szCs w:val="22"/>
          <w:u w:val="single" w:color="000000" w:themeColor="text1"/>
        </w:rPr>
        <w:t xml:space="preserve">s disability or life, including the creation or funding of a special needs trust or a pooled fund trust for a minor who has been determined to be disabled;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to fund trusts;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to exercise the primary respondent</w:t>
      </w:r>
      <w:r w:rsidR="0056284B" w:rsidRPr="0056284B">
        <w:rPr>
          <w:szCs w:val="22"/>
          <w:u w:val="single" w:color="000000" w:themeColor="text1"/>
        </w:rPr>
        <w:t>’</w:t>
      </w:r>
      <w:r w:rsidRPr="00AA65AE">
        <w:rPr>
          <w:szCs w:val="22"/>
          <w:u w:val="single" w:color="000000" w:themeColor="text1"/>
        </w:rPr>
        <w:t>s right to elect options and change beneficiaries under insurance and annuity policies and to surrender policies for their cash value;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to exercise the primary respondent</w:t>
      </w:r>
      <w:r w:rsidR="0056284B" w:rsidRPr="0056284B">
        <w:rPr>
          <w:szCs w:val="22"/>
          <w:u w:val="single" w:color="000000" w:themeColor="text1"/>
        </w:rPr>
        <w:t>’</w:t>
      </w:r>
      <w:r w:rsidRPr="00AA65AE">
        <w:rPr>
          <w:szCs w:val="22"/>
          <w:u w:val="single" w:color="000000" w:themeColor="text1"/>
        </w:rPr>
        <w:t>s right to an elective share in the estate of the primary respondent</w:t>
      </w:r>
      <w:r w:rsidR="0056284B" w:rsidRPr="0056284B">
        <w:rPr>
          <w:szCs w:val="22"/>
          <w:u w:val="single" w:color="000000" w:themeColor="text1"/>
        </w:rPr>
        <w:t>’</w:t>
      </w:r>
      <w:r w:rsidRPr="00AA65AE">
        <w:rPr>
          <w:szCs w:val="22"/>
          <w:u w:val="single" w:color="000000" w:themeColor="text1"/>
        </w:rPr>
        <w:t>s deceased spouse;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val="single" w:color="000000" w:themeColor="text1"/>
        </w:rPr>
        <w:t>(7)</w:t>
      </w:r>
      <w:r w:rsidRPr="00AA65AE">
        <w:rPr>
          <w:szCs w:val="22"/>
          <w:u w:color="000000" w:themeColor="text1"/>
        </w:rPr>
        <w:tab/>
      </w:r>
      <w:r w:rsidRPr="00AA65AE">
        <w:rPr>
          <w:szCs w:val="22"/>
          <w:u w:val="single" w:color="000000" w:themeColor="text1"/>
        </w:rPr>
        <w:t>to</w:t>
      </w:r>
      <w:r w:rsidR="004B283E" w:rsidRPr="00AA65AE">
        <w:rPr>
          <w:szCs w:val="22"/>
          <w:u w:val="single" w:color="000000" w:themeColor="text1"/>
        </w:rPr>
        <w:t xml:space="preserve"> disclaim or</w:t>
      </w:r>
      <w:r w:rsidRPr="00AA65AE">
        <w:rPr>
          <w:szCs w:val="22"/>
          <w:u w:val="single" w:color="000000" w:themeColor="text1"/>
        </w:rPr>
        <w:t xml:space="preserve"> renounce any interest by testate or intestate succession or by inter vivos transfer;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(8)</w:t>
      </w:r>
      <w:r w:rsidRPr="00AA65AE">
        <w:rPr>
          <w:szCs w:val="22"/>
          <w:u w:color="000000" w:themeColor="text1"/>
        </w:rPr>
        <w:tab/>
      </w:r>
      <w:r w:rsidRPr="00AA65AE">
        <w:rPr>
          <w:szCs w:val="22"/>
          <w:u w:val="single" w:color="000000" w:themeColor="text1"/>
        </w:rPr>
        <w:t xml:space="preserve">to ratify any such actions taken on the behalf of the primary respondent.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In exercising or approving a conservator</w:t>
      </w:r>
      <w:r w:rsidR="0056284B" w:rsidRPr="0056284B">
        <w:rPr>
          <w:szCs w:val="22"/>
          <w:u w:val="single" w:color="000000" w:themeColor="text1"/>
        </w:rPr>
        <w:t>’</w:t>
      </w:r>
      <w:r w:rsidRPr="00AA65AE">
        <w:rPr>
          <w:szCs w:val="22"/>
          <w:u w:val="single" w:color="000000" w:themeColor="text1"/>
        </w:rPr>
        <w:t>s or special conservator</w:t>
      </w:r>
      <w:r w:rsidR="0056284B" w:rsidRPr="0056284B">
        <w:rPr>
          <w:szCs w:val="22"/>
          <w:u w:val="single" w:color="000000" w:themeColor="text1"/>
        </w:rPr>
        <w:t>’</w:t>
      </w:r>
      <w:r w:rsidRPr="00AA65AE">
        <w:rPr>
          <w:szCs w:val="22"/>
          <w:u w:val="single" w:color="000000" w:themeColor="text1"/>
        </w:rPr>
        <w:t xml:space="preserve">s exercise of the powers set forth in subsection (D) above, the court shall, to the extent ascertainable, give primary weight to what the primary respondent would do under the circumstances </w:t>
      </w:r>
      <w:r w:rsidR="004B283E" w:rsidRPr="00AA65AE">
        <w:rPr>
          <w:szCs w:val="22"/>
          <w:u w:val="single" w:color="000000" w:themeColor="text1"/>
        </w:rPr>
        <w:t>if</w:t>
      </w:r>
      <w:r w:rsidRPr="00AA65AE">
        <w:rPr>
          <w:szCs w:val="22"/>
          <w:u w:val="single" w:color="000000" w:themeColor="text1"/>
        </w:rPr>
        <w:t xml:space="preserve"> the primary respondent capable of acting independently.  The court may also consider: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the financial needs and legal obligations of the primary respondent, including the needs of individuals to whom the primary respondent owes an obligation of support: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possible reduction of taxes, including, but not limited to, income, estate, and inheritance taxes;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the primary respondent</w:t>
      </w:r>
      <w:r w:rsidR="0056284B" w:rsidRPr="0056284B">
        <w:rPr>
          <w:szCs w:val="22"/>
          <w:u w:val="single" w:color="000000" w:themeColor="text1"/>
        </w:rPr>
        <w:t>’</w:t>
      </w:r>
      <w:r w:rsidRPr="00AA65AE">
        <w:rPr>
          <w:szCs w:val="22"/>
          <w:u w:val="single" w:color="000000" w:themeColor="text1"/>
        </w:rPr>
        <w:t>s eligibility or potential eligibility for governmental assistance;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the primary respondent</w:t>
      </w:r>
      <w:r w:rsidR="0056284B" w:rsidRPr="0056284B">
        <w:rPr>
          <w:szCs w:val="22"/>
          <w:u w:val="single" w:color="000000" w:themeColor="text1"/>
        </w:rPr>
        <w:t>’</w:t>
      </w:r>
      <w:r w:rsidRPr="00AA65AE">
        <w:rPr>
          <w:szCs w:val="22"/>
          <w:u w:val="single" w:color="000000" w:themeColor="text1"/>
        </w:rPr>
        <w:t xml:space="preserve">s previous pattern of giving or level of support;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the primary respondent</w:t>
      </w:r>
      <w:r w:rsidR="0056284B" w:rsidRPr="0056284B">
        <w:rPr>
          <w:szCs w:val="22"/>
          <w:u w:val="single" w:color="000000" w:themeColor="text1"/>
        </w:rPr>
        <w:t>’</w:t>
      </w:r>
      <w:r w:rsidRPr="00AA65AE">
        <w:rPr>
          <w:szCs w:val="22"/>
          <w:u w:val="single" w:color="000000" w:themeColor="text1"/>
        </w:rPr>
        <w:t>s existing estate plan;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the primary respondent</w:t>
      </w:r>
      <w:r w:rsidR="0056284B" w:rsidRPr="0056284B">
        <w:rPr>
          <w:szCs w:val="22"/>
          <w:u w:val="single" w:color="000000" w:themeColor="text1"/>
        </w:rPr>
        <w:t>’</w:t>
      </w:r>
      <w:r w:rsidRPr="00AA65AE">
        <w:rPr>
          <w:szCs w:val="22"/>
          <w:u w:val="single" w:color="000000" w:themeColor="text1"/>
        </w:rPr>
        <w:t>s life expectancy and the probability that the conservatorship will terminate before the primary respondent</w:t>
      </w:r>
      <w:r w:rsidR="0056284B" w:rsidRPr="0056284B">
        <w:rPr>
          <w:szCs w:val="22"/>
          <w:u w:val="single" w:color="000000" w:themeColor="text1"/>
        </w:rPr>
        <w:t>’</w:t>
      </w:r>
      <w:r w:rsidRPr="00AA65AE">
        <w:rPr>
          <w:szCs w:val="22"/>
          <w:u w:val="single" w:color="000000" w:themeColor="text1"/>
        </w:rPr>
        <w:t>s death.</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(F)</w:t>
      </w:r>
      <w:r w:rsidRPr="00AA65AE">
        <w:rPr>
          <w:szCs w:val="22"/>
          <w:u w:color="000000" w:themeColor="text1"/>
        </w:rPr>
        <w:tab/>
      </w:r>
      <w:r w:rsidRPr="00AA65AE">
        <w:rPr>
          <w:szCs w:val="22"/>
          <w:u w:val="single" w:color="000000" w:themeColor="text1"/>
        </w:rPr>
        <w:t>In exercising or approving a conservator</w:t>
      </w:r>
      <w:r w:rsidR="0056284B" w:rsidRPr="0056284B">
        <w:rPr>
          <w:szCs w:val="22"/>
          <w:u w:val="single" w:color="000000" w:themeColor="text1"/>
        </w:rPr>
        <w:t>’</w:t>
      </w:r>
      <w:r w:rsidRPr="00AA65AE">
        <w:rPr>
          <w:szCs w:val="22"/>
          <w:u w:val="single" w:color="000000" w:themeColor="text1"/>
        </w:rPr>
        <w:t>s or special conservator</w:t>
      </w:r>
      <w:r w:rsidR="0056284B" w:rsidRPr="0056284B">
        <w:rPr>
          <w:szCs w:val="22"/>
          <w:u w:val="single" w:color="000000" w:themeColor="text1"/>
        </w:rPr>
        <w:t>’</w:t>
      </w:r>
      <w:r w:rsidRPr="00AA65AE">
        <w:rPr>
          <w:szCs w:val="22"/>
          <w:u w:val="single" w:color="000000" w:themeColor="text1"/>
        </w:rPr>
        <w:t>s exercise of the powers set forth in subsection (D), the court shall set forth in the court</w:t>
      </w:r>
      <w:r w:rsidR="0056284B" w:rsidRPr="0056284B">
        <w:rPr>
          <w:szCs w:val="22"/>
          <w:u w:val="single" w:color="000000" w:themeColor="text1"/>
        </w:rPr>
        <w:t>’</w:t>
      </w:r>
      <w:r w:rsidRPr="00AA65AE">
        <w:rPr>
          <w:szCs w:val="22"/>
          <w:u w:val="single" w:color="000000" w:themeColor="text1"/>
        </w:rPr>
        <w:t>s record specific findings upon which the court bases its ruling.  For purposes of issuing a consent order under subsection (D), a guardian ad litem may consent on behalf of the primary respondent.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4B283E" w:rsidRPr="00AA65AE">
        <w:rPr>
          <w:szCs w:val="22"/>
          <w:u w:color="000000" w:themeColor="text1"/>
        </w:rPr>
        <w:t xml:space="preserve">As revised by the 2012 amendment this encompasses former Section </w:t>
      </w:r>
      <w:r w:rsidRPr="00AA65AE">
        <w:rPr>
          <w:szCs w:val="22"/>
          <w:u w:color="000000" w:themeColor="text1"/>
        </w:rPr>
        <w:t>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409 and a portion of</w:t>
      </w:r>
      <w:r w:rsidR="004B283E" w:rsidRPr="00AA65AE">
        <w:rPr>
          <w:szCs w:val="22"/>
          <w:u w:color="000000" w:themeColor="text1"/>
        </w:rPr>
        <w:t xml:space="preserve"> Section </w:t>
      </w:r>
      <w:r w:rsidRPr="00AA65AE">
        <w:rPr>
          <w:szCs w:val="22"/>
          <w:u w:color="000000" w:themeColor="text1"/>
        </w:rPr>
        <w:t>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 xml:space="preserve">408.   Consistent with the philosophy of this article that a conservator be appointed only as a last resort, this section authorizes the court, in lieu of appointing a conservator, to order a variety of less intrusive </w:t>
      </w:r>
      <w:r w:rsidR="0056284B" w:rsidRPr="0056284B">
        <w:rPr>
          <w:szCs w:val="22"/>
          <w:u w:color="000000" w:themeColor="text1"/>
        </w:rPr>
        <w:t>‘</w:t>
      </w:r>
      <w:r w:rsidRPr="00AA65AE">
        <w:rPr>
          <w:szCs w:val="22"/>
          <w:u w:color="000000" w:themeColor="text1"/>
        </w:rPr>
        <w:t>protective arrangements.</w:t>
      </w:r>
      <w:r w:rsidR="0056284B" w:rsidRPr="0056284B">
        <w:rPr>
          <w:szCs w:val="22"/>
          <w:u w:color="000000" w:themeColor="text1"/>
        </w:rPr>
        <w:t>’</w:t>
      </w:r>
      <w:r w:rsidRPr="00AA65AE">
        <w:rPr>
          <w:szCs w:val="22"/>
          <w:u w:color="000000" w:themeColor="text1"/>
        </w:rPr>
        <w:t xml:space="preserve"> A protective arrangement typically involves a single transaction such as a sale of land or the entry of a contract for care. The procedure for obtaining a protective arrangement is similar to that required for the appointment of a conservator. A summons and petition must be filed, and notice must be given to the appropriate parties.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lastRenderedPageBreak/>
        <w:tab/>
        <w:t>The code section provides that the court may authorize a protective arrangement or single transaction without the appointment of a conservator</w:t>
      </w:r>
      <w:r w:rsidR="004B283E" w:rsidRPr="00AA65AE">
        <w:rPr>
          <w:szCs w:val="22"/>
          <w:u w:color="000000" w:themeColor="text1"/>
        </w:rPr>
        <w:t>;</w:t>
      </w:r>
      <w:r w:rsidRPr="00AA65AE">
        <w:rPr>
          <w:szCs w:val="22"/>
          <w:u w:color="000000" w:themeColor="text1"/>
        </w:rPr>
        <w:t xml:space="preserve"> however, the section also introduces the concept of a special conservator.   The role of the special conservator is to carry out only those tasks that are specifically ordered by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w:t>
      </w:r>
      <w:r w:rsidR="004B283E" w:rsidRPr="00AA65AE">
        <w:rPr>
          <w:szCs w:val="22"/>
          <w:u w:color="000000" w:themeColor="text1"/>
        </w:rPr>
        <w:t>(C)</w:t>
      </w:r>
      <w:r w:rsidRPr="00AA65AE">
        <w:rPr>
          <w:szCs w:val="22"/>
          <w:u w:color="000000" w:themeColor="text1"/>
        </w:rPr>
        <w:t xml:space="preserve"> lists powers the court can exercise over the assets of a protected person, but which require notice to parties who may not normally be served with the summons and petition for a conservator or other protective order.  The reason is these actions may affect what a non</w:t>
      </w:r>
      <w:r w:rsidR="0056284B">
        <w:rPr>
          <w:szCs w:val="22"/>
          <w:u w:color="000000" w:themeColor="text1"/>
        </w:rPr>
        <w:noBreakHyphen/>
      </w:r>
      <w:r w:rsidRPr="00AA65AE">
        <w:rPr>
          <w:szCs w:val="22"/>
          <w:u w:color="000000" w:themeColor="text1"/>
        </w:rPr>
        <w:t xml:space="preserve">party would receive by way of inheritance from the protected person.  The subsection deals with both the situation of a request for the action in an original petition, and a request for the action in a proceeding after a conservator has been appointed.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w:t>
      </w:r>
      <w:r w:rsidR="004B283E" w:rsidRPr="00AA65AE">
        <w:rPr>
          <w:szCs w:val="22"/>
          <w:u w:color="000000" w:themeColor="text1"/>
        </w:rPr>
        <w:t>(D)</w:t>
      </w:r>
      <w:r w:rsidRPr="00AA65AE">
        <w:rPr>
          <w:szCs w:val="22"/>
          <w:u w:color="000000" w:themeColor="text1"/>
        </w:rPr>
        <w:t xml:space="preserve"> takes the opportunity to suggest the use of consent orders, to mitigate disputes that may arise.</w:t>
      </w:r>
    </w:p>
    <w:p w:rsidR="003F00C5" w:rsidRPr="00AA65AE" w:rsidRDefault="004B283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(E)</w:t>
      </w:r>
      <w:r w:rsidR="003F00C5" w:rsidRPr="00AA65AE">
        <w:rPr>
          <w:szCs w:val="22"/>
          <w:u w:color="000000" w:themeColor="text1"/>
        </w:rPr>
        <w:t xml:space="preserve"> lists the </w:t>
      </w:r>
      <w:r w:rsidRPr="00AA65AE">
        <w:rPr>
          <w:szCs w:val="22"/>
          <w:u w:color="000000" w:themeColor="text1"/>
        </w:rPr>
        <w:t>factors</w:t>
      </w:r>
      <w:r w:rsidR="003F00C5" w:rsidRPr="00AA65AE">
        <w:rPr>
          <w:szCs w:val="22"/>
          <w:u w:color="000000" w:themeColor="text1"/>
        </w:rPr>
        <w:t xml:space="preserve"> the court should consider in determining whether it should approve or facilitate a protective arrangement described in subsection </w:t>
      </w:r>
      <w:r w:rsidRPr="00AA65AE">
        <w:rPr>
          <w:szCs w:val="22"/>
          <w:u w:color="000000" w:themeColor="text1"/>
        </w:rPr>
        <w:t>(D)</w:t>
      </w:r>
      <w:r w:rsidR="003F00C5" w:rsidRPr="00AA65AE">
        <w:rPr>
          <w:szCs w:val="22"/>
          <w:u w:color="000000" w:themeColor="text1"/>
        </w:rPr>
        <w:t>.  Subsection</w:t>
      </w:r>
      <w:r w:rsidRPr="00AA65AE">
        <w:rPr>
          <w:szCs w:val="22"/>
          <w:u w:color="000000" w:themeColor="text1"/>
        </w:rPr>
        <w:t xml:space="preserve"> (E)</w:t>
      </w:r>
      <w:r w:rsidR="003F00C5" w:rsidRPr="00AA65AE">
        <w:rPr>
          <w:szCs w:val="22"/>
          <w:u w:color="000000" w:themeColor="text1"/>
        </w:rPr>
        <w:t xml:space="preserve"> makes it clear the decision to approve or disapprove a request for a protective proceeding described in subsection </w:t>
      </w:r>
      <w:r w:rsidRPr="00AA65AE">
        <w:rPr>
          <w:szCs w:val="22"/>
          <w:u w:color="000000" w:themeColor="text1"/>
        </w:rPr>
        <w:t>(D)</w:t>
      </w:r>
      <w:r w:rsidR="003F00C5" w:rsidRPr="00AA65AE">
        <w:rPr>
          <w:szCs w:val="22"/>
          <w:u w:color="000000" w:themeColor="text1"/>
        </w:rPr>
        <w:t xml:space="preserve"> should be primarily based on the decision that the protected person would have made, if of full capacity.  In that regard the court should take into consideration the protected person</w:t>
      </w:r>
      <w:r w:rsidR="0056284B" w:rsidRPr="0056284B">
        <w:rPr>
          <w:szCs w:val="22"/>
          <w:u w:color="000000" w:themeColor="text1"/>
        </w:rPr>
        <w:t>’</w:t>
      </w:r>
      <w:r w:rsidR="003F00C5" w:rsidRPr="00AA65AE">
        <w:rPr>
          <w:szCs w:val="22"/>
          <w:u w:color="000000" w:themeColor="text1"/>
        </w:rPr>
        <w:t>s personal values and expressed desires, past and present, when making decisions.  Carrying out the protected person</w:t>
      </w:r>
      <w:r w:rsidR="0056284B" w:rsidRPr="0056284B">
        <w:rPr>
          <w:szCs w:val="22"/>
          <w:u w:color="000000" w:themeColor="text1"/>
        </w:rPr>
        <w:t>’</w:t>
      </w:r>
      <w:r w:rsidR="003F00C5" w:rsidRPr="00AA65AE">
        <w:rPr>
          <w:szCs w:val="22"/>
          <w:u w:color="000000" w:themeColor="text1"/>
        </w:rPr>
        <w:t xml:space="preserve">s intent or probable intent is a major theme of this </w:t>
      </w:r>
      <w:r w:rsidR="00E87BE2" w:rsidRPr="00AA65AE">
        <w:rPr>
          <w:szCs w:val="22"/>
          <w:u w:color="000000" w:themeColor="text1"/>
        </w:rPr>
        <w:t>part</w:t>
      </w:r>
      <w:r w:rsidR="003F00C5" w:rsidRPr="00AA65AE">
        <w:rPr>
          <w:szCs w:val="22"/>
          <w:u w:color="000000" w:themeColor="text1"/>
        </w:rPr>
        <w:t>. In this regard, this section probably confirms what the law is already. Even in the absence of a statute, the conservator should consider the protected person</w:t>
      </w:r>
      <w:r w:rsidR="0056284B" w:rsidRPr="0056284B">
        <w:rPr>
          <w:szCs w:val="22"/>
          <w:u w:color="000000" w:themeColor="text1"/>
        </w:rPr>
        <w:t>’</w:t>
      </w:r>
      <w:r w:rsidR="003F00C5" w:rsidRPr="00AA65AE">
        <w:rPr>
          <w:szCs w:val="22"/>
          <w:u w:color="000000" w:themeColor="text1"/>
        </w:rPr>
        <w:t xml:space="preserve">s probable wishes, particularly with respect to gifts and other estate planning related transactions.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w:t>
      </w:r>
      <w:r w:rsidR="00E87BE2" w:rsidRPr="00AA65AE">
        <w:rPr>
          <w:szCs w:val="22"/>
          <w:u w:color="000000" w:themeColor="text1"/>
        </w:rPr>
        <w:t>(F)</w:t>
      </w:r>
      <w:r w:rsidRPr="00AA65AE">
        <w:rPr>
          <w:szCs w:val="22"/>
          <w:u w:color="000000" w:themeColor="text1"/>
        </w:rPr>
        <w:t xml:space="preserve"> provides guidance to the court on what should be included in an order approving a protective arrangement described in subsection </w:t>
      </w:r>
      <w:r w:rsidR="00E87BE2" w:rsidRPr="00AA65AE">
        <w:rPr>
          <w:szCs w:val="22"/>
          <w:u w:color="000000" w:themeColor="text1"/>
        </w:rPr>
        <w:t>(D)</w:t>
      </w:r>
      <w:r w:rsidRPr="00AA65AE">
        <w:rPr>
          <w:szCs w:val="22"/>
          <w:u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 authority confirmed by this section </w:t>
      </w:r>
      <w:r w:rsidR="00E87BE2" w:rsidRPr="00AA65AE">
        <w:rPr>
          <w:szCs w:val="22"/>
          <w:u w:color="000000" w:themeColor="text1"/>
        </w:rPr>
        <w:t>may</w:t>
      </w:r>
      <w:r w:rsidRPr="00AA65AE">
        <w:rPr>
          <w:szCs w:val="22"/>
          <w:u w:color="000000" w:themeColor="text1"/>
        </w:rPr>
        <w:t xml:space="preserve"> be used to engage in tax planning on behalf of the protected person. For example, by making annual exclusion gifts, the federal estate tax liability at the protected person</w:t>
      </w:r>
      <w:r w:rsidR="0056284B" w:rsidRPr="0056284B">
        <w:rPr>
          <w:szCs w:val="22"/>
          <w:u w:color="000000" w:themeColor="text1"/>
        </w:rPr>
        <w:t>’</w:t>
      </w:r>
      <w:r w:rsidRPr="00AA65AE">
        <w:rPr>
          <w:szCs w:val="22"/>
          <w:u w:color="000000" w:themeColor="text1"/>
        </w:rPr>
        <w:t>s death may be substantially reduced.  However, this section can also be used for non</w:t>
      </w:r>
      <w:r w:rsidR="0056284B">
        <w:rPr>
          <w:szCs w:val="22"/>
          <w:u w:color="000000" w:themeColor="text1"/>
        </w:rPr>
        <w:noBreakHyphen/>
      </w:r>
      <w:r w:rsidRPr="00AA65AE">
        <w:rPr>
          <w:szCs w:val="22"/>
          <w:u w:color="000000" w:themeColor="text1"/>
        </w:rPr>
        <w:t>tax transactions.  Transfers may be made to qualify the protected person for governmental programs, or the court may continue the protected person</w:t>
      </w:r>
      <w:r w:rsidR="0056284B" w:rsidRPr="0056284B">
        <w:rPr>
          <w:szCs w:val="22"/>
          <w:u w:color="000000" w:themeColor="text1"/>
        </w:rPr>
        <w:t>’</w:t>
      </w:r>
      <w:r w:rsidRPr="00AA65AE">
        <w:rPr>
          <w:szCs w:val="22"/>
          <w:u w:color="000000" w:themeColor="text1"/>
        </w:rPr>
        <w:t xml:space="preserve">s prior pattern of giving to charities and others.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406. </w:t>
      </w:r>
      <w:r w:rsidRPr="00AA65AE">
        <w:rPr>
          <w:szCs w:val="22"/>
        </w:rPr>
        <w:tab/>
      </w:r>
      <w:r w:rsidRPr="00AA65AE">
        <w:rPr>
          <w:strike/>
          <w:szCs w:val="22"/>
        </w:rPr>
        <w:t>Any interested person who desires to be notified before any order is made in a protective proceeding may file with the court a request for notice subsequent to payment of any fee required by statute or court rule.  The clerk shall mail a copy of the request to the conservator if one has been appointed.  A request is not effective unless it contains a statement showing the interest of the person making it and his address, or that of his attorney, and is effective only as to matters occurring after the filing.  Any governmental agency paying or planning to pay benefits to the person to be protected is an interested person in protective proceedings.</w:t>
      </w:r>
      <w:r w:rsidRPr="00AA65AE">
        <w:rPr>
          <w:szCs w:val="22"/>
        </w:rPr>
        <w:t xml:space="preserve"> </w:t>
      </w:r>
      <w:r w:rsidRPr="00AA65AE">
        <w:rPr>
          <w:szCs w:val="22"/>
          <w:u w:val="single" w:color="000000" w:themeColor="text1"/>
        </w:rPr>
        <w:t>Unless an order of the court specifies otherwise, a finding of incapacity and appointment of a conservator or other protective order is not a determination that the protected person lacks testamentary capacity or the capacity to create, amend or revoke a revocable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This section makes it clear that a finding of incapacity for purposes of appointment of a conservator or other protective order is not a finding as to testamentary capacity.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407. </w:t>
      </w:r>
      <w:r w:rsidRPr="00AA65AE">
        <w:rPr>
          <w:szCs w:val="22"/>
        </w:rPr>
        <w:tab/>
      </w:r>
      <w:r w:rsidRPr="00AA65AE">
        <w:rPr>
          <w:strike/>
          <w:szCs w:val="22"/>
        </w:rPr>
        <w:t>(a)</w:t>
      </w:r>
      <w:r w:rsidRPr="00AA65AE">
        <w:rPr>
          <w:szCs w:val="22"/>
        </w:rPr>
        <w:tab/>
      </w:r>
      <w:r w:rsidRPr="00AA65AE">
        <w:rPr>
          <w:strike/>
          <w:szCs w:val="22"/>
        </w:rPr>
        <w:t xml:space="preserve">Upon the filing of a summons and petition for appointment of a conservator or other protective order because of minority, and after service of the summons and the petition, the court may set a date for hearing on the matters alleged in the petition.  If, at any time in the proceeding, the court determines that the interests of the minor are or may be inadequately represented, it may appoint an attorney to represent the minor, giving consideration to the choice of the minor if fourteen years of age or older.  A lawyer appointed by the court to represent a minor has the powers and duties of a guardian ad litem.  If the minor already has an attorney, that attorney shall act as his guardian ad litem.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Upon the filing of a summons and petition for appointment of a conservator or other protective order for reasons other than minority, and after service of the summons and the petition, the court shall set a date for hearing.  Unless the person to be protected has counsel of his own choice, the court must appoint a lawyer to represent him who then has the powers and duties of a guardian ad litem.  If the protected person already has representation by an attorney that attorney shall act as his guardian ad litem.  If the </w:t>
      </w:r>
      <w:r w:rsidRPr="00AA65AE">
        <w:rPr>
          <w:strike/>
          <w:szCs w:val="22"/>
        </w:rPr>
        <w:lastRenderedPageBreak/>
        <w:t xml:space="preserve">alleged disability is mental illness, mental deficiency, physical illness or disability, advanced age, chronic use of drugs, or chronic intoxication, the court shall direct that the person to be protected be examined by one or more physicians designated by the court, preferably physicians who are not connected with any institution in which the person is a patient or is detained.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trike/>
          <w:szCs w:val="22"/>
        </w:rPr>
        <w:t>(c)</w:t>
      </w:r>
      <w:r w:rsidRPr="00AA65AE">
        <w:rPr>
          <w:szCs w:val="22"/>
        </w:rPr>
        <w:tab/>
      </w:r>
      <w:r w:rsidRPr="00AA65AE">
        <w:rPr>
          <w:strike/>
          <w:szCs w:val="22"/>
        </w:rPr>
        <w:t>After hearing, upon finding that a basis for the appointment of a conservator or other protective order has been established, the court shall make an appointment or other appropriate protective order.</w:t>
      </w:r>
      <w:r w:rsidRPr="00AA65AE">
        <w:rPr>
          <w:szCs w:val="22"/>
        </w:rPr>
        <w:t xml:space="preserve"> </w:t>
      </w:r>
      <w:r w:rsidRPr="00AA65AE">
        <w:rPr>
          <w:szCs w:val="22"/>
          <w:u w:val="single"/>
        </w:rPr>
        <w:t>(A)</w:t>
      </w:r>
      <w:r w:rsidRPr="00AA65AE">
        <w:rPr>
          <w:szCs w:val="22"/>
        </w:rPr>
        <w:tab/>
      </w:r>
      <w:r w:rsidRPr="00AA65AE">
        <w:rPr>
          <w:szCs w:val="22"/>
          <w:u w:val="single" w:color="000000" w:themeColor="text1"/>
        </w:rPr>
        <w:t>Unless the court</w:t>
      </w:r>
      <w:r w:rsidR="0056284B" w:rsidRPr="0056284B">
        <w:rPr>
          <w:szCs w:val="22"/>
          <w:u w:val="single" w:color="000000" w:themeColor="text1"/>
        </w:rPr>
        <w:t>’</w:t>
      </w:r>
      <w:r w:rsidRPr="00AA65AE">
        <w:rPr>
          <w:szCs w:val="22"/>
          <w:u w:val="single" w:color="000000" w:themeColor="text1"/>
        </w:rPr>
        <w:t>s order specifies otherwise, the appointment of  a conservator shall remove from the protected person the following rights and privileges, which to the extent authorized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422, and pending further order of the court, shall thereafter reside in the conservator acting on behalf of the protected person: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the power to buy, sell, or transfer real or personal property or transact business of any type  including, but not limited to, those powers conferred upon the conservator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422;</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t>t</w:t>
      </w:r>
      <w:r w:rsidRPr="00AA65AE">
        <w:rPr>
          <w:szCs w:val="22"/>
          <w:u w:val="single" w:color="000000" w:themeColor="text1"/>
        </w:rPr>
        <w:t>he power to make, modify, or terminate contracts;</w:t>
      </w:r>
      <w:r w:rsidR="00E87BE2" w:rsidRPr="00AA65AE">
        <w:rPr>
          <w:szCs w:val="22"/>
          <w:u w:val="single" w:color="000000" w:themeColor="text1"/>
        </w:rPr>
        <w:t xml:space="preserve">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t>t</w:t>
      </w:r>
      <w:r w:rsidRPr="00AA65AE">
        <w:rPr>
          <w:szCs w:val="22"/>
          <w:u w:val="single" w:color="000000" w:themeColor="text1"/>
        </w:rPr>
        <w:t>he right to bring or defend any action at law or equity.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 xml:space="preserve">Nothing in this section shall prevent the protected person from notifying the court that the protected person is being unjustly denied a right or privilege granted by this </w:t>
      </w:r>
      <w:r w:rsidR="00861181" w:rsidRPr="00AA65AE">
        <w:rPr>
          <w:szCs w:val="22"/>
          <w:u w:val="single" w:color="000000" w:themeColor="text1"/>
        </w:rPr>
        <w:t>p</w:t>
      </w:r>
      <w:r w:rsidRPr="00AA65AE">
        <w:rPr>
          <w:szCs w:val="22"/>
          <w:u w:val="single" w:color="000000" w:themeColor="text1"/>
        </w:rPr>
        <w:t>art or requesting removal of the conservator or termination of the conservatorship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428.</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Unless the court</w:t>
      </w:r>
      <w:r w:rsidR="0056284B" w:rsidRPr="0056284B">
        <w:rPr>
          <w:szCs w:val="22"/>
          <w:u w:val="single" w:color="000000" w:themeColor="text1"/>
        </w:rPr>
        <w:t>’</w:t>
      </w:r>
      <w:r w:rsidRPr="00AA65AE">
        <w:rPr>
          <w:szCs w:val="22"/>
          <w:u w:val="single" w:color="000000" w:themeColor="text1"/>
        </w:rPr>
        <w:t>s order specifies otherwise, the appointment of a conservator suspends the authority of an agent who was previously appointed by the protected person to act as an agent under financial provisions of a</w:t>
      </w:r>
      <w:r w:rsidR="00E87BE2" w:rsidRPr="00AA65AE">
        <w:rPr>
          <w:szCs w:val="22"/>
          <w:u w:val="single" w:color="000000" w:themeColor="text1"/>
        </w:rPr>
        <w:t xml:space="preserve"> durable</w:t>
      </w:r>
      <w:r w:rsidRPr="00AA65AE">
        <w:rPr>
          <w:szCs w:val="22"/>
          <w:u w:val="single" w:color="000000" w:themeColor="text1"/>
        </w:rPr>
        <w:t xml:space="preserve"> power of attorney.  The authority of an agent to make health care decisions or authority granted by other advance directives regarding health care is unaffected by the appointment of a conservator.  The court may, with appropriate findings, permanently terminate the authority of an agent under a</w:t>
      </w:r>
      <w:r w:rsidR="00E87BE2" w:rsidRPr="00AA65AE">
        <w:rPr>
          <w:szCs w:val="22"/>
          <w:u w:val="single" w:color="000000" w:themeColor="text1"/>
        </w:rPr>
        <w:t xml:space="preserve"> durable or nondurable</w:t>
      </w:r>
      <w:r w:rsidRPr="00AA65AE">
        <w:rPr>
          <w:szCs w:val="22"/>
          <w:u w:val="single" w:color="000000" w:themeColor="text1"/>
        </w:rPr>
        <w:t xml:space="preserve"> power of attorney.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E87BE2" w:rsidRPr="00AA65AE">
        <w:rPr>
          <w:szCs w:val="22"/>
          <w:u w:color="000000" w:themeColor="text1"/>
        </w:rPr>
        <w:t>Under the 2012 amendment, t</w:t>
      </w:r>
      <w:r w:rsidRPr="00AA65AE">
        <w:rPr>
          <w:szCs w:val="22"/>
          <w:u w:color="000000" w:themeColor="text1"/>
        </w:rPr>
        <w:t xml:space="preserve">his </w:t>
      </w:r>
      <w:r w:rsidR="00E87BE2" w:rsidRPr="00AA65AE">
        <w:rPr>
          <w:szCs w:val="22"/>
          <w:u w:color="000000" w:themeColor="text1"/>
        </w:rPr>
        <w:t>s</w:t>
      </w:r>
      <w:r w:rsidRPr="00AA65AE">
        <w:rPr>
          <w:szCs w:val="22"/>
          <w:u w:color="000000" w:themeColor="text1"/>
        </w:rPr>
        <w:t xml:space="preserve">ection sets forth the rights and privileges lost by a protected person upon the appointment of a </w:t>
      </w:r>
      <w:r w:rsidR="00E87BE2" w:rsidRPr="00AA65AE">
        <w:rPr>
          <w:szCs w:val="22"/>
          <w:u w:color="000000" w:themeColor="text1"/>
        </w:rPr>
        <w:t>c</w:t>
      </w:r>
      <w:r w:rsidRPr="00AA65AE">
        <w:rPr>
          <w:szCs w:val="22"/>
          <w:u w:color="000000" w:themeColor="text1"/>
        </w:rPr>
        <w:t xml:space="preserve">onservator.  The court can override this section by court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E87BE2" w:rsidRPr="00AA65AE">
        <w:rPr>
          <w:szCs w:val="22"/>
          <w:u w:color="000000" w:themeColor="text1"/>
        </w:rPr>
        <w:t>Subsection (B)</w:t>
      </w:r>
      <w:r w:rsidRPr="00AA65AE">
        <w:rPr>
          <w:szCs w:val="22"/>
          <w:u w:color="000000" w:themeColor="text1"/>
        </w:rPr>
        <w:t xml:space="preserve"> provides that</w:t>
      </w:r>
      <w:r w:rsidR="00E87BE2" w:rsidRPr="00AA65AE">
        <w:rPr>
          <w:szCs w:val="22"/>
          <w:u w:color="000000" w:themeColor="text1"/>
        </w:rPr>
        <w:t>,</w:t>
      </w:r>
      <w:r w:rsidRPr="00AA65AE">
        <w:rPr>
          <w:szCs w:val="22"/>
          <w:u w:color="000000" w:themeColor="text1"/>
        </w:rPr>
        <w:t xml:space="preserve"> upon the appointment of a conservator, the authority of an agent under a durable power of attorney executed by the protected person is suspended.  Note the </w:t>
      </w:r>
      <w:r w:rsidRPr="00AA65AE">
        <w:rPr>
          <w:szCs w:val="22"/>
          <w:u w:color="000000" w:themeColor="text1"/>
        </w:rPr>
        <w:lastRenderedPageBreak/>
        <w:t>agent</w:t>
      </w:r>
      <w:r w:rsidR="0056284B" w:rsidRPr="0056284B">
        <w:rPr>
          <w:szCs w:val="22"/>
          <w:u w:color="000000" w:themeColor="text1"/>
        </w:rPr>
        <w:t>’</w:t>
      </w:r>
      <w:r w:rsidRPr="00AA65AE">
        <w:rPr>
          <w:szCs w:val="22"/>
          <w:u w:color="000000" w:themeColor="text1"/>
        </w:rPr>
        <w:t>s authority is only suspended and not revoked.  It the court determines at some point in the future a conservator is no longer necessary</w:t>
      </w:r>
      <w:r w:rsidR="00E87BE2" w:rsidRPr="00AA65AE">
        <w:rPr>
          <w:szCs w:val="22"/>
          <w:u w:color="000000" w:themeColor="text1"/>
        </w:rPr>
        <w:t>,</w:t>
      </w:r>
      <w:r w:rsidRPr="00AA65AE">
        <w:rPr>
          <w:szCs w:val="22"/>
          <w:u w:color="000000" w:themeColor="text1"/>
        </w:rPr>
        <w:t xml:space="preserve"> the authority of the agent under the power of attorney is revived.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Note</w:t>
      </w:r>
      <w:r w:rsidR="00E87BE2" w:rsidRPr="00AA65AE">
        <w:rPr>
          <w:szCs w:val="22"/>
          <w:u w:color="000000" w:themeColor="text1"/>
        </w:rPr>
        <w:t xml:space="preserve"> that</w:t>
      </w:r>
      <w:r w:rsidRPr="00AA65AE">
        <w:rPr>
          <w:szCs w:val="22"/>
          <w:u w:color="000000" w:themeColor="text1"/>
        </w:rPr>
        <w:t xml:space="preserve"> the appointment of a conservator has no impact on the authority of an agent under a health care power of attorney.  However, the appointment</w:t>
      </w:r>
      <w:r w:rsidR="00E87BE2" w:rsidRPr="00AA65AE">
        <w:rPr>
          <w:szCs w:val="22"/>
          <w:u w:color="000000" w:themeColor="text1"/>
        </w:rPr>
        <w:t xml:space="preserve"> of</w:t>
      </w:r>
      <w:r w:rsidRPr="00AA65AE">
        <w:rPr>
          <w:szCs w:val="22"/>
          <w:u w:color="000000" w:themeColor="text1"/>
        </w:rPr>
        <w:t xml:space="preserve"> a guardian under </w:t>
      </w:r>
      <w:r w:rsidR="00E87BE2" w:rsidRPr="00AA65AE">
        <w:rPr>
          <w:szCs w:val="22"/>
          <w:u w:color="000000" w:themeColor="text1"/>
        </w:rPr>
        <w:t xml:space="preserve">Section </w:t>
      </w:r>
      <w:r w:rsidRPr="00AA65AE">
        <w:rPr>
          <w:szCs w:val="22"/>
          <w:u w:color="000000" w:themeColor="text1"/>
        </w:rPr>
        <w:t>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303 would affect the authority of such an agent.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408. </w:t>
      </w:r>
      <w:r w:rsidRPr="00AA65AE">
        <w:rPr>
          <w:szCs w:val="22"/>
        </w:rPr>
        <w:tab/>
      </w:r>
      <w:r w:rsidRPr="00AA65AE">
        <w:rPr>
          <w:strike/>
          <w:szCs w:val="22"/>
        </w:rPr>
        <w:t xml:space="preserve">The court has the following powers which may be exercised directly or through a conservator in respect to the estate and affairs of protected persons: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(1)</w:t>
      </w:r>
      <w:r w:rsidRPr="00AA65AE">
        <w:rPr>
          <w:szCs w:val="22"/>
        </w:rPr>
        <w:tab/>
      </w:r>
      <w:r w:rsidRPr="00AA65AE">
        <w:rPr>
          <w:strike/>
          <w:szCs w:val="22"/>
        </w:rPr>
        <w:t xml:space="preserve">While a petition for appointment of a conservator or other protective order is pending and after preliminary hearing upon such notice by the court as is reasonable under the circumstances, and if the petition requests temporary relief, the court has the power to preserve and apply the property of the person to be protected as may be required for his benefit or the benefit of his dependents;  however, notice of such actions of the court shall be given to interested parties as soon thereafter as practicable.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(2)</w:t>
      </w:r>
      <w:r w:rsidRPr="00AA65AE">
        <w:rPr>
          <w:szCs w:val="22"/>
        </w:rPr>
        <w:tab/>
      </w:r>
      <w:r w:rsidRPr="00AA65AE">
        <w:rPr>
          <w:strike/>
          <w:szCs w:val="22"/>
        </w:rPr>
        <w:t xml:space="preserve">After hearing and upon determining that a basis for an appointment or other protective order exists with respect to a minor without other disability, the court has all those powers over the estate and affairs of the minor which are or might be necessary for the best interests of the minor, his family, and members of his household.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(3)(a)</w:t>
      </w:r>
      <w:r w:rsidRPr="00AA65AE">
        <w:rPr>
          <w:szCs w:val="22"/>
        </w:rPr>
        <w:tab/>
      </w:r>
      <w:r w:rsidRPr="00AA65AE">
        <w:rPr>
          <w:strike/>
          <w:szCs w:val="22"/>
        </w:rPr>
        <w:t xml:space="preserve">After hearing and upon determining that a basis for an appointment or other protective order exists with respect to a person for reasons other than minority, the court has, for the benefit of the person and of his estate and fulfillment of his legal obligations of support of dependents, all the powers over his estate and affairs which he could exercise if present and not under disability, except the power to make a will.  These powers include, but are not limited to, the power 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(i)</w:t>
      </w:r>
      <w:r w:rsidRPr="00AA65AE">
        <w:rPr>
          <w:szCs w:val="22"/>
        </w:rPr>
        <w:tab/>
      </w:r>
      <w:r w:rsidRPr="00AA65AE">
        <w:rPr>
          <w:szCs w:val="22"/>
        </w:rPr>
        <w:tab/>
      </w:r>
      <w:r w:rsidRPr="00AA65AE">
        <w:rPr>
          <w:strike/>
          <w:szCs w:val="22"/>
        </w:rPr>
        <w:t xml:space="preserve">make gifts as the court, in its discretion, believes would be made by the person if he were competent;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(ii)</w:t>
      </w:r>
      <w:r w:rsidRPr="00AA65AE">
        <w:rPr>
          <w:szCs w:val="22"/>
        </w:rPr>
        <w:tab/>
      </w:r>
      <w:r w:rsidRPr="00AA65AE">
        <w:rPr>
          <w:strike/>
          <w:szCs w:val="22"/>
        </w:rPr>
        <w:t>convey or release the person</w:t>
      </w:r>
      <w:r w:rsidR="0056284B" w:rsidRPr="0056284B">
        <w:rPr>
          <w:strike/>
          <w:szCs w:val="22"/>
        </w:rPr>
        <w:t>’</w:t>
      </w:r>
      <w:r w:rsidRPr="00AA65AE">
        <w:rPr>
          <w:strike/>
          <w:szCs w:val="22"/>
        </w:rPr>
        <w:t xml:space="preserve">s contingent and expectant interests in property including material property rights and any right of survivorship incident to joint tenancy;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(iii)</w:t>
      </w:r>
      <w:r w:rsidRPr="00AA65AE">
        <w:rPr>
          <w:szCs w:val="22"/>
        </w:rPr>
        <w:tab/>
      </w:r>
      <w:r w:rsidRPr="00AA65AE">
        <w:rPr>
          <w:strike/>
          <w:szCs w:val="22"/>
        </w:rPr>
        <w:t>exercise or release the person</w:t>
      </w:r>
      <w:r w:rsidR="0056284B" w:rsidRPr="0056284B">
        <w:rPr>
          <w:strike/>
          <w:szCs w:val="22"/>
        </w:rPr>
        <w:t>’</w:t>
      </w:r>
      <w:r w:rsidRPr="00AA65AE">
        <w:rPr>
          <w:strike/>
          <w:szCs w:val="22"/>
        </w:rPr>
        <w:t xml:space="preserve">s powers as trustee, personal representative, custodian for minors, conservator, or donee of a power of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(iv)</w:t>
      </w:r>
      <w:r w:rsidRPr="00AA65AE">
        <w:rPr>
          <w:szCs w:val="22"/>
        </w:rPr>
        <w:tab/>
      </w:r>
      <w:r w:rsidRPr="00AA65AE">
        <w:rPr>
          <w:strike/>
          <w:szCs w:val="22"/>
        </w:rPr>
        <w:t xml:space="preserve">enter into contracts;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zCs w:val="22"/>
        </w:rPr>
        <w:tab/>
      </w:r>
      <w:r w:rsidRPr="00AA65AE">
        <w:rPr>
          <w:szCs w:val="22"/>
        </w:rPr>
        <w:tab/>
      </w:r>
      <w:r w:rsidRPr="00AA65AE">
        <w:rPr>
          <w:strike/>
          <w:szCs w:val="22"/>
        </w:rPr>
        <w:t>(v)</w:t>
      </w:r>
      <w:r w:rsidRPr="00AA65AE">
        <w:rPr>
          <w:szCs w:val="22"/>
        </w:rPr>
        <w:tab/>
      </w:r>
      <w:r w:rsidRPr="00AA65AE">
        <w:rPr>
          <w:strike/>
          <w:szCs w:val="22"/>
        </w:rPr>
        <w:t>create or amend revocable trusts or create irrevocable trusts of property of the estate which may extend beyond the person</w:t>
      </w:r>
      <w:r w:rsidR="0056284B" w:rsidRPr="0056284B">
        <w:rPr>
          <w:strike/>
          <w:szCs w:val="22"/>
        </w:rPr>
        <w:t>’</w:t>
      </w:r>
      <w:r w:rsidRPr="00AA65AE">
        <w:rPr>
          <w:strike/>
          <w:szCs w:val="22"/>
        </w:rPr>
        <w:t xml:space="preserve">s disability or life;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(vi)</w:t>
      </w:r>
      <w:r w:rsidRPr="00AA65AE">
        <w:rPr>
          <w:szCs w:val="22"/>
        </w:rPr>
        <w:tab/>
      </w:r>
      <w:r w:rsidRPr="00AA65AE">
        <w:rPr>
          <w:strike/>
          <w:szCs w:val="22"/>
        </w:rPr>
        <w:t xml:space="preserve">fund trusts;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(vii)</w:t>
      </w:r>
      <w:r w:rsidRPr="00AA65AE">
        <w:rPr>
          <w:szCs w:val="22"/>
        </w:rPr>
        <w:tab/>
      </w:r>
      <w:r w:rsidRPr="00AA65AE">
        <w:rPr>
          <w:strike/>
          <w:szCs w:val="22"/>
        </w:rPr>
        <w:t xml:space="preserve">exercise options of the disabled person to purchase securities or other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(viii)</w:t>
      </w:r>
      <w:r w:rsidRPr="00AA65AE">
        <w:rPr>
          <w:szCs w:val="22"/>
        </w:rPr>
        <w:tab/>
      </w:r>
      <w:r w:rsidRPr="00AA65AE">
        <w:rPr>
          <w:strike/>
          <w:szCs w:val="22"/>
        </w:rPr>
        <w:t>exercise the person</w:t>
      </w:r>
      <w:r w:rsidR="0056284B" w:rsidRPr="0056284B">
        <w:rPr>
          <w:strike/>
          <w:szCs w:val="22"/>
        </w:rPr>
        <w:t>’</w:t>
      </w:r>
      <w:r w:rsidRPr="00AA65AE">
        <w:rPr>
          <w:strike/>
          <w:szCs w:val="22"/>
        </w:rPr>
        <w:t xml:space="preserve">s right to elect options and change beneficiaries under insurance and annuity policies and to surrender the policies for their cash value;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(ix)</w:t>
      </w:r>
      <w:r w:rsidRPr="00AA65AE">
        <w:rPr>
          <w:szCs w:val="22"/>
        </w:rPr>
        <w:tab/>
      </w:r>
      <w:r w:rsidRPr="00AA65AE">
        <w:rPr>
          <w:strike/>
          <w:szCs w:val="22"/>
        </w:rPr>
        <w:t>exercise the person</w:t>
      </w:r>
      <w:r w:rsidR="0056284B" w:rsidRPr="0056284B">
        <w:rPr>
          <w:strike/>
          <w:szCs w:val="22"/>
        </w:rPr>
        <w:t>’</w:t>
      </w:r>
      <w:r w:rsidRPr="00AA65AE">
        <w:rPr>
          <w:strike/>
          <w:szCs w:val="22"/>
        </w:rPr>
        <w:t>s right to an elective share in the estate of the person</w:t>
      </w:r>
      <w:r w:rsidR="0056284B" w:rsidRPr="0056284B">
        <w:rPr>
          <w:strike/>
          <w:szCs w:val="22"/>
        </w:rPr>
        <w:t>’</w:t>
      </w:r>
      <w:r w:rsidRPr="00AA65AE">
        <w:rPr>
          <w:strike/>
          <w:szCs w:val="22"/>
        </w:rPr>
        <w:t xml:space="preserve">s deceased spouse;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(x)</w:t>
      </w:r>
      <w:r w:rsidRPr="00AA65AE">
        <w:rPr>
          <w:szCs w:val="22"/>
        </w:rPr>
        <w:tab/>
      </w:r>
      <w:r w:rsidRPr="00AA65AE">
        <w:rPr>
          <w:strike/>
          <w:szCs w:val="22"/>
        </w:rPr>
        <w:t xml:space="preserve">renounce any interest by testate or intestate succession or by inter vivos transfer;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(xi)</w:t>
      </w:r>
      <w:r w:rsidRPr="00AA65AE">
        <w:rPr>
          <w:szCs w:val="22"/>
        </w:rPr>
        <w:tab/>
      </w:r>
      <w:r w:rsidRPr="00AA65AE">
        <w:rPr>
          <w:strike/>
          <w:szCs w:val="22"/>
        </w:rPr>
        <w:t>ratify any such actions taken on the person</w:t>
      </w:r>
      <w:r w:rsidR="0056284B" w:rsidRPr="0056284B">
        <w:rPr>
          <w:strike/>
          <w:szCs w:val="22"/>
        </w:rPr>
        <w:t>’</w:t>
      </w:r>
      <w:r w:rsidRPr="00AA65AE">
        <w:rPr>
          <w:strike/>
          <w:szCs w:val="22"/>
        </w:rPr>
        <w:t xml:space="preserve">s behalf.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(b)</w:t>
      </w:r>
      <w:r w:rsidRPr="00AA65AE">
        <w:rPr>
          <w:szCs w:val="22"/>
        </w:rPr>
        <w:tab/>
      </w:r>
      <w:r w:rsidRPr="00AA65AE">
        <w:rPr>
          <w:strike/>
          <w:szCs w:val="22"/>
        </w:rPr>
        <w:t>In order to exercise, or direct the exercise of the court</w:t>
      </w:r>
      <w:r w:rsidR="0056284B" w:rsidRPr="0056284B">
        <w:rPr>
          <w:strike/>
          <w:szCs w:val="22"/>
        </w:rPr>
        <w:t>’</w:t>
      </w:r>
      <w:r w:rsidRPr="00AA65AE">
        <w:rPr>
          <w:strike/>
          <w:szCs w:val="22"/>
        </w:rPr>
        <w:t xml:space="preserve">s authority in any powers set forth in item (a), the court must entertain a petition in which the specific relief sought is set forth, the incapacitated person, his known heirs, devisees, donees, and beneficiaries are made parties to the action, and which contains a statement that the person either is incapable of consenting or has consented to the proposed exercise of power.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(c)</w:t>
      </w:r>
      <w:r w:rsidRPr="00AA65AE">
        <w:rPr>
          <w:szCs w:val="22"/>
        </w:rPr>
        <w:tab/>
      </w:r>
      <w:r w:rsidRPr="00AA65AE">
        <w:rPr>
          <w:strike/>
          <w:szCs w:val="22"/>
        </w:rPr>
        <w:t>In exercising the powers set forth in item (b), the court also must inquire into and consider any known lifetime gifts or the estate plan of the person, the terms of any revocable trust of which he is grantor, and any contract, transfer, or joint ownership arrangements with provisions for payment or transfer of benefits or interests at his death to another which he may have originated.  In exercising the court</w:t>
      </w:r>
      <w:r w:rsidR="0056284B" w:rsidRPr="0056284B">
        <w:rPr>
          <w:strike/>
          <w:szCs w:val="22"/>
        </w:rPr>
        <w:t>’</w:t>
      </w:r>
      <w:r w:rsidRPr="00AA65AE">
        <w:rPr>
          <w:strike/>
          <w:szCs w:val="22"/>
        </w:rPr>
        <w:t xml:space="preserve">s authority set forth in item (b), the court must set forth in the record specific findings upon which it has based its ruling.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w:t>
      </w:r>
      <w:r w:rsidRPr="00AA65AE">
        <w:rPr>
          <w:szCs w:val="22"/>
        </w:rPr>
        <w:tab/>
      </w:r>
      <w:r w:rsidRPr="00AA65AE">
        <w:rPr>
          <w:strike/>
          <w:szCs w:val="22"/>
        </w:rPr>
        <w:t>An order made pursuant to this section determining that a basis for appointment of a conservator or other protective order exists, has no effect on the capacity of the protected person, except to the extent the order affects his estate or affairs.</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The court may appoint an individual, or a corporation with the power to serve as trustee, as conservator of the estate of the primary respondent.  The court in appointing a conservator shall consider persons, who are otherwise qualified, in the following order of priority: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 xml:space="preserve">a person previously appointed </w:t>
      </w:r>
      <w:r w:rsidR="00E87BE2" w:rsidRPr="00AA65AE">
        <w:rPr>
          <w:szCs w:val="22"/>
          <w:u w:val="single" w:color="000000" w:themeColor="text1"/>
        </w:rPr>
        <w:t>as</w:t>
      </w:r>
      <w:r w:rsidRPr="00AA65AE">
        <w:rPr>
          <w:szCs w:val="22"/>
          <w:u w:val="single" w:color="000000" w:themeColor="text1"/>
        </w:rPr>
        <w:t xml:space="preserve"> conservator, guardian of property, or other like fiduciary for the primary respondent by another court of competent  jurisdiction;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an individual or corporation nominated by the primary respondent if he is fourteen or more years of age and has, in the opinion of the court, sufficient mental capacity to make a reasoned choice;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an attorney in fact appointed by the primary respondent pursuant to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501;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 xml:space="preserve">the spouse of the primary respondent.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 xml:space="preserve">an adult child of the primary respondent;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(f)</w:t>
      </w:r>
      <w:r w:rsidRPr="00AA65AE">
        <w:rPr>
          <w:szCs w:val="22"/>
          <w:u w:color="000000" w:themeColor="text1"/>
        </w:rPr>
        <w:tab/>
      </w:r>
      <w:r w:rsidRPr="00AA65AE">
        <w:rPr>
          <w:szCs w:val="22"/>
          <w:u w:val="single" w:color="000000" w:themeColor="text1"/>
        </w:rPr>
        <w:t>a parent of the primary respondent;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(g)</w:t>
      </w:r>
      <w:r w:rsidRPr="00AA65AE">
        <w:rPr>
          <w:szCs w:val="22"/>
          <w:u w:color="000000" w:themeColor="text1"/>
        </w:rPr>
        <w:tab/>
      </w:r>
      <w:r w:rsidRPr="00AA65AE">
        <w:rPr>
          <w:szCs w:val="22"/>
          <w:u w:val="single" w:color="000000" w:themeColor="text1"/>
        </w:rPr>
        <w:t>the person nearest in kinship to the primary respondent who is willing to accept the appointment;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(h)</w:t>
      </w:r>
      <w:r w:rsidRPr="00AA65AE">
        <w:rPr>
          <w:szCs w:val="22"/>
          <w:u w:color="000000" w:themeColor="text1"/>
        </w:rPr>
        <w:tab/>
      </w:r>
      <w:r w:rsidRPr="00AA65AE">
        <w:rPr>
          <w:szCs w:val="22"/>
          <w:u w:val="single" w:color="000000" w:themeColor="text1"/>
        </w:rPr>
        <w:t>a person with whom the primary respondent resides outside of a health care facility, group home, homeless shelter, or prison;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(i)</w:t>
      </w:r>
      <w:r w:rsidRPr="00AA65AE">
        <w:rPr>
          <w:szCs w:val="22"/>
          <w:u w:color="000000" w:themeColor="text1"/>
        </w:rPr>
        <w:t xml:space="preserve"> </w:t>
      </w:r>
      <w:r w:rsidRPr="00AA65AE">
        <w:rPr>
          <w:szCs w:val="22"/>
          <w:u w:color="000000" w:themeColor="text1"/>
        </w:rPr>
        <w:tab/>
      </w:r>
      <w:r w:rsidRPr="00AA65AE">
        <w:rPr>
          <w:szCs w:val="22"/>
          <w:u w:val="single" w:color="000000" w:themeColor="text1"/>
        </w:rPr>
        <w:t xml:space="preserve">a person nominated by a health care facility caring for the primary respondent.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A person whose priority is based upon the status under</w:t>
      </w:r>
      <w:r w:rsidR="00861181" w:rsidRPr="00AA65AE">
        <w:rPr>
          <w:szCs w:val="22"/>
          <w:u w:val="single" w:color="000000" w:themeColor="text1"/>
        </w:rPr>
        <w:t xml:space="preserve"> items</w:t>
      </w:r>
      <w:r w:rsidRPr="00AA65AE">
        <w:rPr>
          <w:szCs w:val="22"/>
          <w:u w:val="single" w:color="000000" w:themeColor="text1"/>
        </w:rPr>
        <w:t xml:space="preserve"> (a), (c),</w:t>
      </w:r>
      <w:r w:rsidR="00E87BE2" w:rsidRPr="00AA65AE">
        <w:rPr>
          <w:szCs w:val="22"/>
          <w:u w:val="single" w:color="000000" w:themeColor="text1"/>
        </w:rPr>
        <w:t xml:space="preserve"> </w:t>
      </w:r>
      <w:r w:rsidRPr="00AA65AE">
        <w:rPr>
          <w:szCs w:val="22"/>
          <w:u w:val="single" w:color="000000" w:themeColor="text1"/>
        </w:rPr>
        <w:t>(d), (e), (f), or (g), may nominate in writing a person to serve in his stead.  With respect to persons having equal priority, the court shall select the person it considers best qualified to serve as conservator for the primary respondent and in the best interest of the primary respondent.  The court, acting in the best interest of the primary respondent, may decline to appoint a person having high</w:t>
      </w:r>
      <w:r w:rsidR="00E87BE2" w:rsidRPr="00AA65AE">
        <w:rPr>
          <w:szCs w:val="22"/>
          <w:u w:val="single" w:color="000000" w:themeColor="text1"/>
        </w:rPr>
        <w:t>er</w:t>
      </w:r>
      <w:r w:rsidRPr="00AA65AE">
        <w:rPr>
          <w:szCs w:val="22"/>
          <w:u w:val="single" w:color="000000" w:themeColor="text1"/>
        </w:rPr>
        <w:t xml:space="preserve"> priority and appoint a person having lesser priority or no priority.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A probate judge or an employee of the probate court shall not serve as a conservator of an estate of a protected person. However, a probate judge or an employee of the probate court may serve as a conservator of the estate of a family member if the service does not interfere with the proper performance of the probate judge</w:t>
      </w:r>
      <w:r w:rsidR="0056284B" w:rsidRPr="0056284B">
        <w:rPr>
          <w:szCs w:val="22"/>
          <w:u w:val="single" w:color="000000" w:themeColor="text1"/>
        </w:rPr>
        <w:t>’</w:t>
      </w:r>
      <w:r w:rsidRPr="00AA65AE">
        <w:rPr>
          <w:szCs w:val="22"/>
          <w:u w:val="single" w:color="000000" w:themeColor="text1"/>
        </w:rPr>
        <w:t>s or the employee</w:t>
      </w:r>
      <w:r w:rsidR="0056284B" w:rsidRPr="0056284B">
        <w:rPr>
          <w:szCs w:val="22"/>
          <w:u w:val="single" w:color="000000" w:themeColor="text1"/>
        </w:rPr>
        <w:t>’</w:t>
      </w:r>
      <w:r w:rsidRPr="00AA65AE">
        <w:rPr>
          <w:szCs w:val="22"/>
          <w:u w:val="single" w:color="000000" w:themeColor="text1"/>
        </w:rPr>
        <w:t xml:space="preserve">s official duties.  For purposes of this subsection, </w:t>
      </w:r>
      <w:r w:rsidR="0056284B" w:rsidRPr="0056284B">
        <w:rPr>
          <w:szCs w:val="22"/>
          <w:u w:val="single" w:color="000000" w:themeColor="text1"/>
        </w:rPr>
        <w:t>‘</w:t>
      </w:r>
      <w:r w:rsidRPr="00AA65AE">
        <w:rPr>
          <w:szCs w:val="22"/>
          <w:u w:val="single" w:color="000000" w:themeColor="text1"/>
        </w:rPr>
        <w:t>family member</w:t>
      </w:r>
      <w:r w:rsidR="0056284B" w:rsidRPr="0056284B">
        <w:rPr>
          <w:szCs w:val="22"/>
          <w:u w:val="single" w:color="000000" w:themeColor="text1"/>
        </w:rPr>
        <w:t>’</w:t>
      </w:r>
      <w:r w:rsidRPr="00AA65AE">
        <w:rPr>
          <w:szCs w:val="22"/>
          <w:u w:val="single" w:color="000000" w:themeColor="text1"/>
        </w:rPr>
        <w:t xml:space="preserve"> means a spouse, parent, child, brother, sister, niece, nephew, mother</w:t>
      </w:r>
      <w:r w:rsidR="0056284B">
        <w:rPr>
          <w:szCs w:val="22"/>
          <w:u w:val="single" w:color="000000" w:themeColor="text1"/>
        </w:rPr>
        <w:noBreakHyphen/>
      </w:r>
      <w:r w:rsidRPr="00AA65AE">
        <w:rPr>
          <w:szCs w:val="22"/>
          <w:u w:val="single" w:color="000000" w:themeColor="text1"/>
        </w:rPr>
        <w:t>in</w:t>
      </w:r>
      <w:r w:rsidR="0056284B">
        <w:rPr>
          <w:szCs w:val="22"/>
          <w:u w:val="single" w:color="000000" w:themeColor="text1"/>
        </w:rPr>
        <w:noBreakHyphen/>
      </w:r>
      <w:r w:rsidRPr="00AA65AE">
        <w:rPr>
          <w:szCs w:val="22"/>
          <w:u w:val="single" w:color="000000" w:themeColor="text1"/>
        </w:rPr>
        <w:t>law, father</w:t>
      </w:r>
      <w:r w:rsidR="0056284B">
        <w:rPr>
          <w:szCs w:val="22"/>
          <w:u w:val="single" w:color="000000" w:themeColor="text1"/>
        </w:rPr>
        <w:noBreakHyphen/>
      </w:r>
      <w:r w:rsidRPr="00AA65AE">
        <w:rPr>
          <w:szCs w:val="22"/>
          <w:u w:val="single" w:color="000000" w:themeColor="text1"/>
        </w:rPr>
        <w:t>in</w:t>
      </w:r>
      <w:r w:rsidR="0056284B">
        <w:rPr>
          <w:szCs w:val="22"/>
          <w:u w:val="single" w:color="000000" w:themeColor="text1"/>
        </w:rPr>
        <w:noBreakHyphen/>
      </w:r>
      <w:r w:rsidRPr="00AA65AE">
        <w:rPr>
          <w:szCs w:val="22"/>
          <w:u w:val="single" w:color="000000" w:themeColor="text1"/>
        </w:rPr>
        <w:t>law, son</w:t>
      </w:r>
      <w:r w:rsidR="0056284B">
        <w:rPr>
          <w:szCs w:val="22"/>
          <w:u w:val="single" w:color="000000" w:themeColor="text1"/>
        </w:rPr>
        <w:noBreakHyphen/>
      </w:r>
      <w:r w:rsidRPr="00AA65AE">
        <w:rPr>
          <w:szCs w:val="22"/>
          <w:u w:val="single" w:color="000000" w:themeColor="text1"/>
        </w:rPr>
        <w:t>in</w:t>
      </w:r>
      <w:r w:rsidR="0056284B">
        <w:rPr>
          <w:szCs w:val="22"/>
          <w:u w:val="single" w:color="000000" w:themeColor="text1"/>
        </w:rPr>
        <w:noBreakHyphen/>
      </w:r>
      <w:r w:rsidRPr="00AA65AE">
        <w:rPr>
          <w:szCs w:val="22"/>
          <w:u w:val="single" w:color="000000" w:themeColor="text1"/>
        </w:rPr>
        <w:t>law, daughter</w:t>
      </w:r>
      <w:r w:rsidR="0056284B">
        <w:rPr>
          <w:szCs w:val="22"/>
          <w:u w:val="single" w:color="000000" w:themeColor="text1"/>
        </w:rPr>
        <w:noBreakHyphen/>
      </w:r>
      <w:r w:rsidRPr="00AA65AE">
        <w:rPr>
          <w:szCs w:val="22"/>
          <w:u w:val="single" w:color="000000" w:themeColor="text1"/>
        </w:rPr>
        <w:t>in</w:t>
      </w:r>
      <w:r w:rsidR="0056284B">
        <w:rPr>
          <w:szCs w:val="22"/>
          <w:u w:val="single" w:color="000000" w:themeColor="text1"/>
        </w:rPr>
        <w:noBreakHyphen/>
      </w:r>
      <w:r w:rsidRPr="00AA65AE">
        <w:rPr>
          <w:szCs w:val="22"/>
          <w:u w:val="single" w:color="000000" w:themeColor="text1"/>
        </w:rPr>
        <w:t>law, grandparent, or grandchild.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T</w:t>
      </w:r>
      <w:r w:rsidR="00E87BE2" w:rsidRPr="00AA65AE">
        <w:rPr>
          <w:szCs w:val="22"/>
          <w:u w:color="000000" w:themeColor="text1"/>
        </w:rPr>
        <w:t>he 2012 amendments</w:t>
      </w:r>
      <w:r w:rsidRPr="00AA65AE">
        <w:rPr>
          <w:szCs w:val="22"/>
          <w:u w:color="000000" w:themeColor="text1"/>
        </w:rPr>
        <w:t xml:space="preserve"> expand </w:t>
      </w:r>
      <w:r w:rsidR="00E87BE2" w:rsidRPr="00AA65AE">
        <w:rPr>
          <w:szCs w:val="22"/>
          <w:u w:color="000000" w:themeColor="text1"/>
        </w:rPr>
        <w:t>former</w:t>
      </w:r>
      <w:r w:rsidRPr="00AA65AE">
        <w:rPr>
          <w:szCs w:val="22"/>
          <w:u w:color="000000" w:themeColor="text1"/>
        </w:rPr>
        <w:t xml:space="preserve">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410.  The section</w:t>
      </w:r>
      <w:r w:rsidR="00E87BE2" w:rsidRPr="00AA65AE">
        <w:rPr>
          <w:szCs w:val="22"/>
          <w:u w:color="000000" w:themeColor="text1"/>
        </w:rPr>
        <w:t xml:space="preserve"> provides</w:t>
      </w:r>
      <w:r w:rsidRPr="00AA65AE">
        <w:rPr>
          <w:szCs w:val="22"/>
          <w:u w:color="000000" w:themeColor="text1"/>
        </w:rPr>
        <w:t xml:space="preserve"> a detailed tiered system for determining who should be given priority for appointment as conservator for a protected person.  A change from prior law is the addition in the list of priorities of a person with whom the primary respondent resides, regardless of kinship.  While the court must consider persons in the order listed, nothing prevents a court from deviating </w:t>
      </w:r>
      <w:r w:rsidRPr="00AA65AE">
        <w:rPr>
          <w:szCs w:val="22"/>
          <w:u w:color="000000" w:themeColor="text1"/>
        </w:rPr>
        <w:lastRenderedPageBreak/>
        <w:t>from the order of priority in the best interest of the primary respondent.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409. </w:t>
      </w:r>
      <w:r w:rsidRPr="00AA65AE">
        <w:rPr>
          <w:szCs w:val="22"/>
        </w:rPr>
        <w:tab/>
      </w:r>
      <w:r w:rsidRPr="00AA65AE">
        <w:rPr>
          <w:strike/>
          <w:szCs w:val="22"/>
        </w:rPr>
        <w:t>(a)</w:t>
      </w:r>
      <w:r w:rsidRPr="00AA65AE">
        <w:rPr>
          <w:szCs w:val="22"/>
        </w:rPr>
        <w:tab/>
      </w:r>
      <w:r w:rsidRPr="00AA65AE">
        <w:rPr>
          <w:strike/>
          <w:szCs w:val="22"/>
        </w:rPr>
        <w:t>If it is established in a proper proceeding that a basis exists as described in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401 for affecting the property and affairs of a person the court, without appointing a conservator, may authorize, direct, or ratify any transaction necessary or desirable to achieve any security, service, or care arrangement meeting the foreseeable needs of the protected person.  Protective arrangements include, but are not limited to, payment, delivery, deposit, or retention of funds or property, sale, mortgage, lease, or other transfer of property, entry into an annuity contract, a contract for life care, a deposit contract, a contract for training and education, or addition to or establishment of a suitable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When it has been established in a proper proceeding that a basis exists as described in Section 62</w:t>
      </w:r>
      <w:r w:rsidR="0056284B">
        <w:rPr>
          <w:strike/>
          <w:szCs w:val="22"/>
        </w:rPr>
        <w:noBreakHyphen/>
      </w:r>
      <w:r w:rsidRPr="00AA65AE">
        <w:rPr>
          <w:strike/>
          <w:szCs w:val="22"/>
        </w:rPr>
        <w:t>5</w:t>
      </w:r>
      <w:r w:rsidR="0056284B">
        <w:rPr>
          <w:strike/>
          <w:szCs w:val="22"/>
        </w:rPr>
        <w:noBreakHyphen/>
      </w:r>
      <w:r w:rsidRPr="00AA65AE">
        <w:rPr>
          <w:strike/>
          <w:szCs w:val="22"/>
        </w:rPr>
        <w:t>401 for affecting the property and affairs of a person, the court, without appointing a conservator, may authorize, direct, or ratify any contract, trust, or other transaction relating to the protected person</w:t>
      </w:r>
      <w:r w:rsidR="0056284B" w:rsidRPr="0056284B">
        <w:rPr>
          <w:strike/>
          <w:szCs w:val="22"/>
        </w:rPr>
        <w:t>’</w:t>
      </w:r>
      <w:r w:rsidRPr="00AA65AE">
        <w:rPr>
          <w:strike/>
          <w:szCs w:val="22"/>
        </w:rPr>
        <w:t xml:space="preserve">s financial affairs or involving his estate if the court determines that the transaction is in the best interests of the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(c)</w:t>
      </w:r>
      <w:r w:rsidRPr="00AA65AE">
        <w:rPr>
          <w:szCs w:val="22"/>
        </w:rPr>
        <w:tab/>
      </w:r>
      <w:r w:rsidRPr="00AA65AE">
        <w:rPr>
          <w:strike/>
          <w:szCs w:val="22"/>
        </w:rPr>
        <w:t>Before approving a protective arrangement or other transaction under this section, the court shall consider the interests of creditors and dependents of the protected person and, in view of his disability, whether the protected person needs the continuing protection of a conservator.  The court may appoint a special conservator to assist in the accomplishment of any protective arrangement or other transaction authorized under this section who shall have the authority conferred by the order and serve until discharged by order after report to the court of all matters done pursuant to the order of appointment.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 xml:space="preserve">Except upon a finding of good cause, the court must require a conservator to furnish a bond conditioned upon faithful discharge of all duties of the conservator according to law and must approve all sureties. When bond is required, the person qualifying shall file a statement under oath with the court indicating his best estimate of the value of the personal estate of the protected person and of the income expected from the personal estate during the next calendar year, and he shall execute and file a bond with the court, or give other suitable security, in an amount not less than the estimate.  The court shall determine that the bond is duly executed by a corporate surety, or one or more individual sureties whose </w:t>
      </w:r>
      <w:r w:rsidRPr="00AA65AE">
        <w:rPr>
          <w:szCs w:val="22"/>
          <w:u w:val="single" w:color="000000" w:themeColor="text1"/>
        </w:rPr>
        <w:lastRenderedPageBreak/>
        <w:t>performance is secured by pledge of personal property, mortgage on real property, or other adequate security. Good cause for waiver of the bond includes, but is not limited to, the establishment of a properly executed restricted account agreement with a domestic financial institution, as defined in Section</w:t>
      </w:r>
      <w:r w:rsidR="000F7C8C" w:rsidRPr="00AA65AE">
        <w:rPr>
          <w:szCs w:val="22"/>
          <w:u w:val="single" w:color="000000" w:themeColor="text1"/>
        </w:rPr>
        <w:t xml:space="preserve"> 62</w:t>
      </w:r>
      <w:r w:rsidR="0056284B">
        <w:rPr>
          <w:szCs w:val="22"/>
          <w:u w:val="single" w:color="000000" w:themeColor="text1"/>
        </w:rPr>
        <w:noBreakHyphen/>
      </w:r>
      <w:r w:rsidR="000F7C8C" w:rsidRPr="00AA65AE">
        <w:rPr>
          <w:szCs w:val="22"/>
          <w:u w:val="single" w:color="000000" w:themeColor="text1"/>
        </w:rPr>
        <w:t>6</w:t>
      </w:r>
      <w:r w:rsidR="0056284B">
        <w:rPr>
          <w:szCs w:val="22"/>
          <w:u w:val="single" w:color="000000" w:themeColor="text1"/>
        </w:rPr>
        <w:noBreakHyphen/>
      </w:r>
      <w:r w:rsidR="000F7C8C" w:rsidRPr="00AA65AE">
        <w:rPr>
          <w:szCs w:val="22"/>
          <w:u w:val="single" w:color="000000" w:themeColor="text1"/>
        </w:rPr>
        <w:t>101</w:t>
      </w:r>
      <w:r w:rsidRPr="00AA65AE">
        <w:rPr>
          <w:szCs w:val="22"/>
          <w:u w:val="single" w:color="000000" w:themeColor="text1"/>
        </w:rPr>
        <w:t>, in which the funds are deposited and held in a manner that prevents their unauthorized disposition or other similar restrictive arrangements. The court may authorize an unrestricted</w:t>
      </w:r>
      <w:r w:rsidR="000F7C8C" w:rsidRPr="00AA65AE">
        <w:rPr>
          <w:szCs w:val="22"/>
          <w:u w:val="single" w:color="000000" w:themeColor="text1"/>
        </w:rPr>
        <w:t xml:space="preserve"> or</w:t>
      </w:r>
      <w:r w:rsidRPr="00AA65AE">
        <w:rPr>
          <w:szCs w:val="22"/>
          <w:u w:val="single" w:color="000000" w:themeColor="text1"/>
        </w:rPr>
        <w:t xml:space="preserve"> </w:t>
      </w:r>
      <w:r w:rsidR="000F7C8C" w:rsidRPr="00AA65AE">
        <w:rPr>
          <w:szCs w:val="22"/>
          <w:u w:val="single" w:color="000000" w:themeColor="text1"/>
        </w:rPr>
        <w:t>unbonded</w:t>
      </w:r>
      <w:r w:rsidRPr="00AA65AE">
        <w:rPr>
          <w:szCs w:val="22"/>
          <w:u w:val="single" w:color="000000" w:themeColor="text1"/>
        </w:rPr>
        <w:t xml:space="preserve"> account to be used by the conservator for expenses on behalf of the protected person, and all activity in the account shall be reported by the conservator as required by the court. Upon application of the conservator or another interested person, or upon the court</w:t>
      </w:r>
      <w:r w:rsidR="0056284B" w:rsidRPr="0056284B">
        <w:rPr>
          <w:szCs w:val="22"/>
          <w:u w:val="single" w:color="000000" w:themeColor="text1"/>
        </w:rPr>
        <w:t>’</w:t>
      </w:r>
      <w:r w:rsidRPr="00AA65AE">
        <w:rPr>
          <w:szCs w:val="22"/>
          <w:u w:val="single" w:color="000000" w:themeColor="text1"/>
        </w:rPr>
        <w:t>s own motion, the court may</w:t>
      </w:r>
      <w:r w:rsidR="00861181" w:rsidRPr="00AA65AE">
        <w:rPr>
          <w:szCs w:val="22"/>
          <w:u w:val="single" w:color="000000" w:themeColor="text1"/>
        </w:rPr>
        <w:t>:</w:t>
      </w:r>
      <w:r w:rsidRPr="00AA65AE">
        <w:rPr>
          <w:szCs w:val="22"/>
          <w:u w:val="single" w:color="000000" w:themeColor="text1"/>
        </w:rPr>
        <w:t xml:space="preserve"> (a) order the creation, change, or termination of an account, (b) increase or reduce the amount of the bond, (c) release sureties, (d) dispense with security or securities, or (e) permit the substitution of another bond with the same or different sureties.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0056284B" w:rsidRPr="0056284B">
        <w:rPr>
          <w:szCs w:val="22"/>
          <w:u w:color="000000" w:themeColor="text1"/>
        </w:rPr>
        <w:t>’</w:t>
      </w:r>
      <w:r w:rsidRPr="00AA65AE">
        <w:rPr>
          <w:szCs w:val="22"/>
          <w:u w:color="000000" w:themeColor="text1"/>
        </w:rPr>
        <w:t>S COMMENTS</w:t>
      </w:r>
    </w:p>
    <w:p w:rsidR="003F00C5" w:rsidRPr="00AA65AE" w:rsidRDefault="000F7C8C"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w:t>
      </w:r>
      <w:r w:rsidR="003F00C5" w:rsidRPr="00AA65AE">
        <w:rPr>
          <w:szCs w:val="22"/>
          <w:u w:color="000000" w:themeColor="text1"/>
        </w:rPr>
        <w:t xml:space="preserve">his </w:t>
      </w:r>
      <w:r w:rsidRPr="00AA65AE">
        <w:rPr>
          <w:szCs w:val="22"/>
          <w:u w:color="000000" w:themeColor="text1"/>
        </w:rPr>
        <w:t xml:space="preserve">was </w:t>
      </w:r>
      <w:r w:rsidR="003F00C5" w:rsidRPr="00AA65AE">
        <w:rPr>
          <w:szCs w:val="22"/>
          <w:u w:color="000000" w:themeColor="text1"/>
        </w:rPr>
        <w:t>former</w:t>
      </w:r>
      <w:r w:rsidRPr="00AA65AE">
        <w:rPr>
          <w:szCs w:val="22"/>
          <w:u w:color="000000" w:themeColor="text1"/>
        </w:rPr>
        <w:t>ly</w:t>
      </w:r>
      <w:r w:rsidR="003F00C5" w:rsidRPr="00AA65AE">
        <w:rPr>
          <w:szCs w:val="22"/>
          <w:u w:color="000000" w:themeColor="text1"/>
        </w:rPr>
        <w:t xml:space="preserve">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 xml:space="preserve">411.  This section continues its bias toward conservators being bonded.  Changes to prior law include guidance on the meaning of </w:t>
      </w:r>
      <w:r w:rsidRPr="00AA65AE">
        <w:rPr>
          <w:szCs w:val="22"/>
          <w:u w:color="000000" w:themeColor="text1"/>
        </w:rPr>
        <w:t>g</w:t>
      </w:r>
      <w:r w:rsidR="003F00C5" w:rsidRPr="00AA65AE">
        <w:rPr>
          <w:szCs w:val="22"/>
          <w:u w:color="000000" w:themeColor="text1"/>
        </w:rPr>
        <w:t xml:space="preserve">ood </w:t>
      </w:r>
      <w:r w:rsidRPr="00AA65AE">
        <w:rPr>
          <w:szCs w:val="22"/>
          <w:u w:color="000000" w:themeColor="text1"/>
        </w:rPr>
        <w:t>c</w:t>
      </w:r>
      <w:r w:rsidR="003F00C5" w:rsidRPr="00AA65AE">
        <w:rPr>
          <w:szCs w:val="22"/>
          <w:u w:color="000000" w:themeColor="text1"/>
        </w:rPr>
        <w:t>ause for purposes of wa</w:t>
      </w:r>
      <w:r w:rsidRPr="00AA65AE">
        <w:rPr>
          <w:szCs w:val="22"/>
          <w:u w:color="000000" w:themeColor="text1"/>
        </w:rPr>
        <w:t>i</w:t>
      </w:r>
      <w:r w:rsidR="003F00C5" w:rsidRPr="00AA65AE">
        <w:rPr>
          <w:szCs w:val="22"/>
          <w:u w:color="000000" w:themeColor="text1"/>
        </w:rPr>
        <w:t xml:space="preserve">ving the requirement of bond.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410. </w:t>
      </w:r>
      <w:r w:rsidRPr="00AA65AE">
        <w:rPr>
          <w:szCs w:val="22"/>
        </w:rPr>
        <w:tab/>
      </w:r>
      <w:r w:rsidRPr="00AA65AE">
        <w:rPr>
          <w:strike/>
          <w:szCs w:val="22"/>
        </w:rPr>
        <w:t>(a)</w:t>
      </w:r>
      <w:r w:rsidRPr="00AA65AE">
        <w:rPr>
          <w:szCs w:val="22"/>
        </w:rPr>
        <w:tab/>
      </w:r>
      <w:r w:rsidRPr="00AA65AE">
        <w:rPr>
          <w:strike/>
          <w:szCs w:val="22"/>
        </w:rPr>
        <w:t xml:space="preserve">The court may appoint an individual, or a corporation with general power to serve as trustee, as conservator of the estate of a protected person.  The following are entitled to consideration for appointment in the order listed: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a conservator, guardian of property, or other like fiduciary appointed or recognized by the appropriate court of any other jurisdiction in which the protected person resides;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an individual or corporation nominated by the protected person if he is fourteen or more years of age and has, in the opinion of the court, sufficient mental capacity to make an intelligent choice;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an attorney in fact appointed by such protected person pursuant to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501;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(4)</w:t>
      </w:r>
      <w:r w:rsidRPr="00AA65AE">
        <w:rPr>
          <w:szCs w:val="22"/>
        </w:rPr>
        <w:tab/>
      </w:r>
      <w:r w:rsidRPr="00AA65AE">
        <w:rPr>
          <w:strike/>
          <w:szCs w:val="22"/>
        </w:rPr>
        <w:t xml:space="preserve">the spouse of the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(5)</w:t>
      </w:r>
      <w:r w:rsidRPr="00AA65AE">
        <w:rPr>
          <w:szCs w:val="22"/>
        </w:rPr>
        <w:tab/>
      </w:r>
      <w:r w:rsidRPr="00AA65AE">
        <w:rPr>
          <w:strike/>
          <w:szCs w:val="22"/>
        </w:rPr>
        <w:t xml:space="preserve">an adult child of the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(6)</w:t>
      </w:r>
      <w:r w:rsidRPr="00AA65AE">
        <w:rPr>
          <w:szCs w:val="22"/>
        </w:rPr>
        <w:tab/>
      </w:r>
      <w:r w:rsidRPr="00AA65AE">
        <w:rPr>
          <w:strike/>
          <w:szCs w:val="22"/>
        </w:rPr>
        <w:t xml:space="preserve">a parent of the protected person, or a person nominated by the will of a deceased parent;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(7)</w:t>
      </w:r>
      <w:r w:rsidRPr="00AA65AE">
        <w:rPr>
          <w:szCs w:val="22"/>
        </w:rPr>
        <w:tab/>
      </w:r>
      <w:r w:rsidRPr="00AA65AE">
        <w:rPr>
          <w:strike/>
          <w:szCs w:val="22"/>
        </w:rPr>
        <w:t xml:space="preserve">any other relative of the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zCs w:val="22"/>
        </w:rPr>
        <w:tab/>
      </w:r>
      <w:r w:rsidRPr="00AA65AE">
        <w:rPr>
          <w:strike/>
          <w:szCs w:val="22"/>
        </w:rPr>
        <w:t>(8)</w:t>
      </w:r>
      <w:r w:rsidRPr="00AA65AE">
        <w:rPr>
          <w:szCs w:val="22"/>
        </w:rPr>
        <w:tab/>
      </w:r>
      <w:r w:rsidRPr="00AA65AE">
        <w:rPr>
          <w:strike/>
          <w:szCs w:val="22"/>
        </w:rPr>
        <w:t xml:space="preserve">a person nominated by the person who is caring for him or paying benefits to him.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A person in priorities (1), (4), (5), (6), or (7) may nominate in writing a person to serve in his stead.  With respect to persons having equal priority, the court is to select the one who is best qualified of those willing to serve.  The court, for good cause, may pass over a person having priority and appoint a person having less priority or no priority.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(c)</w:t>
      </w:r>
      <w:r w:rsidRPr="00AA65AE">
        <w:rPr>
          <w:szCs w:val="22"/>
        </w:rPr>
        <w:tab/>
      </w:r>
      <w:r w:rsidRPr="00AA65AE">
        <w:rPr>
          <w:strike/>
          <w:szCs w:val="22"/>
        </w:rPr>
        <w:t>A probate judge or an employee of the probate court shall not serve as a conservator of an estate of a protected person;  however, a probate judge or an employee of the probate court may serve as a conservator of the estate of a family member if such service does not interfere with the proper performance of the probate judge</w:t>
      </w:r>
      <w:r w:rsidR="0056284B" w:rsidRPr="0056284B">
        <w:rPr>
          <w:strike/>
          <w:szCs w:val="22"/>
        </w:rPr>
        <w:t>’</w:t>
      </w:r>
      <w:r w:rsidRPr="00AA65AE">
        <w:rPr>
          <w:strike/>
          <w:szCs w:val="22"/>
        </w:rPr>
        <w:t>s or the employee</w:t>
      </w:r>
      <w:r w:rsidR="0056284B" w:rsidRPr="0056284B">
        <w:rPr>
          <w:strike/>
          <w:szCs w:val="22"/>
        </w:rPr>
        <w:t>’</w:t>
      </w:r>
      <w:r w:rsidRPr="00AA65AE">
        <w:rPr>
          <w:strike/>
          <w:szCs w:val="22"/>
        </w:rPr>
        <w:t xml:space="preserve">s official duties.  For purposes of this subsection, </w:t>
      </w:r>
      <w:r w:rsidR="0056284B" w:rsidRPr="0056284B">
        <w:rPr>
          <w:strike/>
          <w:szCs w:val="22"/>
        </w:rPr>
        <w:t>‘</w:t>
      </w:r>
      <w:r w:rsidRPr="00AA65AE">
        <w:rPr>
          <w:strike/>
          <w:szCs w:val="22"/>
        </w:rPr>
        <w:t>family member</w:t>
      </w:r>
      <w:r w:rsidR="0056284B" w:rsidRPr="0056284B">
        <w:rPr>
          <w:strike/>
          <w:szCs w:val="22"/>
        </w:rPr>
        <w:t>’</w:t>
      </w:r>
      <w:r w:rsidRPr="00AA65AE">
        <w:rPr>
          <w:strike/>
          <w:szCs w:val="22"/>
        </w:rPr>
        <w:t xml:space="preserve"> means a spouse, parent, child, brother, sister, niece, nephew, mother</w:t>
      </w:r>
      <w:r w:rsidR="0056284B">
        <w:rPr>
          <w:strike/>
          <w:szCs w:val="22"/>
        </w:rPr>
        <w:noBreakHyphen/>
      </w:r>
      <w:r w:rsidRPr="00AA65AE">
        <w:rPr>
          <w:strike/>
          <w:szCs w:val="22"/>
        </w:rPr>
        <w:t>in</w:t>
      </w:r>
      <w:r w:rsidR="0056284B">
        <w:rPr>
          <w:strike/>
          <w:szCs w:val="22"/>
        </w:rPr>
        <w:noBreakHyphen/>
      </w:r>
      <w:r w:rsidRPr="00AA65AE">
        <w:rPr>
          <w:strike/>
          <w:szCs w:val="22"/>
        </w:rPr>
        <w:t>law, father</w:t>
      </w:r>
      <w:r w:rsidR="0056284B">
        <w:rPr>
          <w:strike/>
          <w:szCs w:val="22"/>
        </w:rPr>
        <w:noBreakHyphen/>
      </w:r>
      <w:r w:rsidRPr="00AA65AE">
        <w:rPr>
          <w:strike/>
          <w:szCs w:val="22"/>
        </w:rPr>
        <w:t>in</w:t>
      </w:r>
      <w:r w:rsidR="0056284B">
        <w:rPr>
          <w:strike/>
          <w:szCs w:val="22"/>
        </w:rPr>
        <w:noBreakHyphen/>
      </w:r>
      <w:r w:rsidRPr="00AA65AE">
        <w:rPr>
          <w:strike/>
          <w:szCs w:val="22"/>
        </w:rPr>
        <w:t>law, son</w:t>
      </w:r>
      <w:r w:rsidR="0056284B">
        <w:rPr>
          <w:strike/>
          <w:szCs w:val="22"/>
        </w:rPr>
        <w:noBreakHyphen/>
      </w:r>
      <w:r w:rsidRPr="00AA65AE">
        <w:rPr>
          <w:strike/>
          <w:szCs w:val="22"/>
        </w:rPr>
        <w:t>in</w:t>
      </w:r>
      <w:r w:rsidR="0056284B">
        <w:rPr>
          <w:strike/>
          <w:szCs w:val="22"/>
        </w:rPr>
        <w:noBreakHyphen/>
      </w:r>
      <w:r w:rsidRPr="00AA65AE">
        <w:rPr>
          <w:strike/>
          <w:szCs w:val="22"/>
        </w:rPr>
        <w:t>law, daughter</w:t>
      </w:r>
      <w:r w:rsidR="0056284B">
        <w:rPr>
          <w:strike/>
          <w:szCs w:val="22"/>
        </w:rPr>
        <w:noBreakHyphen/>
      </w:r>
      <w:r w:rsidRPr="00AA65AE">
        <w:rPr>
          <w:strike/>
          <w:szCs w:val="22"/>
        </w:rPr>
        <w:t>in</w:t>
      </w:r>
      <w:r w:rsidR="0056284B">
        <w:rPr>
          <w:strike/>
          <w:szCs w:val="22"/>
        </w:rPr>
        <w:noBreakHyphen/>
      </w:r>
      <w:r w:rsidRPr="00AA65AE">
        <w:rPr>
          <w:strike/>
          <w:szCs w:val="22"/>
        </w:rPr>
        <w:t>law, grandparent, or grandchild.</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The following requirements and provisions apply to any bond required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409: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sureties shall be jointly and severally liable with the conservator and with each other;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by executing an approved bond of a conservator, the surety consents to the jurisdiction of the court in any proceeding pertaining to the fiduciary duties of the conservator and naming the surety as a party defendant.  Notice of any proceeding shall be delivered to the surety or mailed to him by registered or certified mail at his address as listed with the court where the bond is filed and to his address as then known to the petitioner;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after service of a summons and petition by a successor conservator or any interested person, or upon the court</w:t>
      </w:r>
      <w:r w:rsidR="0056284B" w:rsidRPr="0056284B">
        <w:rPr>
          <w:szCs w:val="22"/>
          <w:u w:val="single" w:color="000000" w:themeColor="text1"/>
        </w:rPr>
        <w:t>’</w:t>
      </w:r>
      <w:r w:rsidRPr="00AA65AE">
        <w:rPr>
          <w:szCs w:val="22"/>
          <w:u w:val="single" w:color="000000" w:themeColor="text1"/>
        </w:rPr>
        <w:t xml:space="preserve">s own motion, a proceeding may be initiated against a surety for breach of the obligation of the bond of the conservator;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000F7C8C" w:rsidRPr="00AA65AE">
        <w:rPr>
          <w:szCs w:val="22"/>
          <w:u w:val="single" w:color="000000" w:themeColor="text1"/>
        </w:rPr>
        <w:t>s</w:t>
      </w:r>
      <w:r w:rsidRPr="00AA65AE">
        <w:rPr>
          <w:szCs w:val="22"/>
          <w:u w:val="single" w:color="000000" w:themeColor="text1"/>
        </w:rPr>
        <w:t>ubject to applicable statutes of limitation, the bond of the conservator is not void after the first recovery but may be proceeded against from time to time until the whole penalty is exhausted</w:t>
      </w:r>
      <w:r w:rsidR="000F7C8C" w:rsidRPr="00AA65AE">
        <w:rPr>
          <w:szCs w:val="22"/>
          <w:u w:val="single" w:color="000000" w:themeColor="text1"/>
        </w:rPr>
        <w: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(5)</w:t>
      </w:r>
      <w:r w:rsidRPr="00AA65AE">
        <w:rPr>
          <w:szCs w:val="22"/>
          <w:u w:color="000000" w:themeColor="text1"/>
        </w:rPr>
        <w:tab/>
      </w:r>
      <w:r w:rsidR="000F7C8C" w:rsidRPr="00AA65AE">
        <w:rPr>
          <w:szCs w:val="22"/>
          <w:u w:val="single" w:color="000000" w:themeColor="text1"/>
        </w:rPr>
        <w:t>n</w:t>
      </w:r>
      <w:r w:rsidRPr="00AA65AE">
        <w:rPr>
          <w:szCs w:val="22"/>
          <w:u w:val="single" w:color="000000" w:themeColor="text1"/>
        </w:rPr>
        <w:t>o proceeding may be commenced against the surety on any matter as to which an action or proceeding against the primary obligor is barred by adjudication or limitation.</w:t>
      </w:r>
      <w:r w:rsidRPr="00AA65AE">
        <w:rPr>
          <w:szCs w:val="22"/>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0F7C8C"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moved by the 2012 amendment</w:t>
      </w:r>
      <w:r w:rsidR="009C55D2" w:rsidRPr="00AA65AE">
        <w:rPr>
          <w:szCs w:val="22"/>
          <w:u w:color="000000" w:themeColor="text1"/>
        </w:rPr>
        <w:t>,</w:t>
      </w:r>
      <w:r w:rsidRPr="00AA65AE">
        <w:rPr>
          <w:szCs w:val="22"/>
          <w:u w:color="000000" w:themeColor="text1"/>
        </w:rPr>
        <w:t xml:space="preserve"> t</w:t>
      </w:r>
      <w:r w:rsidR="003F00C5" w:rsidRPr="00AA65AE">
        <w:rPr>
          <w:szCs w:val="22"/>
          <w:u w:color="000000" w:themeColor="text1"/>
        </w:rPr>
        <w:t xml:space="preserve">his </w:t>
      </w:r>
      <w:r w:rsidRPr="00AA65AE">
        <w:rPr>
          <w:szCs w:val="22"/>
          <w:u w:color="000000" w:themeColor="text1"/>
        </w:rPr>
        <w:t>was</w:t>
      </w:r>
      <w:r w:rsidR="003F00C5" w:rsidRPr="00AA65AE">
        <w:rPr>
          <w:szCs w:val="22"/>
          <w:u w:color="000000" w:themeColor="text1"/>
        </w:rPr>
        <w:t xml:space="preserve"> former</w:t>
      </w:r>
      <w:r w:rsidR="009C55D2" w:rsidRPr="00AA65AE">
        <w:rPr>
          <w:szCs w:val="22"/>
          <w:u w:color="000000" w:themeColor="text1"/>
        </w:rPr>
        <w:t>ly</w:t>
      </w:r>
      <w:r w:rsidR="003F00C5" w:rsidRPr="00AA65AE">
        <w:rPr>
          <w:szCs w:val="22"/>
          <w:u w:color="000000" w:themeColor="text1"/>
        </w:rPr>
        <w:t xml:space="preserve">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412.  There are no</w:t>
      </w:r>
      <w:r w:rsidRPr="00AA65AE">
        <w:rPr>
          <w:szCs w:val="22"/>
          <w:u w:color="000000" w:themeColor="text1"/>
        </w:rPr>
        <w:t xml:space="preserve"> substantive </w:t>
      </w:r>
      <w:r w:rsidR="003F00C5" w:rsidRPr="00AA65AE">
        <w:rPr>
          <w:szCs w:val="22"/>
          <w:u w:color="000000" w:themeColor="text1"/>
        </w:rPr>
        <w:t>changes from</w:t>
      </w:r>
      <w:r w:rsidRPr="00AA65AE">
        <w:rPr>
          <w:szCs w:val="22"/>
          <w:u w:color="000000" w:themeColor="text1"/>
        </w:rPr>
        <w:t xml:space="preserve"> the</w:t>
      </w:r>
      <w:r w:rsidR="003F00C5" w:rsidRPr="00AA65AE">
        <w:rPr>
          <w:szCs w:val="22"/>
          <w:u w:color="000000" w:themeColor="text1"/>
        </w:rPr>
        <w:t xml:space="preserve"> prior law.</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411. </w:t>
      </w:r>
      <w:r w:rsidRPr="00AA65AE">
        <w:rPr>
          <w:szCs w:val="22"/>
        </w:rPr>
        <w:tab/>
      </w:r>
      <w:r w:rsidRPr="00AA65AE">
        <w:rPr>
          <w:strike/>
          <w:szCs w:val="22"/>
        </w:rPr>
        <w:t>The court, unless for good cause stated, shall require a conservator to furnish a bond conditioned upon faithful discharge of all duties of the trust according to law and will approve all sureties.  If bond is required, the person qualifying shall file a statement under oath with the court indicating his best estimate of the value of the personal estate of the protected person and of the income expected from the personal estate during the next year, and he shall execute and file a bond with the court, or give other suitable security, in an amount not less than the estimate.  The court shall determine that the bond is duly executed by a corporate surety, or one or more individual sureties whose performance is secured by pledge of personal property, mortgage on real property, or other adequate security.  The court may permit the amount of the bond to be reduced by the value of assets of the estate deposited with a domestic financial institution, as defined in Section 62</w:t>
      </w:r>
      <w:r w:rsidR="0056284B">
        <w:rPr>
          <w:strike/>
          <w:szCs w:val="22"/>
        </w:rPr>
        <w:noBreakHyphen/>
      </w:r>
      <w:r w:rsidRPr="00AA65AE">
        <w:rPr>
          <w:strike/>
          <w:szCs w:val="22"/>
        </w:rPr>
        <w:t>6</w:t>
      </w:r>
      <w:r w:rsidR="0056284B">
        <w:rPr>
          <w:strike/>
          <w:szCs w:val="22"/>
        </w:rPr>
        <w:noBreakHyphen/>
      </w:r>
      <w:r w:rsidRPr="00AA65AE">
        <w:rPr>
          <w:strike/>
          <w:szCs w:val="22"/>
        </w:rPr>
        <w:t>101, in a manner that prevents their unauthorized disposition.  Upon application of the conservator or another interested person, or upon the court</w:t>
      </w:r>
      <w:r w:rsidR="0056284B" w:rsidRPr="0056284B">
        <w:rPr>
          <w:strike/>
          <w:szCs w:val="22"/>
        </w:rPr>
        <w:t>’</w:t>
      </w:r>
      <w:r w:rsidRPr="00AA65AE">
        <w:rPr>
          <w:strike/>
          <w:szCs w:val="22"/>
        </w:rPr>
        <w:t>s own motion, the court may increase or reduce the amount of the bond, release sureties, dispense with security or securities, or permit the substitution of another bond with the same or different sureties.  A denial of an application by the court is not an adjudication and does not preclude a formal proceeding.</w:t>
      </w:r>
      <w:r w:rsidRPr="00AA65AE">
        <w:rPr>
          <w:szCs w:val="22"/>
        </w:rPr>
        <w:t xml:space="preserve"> </w:t>
      </w:r>
      <w:r w:rsidRPr="00AA65AE">
        <w:rPr>
          <w:szCs w:val="22"/>
          <w:u w:val="single" w:color="000000" w:themeColor="text1"/>
        </w:rPr>
        <w:t>By accepting appointment, a conservator submits personally to the jurisdiction of the court in any informal or formal proceeding relating to the conservatorship estate.  Notice of any proceeding shall be delivered to the conservator.</w:t>
      </w:r>
      <w:r w:rsidRPr="00AA65AE">
        <w:rPr>
          <w:szCs w:val="22"/>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S COMMENTS</w:t>
      </w:r>
    </w:p>
    <w:p w:rsidR="003F00C5" w:rsidRPr="00AA65AE" w:rsidRDefault="009C55D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w:t>
      </w:r>
      <w:r w:rsidR="003F00C5" w:rsidRPr="00AA65AE">
        <w:rPr>
          <w:szCs w:val="22"/>
          <w:u w:color="000000" w:themeColor="text1"/>
        </w:rPr>
        <w:t xml:space="preserve">his </w:t>
      </w:r>
      <w:r w:rsidRPr="00AA65AE">
        <w:rPr>
          <w:szCs w:val="22"/>
          <w:u w:color="000000" w:themeColor="text1"/>
        </w:rPr>
        <w:t>was</w:t>
      </w:r>
      <w:r w:rsidR="003F00C5" w:rsidRPr="00AA65AE">
        <w:rPr>
          <w:szCs w:val="22"/>
          <w:u w:color="000000" w:themeColor="text1"/>
        </w:rPr>
        <w:t xml:space="preserve"> former</w:t>
      </w:r>
      <w:r w:rsidRPr="00AA65AE">
        <w:rPr>
          <w:szCs w:val="22"/>
          <w:u w:color="000000" w:themeColor="text1"/>
        </w:rPr>
        <w:t>ly</w:t>
      </w:r>
      <w:r w:rsidR="003F00C5" w:rsidRPr="00AA65AE">
        <w:rPr>
          <w:szCs w:val="22"/>
          <w:u w:color="000000" w:themeColor="text1"/>
        </w:rPr>
        <w:t xml:space="preserve">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 xml:space="preserve">413.  The section establishes that acceptance of the office of conservator constitutes consent to the jurisdiction of South Carolina courts. </w:t>
      </w:r>
      <w:r w:rsidRPr="00AA65AE">
        <w:rPr>
          <w:szCs w:val="22"/>
          <w:u w:color="000000" w:themeColor="text1"/>
        </w:rPr>
        <w:t xml:space="preserve"> Notice of</w:t>
      </w:r>
      <w:r w:rsidR="003F00C5" w:rsidRPr="00AA65AE">
        <w:rPr>
          <w:szCs w:val="22"/>
          <w:u w:color="000000" w:themeColor="text1"/>
        </w:rPr>
        <w:t xml:space="preserve"> </w:t>
      </w:r>
      <w:r w:rsidRPr="00AA65AE">
        <w:rPr>
          <w:szCs w:val="22"/>
          <w:u w:color="000000" w:themeColor="text1"/>
        </w:rPr>
        <w:t>a</w:t>
      </w:r>
      <w:r w:rsidR="003F00C5" w:rsidRPr="00AA65AE">
        <w:rPr>
          <w:szCs w:val="22"/>
          <w:u w:color="000000" w:themeColor="text1"/>
        </w:rPr>
        <w:t xml:space="preserve">ny proceeding against a person for whom a conservator has been appointed must be delivered to the conservator.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412. </w:t>
      </w:r>
      <w:r w:rsidRPr="00AA65AE">
        <w:rPr>
          <w:szCs w:val="22"/>
        </w:rPr>
        <w:tab/>
      </w:r>
      <w:r w:rsidRPr="00AA65AE">
        <w:rPr>
          <w:strike/>
          <w:szCs w:val="22"/>
        </w:rPr>
        <w:t>(a)</w:t>
      </w:r>
      <w:r w:rsidRPr="00AA65AE">
        <w:rPr>
          <w:szCs w:val="22"/>
        </w:rPr>
        <w:tab/>
      </w:r>
      <w:r w:rsidRPr="00AA65AE">
        <w:rPr>
          <w:strike/>
          <w:szCs w:val="22"/>
        </w:rPr>
        <w:t>The following requirements and provisions apply to any bond required under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411: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Sureties shall be jointly and severally liable with the conservator and with each other;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By executing an approved bond of a conservator, the surety consents to the jurisdiction of the court which issued letters </w:t>
      </w:r>
      <w:r w:rsidRPr="00AA65AE">
        <w:rPr>
          <w:strike/>
          <w:szCs w:val="22"/>
        </w:rPr>
        <w:lastRenderedPageBreak/>
        <w:t xml:space="preserve">to the primary obligor in any proceeding pertaining to the fiduciary duties of the conservator and naming the surety as a party defendant.  Notice of any proceeding shall be delivered to the surety or mailed to him by registered or certified mail at his address as listed with the court where the bond is filed and to his address as then known to the petitioner;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After service of a summons and petition by a successor conservator or any interested person, or upon the court</w:t>
      </w:r>
      <w:r w:rsidR="0056284B" w:rsidRPr="0056284B">
        <w:rPr>
          <w:strike/>
          <w:szCs w:val="22"/>
        </w:rPr>
        <w:t>’</w:t>
      </w:r>
      <w:r w:rsidRPr="00AA65AE">
        <w:rPr>
          <w:strike/>
          <w:szCs w:val="22"/>
        </w:rPr>
        <w:t xml:space="preserve">s own motion, a proceeding may be initiated against a surety for breach of the obligation of the bond of the conservator;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(4)</w:t>
      </w:r>
      <w:r w:rsidRPr="00AA65AE">
        <w:rPr>
          <w:szCs w:val="22"/>
        </w:rPr>
        <w:tab/>
      </w:r>
      <w:r w:rsidRPr="00AA65AE">
        <w:rPr>
          <w:strike/>
          <w:szCs w:val="22"/>
        </w:rPr>
        <w:t xml:space="preserve">Subject to applicable statutes of limitation, the bond of the conservator is not void after the first recovery but may be proceeded against from time to time until the whole penalty is exhausted.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trike/>
          <w:szCs w:val="22"/>
        </w:rPr>
        <w:t>(b)</w:t>
      </w:r>
      <w:r w:rsidRPr="00AA65AE">
        <w:rPr>
          <w:szCs w:val="22"/>
        </w:rPr>
        <w:tab/>
      </w:r>
      <w:r w:rsidRPr="00AA65AE">
        <w:rPr>
          <w:strike/>
          <w:szCs w:val="22"/>
        </w:rPr>
        <w:t>No proceeding may be commenced against the surety on any matter as to which an action or proceeding against the primary obligor is barred by adjudication or limitation.</w:t>
      </w:r>
      <w:r w:rsidRPr="00AA65AE">
        <w:rPr>
          <w:szCs w:val="22"/>
        </w:rPr>
        <w:t xml:space="preserve"> </w:t>
      </w:r>
      <w:r w:rsidRPr="00AA65AE">
        <w:rPr>
          <w:szCs w:val="22"/>
          <w:u w:val="single" w:color="000000" w:themeColor="text1"/>
        </w:rPr>
        <w:t>Any guardian ad litem, attorney, examiner, conservator, or special conservator appointed in a protective proceeding is entitled to reasonable compensation from the protected person</w:t>
      </w:r>
      <w:r w:rsidR="0056284B" w:rsidRPr="0056284B">
        <w:rPr>
          <w:szCs w:val="22"/>
          <w:u w:val="single" w:color="000000" w:themeColor="text1"/>
        </w:rPr>
        <w:t>’</w:t>
      </w:r>
      <w:r w:rsidRPr="00AA65AE">
        <w:rPr>
          <w:szCs w:val="22"/>
          <w:u w:val="single" w:color="000000" w:themeColor="text1"/>
        </w:rPr>
        <w:t>s estate, as determined by the court. In addition, the court has discretion to award, from the protected person</w:t>
      </w:r>
      <w:r w:rsidR="0056284B" w:rsidRPr="0056284B">
        <w:rPr>
          <w:szCs w:val="22"/>
          <w:u w:val="single" w:color="000000" w:themeColor="text1"/>
        </w:rPr>
        <w:t>’</w:t>
      </w:r>
      <w:r w:rsidRPr="00AA65AE">
        <w:rPr>
          <w:szCs w:val="22"/>
          <w:u w:val="single" w:color="000000" w:themeColor="text1"/>
        </w:rPr>
        <w:t xml:space="preserve">s estate, reasonable fees and expenses to attorneys involved in the proceeding resulting in a protective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9C55D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amended by the 2012 amendments, t</w:t>
      </w:r>
      <w:r w:rsidR="003F00C5" w:rsidRPr="00AA65AE">
        <w:rPr>
          <w:szCs w:val="22"/>
          <w:u w:color="000000" w:themeColor="text1"/>
        </w:rPr>
        <w:t xml:space="preserve">his </w:t>
      </w:r>
      <w:r w:rsidRPr="00AA65AE">
        <w:rPr>
          <w:szCs w:val="22"/>
          <w:u w:color="000000" w:themeColor="text1"/>
        </w:rPr>
        <w:t>was</w:t>
      </w:r>
      <w:r w:rsidR="003F00C5" w:rsidRPr="00AA65AE">
        <w:rPr>
          <w:szCs w:val="22"/>
          <w:u w:color="000000" w:themeColor="text1"/>
        </w:rPr>
        <w:t xml:space="preserve"> former</w:t>
      </w:r>
      <w:r w:rsidRPr="00AA65AE">
        <w:rPr>
          <w:szCs w:val="22"/>
          <w:u w:color="000000" w:themeColor="text1"/>
        </w:rPr>
        <w:t>ly</w:t>
      </w:r>
      <w:r w:rsidR="003F00C5" w:rsidRPr="00AA65AE">
        <w:rPr>
          <w:szCs w:val="22"/>
          <w:u w:color="000000" w:themeColor="text1"/>
        </w:rPr>
        <w:t xml:space="preserve">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414.  This section explains how appointees are to be compensated and allows attorneys to be compensated from the estate of the protected person.  This change is in response to the decision in Dowaliby v. Chambless,</w:t>
      </w:r>
      <w:r w:rsidRPr="00AA65AE">
        <w:rPr>
          <w:szCs w:val="22"/>
          <w:u w:color="000000" w:themeColor="text1"/>
        </w:rPr>
        <w:t xml:space="preserve"> </w:t>
      </w:r>
      <w:r w:rsidR="003F00C5" w:rsidRPr="00AA65AE">
        <w:rPr>
          <w:szCs w:val="22"/>
          <w:u w:color="000000" w:themeColor="text1"/>
        </w:rPr>
        <w:t>544 S.E.2d 646 (S.C.App. 2001) and is intended to provide a statutory basis for the court, in its discretion, to award attorney</w:t>
      </w:r>
      <w:r w:rsidR="0056284B" w:rsidRPr="0056284B">
        <w:rPr>
          <w:szCs w:val="22"/>
          <w:u w:color="000000" w:themeColor="text1"/>
        </w:rPr>
        <w:t>’</w:t>
      </w:r>
      <w:r w:rsidR="003F00C5" w:rsidRPr="00AA65AE">
        <w:rPr>
          <w:szCs w:val="22"/>
          <w:u w:color="000000" w:themeColor="text1"/>
        </w:rPr>
        <w:t>s fees, to be paid from the protected person</w:t>
      </w:r>
      <w:r w:rsidR="0056284B" w:rsidRPr="0056284B">
        <w:rPr>
          <w:szCs w:val="22"/>
          <w:u w:color="000000" w:themeColor="text1"/>
        </w:rPr>
        <w:t>’</w:t>
      </w:r>
      <w:r w:rsidR="003F00C5" w:rsidRPr="00AA65AE">
        <w:rPr>
          <w:szCs w:val="22"/>
          <w:u w:color="000000" w:themeColor="text1"/>
        </w:rPr>
        <w:t>s estate, to attorneys involved in the proceeding.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413. </w:t>
      </w:r>
      <w:r w:rsidRPr="00AA65AE">
        <w:rPr>
          <w:szCs w:val="22"/>
        </w:rPr>
        <w:tab/>
      </w:r>
      <w:r w:rsidRPr="00AA65AE">
        <w:rPr>
          <w:strike/>
          <w:szCs w:val="22"/>
        </w:rPr>
        <w:t>By accepting appointment, a conservator submits personally to the jurisdiction of the court in any proceeding relating to the estate that may be instituted by any interested person.  Notice of any proceeding shall be delivered to the conservator, or mailed to him by registered or certified mail at his address as listed in the petition for appointment or as thereafter reported to the court and to his address as then known to the petitioner.</w:t>
      </w:r>
      <w:r w:rsidRPr="00AA65AE">
        <w:rPr>
          <w:szCs w:val="22"/>
        </w:rPr>
        <w:t xml:space="preserve">  </w:t>
      </w:r>
      <w:r w:rsidRPr="00AA65AE">
        <w:rPr>
          <w:szCs w:val="22"/>
          <w:u w:val="single" w:color="000000" w:themeColor="text1"/>
        </w:rPr>
        <w:t xml:space="preserve">The court may remove a conservator for good cause or accept the resignation of a conservator.  After the death, </w:t>
      </w:r>
      <w:r w:rsidRPr="00AA65AE">
        <w:rPr>
          <w:szCs w:val="22"/>
          <w:u w:val="single" w:color="000000" w:themeColor="text1"/>
        </w:rPr>
        <w:lastRenderedPageBreak/>
        <w:t xml:space="preserve">resignation, or removal of a conservator, the court may, if necessary appoint a successor conservator who succeeds to the title and powers of his predecessor.  The removal of a conservator or the discharge of a conservator based upon resignation and, if necessary, the appointment of a successor conservator, shall be in accordance with the procedure set forth in </w:t>
      </w:r>
      <w:r w:rsidR="009C55D2" w:rsidRPr="00AA65AE">
        <w:rPr>
          <w:szCs w:val="22"/>
          <w:u w:val="single" w:color="000000" w:themeColor="text1"/>
        </w:rPr>
        <w:t xml:space="preserve">Section </w:t>
      </w:r>
      <w:r w:rsidRPr="00AA65AE">
        <w:rPr>
          <w:szCs w:val="22"/>
          <w:u w:val="single" w:color="000000" w:themeColor="text1"/>
        </w:rPr>
        <w:t>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428.   Resignation of a conservator is not effective until approved by the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9C55D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w:t>
      </w:r>
      <w:r w:rsidR="003F00C5" w:rsidRPr="00AA65AE">
        <w:rPr>
          <w:szCs w:val="22"/>
          <w:u w:color="000000" w:themeColor="text1"/>
        </w:rPr>
        <w:t xml:space="preserve">his </w:t>
      </w:r>
      <w:r w:rsidRPr="00AA65AE">
        <w:rPr>
          <w:szCs w:val="22"/>
          <w:u w:color="000000" w:themeColor="text1"/>
        </w:rPr>
        <w:t>was</w:t>
      </w:r>
      <w:r w:rsidR="003F00C5" w:rsidRPr="00AA65AE">
        <w:rPr>
          <w:szCs w:val="22"/>
          <w:u w:color="000000" w:themeColor="text1"/>
        </w:rPr>
        <w:t xml:space="preserve"> former</w:t>
      </w:r>
      <w:r w:rsidRPr="00AA65AE">
        <w:rPr>
          <w:szCs w:val="22"/>
          <w:u w:color="000000" w:themeColor="text1"/>
        </w:rPr>
        <w:t>ly</w:t>
      </w:r>
      <w:r w:rsidR="003F00C5" w:rsidRPr="00AA65AE">
        <w:rPr>
          <w:szCs w:val="22"/>
          <w:u w:color="000000" w:themeColor="text1"/>
        </w:rPr>
        <w:t xml:space="preserve">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415.  The section references new procedures for the appointment of a successor conservator under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 xml:space="preserve">428.  The section also </w:t>
      </w:r>
      <w:r w:rsidRPr="00AA65AE">
        <w:rPr>
          <w:szCs w:val="22"/>
          <w:u w:color="000000" w:themeColor="text1"/>
        </w:rPr>
        <w:t>clarifies that</w:t>
      </w:r>
      <w:r w:rsidR="003F00C5" w:rsidRPr="00AA65AE">
        <w:rPr>
          <w:szCs w:val="22"/>
          <w:u w:color="000000" w:themeColor="text1"/>
        </w:rPr>
        <w:t xml:space="preserve"> a conservator</w:t>
      </w:r>
      <w:r w:rsidR="0056284B" w:rsidRPr="0056284B">
        <w:rPr>
          <w:szCs w:val="22"/>
          <w:u w:color="000000" w:themeColor="text1"/>
        </w:rPr>
        <w:t>’</w:t>
      </w:r>
      <w:r w:rsidR="003F00C5" w:rsidRPr="00AA65AE">
        <w:rPr>
          <w:szCs w:val="22"/>
          <w:u w:color="000000" w:themeColor="text1"/>
        </w:rPr>
        <w:t>s resignation is not effective until a new conservator is appointed.  This precludes a conservator from resigning and abandoning a protected</w:t>
      </w:r>
      <w:r w:rsidRPr="00AA65AE">
        <w:rPr>
          <w:szCs w:val="22"/>
          <w:u w:color="000000" w:themeColor="text1"/>
        </w:rPr>
        <w:t xml:space="preserve"> person</w:t>
      </w:r>
      <w:r w:rsidR="003F00C5" w:rsidRPr="00AA65AE">
        <w:rPr>
          <w:szCs w:val="22"/>
          <w:u w:color="000000" w:themeColor="text1"/>
        </w:rPr>
        <w:t xml:space="preserve"> without court action.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414. </w:t>
      </w:r>
      <w:r w:rsidRPr="00AA65AE">
        <w:rPr>
          <w:szCs w:val="22"/>
        </w:rPr>
        <w:tab/>
      </w:r>
      <w:r w:rsidRPr="00AA65AE">
        <w:rPr>
          <w:strike/>
          <w:szCs w:val="22"/>
        </w:rPr>
        <w:t>If not otherwise compensated for services rendered, any visitor, lawyer, physician, conservator, or special conservator appointed in a protective proceeding is entitled to reasonable compensation from the estate, as determined by the court.</w:t>
      </w:r>
      <w:r w:rsidRPr="00AA65AE">
        <w:rPr>
          <w:szCs w:val="22"/>
        </w:rPr>
        <w:t xml:space="preserve"> </w:t>
      </w:r>
      <w:r w:rsidRPr="00AA65AE">
        <w:rPr>
          <w:szCs w:val="22"/>
          <w:u w:val="single"/>
        </w:rPr>
        <w:t>(A)</w:t>
      </w:r>
      <w:r w:rsidRPr="00AA65AE">
        <w:rPr>
          <w:szCs w:val="22"/>
        </w:rPr>
        <w:tab/>
      </w:r>
      <w:r w:rsidRPr="00AA65AE">
        <w:rPr>
          <w:szCs w:val="22"/>
          <w:u w:val="single" w:color="000000" w:themeColor="text1"/>
        </w:rPr>
        <w:t>In the exercise of his powers, a conservator is to act as a fiduciary and shall observe the standards of care applicable to trustees as described by Section 62</w:t>
      </w:r>
      <w:r w:rsidR="0056284B">
        <w:rPr>
          <w:szCs w:val="22"/>
          <w:u w:val="single" w:color="000000" w:themeColor="text1"/>
        </w:rPr>
        <w:noBreakHyphen/>
      </w:r>
      <w:r w:rsidRPr="00AA65AE">
        <w:rPr>
          <w:szCs w:val="22"/>
          <w:u w:val="single" w:color="000000" w:themeColor="text1"/>
        </w:rPr>
        <w:t>7</w:t>
      </w:r>
      <w:r w:rsidR="0056284B">
        <w:rPr>
          <w:szCs w:val="22"/>
          <w:u w:val="single" w:color="000000" w:themeColor="text1"/>
        </w:rPr>
        <w:noBreakHyphen/>
      </w:r>
      <w:r w:rsidR="009C55D2" w:rsidRPr="00AA65AE">
        <w:rPr>
          <w:szCs w:val="22"/>
          <w:u w:val="single" w:color="000000" w:themeColor="text1"/>
        </w:rPr>
        <w:t>804</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A conservator may exercise authority only as necessitated by the limitations of the protected person, and to the extent possible, shall encourage the protected person to participate in decisions, act in the person</w:t>
      </w:r>
      <w:r w:rsidR="0056284B" w:rsidRPr="0056284B">
        <w:rPr>
          <w:szCs w:val="22"/>
          <w:u w:val="single" w:color="000000" w:themeColor="text1"/>
        </w:rPr>
        <w:t>’</w:t>
      </w:r>
      <w:r w:rsidRPr="00AA65AE">
        <w:rPr>
          <w:szCs w:val="22"/>
          <w:u w:val="single" w:color="000000" w:themeColor="text1"/>
        </w:rPr>
        <w:t>s own behalf, and develop or regain the ability to manage the protected person</w:t>
      </w:r>
      <w:r w:rsidR="0056284B" w:rsidRPr="0056284B">
        <w:rPr>
          <w:szCs w:val="22"/>
          <w:u w:val="single" w:color="000000" w:themeColor="text1"/>
        </w:rPr>
        <w:t>’</w:t>
      </w:r>
      <w:r w:rsidRPr="00AA65AE">
        <w:rPr>
          <w:szCs w:val="22"/>
          <w:u w:val="single" w:color="000000" w:themeColor="text1"/>
        </w:rPr>
        <w:t>s estate and business affairs.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009C55D2" w:rsidRPr="00AA65AE">
        <w:rPr>
          <w:szCs w:val="22"/>
          <w:u w:val="single" w:color="000000" w:themeColor="text1"/>
        </w:rPr>
        <w:t xml:space="preserve">At </w:t>
      </w:r>
      <w:r w:rsidRPr="00AA65AE">
        <w:rPr>
          <w:szCs w:val="22"/>
          <w:u w:val="single" w:color="000000" w:themeColor="text1"/>
        </w:rPr>
        <w:t>any time the court determines appropriate, it may order a conservator to file a plan for protecting, managing, expending, and distributing the assets of the protected person</w:t>
      </w:r>
      <w:r w:rsidR="0056284B" w:rsidRPr="0056284B">
        <w:rPr>
          <w:szCs w:val="22"/>
          <w:u w:val="single" w:color="000000" w:themeColor="text1"/>
        </w:rPr>
        <w:t>’</w:t>
      </w:r>
      <w:r w:rsidRPr="00AA65AE">
        <w:rPr>
          <w:szCs w:val="22"/>
          <w:u w:val="single" w:color="000000" w:themeColor="text1"/>
        </w:rPr>
        <w:t>s estate. The plan must be approved, disapproved, or modified by the court, in informal or formal proceedings, as the court deems appropriate.  Nothing in this section require</w:t>
      </w:r>
      <w:r w:rsidR="00861181" w:rsidRPr="00AA65AE">
        <w:rPr>
          <w:szCs w:val="22"/>
          <w:u w:val="single" w:color="000000" w:themeColor="text1"/>
        </w:rPr>
        <w:t>s</w:t>
      </w:r>
      <w:r w:rsidRPr="00AA65AE">
        <w:rPr>
          <w:szCs w:val="22"/>
          <w:u w:val="single" w:color="000000" w:themeColor="text1"/>
        </w:rPr>
        <w:t xml:space="preserve"> the court to oversee or approve the investment choices made by the conservator.  The plan must be based on the actual needs of the protected person, take into consideration the best interest of the protected person and be updated, modified and revised as the needs and circumstances of the protected person require. The conservator shall include in the plan: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a statement of the extent to which the protected person may be able to develop or recover</w:t>
      </w:r>
      <w:r w:rsidR="009C55D2" w:rsidRPr="00AA65AE">
        <w:rPr>
          <w:szCs w:val="22"/>
          <w:u w:val="single" w:color="000000" w:themeColor="text1"/>
        </w:rPr>
        <w:t xml:space="preserve"> the</w:t>
      </w:r>
      <w:r w:rsidRPr="00AA65AE">
        <w:rPr>
          <w:szCs w:val="22"/>
          <w:u w:val="single" w:color="000000" w:themeColor="text1"/>
        </w:rPr>
        <w:t xml:space="preserve"> ability to manage the person</w:t>
      </w:r>
      <w:r w:rsidR="0056284B" w:rsidRPr="0056284B">
        <w:rPr>
          <w:szCs w:val="22"/>
          <w:u w:val="single" w:color="000000" w:themeColor="text1"/>
        </w:rPr>
        <w:t>’</w:t>
      </w:r>
      <w:r w:rsidRPr="00AA65AE">
        <w:rPr>
          <w:szCs w:val="22"/>
          <w:u w:val="single" w:color="000000" w:themeColor="text1"/>
        </w:rPr>
        <w:t>s property and any planned steps to develop or restore the person</w:t>
      </w:r>
      <w:r w:rsidR="0056284B" w:rsidRPr="0056284B">
        <w:rPr>
          <w:szCs w:val="22"/>
          <w:u w:val="single" w:color="000000" w:themeColor="text1"/>
        </w:rPr>
        <w:t>’</w:t>
      </w:r>
      <w:r w:rsidRPr="00AA65AE">
        <w:rPr>
          <w:szCs w:val="22"/>
          <w:u w:val="single" w:color="000000" w:themeColor="text1"/>
        </w:rPr>
        <w:t xml:space="preserve">s ability;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an estimate of the duration of the conservatorship;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projections of expenses and resources.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In investing an estate, selecting assets of the estate for distribution, and invoking powers of revocation or withdrawal available for the use and benefit of the protected person and exercisable by the conservator, a conservator shall take into account any estate plan of the protected person known to the conservator and may examine the will and any other donative, nominative, or other appointive instrument of the protected person.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9C55D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w:t>
      </w:r>
      <w:r w:rsidR="003F00C5" w:rsidRPr="00AA65AE">
        <w:rPr>
          <w:szCs w:val="22"/>
          <w:u w:color="000000" w:themeColor="text1"/>
        </w:rPr>
        <w:t xml:space="preserve">his </w:t>
      </w:r>
      <w:r w:rsidRPr="00AA65AE">
        <w:rPr>
          <w:szCs w:val="22"/>
          <w:u w:color="000000" w:themeColor="text1"/>
        </w:rPr>
        <w:t>was</w:t>
      </w:r>
      <w:r w:rsidR="003F00C5" w:rsidRPr="00AA65AE">
        <w:rPr>
          <w:szCs w:val="22"/>
          <w:u w:color="000000" w:themeColor="text1"/>
        </w:rPr>
        <w:t xml:space="preserve"> former</w:t>
      </w:r>
      <w:r w:rsidRPr="00AA65AE">
        <w:rPr>
          <w:szCs w:val="22"/>
          <w:u w:color="000000" w:themeColor="text1"/>
        </w:rPr>
        <w:t>ly</w:t>
      </w:r>
      <w:r w:rsidR="003F00C5" w:rsidRPr="00AA65AE">
        <w:rPr>
          <w:szCs w:val="22"/>
          <w:u w:color="000000" w:themeColor="text1"/>
        </w:rPr>
        <w:t xml:space="preserve">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 xml:space="preserve">417.  The section establishes the duties of a conservator.  </w:t>
      </w:r>
      <w:r w:rsidRPr="00AA65AE">
        <w:rPr>
          <w:szCs w:val="22"/>
          <w:u w:color="000000" w:themeColor="text1"/>
        </w:rPr>
        <w:t xml:space="preserve">This </w:t>
      </w:r>
      <w:r w:rsidR="003F00C5" w:rsidRPr="00AA65AE">
        <w:rPr>
          <w:szCs w:val="22"/>
          <w:u w:color="000000" w:themeColor="text1"/>
        </w:rPr>
        <w:t xml:space="preserve">section </w:t>
      </w:r>
      <w:r w:rsidRPr="00AA65AE">
        <w:rPr>
          <w:szCs w:val="22"/>
          <w:u w:color="000000" w:themeColor="text1"/>
        </w:rPr>
        <w:t>add</w:t>
      </w:r>
      <w:r w:rsidR="003F00C5" w:rsidRPr="00AA65AE">
        <w:rPr>
          <w:szCs w:val="22"/>
          <w:u w:color="000000" w:themeColor="text1"/>
        </w:rPr>
        <w:t>s the requirement that a conservator consult with and allow the protected person to participate in the management and application of his assets.  The section also introduces the concept of a plan.  This clarifies the authority of the</w:t>
      </w:r>
      <w:r w:rsidRPr="00AA65AE">
        <w:rPr>
          <w:szCs w:val="22"/>
          <w:u w:color="000000" w:themeColor="text1"/>
        </w:rPr>
        <w:t xml:space="preserve"> probate court </w:t>
      </w:r>
      <w:r w:rsidR="003F00C5" w:rsidRPr="00AA65AE">
        <w:rPr>
          <w:szCs w:val="22"/>
          <w:u w:color="000000" w:themeColor="text1"/>
        </w:rPr>
        <w:t>to require the conservator to submit a plan for the administration of a protected person</w:t>
      </w:r>
      <w:r w:rsidR="0056284B" w:rsidRPr="0056284B">
        <w:rPr>
          <w:szCs w:val="22"/>
          <w:u w:color="000000" w:themeColor="text1"/>
        </w:rPr>
        <w:t>’</w:t>
      </w:r>
      <w:r w:rsidR="003F00C5" w:rsidRPr="00AA65AE">
        <w:rPr>
          <w:szCs w:val="22"/>
          <w:u w:color="000000" w:themeColor="text1"/>
        </w:rPr>
        <w:t>s estate.  The section also requires the conservator to take into account the protected person</w:t>
      </w:r>
      <w:r w:rsidR="0056284B" w:rsidRPr="0056284B">
        <w:rPr>
          <w:szCs w:val="22"/>
          <w:u w:color="000000" w:themeColor="text1"/>
        </w:rPr>
        <w:t>’</w:t>
      </w:r>
      <w:r w:rsidR="003F00C5" w:rsidRPr="00AA65AE">
        <w:rPr>
          <w:szCs w:val="22"/>
          <w:u w:color="000000" w:themeColor="text1"/>
        </w:rPr>
        <w:t>s estate plan when making decisions on investments, distributions, and other matters affecting the protected person</w:t>
      </w:r>
      <w:r w:rsidR="0056284B" w:rsidRPr="0056284B">
        <w:rPr>
          <w:szCs w:val="22"/>
          <w:u w:color="000000" w:themeColor="text1"/>
        </w:rPr>
        <w:t>’</w:t>
      </w:r>
      <w:r w:rsidR="003F00C5" w:rsidRPr="00AA65AE">
        <w:rPr>
          <w:szCs w:val="22"/>
          <w:u w:color="000000" w:themeColor="text1"/>
        </w:rPr>
        <w:t>s assets.  This obligation was unclear under prior law.</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415. </w:t>
      </w:r>
      <w:r w:rsidRPr="00AA65AE">
        <w:rPr>
          <w:szCs w:val="22"/>
        </w:rPr>
        <w:tab/>
      </w:r>
      <w:r w:rsidRPr="00AA65AE">
        <w:rPr>
          <w:strike/>
          <w:szCs w:val="22"/>
        </w:rPr>
        <w:t>The court may remove a conservator for good cause, upon notice and hearing, or accept the resignation of a conservator.  After his death, resignation, or removal, the court may appoint another conservator.  A conservator so appointed succeeds to the title and powers of his predecessor.</w:t>
      </w:r>
      <w:r w:rsidRPr="00AA65AE">
        <w:rPr>
          <w:szCs w:val="22"/>
        </w:rPr>
        <w:t xml:space="preserve"> </w:t>
      </w:r>
      <w:r w:rsidRPr="00AA65AE">
        <w:rPr>
          <w:szCs w:val="22"/>
          <w:u w:val="single" w:color="000000" w:themeColor="text1"/>
        </w:rPr>
        <w:t>Within sixty days after appointment, every conservator shall prepare and file with the appointing court a complete inventory of the estate of the protected person together with the conservator</w:t>
      </w:r>
      <w:r w:rsidR="0056284B" w:rsidRPr="0056284B">
        <w:rPr>
          <w:szCs w:val="22"/>
          <w:u w:val="single" w:color="000000" w:themeColor="text1"/>
        </w:rPr>
        <w:t>’</w:t>
      </w:r>
      <w:r w:rsidRPr="00AA65AE">
        <w:rPr>
          <w:szCs w:val="22"/>
          <w:u w:val="single" w:color="000000" w:themeColor="text1"/>
        </w:rPr>
        <w:t>s oath or affirmation that it is complete and accurate to the best of the conservator</w:t>
      </w:r>
      <w:r w:rsidR="0056284B" w:rsidRPr="0056284B">
        <w:rPr>
          <w:szCs w:val="22"/>
          <w:u w:val="single" w:color="000000" w:themeColor="text1"/>
        </w:rPr>
        <w:t>’</w:t>
      </w:r>
      <w:r w:rsidRPr="00AA65AE">
        <w:rPr>
          <w:szCs w:val="22"/>
          <w:u w:val="single" w:color="000000" w:themeColor="text1"/>
        </w:rPr>
        <w:t>s knowledge, information and belief.  The court may, for good cause shown, grant an extension to file the inventory.  The conservator shall provide a copy of the inventory to the protected person</w:t>
      </w:r>
      <w:r w:rsidR="0056284B" w:rsidRPr="0056284B">
        <w:rPr>
          <w:szCs w:val="22"/>
          <w:u w:val="single" w:color="000000" w:themeColor="text1"/>
        </w:rPr>
        <w:t>’</w:t>
      </w:r>
      <w:r w:rsidRPr="00AA65AE">
        <w:rPr>
          <w:szCs w:val="22"/>
          <w:u w:val="single" w:color="000000" w:themeColor="text1"/>
        </w:rPr>
        <w:t>s guardian, if any, and any other persons the court may direct.</w:t>
      </w:r>
      <w:r w:rsidRPr="00AA65AE">
        <w:rPr>
          <w:szCs w:val="22"/>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lastRenderedPageBreak/>
        <w:tab/>
        <w:t>REPORTER</w:t>
      </w:r>
      <w:r w:rsidR="0056284B" w:rsidRPr="0056284B">
        <w:rPr>
          <w:szCs w:val="22"/>
          <w:u w:color="000000" w:themeColor="text1"/>
        </w:rPr>
        <w:t>’</w:t>
      </w:r>
      <w:r w:rsidRPr="00AA65AE">
        <w:rPr>
          <w:szCs w:val="22"/>
          <w:u w:color="000000" w:themeColor="text1"/>
        </w:rPr>
        <w:t>S COMMENTS</w:t>
      </w:r>
    </w:p>
    <w:p w:rsidR="003F00C5" w:rsidRPr="00AA65AE" w:rsidRDefault="009C55D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w:t>
      </w:r>
      <w:r w:rsidR="003F00C5" w:rsidRPr="00AA65AE">
        <w:rPr>
          <w:szCs w:val="22"/>
          <w:u w:color="000000" w:themeColor="text1"/>
        </w:rPr>
        <w:t xml:space="preserve">his </w:t>
      </w:r>
      <w:r w:rsidRPr="00AA65AE">
        <w:rPr>
          <w:szCs w:val="22"/>
          <w:u w:color="000000" w:themeColor="text1"/>
        </w:rPr>
        <w:t>wa</w:t>
      </w:r>
      <w:r w:rsidR="003F00C5" w:rsidRPr="00AA65AE">
        <w:rPr>
          <w:szCs w:val="22"/>
          <w:u w:color="000000" w:themeColor="text1"/>
        </w:rPr>
        <w:t>s former</w:t>
      </w:r>
      <w:r w:rsidRPr="00AA65AE">
        <w:rPr>
          <w:szCs w:val="22"/>
          <w:u w:color="000000" w:themeColor="text1"/>
        </w:rPr>
        <w:t>ly</w:t>
      </w:r>
      <w:r w:rsidR="003F00C5" w:rsidRPr="00AA65AE">
        <w:rPr>
          <w:szCs w:val="22"/>
          <w:u w:color="000000" w:themeColor="text1"/>
        </w:rPr>
        <w:t xml:space="preserve">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 xml:space="preserve">418.  The section requires the conservator to file an inventory 60 days after his appointment, unless that date is extended by the </w:t>
      </w:r>
      <w:r w:rsidRPr="00AA65AE">
        <w:rPr>
          <w:szCs w:val="22"/>
          <w:u w:color="000000" w:themeColor="text1"/>
        </w:rPr>
        <w:t>probate court</w:t>
      </w:r>
      <w:r w:rsidR="003F00C5" w:rsidRPr="00AA65AE">
        <w:rPr>
          <w:szCs w:val="22"/>
          <w:u w:color="000000" w:themeColor="text1"/>
        </w:rPr>
        <w:t>.  The prior version of this section provided a list of persons who were to be given copies of the inventory.  This section requires a copy be delivered</w:t>
      </w:r>
      <w:r w:rsidRPr="00AA65AE">
        <w:rPr>
          <w:szCs w:val="22"/>
          <w:u w:color="000000" w:themeColor="text1"/>
        </w:rPr>
        <w:t xml:space="preserve"> only</w:t>
      </w:r>
      <w:r w:rsidR="003F00C5" w:rsidRPr="00AA65AE">
        <w:rPr>
          <w:szCs w:val="22"/>
          <w:u w:color="000000" w:themeColor="text1"/>
        </w:rPr>
        <w:t xml:space="preserve"> to the protected person</w:t>
      </w:r>
      <w:r w:rsidR="0056284B" w:rsidRPr="0056284B">
        <w:rPr>
          <w:szCs w:val="22"/>
          <w:u w:color="000000" w:themeColor="text1"/>
        </w:rPr>
        <w:t>’</w:t>
      </w:r>
      <w:r w:rsidR="003F00C5" w:rsidRPr="00AA65AE">
        <w:rPr>
          <w:szCs w:val="22"/>
          <w:u w:color="000000" w:themeColor="text1"/>
        </w:rPr>
        <w:t xml:space="preserve">s guardian, if he has one, and leaves to the </w:t>
      </w:r>
      <w:r w:rsidRPr="00AA65AE">
        <w:rPr>
          <w:szCs w:val="22"/>
          <w:u w:color="000000" w:themeColor="text1"/>
        </w:rPr>
        <w:t>probate court</w:t>
      </w:r>
      <w:r w:rsidR="003F00C5" w:rsidRPr="00AA65AE">
        <w:rPr>
          <w:szCs w:val="22"/>
          <w:u w:color="000000" w:themeColor="text1"/>
        </w:rPr>
        <w:t xml:space="preserve"> the decision of who else should be given a copy.  The statement under prior law requiring the conservator to keep suitable records and make the same available to any interested person has been eliminated.  The requirement to keep records and make them available is now fully covered under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416.</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416. </w:t>
      </w:r>
      <w:r w:rsidRPr="00AA65AE">
        <w:rPr>
          <w:szCs w:val="22"/>
        </w:rPr>
        <w:tab/>
      </w:r>
      <w:r w:rsidRPr="00AA65AE">
        <w:rPr>
          <w:strike/>
          <w:szCs w:val="22"/>
        </w:rPr>
        <w:t>(a)</w:t>
      </w:r>
      <w:r w:rsidRPr="00AA65AE">
        <w:rPr>
          <w:szCs w:val="22"/>
        </w:rPr>
        <w:tab/>
      </w:r>
      <w:r w:rsidRPr="00AA65AE">
        <w:rPr>
          <w:strike/>
          <w:szCs w:val="22"/>
        </w:rPr>
        <w:t xml:space="preserve">Upon filing a petition and summons with the appointing court, a person interested in the welfare of a person for whom a conservator has been appointed may request an order (1) requiring bond or security or additional bond or security, or reducing bond, (2) requiring an accounting for the administration of the trust, (3) directing distribution, (4) removing the conservator and appointing a temporary or successor conservator, or (5) granting other appropriate relief.  The petition and summons must be served upon the conservator and other persons as the court may direct.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Upon application to the appointing court, a conservator may request instructions concerning his fiduciary responsibility.  A denial of the application by the court is not an adjudication and does not preclude a formal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(c)</w:t>
      </w:r>
      <w:r w:rsidRPr="00AA65AE">
        <w:rPr>
          <w:szCs w:val="22"/>
        </w:rPr>
        <w:tab/>
      </w:r>
      <w:r w:rsidRPr="00AA65AE">
        <w:rPr>
          <w:strike/>
          <w:szCs w:val="22"/>
        </w:rPr>
        <w:t>After notice and hearing as the court may direct, the court may give appropriate instructions or make any appropriate order.</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A conservator shall report to the court regarding his administration of the estate annually, upon resignation or removal, on termination of the protected person</w:t>
      </w:r>
      <w:r w:rsidR="0056284B" w:rsidRPr="0056284B">
        <w:rPr>
          <w:szCs w:val="22"/>
          <w:u w:val="single" w:color="000000" w:themeColor="text1"/>
        </w:rPr>
        <w:t>’</w:t>
      </w:r>
      <w:r w:rsidRPr="00AA65AE">
        <w:rPr>
          <w:szCs w:val="22"/>
          <w:u w:val="single" w:color="000000" w:themeColor="text1"/>
        </w:rPr>
        <w:t>s minority or disability, upon the death of the protected person, and at other times as the court directs. The conservator may petition in formal proceedings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428 for</w:t>
      </w:r>
      <w:r w:rsidR="00861181"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an order allowing an intermediate report of a conservator, and adjudicating liabilities concerning the matters adequately disclosed in the accounting;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an order allowing a final report and adjudicating all previously unsettled liabilities relating to the conservatorship.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A report must state or contain: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an accounting of receipts and disbursements during the period for which the report is made;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a list of the assets of the estate under the conservator</w:t>
      </w:r>
      <w:r w:rsidR="0056284B" w:rsidRPr="0056284B">
        <w:rPr>
          <w:szCs w:val="22"/>
          <w:u w:val="single" w:color="000000" w:themeColor="text1"/>
        </w:rPr>
        <w:t>’</w:t>
      </w:r>
      <w:r w:rsidRPr="00AA65AE">
        <w:rPr>
          <w:szCs w:val="22"/>
          <w:u w:val="single" w:color="000000" w:themeColor="text1"/>
        </w:rPr>
        <w:t>s control and the location of those assets;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any recommended changes in the plan for the conservatorship as well as a recommendation as to the continued need for conservatorship and any recommended changes in the scope of the conservatorship.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(C)(1)</w:t>
      </w:r>
      <w:r w:rsidRPr="00AA65AE">
        <w:rPr>
          <w:szCs w:val="22"/>
          <w:u w:color="000000" w:themeColor="text1"/>
        </w:rPr>
        <w:tab/>
      </w:r>
      <w:r w:rsidRPr="00AA65AE">
        <w:rPr>
          <w:szCs w:val="22"/>
          <w:u w:val="single" w:color="000000" w:themeColor="text1"/>
        </w:rPr>
        <w:t xml:space="preserve">The conservator shall provide a copy of the report to the protected person if he can be located, has attained the age of fourteen years, and has sufficient mental capacity to understand the report, and to any parent or guardian with whom the protected person resides.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The court may appoint a guardian ad litem to review a report or plan, interview the protected person or conservator, and make any other investigation the court directs.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In connection with a report, the court may order a conservator to submit the assets of the estate to an appropriate examination in any manner directed by the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0F008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w:t>
      </w:r>
      <w:r w:rsidR="003F00C5" w:rsidRPr="00AA65AE">
        <w:rPr>
          <w:szCs w:val="22"/>
          <w:u w:color="000000" w:themeColor="text1"/>
        </w:rPr>
        <w:t xml:space="preserve">his section expands former </w:t>
      </w:r>
      <w:r w:rsidRPr="00AA65AE">
        <w:rPr>
          <w:szCs w:val="22"/>
          <w:u w:color="000000" w:themeColor="text1"/>
        </w:rPr>
        <w:t xml:space="preserve">Section </w:t>
      </w:r>
      <w:r w:rsidR="003F00C5" w:rsidRPr="00AA65AE">
        <w:rPr>
          <w:szCs w:val="22"/>
          <w:u w:color="000000" w:themeColor="text1"/>
        </w:rPr>
        <w:t>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 xml:space="preserve">419.  It provides a more detailed description of the type of report a conservator is to produce, and when the report is to be produced.  If further provides a more restricted listing of who is to </w:t>
      </w:r>
      <w:r w:rsidRPr="00AA65AE">
        <w:rPr>
          <w:szCs w:val="22"/>
          <w:u w:color="000000" w:themeColor="text1"/>
        </w:rPr>
        <w:t>receive a copy</w:t>
      </w:r>
      <w:r w:rsidR="003F00C5" w:rsidRPr="00AA65AE">
        <w:rPr>
          <w:szCs w:val="22"/>
          <w:u w:color="000000" w:themeColor="text1"/>
        </w:rPr>
        <w:t xml:space="preserve"> of the report.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417. </w:t>
      </w:r>
      <w:r w:rsidRPr="00AA65AE">
        <w:rPr>
          <w:szCs w:val="22"/>
        </w:rPr>
        <w:tab/>
      </w:r>
      <w:r w:rsidRPr="00AA65AE">
        <w:rPr>
          <w:strike/>
          <w:szCs w:val="22"/>
        </w:rPr>
        <w:t>In the exercise of his powers, a conservator is to act as a fiduciary and shall observe the standards of care applicable to trustees as described by Section 62</w:t>
      </w:r>
      <w:r w:rsidR="0056284B">
        <w:rPr>
          <w:strike/>
          <w:szCs w:val="22"/>
        </w:rPr>
        <w:noBreakHyphen/>
      </w:r>
      <w:r w:rsidRPr="00AA65AE">
        <w:rPr>
          <w:strike/>
          <w:szCs w:val="22"/>
        </w:rPr>
        <w:t>7</w:t>
      </w:r>
      <w:r w:rsidR="0056284B">
        <w:rPr>
          <w:strike/>
          <w:szCs w:val="22"/>
        </w:rPr>
        <w:noBreakHyphen/>
      </w:r>
      <w:r w:rsidRPr="00AA65AE">
        <w:rPr>
          <w:strike/>
          <w:szCs w:val="22"/>
        </w:rPr>
        <w:t>933.</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The appointment of a conservator vests in him title as trustee to all property of the protected person, presently held or thereafter acquired, including title to any property theretofore held for the protected person by custodians or attorneys in fact, unless otherwise provided in the court</w:t>
      </w:r>
      <w:r w:rsidR="0056284B" w:rsidRPr="0056284B">
        <w:rPr>
          <w:szCs w:val="22"/>
          <w:u w:val="single" w:color="000000" w:themeColor="text1"/>
        </w:rPr>
        <w:t>’</w:t>
      </w:r>
      <w:r w:rsidRPr="00AA65AE">
        <w:rPr>
          <w:szCs w:val="22"/>
          <w:u w:val="single" w:color="000000" w:themeColor="text1"/>
        </w:rPr>
        <w:t xml:space="preserve">s order.  Neither the appointment of a conservator or the establishment of a trust in accordance with Article 6, Chapter 6, Title 44, is a transfer or alienation within the meaning of general provisions of any federal or state statute or regulation, insurance policy, pension plan, contract, will, or trust instrument, imposing restrictions upon or penalties for transfer or alienation by the protected person of his rights or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0F008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lastRenderedPageBreak/>
        <w:t>As revised by the 2012 amendments, t</w:t>
      </w:r>
      <w:r w:rsidR="003F00C5" w:rsidRPr="00AA65AE">
        <w:rPr>
          <w:szCs w:val="22"/>
          <w:u w:color="000000" w:themeColor="text1"/>
        </w:rPr>
        <w:t xml:space="preserve">his section </w:t>
      </w:r>
      <w:r w:rsidRPr="00AA65AE">
        <w:rPr>
          <w:szCs w:val="22"/>
          <w:u w:color="000000" w:themeColor="text1"/>
        </w:rPr>
        <w:t>was formerly</w:t>
      </w:r>
      <w:r w:rsidR="003F00C5" w:rsidRPr="00AA65AE">
        <w:rPr>
          <w:szCs w:val="22"/>
          <w:u w:color="000000" w:themeColor="text1"/>
        </w:rPr>
        <w:t xml:space="preserve">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420.  This section deletes the last phrase of the last sentence of</w:t>
      </w:r>
      <w:r w:rsidR="00044D8A" w:rsidRPr="00AA65AE">
        <w:rPr>
          <w:szCs w:val="22"/>
          <w:u w:color="000000" w:themeColor="text1"/>
        </w:rPr>
        <w:t xml:space="preserve"> former</w:t>
      </w:r>
      <w:r w:rsidR="003F00C5" w:rsidRPr="00AA65AE">
        <w:rPr>
          <w:szCs w:val="22"/>
          <w:u w:color="000000" w:themeColor="text1"/>
        </w:rPr>
        <w:t xml:space="preserve">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 xml:space="preserve">420 which read </w:t>
      </w:r>
      <w:r w:rsidR="0056284B" w:rsidRPr="0056284B">
        <w:rPr>
          <w:szCs w:val="22"/>
          <w:u w:color="000000" w:themeColor="text1"/>
        </w:rPr>
        <w:t>‘</w:t>
      </w:r>
      <w:r w:rsidR="003F00C5" w:rsidRPr="00AA65AE">
        <w:rPr>
          <w:szCs w:val="22"/>
          <w:u w:color="000000" w:themeColor="text1"/>
        </w:rPr>
        <w:t>but this section does not restrict the ability of a person to make specific provision by contract or dispositive instrument or other transaction.</w:t>
      </w:r>
      <w:r w:rsidR="0056284B" w:rsidRPr="0056284B">
        <w:rPr>
          <w:szCs w:val="22"/>
          <w:u w:color="000000" w:themeColor="text1"/>
        </w:rPr>
        <w:t>’</w:t>
      </w:r>
      <w:r w:rsidR="003F00C5" w:rsidRPr="00AA65AE">
        <w:rPr>
          <w:szCs w:val="22"/>
          <w:u w:color="000000" w:themeColor="text1"/>
        </w:rPr>
        <w:t xml:space="preserve">  The rights of a</w:t>
      </w:r>
      <w:r w:rsidR="00044D8A" w:rsidRPr="00AA65AE">
        <w:rPr>
          <w:szCs w:val="22"/>
          <w:u w:color="000000" w:themeColor="text1"/>
        </w:rPr>
        <w:t xml:space="preserve"> protected</w:t>
      </w:r>
      <w:r w:rsidR="003F00C5" w:rsidRPr="00AA65AE">
        <w:rPr>
          <w:szCs w:val="22"/>
          <w:u w:color="000000" w:themeColor="text1"/>
        </w:rPr>
        <w:t xml:space="preserve"> person following the appointment of a conservator is now more fully covered in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407.</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418. </w:t>
      </w:r>
      <w:r w:rsidRPr="00AA65AE">
        <w:rPr>
          <w:szCs w:val="22"/>
        </w:rPr>
        <w:tab/>
      </w:r>
      <w:r w:rsidRPr="00AA65AE">
        <w:rPr>
          <w:strike/>
          <w:szCs w:val="22"/>
        </w:rPr>
        <w:t>Within thirty days after his appointment, every conservator shall prepare and file with the appointing court a complete inventory of the estate of the protected person together with his oath or affirmation that it is complete and accurate so far as he is informed.  The court may, for good cause shown, increase the allotted time.  The conservator shall provide a copy thereof to the protected person if he can be located, has attained the age of fourteen years, and has sufficient mental capacity to understand these matters, and to any parent or guardian with whom the protected person resides.  The conservator shall keep suitable records of his administration and exhibit the same on request of any interested person.</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Letters of conservatorship are evidence of vesting title of the protected person</w:t>
      </w:r>
      <w:r w:rsidR="0056284B" w:rsidRPr="0056284B">
        <w:rPr>
          <w:szCs w:val="22"/>
          <w:u w:val="single" w:color="000000" w:themeColor="text1"/>
        </w:rPr>
        <w:t>’</w:t>
      </w:r>
      <w:r w:rsidRPr="00AA65AE">
        <w:rPr>
          <w:szCs w:val="22"/>
          <w:u w:val="single" w:color="000000" w:themeColor="text1"/>
        </w:rPr>
        <w:t>s assets in the conservator, unless otherwise provided in the court</w:t>
      </w:r>
      <w:r w:rsidR="0056284B" w:rsidRPr="0056284B">
        <w:rPr>
          <w:szCs w:val="22"/>
          <w:u w:val="single" w:color="000000" w:themeColor="text1"/>
        </w:rPr>
        <w:t>’</w:t>
      </w:r>
      <w:r w:rsidRPr="00AA65AE">
        <w:rPr>
          <w:szCs w:val="22"/>
          <w:u w:val="single" w:color="000000" w:themeColor="text1"/>
        </w:rPr>
        <w:t xml:space="preserve">s order.  An order terminating a conservatorship transfers all assets of the estate from the conservator to the protected person or his successors.  Letters or </w:t>
      </w:r>
      <w:r w:rsidR="00044D8A" w:rsidRPr="00AA65AE">
        <w:rPr>
          <w:szCs w:val="22"/>
          <w:u w:val="single" w:color="000000" w:themeColor="text1"/>
        </w:rPr>
        <w:t>c</w:t>
      </w:r>
      <w:r w:rsidR="00477778" w:rsidRPr="00AA65AE">
        <w:rPr>
          <w:szCs w:val="22"/>
          <w:u w:val="single" w:color="000000" w:themeColor="text1"/>
        </w:rPr>
        <w:t xml:space="preserve">ertificates </w:t>
      </w:r>
      <w:r w:rsidRPr="00AA65AE">
        <w:rPr>
          <w:szCs w:val="22"/>
          <w:u w:val="single" w:color="000000" w:themeColor="text1"/>
        </w:rPr>
        <w:t xml:space="preserve">of conservatorship and </w:t>
      </w:r>
      <w:r w:rsidR="00044D8A" w:rsidRPr="00AA65AE">
        <w:rPr>
          <w:szCs w:val="22"/>
          <w:u w:val="single" w:color="000000" w:themeColor="text1"/>
        </w:rPr>
        <w:t>t</w:t>
      </w:r>
      <w:r w:rsidR="00477778" w:rsidRPr="00AA65AE">
        <w:rPr>
          <w:szCs w:val="22"/>
          <w:u w:val="single" w:color="000000" w:themeColor="text1"/>
        </w:rPr>
        <w:t xml:space="preserve">erminations </w:t>
      </w:r>
      <w:r w:rsidRPr="00AA65AE">
        <w:rPr>
          <w:szCs w:val="22"/>
          <w:u w:val="single" w:color="000000" w:themeColor="text1"/>
        </w:rPr>
        <w:t xml:space="preserve">of </w:t>
      </w:r>
      <w:r w:rsidR="00044D8A" w:rsidRPr="00AA65AE">
        <w:rPr>
          <w:szCs w:val="22"/>
          <w:u w:val="single" w:color="000000" w:themeColor="text1"/>
        </w:rPr>
        <w:t>a</w:t>
      </w:r>
      <w:r w:rsidR="00477778" w:rsidRPr="00AA65AE">
        <w:rPr>
          <w:szCs w:val="22"/>
          <w:u w:val="single" w:color="000000" w:themeColor="text1"/>
        </w:rPr>
        <w:t xml:space="preserve">ppointment </w:t>
      </w:r>
      <w:r w:rsidRPr="00AA65AE">
        <w:rPr>
          <w:szCs w:val="22"/>
          <w:u w:val="single" w:color="000000" w:themeColor="text1"/>
        </w:rPr>
        <w:t xml:space="preserve">shall be filed and recorded in the office where conveyances of real estate are recorded for the county in which the protected person resides and in the counties of this </w:t>
      </w:r>
      <w:r w:rsidR="00861181" w:rsidRPr="00AA65AE">
        <w:rPr>
          <w:szCs w:val="22"/>
          <w:u w:val="single" w:color="000000" w:themeColor="text1"/>
        </w:rPr>
        <w:t xml:space="preserve">State </w:t>
      </w:r>
      <w:r w:rsidRPr="00AA65AE">
        <w:rPr>
          <w:szCs w:val="22"/>
          <w:u w:val="single" w:color="000000" w:themeColor="text1"/>
        </w:rPr>
        <w:t>or other states where the protected person owns real estate, as is appropriate.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Conservators may file letters of conservatorship with credit reporting agencies.</w:t>
      </w:r>
      <w:r w:rsidRPr="00AA65AE">
        <w:rPr>
          <w:szCs w:val="22"/>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044D8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w:t>
      </w:r>
      <w:r w:rsidR="003F00C5" w:rsidRPr="00AA65AE">
        <w:rPr>
          <w:szCs w:val="22"/>
          <w:u w:color="000000" w:themeColor="text1"/>
        </w:rPr>
        <w:t xml:space="preserve">his section </w:t>
      </w:r>
      <w:r w:rsidRPr="00AA65AE">
        <w:rPr>
          <w:szCs w:val="22"/>
          <w:u w:color="000000" w:themeColor="text1"/>
        </w:rPr>
        <w:t>wa</w:t>
      </w:r>
      <w:r w:rsidR="003F00C5" w:rsidRPr="00AA65AE">
        <w:rPr>
          <w:szCs w:val="22"/>
          <w:u w:color="000000" w:themeColor="text1"/>
        </w:rPr>
        <w:t>s former</w:t>
      </w:r>
      <w:r w:rsidRPr="00AA65AE">
        <w:rPr>
          <w:szCs w:val="22"/>
          <w:u w:color="000000" w:themeColor="text1"/>
        </w:rPr>
        <w:t>ly</w:t>
      </w:r>
      <w:r w:rsidR="003F00C5" w:rsidRPr="00AA65AE">
        <w:rPr>
          <w:szCs w:val="22"/>
          <w:u w:color="000000" w:themeColor="text1"/>
        </w:rPr>
        <w:t xml:space="preserve">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 xml:space="preserve">421.  The primary change from prior law is the </w:t>
      </w:r>
      <w:r w:rsidRPr="00AA65AE">
        <w:rPr>
          <w:szCs w:val="22"/>
          <w:u w:color="000000" w:themeColor="text1"/>
        </w:rPr>
        <w:t>express permission for</w:t>
      </w:r>
      <w:r w:rsidR="003F00C5" w:rsidRPr="00AA65AE">
        <w:rPr>
          <w:szCs w:val="22"/>
          <w:u w:color="000000" w:themeColor="text1"/>
        </w:rPr>
        <w:t xml:space="preserve"> the conservator to file the letters of conservatorship with credit reporting agencies.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419. </w:t>
      </w:r>
      <w:r w:rsidRPr="00AA65AE">
        <w:rPr>
          <w:szCs w:val="22"/>
        </w:rPr>
        <w:tab/>
      </w:r>
      <w:r w:rsidRPr="00AA65AE">
        <w:rPr>
          <w:strike/>
          <w:szCs w:val="22"/>
        </w:rPr>
        <w:t>Every conservator shall account to the court for his administration of the trust annually and upon his resignation or removal, and at other times as the court may direct.  On termination of the protected person</w:t>
      </w:r>
      <w:r w:rsidR="0056284B" w:rsidRPr="0056284B">
        <w:rPr>
          <w:strike/>
          <w:szCs w:val="22"/>
        </w:rPr>
        <w:t>’</w:t>
      </w:r>
      <w:r w:rsidRPr="00AA65AE">
        <w:rPr>
          <w:strike/>
          <w:szCs w:val="22"/>
        </w:rPr>
        <w:t xml:space="preserve">s minority or disability a </w:t>
      </w:r>
      <w:r w:rsidRPr="00AA65AE">
        <w:rPr>
          <w:strike/>
          <w:szCs w:val="22"/>
        </w:rPr>
        <w:lastRenderedPageBreak/>
        <w:t xml:space="preserve">conservator shall account to the court.  Upon the filing and service of summons and petition for approval of accounting, an order, made upon notice and hearing, allowing an intermediate account of a conservator, adjudicates as to his liabilities concerning the matters shown in connection with it and an order, made upon notice and hearing, allowing a final account adjudicates as to all unsettled liabilities of the conservator to the protected person or his successors relating to the conservatorship concerning the matters shown.  In connection with an account, the court may require a conservator to submit to a physical check of the estate in his control, to be made in a manner the court may specify.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 xml:space="preserve">Any sale or encumbrance to a conservator, his spouse, agent, or attorney, or any corporation, trust, or other entity in which he has a substantial beneficial interest, or any transaction which is affected by a substantial conflict of interest by the conservator is void unless the transaction is approved by the court in a proceeding in accordance with the procedure set forth in </w:t>
      </w:r>
      <w:r w:rsidR="00861181" w:rsidRPr="00AA65AE">
        <w:rPr>
          <w:szCs w:val="22"/>
          <w:u w:val="single" w:color="000000" w:themeColor="text1"/>
        </w:rPr>
        <w:t xml:space="preserve">Section </w:t>
      </w:r>
      <w:r w:rsidRPr="00AA65AE">
        <w:rPr>
          <w:szCs w:val="22"/>
          <w:u w:val="single" w:color="000000" w:themeColor="text1"/>
        </w:rPr>
        <w:t>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428.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044D8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w:t>
      </w:r>
      <w:r w:rsidR="003F00C5" w:rsidRPr="00AA65AE">
        <w:rPr>
          <w:szCs w:val="22"/>
          <w:u w:color="000000" w:themeColor="text1"/>
        </w:rPr>
        <w:t xml:space="preserve">his section </w:t>
      </w:r>
      <w:r w:rsidRPr="00AA65AE">
        <w:rPr>
          <w:szCs w:val="22"/>
          <w:u w:color="000000" w:themeColor="text1"/>
        </w:rPr>
        <w:t>was formerly</w:t>
      </w:r>
      <w:r w:rsidR="003F00C5" w:rsidRPr="00AA65AE">
        <w:rPr>
          <w:szCs w:val="22"/>
          <w:u w:color="000000" w:themeColor="text1"/>
        </w:rPr>
        <w:t xml:space="preserve">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 xml:space="preserve">422.  The wording of the </w:t>
      </w:r>
      <w:r w:rsidRPr="00AA65AE">
        <w:rPr>
          <w:szCs w:val="22"/>
          <w:u w:color="000000" w:themeColor="text1"/>
        </w:rPr>
        <w:t>forme</w:t>
      </w:r>
      <w:r w:rsidR="003F00C5" w:rsidRPr="00AA65AE">
        <w:rPr>
          <w:szCs w:val="22"/>
          <w:u w:color="000000" w:themeColor="text1"/>
        </w:rPr>
        <w:t xml:space="preserve">r section left to the </w:t>
      </w:r>
      <w:r w:rsidRPr="00AA65AE">
        <w:rPr>
          <w:szCs w:val="22"/>
          <w:u w:color="000000" w:themeColor="text1"/>
        </w:rPr>
        <w:t>probate court</w:t>
      </w:r>
      <w:r w:rsidR="0056284B" w:rsidRPr="0056284B">
        <w:rPr>
          <w:szCs w:val="22"/>
          <w:u w:color="000000" w:themeColor="text1"/>
        </w:rPr>
        <w:t>’</w:t>
      </w:r>
      <w:r w:rsidRPr="00AA65AE">
        <w:rPr>
          <w:szCs w:val="22"/>
          <w:u w:color="000000" w:themeColor="text1"/>
        </w:rPr>
        <w:t xml:space="preserve">s discretion </w:t>
      </w:r>
      <w:r w:rsidR="003F00C5" w:rsidRPr="00AA65AE">
        <w:rPr>
          <w:szCs w:val="22"/>
          <w:u w:color="000000" w:themeColor="text1"/>
        </w:rPr>
        <w:t>the procedure to follow in approving transactions involving self dealing by the conservator.  The section directs the court to use the procedure established in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428.</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420. </w:t>
      </w:r>
      <w:r w:rsidRPr="00AA65AE">
        <w:rPr>
          <w:szCs w:val="22"/>
        </w:rPr>
        <w:tab/>
      </w:r>
      <w:r w:rsidRPr="00AA65AE">
        <w:rPr>
          <w:strike/>
          <w:szCs w:val="22"/>
        </w:rPr>
        <w:t>The appointment of a conservator vests in him title as trustee to all property of the protected person, presently held or thereafter acquired, including title to any property theretofore held for the protected person by custodians or attorneys in fact.  Neither the appointment of a conservator nor the establishment of a trust in accordance with Title 44, Chapter 6, Article 6, is a transfer or alienation within the meaning of general provisions of any federal or state statute or regulation, insurance policy, pension plan, contract, will, or trust instrument, imposing restrictions upon or penalties for transfer or alienation by the protected person of his rights or interest, but this section does not restrict the ability of persons to make specific provision by contract or dispositive instrument relating to a conservator.</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 xml:space="preserve">A person who in good faith either assists a conservator or deals with him for value in any transaction, other than those requiring a court order or approval as required in this </w:t>
      </w:r>
      <w:r w:rsidR="00861181" w:rsidRPr="00AA65AE">
        <w:rPr>
          <w:szCs w:val="22"/>
          <w:u w:val="single" w:color="000000" w:themeColor="text1"/>
        </w:rPr>
        <w:t>p</w:t>
      </w:r>
      <w:r w:rsidRPr="00AA65AE">
        <w:rPr>
          <w:szCs w:val="22"/>
          <w:u w:val="single" w:color="000000" w:themeColor="text1"/>
        </w:rPr>
        <w:t xml:space="preserve">art, is protected as if the conservator properly exercised the power.  The fact that a </w:t>
      </w:r>
      <w:r w:rsidRPr="00AA65AE">
        <w:rPr>
          <w:szCs w:val="22"/>
          <w:u w:val="single" w:color="000000" w:themeColor="text1"/>
        </w:rPr>
        <w:lastRenderedPageBreak/>
        <w:t>person knowingly deals with a conservator does not alone require the person to inquire into the existence of a power or the propriety of its exercise, except that restrictions on powers of conservators which are endorsed on letters as provided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424 are effective as to third persons.  A person is not bound to see to the proper application of estate assets paid or delivered to a conservator.  The protection here expressed extends to instances in which some procedural irregularity or jurisdictional defect occurred in proceedings leading to the issuance of letters.  The protection here expressed is not by substitution for that provided by comparable provisions of the laws relating to commercial transactions and laws simplifying transfers of securities by fiduciaries.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E93AC4" w:rsidRPr="00AA65AE">
        <w:rPr>
          <w:szCs w:val="22"/>
          <w:u w:color="000000" w:themeColor="text1"/>
        </w:rPr>
        <w:t>As revised by the 2012 amendment, t</w:t>
      </w:r>
      <w:r w:rsidRPr="00AA65AE">
        <w:rPr>
          <w:szCs w:val="22"/>
          <w:u w:color="000000" w:themeColor="text1"/>
        </w:rPr>
        <w:t xml:space="preserve">his </w:t>
      </w:r>
      <w:r w:rsidR="00E93AC4" w:rsidRPr="00AA65AE">
        <w:rPr>
          <w:szCs w:val="22"/>
          <w:u w:color="000000" w:themeColor="text1"/>
        </w:rPr>
        <w:t>wa</w:t>
      </w:r>
      <w:r w:rsidRPr="00AA65AE">
        <w:rPr>
          <w:szCs w:val="22"/>
          <w:u w:color="000000" w:themeColor="text1"/>
        </w:rPr>
        <w:t>s former</w:t>
      </w:r>
      <w:r w:rsidR="00E93AC4" w:rsidRPr="00AA65AE">
        <w:rPr>
          <w:szCs w:val="22"/>
          <w:u w:color="000000" w:themeColor="text1"/>
        </w:rPr>
        <w:t>ly</w:t>
      </w:r>
      <w:r w:rsidRPr="00AA65AE">
        <w:rPr>
          <w:szCs w:val="22"/>
          <w:u w:color="000000" w:themeColor="text1"/>
        </w:rPr>
        <w:t xml:space="preserve">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00E93AC4" w:rsidRPr="00AA65AE">
        <w:rPr>
          <w:szCs w:val="22"/>
          <w:u w:color="000000" w:themeColor="text1"/>
        </w:rPr>
        <w:t>423.</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This section provides protection to bona fide purchasers for value of the property of a protected person when dealing with his conservator. The purpose of this section is to facilitate commercial transactions by negating the traditional duty of inquiry found under the common law of trusts. Even the third party</w:t>
      </w:r>
      <w:r w:rsidR="0056284B" w:rsidRPr="0056284B">
        <w:rPr>
          <w:szCs w:val="22"/>
          <w:u w:color="000000" w:themeColor="text1"/>
        </w:rPr>
        <w:t>’</w:t>
      </w:r>
      <w:r w:rsidRPr="00AA65AE">
        <w:rPr>
          <w:szCs w:val="22"/>
          <w:u w:color="000000" w:themeColor="text1"/>
        </w:rPr>
        <w:t>s actual knowledge that the third party is dealing with a conservator does not require that the third party inquire into the possession of or propriety of the conservator</w:t>
      </w:r>
      <w:r w:rsidR="0056284B" w:rsidRPr="0056284B">
        <w:rPr>
          <w:szCs w:val="22"/>
          <w:u w:color="000000" w:themeColor="text1"/>
        </w:rPr>
        <w:t>’</w:t>
      </w:r>
      <w:r w:rsidRPr="00AA65AE">
        <w:rPr>
          <w:szCs w:val="22"/>
          <w:u w:color="000000" w:themeColor="text1"/>
        </w:rPr>
        <w:t>s exercise of a power. Nor is the third party, contrary to the common law, responsible for the proper application of funds or property delivered to the conservator. But consistent with the emphasis on limited conservatorship, the protection extended to third parties is not unlimited. Third parties are charged with knowledge of restrictions on the authority of conservators when the restrictions are endorsed on the conservator</w:t>
      </w:r>
      <w:r w:rsidR="0056284B" w:rsidRPr="0056284B">
        <w:rPr>
          <w:szCs w:val="22"/>
          <w:u w:color="000000" w:themeColor="text1"/>
        </w:rPr>
        <w:t>’</w:t>
      </w:r>
      <w:r w:rsidRPr="00AA65AE">
        <w:rPr>
          <w:szCs w:val="22"/>
          <w:u w:color="000000" w:themeColor="text1"/>
        </w:rPr>
        <w:t>s letters.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The protections provided by this section are limited by the last sentence of the section which provides</w:t>
      </w:r>
      <w:r w:rsidR="00E93AC4" w:rsidRPr="00AA65AE">
        <w:rPr>
          <w:szCs w:val="22"/>
          <w:u w:color="000000" w:themeColor="text1"/>
        </w:rPr>
        <w:t xml:space="preserve"> that</w:t>
      </w:r>
      <w:r w:rsidRPr="00AA65AE">
        <w:rPr>
          <w:szCs w:val="22"/>
          <w:u w:color="000000" w:themeColor="text1"/>
        </w:rPr>
        <w:t xml:space="preserve"> this section will be superseded by statutes relating to commercial transactions, such as the uniform commercial code, or by statutes relating to the transfer of securities.</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421. </w:t>
      </w:r>
      <w:r w:rsidRPr="00AA65AE">
        <w:rPr>
          <w:szCs w:val="22"/>
        </w:rPr>
        <w:tab/>
      </w:r>
      <w:r w:rsidRPr="00AA65AE">
        <w:rPr>
          <w:strike/>
          <w:szCs w:val="22"/>
        </w:rPr>
        <w:t xml:space="preserve">Letters of conservatorship transfer all assets of a protected person to the conservator.  An order terminating a conservatorship transfers all assets of the estate from the conservator to the protected person or his successors.  Letters of conservatorship, and orders terminating conservatorships, shall be filed and recorded in the office where conveyances of real estate </w:t>
      </w:r>
      <w:r w:rsidRPr="00AA65AE">
        <w:rPr>
          <w:strike/>
          <w:szCs w:val="22"/>
        </w:rPr>
        <w:lastRenderedPageBreak/>
        <w:t>are recorded for the county in which the protected person resides and in the other counties where the protected person owns real estate.</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Except as otherwise provided in subsections (2) and (3), the interest of a protected person in property vested in a conservator is not transferable or assignable by the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A person without knowledge of the conservatorship who in good faith and for security or substantially equivalent value receives delivery from a protected person of tangible personal property of a type normally transferred by delivery of possession is protected as if the protected person had valid title.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A third party who deals with the protected person with respect to property vested in a conservator is entitled to any protection provided by law.</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This section provides a spendthrift effect for property of the protected person vested in the conservator. The section, like Sect</w:t>
      </w:r>
      <w:r w:rsidR="00FA1DE4" w:rsidRPr="00AA65AE">
        <w:rPr>
          <w:szCs w:val="22"/>
          <w:u w:color="000000" w:themeColor="text1"/>
        </w:rPr>
        <w:t>i</w:t>
      </w:r>
      <w:r w:rsidRPr="00AA65AE">
        <w:rPr>
          <w:szCs w:val="22"/>
          <w:u w:color="000000" w:themeColor="text1"/>
        </w:rPr>
        <w:t>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420, is designed to allow the estate to be administered with a minimum of interference, and to make clear that the conservator, with respect to the property of the conservatorship, occupies a role similar to that of a trustee. The section is also designed to protect the estate, and hence the protected person, against possibly abusive or improvident claims. But some significant exceptions are recognized to protect the rights of third parties. An attempted transfer or assignment by the protected person, while ineffective to affect property rights, may give rise to a claim against the protected person for restitution or damages.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(2) addresses a special situation. While title to certain tangible personal property, such as an automobile, is transferred by means of a document of title, title to most tangible personal property is transferred simply by delivery of possession. Sales of such property are often casual, and purchasers do not usually inquire into the source of the seller</w:t>
      </w:r>
      <w:r w:rsidR="0056284B" w:rsidRPr="0056284B">
        <w:rPr>
          <w:szCs w:val="22"/>
          <w:u w:color="000000" w:themeColor="text1"/>
        </w:rPr>
        <w:t>’</w:t>
      </w:r>
      <w:r w:rsidRPr="00AA65AE">
        <w:rPr>
          <w:szCs w:val="22"/>
          <w:u w:color="000000" w:themeColor="text1"/>
        </w:rPr>
        <w:t>s title. Upon the conservator</w:t>
      </w:r>
      <w:r w:rsidR="0056284B" w:rsidRPr="0056284B">
        <w:rPr>
          <w:szCs w:val="22"/>
          <w:u w:color="000000" w:themeColor="text1"/>
        </w:rPr>
        <w:t>’</w:t>
      </w:r>
      <w:r w:rsidRPr="00AA65AE">
        <w:rPr>
          <w:szCs w:val="22"/>
          <w:u w:color="000000" w:themeColor="text1"/>
        </w:rPr>
        <w:t>s appointment, title to a protected person</w:t>
      </w:r>
      <w:r w:rsidR="0056284B" w:rsidRPr="0056284B">
        <w:rPr>
          <w:szCs w:val="22"/>
          <w:u w:color="000000" w:themeColor="text1"/>
        </w:rPr>
        <w:t>’</w:t>
      </w:r>
      <w:r w:rsidRPr="00AA65AE">
        <w:rPr>
          <w:szCs w:val="22"/>
          <w:u w:color="000000" w:themeColor="text1"/>
        </w:rPr>
        <w:t>s tangible personal property, like title to the protected person</w:t>
      </w:r>
      <w:r w:rsidR="0056284B" w:rsidRPr="0056284B">
        <w:rPr>
          <w:szCs w:val="22"/>
          <w:u w:color="000000" w:themeColor="text1"/>
        </w:rPr>
        <w:t>’</w:t>
      </w:r>
      <w:r w:rsidRPr="00AA65AE">
        <w:rPr>
          <w:szCs w:val="22"/>
          <w:u w:color="000000" w:themeColor="text1"/>
        </w:rPr>
        <w:t>s other assets, is transferred from the protected person to the conservator. But this transfer of title will normally not be known to a prospective purchaser, particularly if the tangible personal property is still in the protected person</w:t>
      </w:r>
      <w:r w:rsidR="0056284B" w:rsidRPr="0056284B">
        <w:rPr>
          <w:szCs w:val="22"/>
          <w:u w:color="000000" w:themeColor="text1"/>
        </w:rPr>
        <w:t>’</w:t>
      </w:r>
      <w:r w:rsidRPr="00AA65AE">
        <w:rPr>
          <w:szCs w:val="22"/>
          <w:u w:color="000000" w:themeColor="text1"/>
        </w:rPr>
        <w:t>s possession.  The effect of this subsection is to generally validate the title of such casual purchasers. The conservator may contest the purchaser</w:t>
      </w:r>
      <w:r w:rsidR="0056284B" w:rsidRPr="0056284B">
        <w:rPr>
          <w:szCs w:val="22"/>
          <w:u w:color="000000" w:themeColor="text1"/>
        </w:rPr>
        <w:t>’</w:t>
      </w:r>
      <w:r w:rsidRPr="00AA65AE">
        <w:rPr>
          <w:szCs w:val="22"/>
          <w:u w:color="000000" w:themeColor="text1"/>
        </w:rPr>
        <w:t xml:space="preserve">s title only if the purchaser </w:t>
      </w:r>
      <w:r w:rsidRPr="00AA65AE">
        <w:rPr>
          <w:szCs w:val="22"/>
          <w:u w:color="000000" w:themeColor="text1"/>
        </w:rPr>
        <w:lastRenderedPageBreak/>
        <w:t>failed to pay full value, the purchaser knew of the conservatorship, or the purchaser, based on the circumstances, should have inquired into the conservatorship</w:t>
      </w:r>
      <w:r w:rsidR="0056284B" w:rsidRPr="0056284B">
        <w:rPr>
          <w:szCs w:val="22"/>
          <w:u w:color="000000" w:themeColor="text1"/>
        </w:rPr>
        <w:t>’</w:t>
      </w:r>
      <w:r w:rsidRPr="00AA65AE">
        <w:rPr>
          <w:szCs w:val="22"/>
          <w:u w:color="000000" w:themeColor="text1"/>
        </w:rPr>
        <w:t>s existence.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w:t>
      </w:r>
      <w:r w:rsidR="000B2D96" w:rsidRPr="00AA65AE">
        <w:rPr>
          <w:szCs w:val="22"/>
          <w:u w:color="000000" w:themeColor="text1"/>
        </w:rPr>
        <w:t>3</w:t>
      </w:r>
      <w:r w:rsidRPr="00AA65AE">
        <w:rPr>
          <w:szCs w:val="22"/>
          <w:u w:color="000000" w:themeColor="text1"/>
        </w:rPr>
        <w:t>) clarifies that this section does not supersede protections third parties may have under other law, such as under the statutes regulating commercial transactions.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422. </w:t>
      </w:r>
      <w:r w:rsidRPr="00AA65AE">
        <w:rPr>
          <w:szCs w:val="22"/>
        </w:rPr>
        <w:tab/>
      </w:r>
      <w:r w:rsidRPr="00AA65AE">
        <w:rPr>
          <w:strike/>
          <w:szCs w:val="22"/>
        </w:rPr>
        <w:t>Any sale or encumbrance to a conservator, his spouse, agent, or attorney, or any corporation or trust in which he has a substantial beneficial interest, or any transaction which is affected by a substantial conflict of interest is void unless the transaction is approved by the court after notice to interested persons and others as directed by the court.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Except as otherwise qualified or limited by the court in its order of appointment and endorsed on the letters and certificates of appointment,</w:t>
      </w:r>
      <w:r w:rsidR="000B2D96" w:rsidRPr="00AA65AE">
        <w:rPr>
          <w:szCs w:val="22"/>
          <w:u w:val="single" w:color="000000" w:themeColor="text1"/>
        </w:rPr>
        <w:t xml:space="preserve"> a</w:t>
      </w:r>
      <w:r w:rsidRPr="00AA65AE">
        <w:rPr>
          <w:szCs w:val="22"/>
          <w:u w:val="single" w:color="000000" w:themeColor="text1"/>
        </w:rPr>
        <w:t xml:space="preserve"> conservator, acting reasonably in the best interest of the protected person and in efforts to accomplish the purpose for which he was appointed, may act without court authorization or confirmation, 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invest and reinvest funds of the estate as would a trustee, subject to the requirements of Section 62</w:t>
      </w:r>
      <w:r w:rsidR="0056284B">
        <w:rPr>
          <w:szCs w:val="22"/>
          <w:u w:val="single" w:color="000000" w:themeColor="text1"/>
        </w:rPr>
        <w:noBreakHyphen/>
      </w:r>
      <w:r w:rsidRPr="00AA65AE">
        <w:rPr>
          <w:szCs w:val="22"/>
          <w:u w:val="single" w:color="000000" w:themeColor="text1"/>
        </w:rPr>
        <w:t>7</w:t>
      </w:r>
      <w:r w:rsidR="0056284B">
        <w:rPr>
          <w:szCs w:val="22"/>
          <w:u w:val="single" w:color="000000" w:themeColor="text1"/>
        </w:rPr>
        <w:noBreakHyphen/>
      </w:r>
      <w:r w:rsidR="000B2D96" w:rsidRPr="00AA65AE">
        <w:rPr>
          <w:szCs w:val="22"/>
          <w:u w:val="single" w:color="000000" w:themeColor="text1"/>
        </w:rPr>
        <w:t>804</w:t>
      </w:r>
      <w:r w:rsidR="00A2797F"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collect, hold, and retain assets of the estate including land in another state, until, in his judgment, disposition of the assets should be made, and the assets may be retained even though they include an asset in which the conservator personally is interested;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 xml:space="preserve">receive additions to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deposit estate funds in a financial institution including a financial institution operated by the conservator;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 xml:space="preserve">make ordinary or extraordinary repairs or alterations to buildings or other structures, demolish, improve, raze or erect existing or new partywalls or buildings;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 xml:space="preserve">vote a security, in person or by general or limited proxy;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(7)</w:t>
      </w:r>
      <w:r w:rsidRPr="00AA65AE">
        <w:rPr>
          <w:szCs w:val="22"/>
          <w:u w:color="000000" w:themeColor="text1"/>
        </w:rPr>
        <w:tab/>
      </w:r>
      <w:r w:rsidRPr="00AA65AE">
        <w:rPr>
          <w:szCs w:val="22"/>
          <w:u w:val="single" w:color="000000" w:themeColor="text1"/>
        </w:rPr>
        <w:t xml:space="preserve">pay calls, assessments, and other sums chargeable or accruing against or on account of securities;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(8)</w:t>
      </w:r>
      <w:r w:rsidRPr="00AA65AE">
        <w:rPr>
          <w:szCs w:val="22"/>
          <w:u w:color="000000" w:themeColor="text1"/>
        </w:rPr>
        <w:tab/>
      </w:r>
      <w:r w:rsidRPr="00AA65AE">
        <w:rPr>
          <w:szCs w:val="22"/>
          <w:u w:val="single" w:color="000000" w:themeColor="text1"/>
        </w:rPr>
        <w:t>sell or exercise stock subscription or conversion rights;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(9)</w:t>
      </w:r>
      <w:r w:rsidRPr="00AA65AE">
        <w:rPr>
          <w:szCs w:val="22"/>
          <w:u w:color="000000" w:themeColor="text1"/>
        </w:rPr>
        <w:tab/>
      </w:r>
      <w:r w:rsidRPr="00AA65AE">
        <w:rPr>
          <w:szCs w:val="22"/>
          <w:u w:val="single" w:color="000000" w:themeColor="text1"/>
        </w:rPr>
        <w:t xml:space="preserve">consent, directly or through a committee or other agent, to the reorganization, consolidation, merger, dissolution, or liquidation of a corporation or other business enterprise whose stock or shares are publicly held;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(10)</w:t>
      </w:r>
      <w:r w:rsidRPr="00AA65AE">
        <w:rPr>
          <w:szCs w:val="22"/>
          <w:u w:color="000000" w:themeColor="text1"/>
        </w:rPr>
        <w:tab/>
      </w:r>
      <w:r w:rsidRPr="00AA65AE">
        <w:rPr>
          <w:szCs w:val="22"/>
          <w:u w:val="single" w:color="000000" w:themeColor="text1"/>
        </w:rPr>
        <w:t xml:space="preserve">hold a security in the name of a nominee or in other form without disclosure of the conservatorship so that title to the </w:t>
      </w:r>
      <w:r w:rsidRPr="00AA65AE">
        <w:rPr>
          <w:szCs w:val="22"/>
          <w:u w:val="single" w:color="000000" w:themeColor="text1"/>
        </w:rPr>
        <w:lastRenderedPageBreak/>
        <w:t xml:space="preserve">security may pass by delivery, but the conservator is liable for an act of the nominee in connection with the stock so held;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(11)</w:t>
      </w:r>
      <w:r w:rsidRPr="00AA65AE">
        <w:rPr>
          <w:szCs w:val="22"/>
          <w:u w:color="000000" w:themeColor="text1"/>
        </w:rPr>
        <w:tab/>
      </w:r>
      <w:r w:rsidRPr="00AA65AE">
        <w:rPr>
          <w:szCs w:val="22"/>
          <w:u w:val="single" w:color="000000" w:themeColor="text1"/>
        </w:rPr>
        <w:t xml:space="preserve">insure the assets of the estate against damage or loss, and the conservator against liability with respect to third persons;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(12)</w:t>
      </w:r>
      <w:r w:rsidRPr="00AA65AE">
        <w:rPr>
          <w:szCs w:val="22"/>
          <w:u w:color="000000" w:themeColor="text1"/>
        </w:rPr>
        <w:tab/>
      </w:r>
      <w:r w:rsidRPr="00AA65AE">
        <w:rPr>
          <w:szCs w:val="22"/>
          <w:u w:val="single" w:color="000000" w:themeColor="text1"/>
        </w:rPr>
        <w:t xml:space="preserve">borrow money to be repaid from estate assets or otherwise;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(13)</w:t>
      </w:r>
      <w:r w:rsidRPr="00AA65AE">
        <w:rPr>
          <w:szCs w:val="22"/>
          <w:u w:color="000000" w:themeColor="text1"/>
        </w:rPr>
        <w:tab/>
      </w:r>
      <w:r w:rsidRPr="00AA65AE">
        <w:rPr>
          <w:szCs w:val="22"/>
          <w:u w:val="single" w:color="000000" w:themeColor="text1"/>
        </w:rPr>
        <w:t xml:space="preserve">advance money for the protection of the estate or the protected person, and for all expenses, losses, and liability sustained in the administration of the estate or because of the holding or ownership of estate assets and the conservator shall have a lien on the estate as against the protected person for advances so made;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(14)(</w:t>
      </w:r>
      <w:r w:rsidR="00A2797F" w:rsidRPr="00AA65AE">
        <w:rPr>
          <w:szCs w:val="22"/>
          <w:u w:val="single" w:color="000000" w:themeColor="text1"/>
        </w:rPr>
        <w:t>a</w:t>
      </w:r>
      <w:r w:rsidRPr="00AA65AE">
        <w:rPr>
          <w:szCs w:val="22"/>
          <w:u w:val="single" w:color="000000" w:themeColor="text1"/>
        </w:rPr>
        <w:t>)</w:t>
      </w:r>
      <w:r w:rsidRPr="00AA65AE">
        <w:rPr>
          <w:szCs w:val="22"/>
          <w:u w:color="000000" w:themeColor="text1"/>
        </w:rPr>
        <w:tab/>
      </w:r>
      <w:r w:rsidRPr="00AA65AE">
        <w:rPr>
          <w:szCs w:val="22"/>
          <w:u w:val="single" w:color="000000" w:themeColor="text1"/>
        </w:rPr>
        <w:t>pay or contest a claim except as limited by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432;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w:t>
      </w:r>
      <w:r w:rsidR="00A2797F" w:rsidRPr="00AA65AE">
        <w:rPr>
          <w:szCs w:val="22"/>
          <w:u w:val="single" w:color="000000" w:themeColor="text1"/>
        </w:rPr>
        <w:t>b</w:t>
      </w:r>
      <w:r w:rsidRPr="00AA65AE">
        <w:rPr>
          <w:szCs w:val="22"/>
          <w:u w:val="single" w:color="000000" w:themeColor="text1"/>
        </w:rPr>
        <w:t>)</w:t>
      </w:r>
      <w:r w:rsidRPr="00AA65AE">
        <w:rPr>
          <w:szCs w:val="22"/>
          <w:u w:color="000000" w:themeColor="text1"/>
        </w:rPr>
        <w:tab/>
      </w:r>
      <w:r w:rsidRPr="00AA65AE">
        <w:rPr>
          <w:szCs w:val="22"/>
          <w:u w:val="single" w:color="000000" w:themeColor="text1"/>
        </w:rPr>
        <w:t>settle a claim by or against the estate of the protected person by compromise, arbitration, or otherwise except as limited by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432;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00A2797F" w:rsidRPr="00AA65AE">
        <w:rPr>
          <w:szCs w:val="22"/>
          <w:u w:val="single" w:color="000000" w:themeColor="text1"/>
        </w:rPr>
        <w:t>(c</w:t>
      </w:r>
      <w:r w:rsidRPr="00AA65AE">
        <w:rPr>
          <w:szCs w:val="22"/>
          <w:u w:val="single" w:color="000000" w:themeColor="text1"/>
        </w:rPr>
        <w:t>)</w:t>
      </w:r>
      <w:r w:rsidRPr="00AA65AE">
        <w:rPr>
          <w:szCs w:val="22"/>
          <w:u w:color="000000" w:themeColor="text1"/>
        </w:rPr>
        <w:tab/>
      </w:r>
      <w:r w:rsidRPr="00AA65AE">
        <w:rPr>
          <w:szCs w:val="22"/>
          <w:u w:val="single" w:color="000000" w:themeColor="text1"/>
        </w:rPr>
        <w:t xml:space="preserve">release, in whole or in part, a claim belonging to the estate to the extent that the claim is uncollectible;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(15)</w:t>
      </w:r>
      <w:r w:rsidRPr="00AA65AE">
        <w:rPr>
          <w:szCs w:val="22"/>
          <w:u w:color="000000" w:themeColor="text1"/>
        </w:rPr>
        <w:tab/>
      </w:r>
      <w:r w:rsidRPr="00AA65AE">
        <w:rPr>
          <w:szCs w:val="22"/>
          <w:u w:val="single" w:color="000000" w:themeColor="text1"/>
        </w:rPr>
        <w:t xml:space="preserve">pay taxes, assessments, and other expenses incurred in the collection, care, administration, and protection of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(16)</w:t>
      </w:r>
      <w:r w:rsidRPr="00AA65AE">
        <w:rPr>
          <w:szCs w:val="22"/>
          <w:u w:color="000000" w:themeColor="text1"/>
        </w:rPr>
        <w:tab/>
      </w:r>
      <w:r w:rsidRPr="00AA65AE">
        <w:rPr>
          <w:szCs w:val="22"/>
          <w:u w:val="single" w:color="000000" w:themeColor="text1"/>
        </w:rPr>
        <w:t xml:space="preserve">allocate items of income or expense to either estate income or principal, as provided by law, including creation of reserves out of income for depreciation, obsolescence, or amortization, or for depletion in mineral or timber properties;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(17)</w:t>
      </w:r>
      <w:r w:rsidRPr="00AA65AE">
        <w:rPr>
          <w:szCs w:val="22"/>
          <w:u w:color="000000" w:themeColor="text1"/>
        </w:rPr>
        <w:tab/>
      </w:r>
      <w:r w:rsidRPr="00AA65AE">
        <w:rPr>
          <w:szCs w:val="22"/>
          <w:u w:val="single" w:color="000000" w:themeColor="text1"/>
        </w:rPr>
        <w:t xml:space="preserve">pay a sum distributable to a protected person or his dependent without liability to the conservator, by paying the sum to the protected person or the distributee or by paying the sum for the use of the protected person or the distributee either to his guardian or, if none, to a relative or other person with custody of his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(18)(</w:t>
      </w:r>
      <w:r w:rsidR="00A2797F" w:rsidRPr="00AA65AE">
        <w:rPr>
          <w:szCs w:val="22"/>
          <w:u w:val="single" w:color="000000" w:themeColor="text1"/>
        </w:rPr>
        <w:t>a</w:t>
      </w:r>
      <w:r w:rsidRPr="00AA65AE">
        <w:rPr>
          <w:szCs w:val="22"/>
          <w:u w:val="single" w:color="000000" w:themeColor="text1"/>
        </w:rPr>
        <w:t>)</w:t>
      </w:r>
      <w:r w:rsidRPr="00AA65AE">
        <w:rPr>
          <w:szCs w:val="22"/>
          <w:u w:color="000000" w:themeColor="text1"/>
        </w:rPr>
        <w:tab/>
      </w:r>
      <w:r w:rsidRPr="00AA65AE">
        <w:rPr>
          <w:szCs w:val="22"/>
          <w:u w:val="single" w:color="000000" w:themeColor="text1"/>
        </w:rPr>
        <w:t>employ persons, including attorneys, auditors, investment advisors, or agents even though they are associated with the conservator to advise or assist the conservator in the performance of his administrative duties;</w:t>
      </w:r>
      <w:r w:rsidR="000B2D96" w:rsidRPr="00AA65AE">
        <w:rPr>
          <w:szCs w:val="22"/>
          <w:u w:val="single" w:color="000000" w:themeColor="text1"/>
        </w:rPr>
        <w:t xml:space="preserve">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00A2797F" w:rsidRPr="00AA65AE">
        <w:rPr>
          <w:szCs w:val="22"/>
          <w:u w:val="single" w:color="000000" w:themeColor="text1"/>
        </w:rPr>
        <w:t>(b</w:t>
      </w:r>
      <w:r w:rsidRPr="00AA65AE">
        <w:rPr>
          <w:szCs w:val="22"/>
          <w:u w:val="single" w:color="000000" w:themeColor="text1"/>
        </w:rPr>
        <w:t>)</w:t>
      </w:r>
      <w:r w:rsidRPr="00AA65AE">
        <w:rPr>
          <w:szCs w:val="22"/>
          <w:u w:color="000000" w:themeColor="text1"/>
        </w:rPr>
        <w:tab/>
      </w:r>
      <w:r w:rsidRPr="00AA65AE">
        <w:rPr>
          <w:szCs w:val="22"/>
          <w:u w:val="single" w:color="000000" w:themeColor="text1"/>
        </w:rPr>
        <w:t xml:space="preserve">to act upon their recommendation without independent investigation;  and instead of acting personally, to employ one or more agents to perform an act of administration, whether or not discretionary;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(19)</w:t>
      </w:r>
      <w:r w:rsidRPr="00AA65AE">
        <w:rPr>
          <w:szCs w:val="22"/>
          <w:u w:color="000000" w:themeColor="text1"/>
        </w:rPr>
        <w:tab/>
      </w:r>
      <w:r w:rsidRPr="00AA65AE">
        <w:rPr>
          <w:szCs w:val="22"/>
          <w:u w:val="single" w:color="000000" w:themeColor="text1"/>
        </w:rPr>
        <w:t xml:space="preserve">prosecute or defend actions, claims, or proceedings in any jurisdiction for the protection of estate assets and of the conservator in the performance of his duties;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val="single" w:color="000000" w:themeColor="text1"/>
        </w:rPr>
        <w:t>(20)</w:t>
      </w:r>
      <w:r w:rsidRPr="00AA65AE">
        <w:rPr>
          <w:szCs w:val="22"/>
          <w:u w:color="000000" w:themeColor="text1"/>
        </w:rPr>
        <w:tab/>
      </w:r>
      <w:r w:rsidRPr="00AA65AE">
        <w:rPr>
          <w:szCs w:val="22"/>
          <w:u w:val="single" w:color="000000" w:themeColor="text1"/>
        </w:rPr>
        <w:t>execute and deliver all instruments which will accomplish or facilitate the exercise of the powers vested in the conservator;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(21)</w:t>
      </w:r>
      <w:r w:rsidRPr="00AA65AE">
        <w:rPr>
          <w:szCs w:val="22"/>
          <w:u w:color="000000" w:themeColor="text1"/>
        </w:rPr>
        <w:tab/>
      </w:r>
      <w:r w:rsidRPr="00AA65AE">
        <w:rPr>
          <w:szCs w:val="22"/>
          <w:u w:val="single" w:color="000000" w:themeColor="text1"/>
        </w:rPr>
        <w:t>enter into a lease of a residence for the protected person for a term not exceeding one year.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A conservator acting reasonably in the best interest of the protected person and in efforts to accomplish the purpose for which he was appointed may file an application with the court requesting authority 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continue or participate in the operation of any unincorporated business or other enterprise;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acquire an undivided interest in an estate asset in which the conservator, in a fiduciary capacity, holds an undivided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00A2797F" w:rsidRPr="00AA65AE">
        <w:rPr>
          <w:szCs w:val="22"/>
          <w:u w:val="single" w:color="000000" w:themeColor="text1"/>
        </w:rPr>
        <w:t>a</w:t>
      </w:r>
      <w:r w:rsidRPr="00AA65AE">
        <w:rPr>
          <w:szCs w:val="22"/>
          <w:u w:val="single" w:color="000000" w:themeColor="text1"/>
        </w:rPr>
        <w:t>)</w:t>
      </w:r>
      <w:r w:rsidRPr="00AA65AE">
        <w:rPr>
          <w:szCs w:val="22"/>
          <w:u w:color="000000" w:themeColor="text1"/>
        </w:rPr>
        <w:tab/>
      </w:r>
      <w:r w:rsidRPr="00AA65AE">
        <w:rPr>
          <w:szCs w:val="22"/>
          <w:u w:val="single" w:color="000000" w:themeColor="text1"/>
        </w:rPr>
        <w:t xml:space="preserve">acquire or dispose of an estate asset including land in another state for cash or on credit, at public or private sale;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w:t>
      </w:r>
      <w:r w:rsidR="00A2797F" w:rsidRPr="00AA65AE">
        <w:rPr>
          <w:szCs w:val="22"/>
          <w:u w:val="single" w:color="000000" w:themeColor="text1"/>
        </w:rPr>
        <w:t>b</w:t>
      </w:r>
      <w:r w:rsidRPr="00AA65AE">
        <w:rPr>
          <w:szCs w:val="22"/>
          <w:u w:val="single" w:color="000000" w:themeColor="text1"/>
        </w:rPr>
        <w:t>)</w:t>
      </w:r>
      <w:r w:rsidRPr="00AA65AE">
        <w:rPr>
          <w:szCs w:val="22"/>
          <w:u w:color="000000" w:themeColor="text1"/>
        </w:rPr>
        <w:tab/>
      </w:r>
      <w:r w:rsidRPr="00AA65AE">
        <w:rPr>
          <w:szCs w:val="22"/>
          <w:u w:val="single" w:color="000000" w:themeColor="text1"/>
        </w:rPr>
        <w:t xml:space="preserve">to manage, develop, improve, exchange, partition, change the character of, or abandon an estate asset;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00A2797F" w:rsidRPr="00AA65AE">
        <w:rPr>
          <w:szCs w:val="22"/>
          <w:u w:val="single" w:color="000000" w:themeColor="text1"/>
        </w:rPr>
        <w:t>a</w:t>
      </w:r>
      <w:r w:rsidRPr="00AA65AE">
        <w:rPr>
          <w:szCs w:val="22"/>
          <w:u w:val="single" w:color="000000" w:themeColor="text1"/>
        </w:rPr>
        <w:t>)</w:t>
      </w:r>
      <w:r w:rsidRPr="00AA65AE">
        <w:rPr>
          <w:szCs w:val="22"/>
          <w:u w:color="000000" w:themeColor="text1"/>
        </w:rPr>
        <w:tab/>
      </w:r>
      <w:r w:rsidRPr="00AA65AE">
        <w:rPr>
          <w:szCs w:val="22"/>
          <w:u w:val="single" w:color="000000" w:themeColor="text1"/>
        </w:rPr>
        <w:t xml:space="preserve">subdivide, develop, or dedicate land to public use;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w:t>
      </w:r>
      <w:r w:rsidR="00A2797F" w:rsidRPr="00AA65AE">
        <w:rPr>
          <w:szCs w:val="22"/>
          <w:u w:val="single" w:color="000000" w:themeColor="text1"/>
        </w:rPr>
        <w:t>b</w:t>
      </w:r>
      <w:r w:rsidRPr="00AA65AE">
        <w:rPr>
          <w:szCs w:val="22"/>
          <w:u w:val="single" w:color="000000" w:themeColor="text1"/>
        </w:rPr>
        <w:t>)</w:t>
      </w:r>
      <w:r w:rsidRPr="00AA65AE">
        <w:rPr>
          <w:szCs w:val="22"/>
          <w:u w:color="000000" w:themeColor="text1"/>
        </w:rPr>
        <w:tab/>
      </w:r>
      <w:r w:rsidRPr="00AA65AE">
        <w:rPr>
          <w:szCs w:val="22"/>
          <w:u w:val="single" w:color="000000" w:themeColor="text1"/>
        </w:rPr>
        <w:t xml:space="preserve">to make or obtain the vacation of plats and adjust boundaries;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w:t>
      </w:r>
      <w:r w:rsidR="00A2797F" w:rsidRPr="00AA65AE">
        <w:rPr>
          <w:szCs w:val="22"/>
          <w:u w:val="single" w:color="000000" w:themeColor="text1"/>
        </w:rPr>
        <w:t>c</w:t>
      </w:r>
      <w:r w:rsidRPr="00AA65AE">
        <w:rPr>
          <w:szCs w:val="22"/>
          <w:u w:val="single" w:color="000000" w:themeColor="text1"/>
        </w:rPr>
        <w:t>)</w:t>
      </w:r>
      <w:r w:rsidRPr="00AA65AE">
        <w:rPr>
          <w:szCs w:val="22"/>
          <w:u w:color="000000" w:themeColor="text1"/>
        </w:rPr>
        <w:tab/>
      </w:r>
      <w:r w:rsidRPr="00AA65AE">
        <w:rPr>
          <w:szCs w:val="22"/>
          <w:u w:val="single" w:color="000000" w:themeColor="text1"/>
        </w:rPr>
        <w:t xml:space="preserve">to adjust differences in valuation on exchange or to partition by giving or receiving considerations;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w:t>
      </w:r>
      <w:r w:rsidR="00A2797F" w:rsidRPr="00AA65AE">
        <w:rPr>
          <w:szCs w:val="22"/>
          <w:u w:val="single" w:color="000000" w:themeColor="text1"/>
        </w:rPr>
        <w:t>d</w:t>
      </w:r>
      <w:r w:rsidRPr="00AA65AE">
        <w:rPr>
          <w:szCs w:val="22"/>
          <w:u w:val="single" w:color="000000" w:themeColor="text1"/>
        </w:rPr>
        <w:t>)</w:t>
      </w:r>
      <w:r w:rsidRPr="00AA65AE">
        <w:rPr>
          <w:szCs w:val="22"/>
          <w:u w:color="000000" w:themeColor="text1"/>
        </w:rPr>
        <w:tab/>
      </w:r>
      <w:r w:rsidRPr="00AA65AE">
        <w:rPr>
          <w:szCs w:val="22"/>
          <w:u w:val="single" w:color="000000" w:themeColor="text1"/>
        </w:rPr>
        <w:t xml:space="preserve">to dedicate easements to public use without consideration;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enter into a lease as lessor or lessee, other than a residential lease described in</w:t>
      </w:r>
      <w:r w:rsidR="00A2797F" w:rsidRPr="00AA65AE">
        <w:rPr>
          <w:szCs w:val="22"/>
          <w:u w:val="single" w:color="000000" w:themeColor="text1"/>
        </w:rPr>
        <w:t xml:space="preserve"> subsection</w:t>
      </w:r>
      <w:r w:rsidRPr="00AA65AE">
        <w:rPr>
          <w:szCs w:val="22"/>
          <w:u w:val="single" w:color="000000" w:themeColor="text1"/>
        </w:rPr>
        <w:t xml:space="preserve"> (A)(21);</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 xml:space="preserve">enter into a lease or arrangement for exploration and removal of minerals or other natural resources or enter into a pooling or unitization agreement;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(7)</w:t>
      </w:r>
      <w:r w:rsidRPr="00AA65AE">
        <w:rPr>
          <w:szCs w:val="22"/>
          <w:u w:color="000000" w:themeColor="text1"/>
        </w:rPr>
        <w:tab/>
      </w:r>
      <w:r w:rsidRPr="00AA65AE">
        <w:rPr>
          <w:szCs w:val="22"/>
          <w:u w:val="single" w:color="000000" w:themeColor="text1"/>
        </w:rPr>
        <w:t>grant an option involving disposition of an estate asset,</w:t>
      </w:r>
      <w:r w:rsidR="00A53050" w:rsidRPr="00AA65AE">
        <w:rPr>
          <w:szCs w:val="22"/>
          <w:u w:val="single" w:color="000000" w:themeColor="text1"/>
        </w:rPr>
        <w:t xml:space="preserve"> or</w:t>
      </w:r>
      <w:r w:rsidRPr="00AA65AE">
        <w:rPr>
          <w:szCs w:val="22"/>
          <w:u w:val="single" w:color="000000" w:themeColor="text1"/>
        </w:rPr>
        <w:t xml:space="preserve"> take an option for the acquisition of any asset;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(8)</w:t>
      </w:r>
      <w:r w:rsidRPr="00AA65AE">
        <w:rPr>
          <w:szCs w:val="22"/>
          <w:u w:color="000000" w:themeColor="text1"/>
        </w:rPr>
        <w:tab/>
      </w:r>
      <w:r w:rsidRPr="00AA65AE">
        <w:rPr>
          <w:szCs w:val="22"/>
          <w:u w:val="single" w:color="000000" w:themeColor="text1"/>
        </w:rPr>
        <w:t xml:space="preserve">undertake another act considered necessary or reasonable by the conservator and the court for the preservation and management of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(9)</w:t>
      </w:r>
      <w:r w:rsidRPr="00AA65AE">
        <w:rPr>
          <w:szCs w:val="22"/>
          <w:u w:color="000000" w:themeColor="text1"/>
        </w:rPr>
        <w:tab/>
      </w:r>
      <w:r w:rsidRPr="00AA65AE">
        <w:rPr>
          <w:szCs w:val="22"/>
          <w:u w:val="single" w:color="000000" w:themeColor="text1"/>
        </w:rPr>
        <w:t>make gifts to charitable organizations and for other religious, charitable, eleemosynary, or educational purposes which are tax deductible as the protected person might have been expected to make, in amounts which do not exceed in total for any year twenty percent of the income from the estate, if and only if the estate is ample to provide for the purposes implicit in the distributions authorized by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423;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val="single" w:color="000000" w:themeColor="text1"/>
        </w:rPr>
        <w:t>(10)</w:t>
      </w:r>
      <w:r w:rsidR="00477778" w:rsidRPr="00AA65AE">
        <w:rPr>
          <w:szCs w:val="22"/>
          <w:u w:val="single" w:color="000000" w:themeColor="text1"/>
        </w:rPr>
        <w:t>(a)</w:t>
      </w:r>
      <w:r w:rsidRPr="00AA65AE">
        <w:rPr>
          <w:szCs w:val="22"/>
          <w:u w:color="000000" w:themeColor="text1"/>
        </w:rPr>
        <w:tab/>
      </w:r>
      <w:r w:rsidRPr="00AA65AE">
        <w:rPr>
          <w:szCs w:val="22"/>
          <w:u w:val="single" w:color="000000" w:themeColor="text1"/>
        </w:rPr>
        <w:t xml:space="preserve">encumber, mortgage, or pledge an asset for a term extending within or beyond the term of the conservatorship; </w:t>
      </w:r>
    </w:p>
    <w:p w:rsidR="003F00C5" w:rsidRPr="00AA65AE" w:rsidRDefault="000F114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00477778" w:rsidRPr="00AA65AE">
        <w:rPr>
          <w:szCs w:val="22"/>
          <w:u w:val="single" w:color="000000" w:themeColor="text1"/>
        </w:rPr>
        <w:t>(b)</w:t>
      </w:r>
      <w:r w:rsidRPr="00AA65AE">
        <w:rPr>
          <w:szCs w:val="22"/>
          <w:u w:color="000000" w:themeColor="text1"/>
        </w:rPr>
        <w:tab/>
      </w:r>
      <w:r w:rsidR="003F00C5" w:rsidRPr="00AA65AE">
        <w:rPr>
          <w:szCs w:val="22"/>
          <w:u w:val="single" w:color="000000" w:themeColor="text1"/>
        </w:rPr>
        <w:t>pay a reasonable fee to the conservator for services rendered;</w:t>
      </w:r>
      <w:r w:rsidR="00A53050" w:rsidRPr="00AA65AE">
        <w:rPr>
          <w:szCs w:val="22"/>
          <w:u w:val="single" w:color="000000" w:themeColor="text1"/>
        </w:rPr>
        <w:t xml:space="preserve"> and</w:t>
      </w:r>
    </w:p>
    <w:p w:rsidR="003F00C5" w:rsidRPr="00AA65AE" w:rsidRDefault="00A53050"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00E03125" w:rsidRPr="00AA65AE">
        <w:rPr>
          <w:szCs w:val="22"/>
          <w:u w:color="000000" w:themeColor="text1"/>
        </w:rPr>
        <w:tab/>
      </w:r>
      <w:r w:rsidR="003F00C5" w:rsidRPr="00AA65AE">
        <w:rPr>
          <w:szCs w:val="22"/>
          <w:u w:val="single" w:color="000000" w:themeColor="text1"/>
        </w:rPr>
        <w:t>adopt an appropriate budget for routine expenditures of the protected person;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(11)</w:t>
      </w:r>
      <w:r w:rsidRPr="00AA65AE">
        <w:rPr>
          <w:szCs w:val="22"/>
          <w:u w:color="000000" w:themeColor="text1"/>
        </w:rPr>
        <w:tab/>
      </w:r>
      <w:r w:rsidRPr="00AA65AE">
        <w:rPr>
          <w:szCs w:val="22"/>
          <w:u w:val="single" w:color="000000" w:themeColor="text1"/>
        </w:rPr>
        <w:t>reimburse the conservator for monies paid to or on behalf of the protected person</w:t>
      </w:r>
      <w:r w:rsidR="00A2797F"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(12)</w:t>
      </w:r>
      <w:r w:rsidRPr="00AA65AE">
        <w:rPr>
          <w:szCs w:val="22"/>
          <w:u w:color="000000" w:themeColor="text1"/>
        </w:rPr>
        <w:tab/>
      </w:r>
      <w:r w:rsidRPr="00AA65AE">
        <w:rPr>
          <w:szCs w:val="22"/>
          <w:u w:val="single" w:color="000000" w:themeColor="text1"/>
        </w:rPr>
        <w:t>exercise or release the primary respondent</w:t>
      </w:r>
      <w:r w:rsidR="0056284B" w:rsidRPr="0056284B">
        <w:rPr>
          <w:szCs w:val="22"/>
          <w:u w:val="single" w:color="000000" w:themeColor="text1"/>
        </w:rPr>
        <w:t>’</w:t>
      </w:r>
      <w:r w:rsidRPr="00AA65AE">
        <w:rPr>
          <w:szCs w:val="22"/>
          <w:u w:val="single" w:color="000000" w:themeColor="text1"/>
        </w:rPr>
        <w:t xml:space="preserve">s powers as trustee, personal representative, custodian for minors, conservator, or donee of a power of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(13)</w:t>
      </w:r>
      <w:r w:rsidRPr="00AA65AE">
        <w:rPr>
          <w:szCs w:val="22"/>
          <w:u w:color="000000" w:themeColor="text1"/>
        </w:rPr>
        <w:tab/>
      </w:r>
      <w:r w:rsidRPr="00AA65AE">
        <w:rPr>
          <w:szCs w:val="22"/>
          <w:u w:val="single" w:color="000000" w:themeColor="text1"/>
        </w:rPr>
        <w:t>enter into contracts;</w:t>
      </w:r>
      <w:r w:rsidR="00A53050" w:rsidRPr="00AA65AE">
        <w:rPr>
          <w:szCs w:val="22"/>
          <w:u w:val="single" w:color="000000" w:themeColor="text1"/>
        </w:rPr>
        <w:t xml:space="preserve"> and</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(14)</w:t>
      </w:r>
      <w:r w:rsidRPr="00AA65AE">
        <w:rPr>
          <w:szCs w:val="22"/>
          <w:u w:color="000000" w:themeColor="text1"/>
        </w:rPr>
        <w:tab/>
      </w:r>
      <w:r w:rsidRPr="00AA65AE">
        <w:rPr>
          <w:szCs w:val="22"/>
          <w:u w:val="single" w:color="000000" w:themeColor="text1"/>
        </w:rPr>
        <w:t>exercise options of the primary respondent to purchase securities or other property</w:t>
      </w:r>
      <w:r w:rsidR="00A2797F" w:rsidRPr="00AA65AE">
        <w:rPr>
          <w:szCs w:val="22"/>
          <w:u w:val="single" w:color="000000" w:themeColor="text1"/>
        </w:rPr>
        <w: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00A2797F" w:rsidRPr="00AA65AE">
        <w:rPr>
          <w:szCs w:val="22"/>
          <w:u w:val="single" w:color="000000" w:themeColor="text1"/>
        </w:rPr>
        <w:t>(</w:t>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The court may approve or deny any application for approval filed by the conservator under </w:t>
      </w:r>
      <w:r w:rsidR="00A2797F" w:rsidRPr="00AA65AE">
        <w:rPr>
          <w:szCs w:val="22"/>
          <w:u w:val="single" w:color="000000" w:themeColor="text1"/>
        </w:rPr>
        <w:t>item</w:t>
      </w:r>
      <w:r w:rsidRPr="00AA65AE">
        <w:rPr>
          <w:szCs w:val="22"/>
          <w:u w:val="single" w:color="000000" w:themeColor="text1"/>
        </w:rPr>
        <w:t xml:space="preserve"> (3), without notice, or may, in its discretion require the commencement of a formal proceeding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428.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A conservator may apply to the court for ratification of any action taken in good faith.  The court may approve or deny the application, without notice, or may, in its discretion require the commencement of a formal proceeding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428.</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A conservator may request instructions concerning the conservator</w:t>
      </w:r>
      <w:r w:rsidR="0056284B" w:rsidRPr="0056284B">
        <w:rPr>
          <w:szCs w:val="22"/>
          <w:u w:val="single" w:color="000000" w:themeColor="text1"/>
        </w:rPr>
        <w:t>’</w:t>
      </w:r>
      <w:r w:rsidRPr="00AA65AE">
        <w:rPr>
          <w:szCs w:val="22"/>
          <w:u w:val="single" w:color="000000" w:themeColor="text1"/>
        </w:rPr>
        <w:t>s fiduciary responsibility and may make requests for expenditure of funds for the protected person by</w:t>
      </w:r>
      <w:r w:rsidR="00A2797F" w:rsidRPr="00AA65AE">
        <w:rPr>
          <w:szCs w:val="22"/>
          <w:u w:val="single" w:color="000000" w:themeColor="text1"/>
        </w:rPr>
        <w:t xml:space="preserve"> </w:t>
      </w:r>
      <w:r w:rsidRPr="00AA65AE">
        <w:rPr>
          <w:szCs w:val="22"/>
          <w:u w:val="single" w:color="000000" w:themeColor="text1"/>
        </w:rPr>
        <w:t>filing an application with the court, or by commencing a formal proceeding in accordance with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428.  If application is made, the court may approve or deny the application without notice, or may, in its discretion require formal proceedings.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A53050" w:rsidRPr="00AA65AE">
        <w:rPr>
          <w:szCs w:val="22"/>
          <w:u w:color="000000" w:themeColor="text1"/>
        </w:rPr>
        <w:t>As revised by the 2012 amendment, th</w:t>
      </w:r>
      <w:r w:rsidRPr="00AA65AE">
        <w:rPr>
          <w:szCs w:val="22"/>
          <w:u w:color="000000" w:themeColor="text1"/>
        </w:rPr>
        <w:t>is section was formerly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424. This section sets out the powers of a conservator in administration.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w:t>
      </w:r>
      <w:r w:rsidR="00A53050" w:rsidRPr="00AA65AE">
        <w:rPr>
          <w:szCs w:val="22"/>
          <w:u w:color="000000" w:themeColor="text1"/>
        </w:rPr>
        <w:t>A</w:t>
      </w:r>
      <w:r w:rsidRPr="00AA65AE">
        <w:rPr>
          <w:szCs w:val="22"/>
          <w:u w:color="000000" w:themeColor="text1"/>
        </w:rPr>
        <w:t xml:space="preserve">) sets out </w:t>
      </w:r>
      <w:r w:rsidR="00A53050" w:rsidRPr="00AA65AE">
        <w:rPr>
          <w:szCs w:val="22"/>
          <w:u w:color="000000" w:themeColor="text1"/>
        </w:rPr>
        <w:t>twenty</w:t>
      </w:r>
      <w:r w:rsidR="0056284B">
        <w:rPr>
          <w:szCs w:val="22"/>
          <w:u w:color="000000" w:themeColor="text1"/>
        </w:rPr>
        <w:noBreakHyphen/>
      </w:r>
      <w:r w:rsidR="00A53050" w:rsidRPr="00AA65AE">
        <w:rPr>
          <w:szCs w:val="22"/>
          <w:u w:color="000000" w:themeColor="text1"/>
        </w:rPr>
        <w:t>one</w:t>
      </w:r>
      <w:r w:rsidRPr="00AA65AE">
        <w:rPr>
          <w:szCs w:val="22"/>
          <w:u w:color="000000" w:themeColor="text1"/>
        </w:rPr>
        <w:t xml:space="preserve"> specifically itemized powers which a conservator has and may exercise without court authorization or confirmation, unless such powers have been limited by the court. There is a requirement that the conservator must act reasonably in the best interest of the protected person. Subsection (A)</w:t>
      </w:r>
      <w:r w:rsidR="00A53050" w:rsidRPr="00AA65AE">
        <w:rPr>
          <w:szCs w:val="22"/>
          <w:u w:color="000000" w:themeColor="text1"/>
        </w:rPr>
        <w:t>(1)</w:t>
      </w:r>
      <w:r w:rsidRPr="00AA65AE">
        <w:rPr>
          <w:szCs w:val="22"/>
          <w:u w:color="000000" w:themeColor="text1"/>
        </w:rPr>
        <w:t xml:space="preserve"> grants the conservator authority to invest and reinvest funds of the estate as would a trustee and imposes the requirements of </w:t>
      </w:r>
      <w:r w:rsidR="00A53050" w:rsidRPr="00AA65AE">
        <w:rPr>
          <w:szCs w:val="22"/>
          <w:u w:color="000000" w:themeColor="text1"/>
        </w:rPr>
        <w:t xml:space="preserve">Section </w:t>
      </w:r>
      <w:r w:rsidRPr="00AA65AE">
        <w:rPr>
          <w:szCs w:val="22"/>
          <w:u w:color="000000" w:themeColor="text1"/>
        </w:rPr>
        <w:t>62</w:t>
      </w:r>
      <w:r w:rsidR="0056284B">
        <w:rPr>
          <w:szCs w:val="22"/>
          <w:u w:color="000000" w:themeColor="text1"/>
        </w:rPr>
        <w:noBreakHyphen/>
      </w:r>
      <w:r w:rsidRPr="00AA65AE">
        <w:rPr>
          <w:szCs w:val="22"/>
          <w:u w:color="000000" w:themeColor="text1"/>
        </w:rPr>
        <w:t>7</w:t>
      </w:r>
      <w:r w:rsidR="0056284B">
        <w:rPr>
          <w:szCs w:val="22"/>
          <w:u w:color="000000" w:themeColor="text1"/>
        </w:rPr>
        <w:noBreakHyphen/>
      </w:r>
      <w:r w:rsidR="00A53050" w:rsidRPr="00AA65AE">
        <w:rPr>
          <w:szCs w:val="22"/>
          <w:u w:color="000000" w:themeColor="text1"/>
        </w:rPr>
        <w:t>804</w:t>
      </w:r>
      <w:r w:rsidRPr="00AA65AE">
        <w:rPr>
          <w:szCs w:val="22"/>
          <w:u w:color="000000" w:themeColor="text1"/>
        </w:rPr>
        <w:t>. Subsection (</w:t>
      </w:r>
      <w:r w:rsidR="00A53050" w:rsidRPr="00AA65AE">
        <w:rPr>
          <w:szCs w:val="22"/>
          <w:u w:color="000000" w:themeColor="text1"/>
        </w:rPr>
        <w:t>A</w:t>
      </w:r>
      <w:r w:rsidRPr="00AA65AE">
        <w:rPr>
          <w:szCs w:val="22"/>
          <w:u w:color="000000" w:themeColor="text1"/>
        </w:rPr>
        <w:t>)(</w:t>
      </w:r>
      <w:r w:rsidR="00A53050" w:rsidRPr="00AA65AE">
        <w:rPr>
          <w:szCs w:val="22"/>
          <w:u w:color="000000" w:themeColor="text1"/>
        </w:rPr>
        <w:t>21</w:t>
      </w:r>
      <w:r w:rsidRPr="00AA65AE">
        <w:rPr>
          <w:szCs w:val="22"/>
          <w:u w:color="000000" w:themeColor="text1"/>
        </w:rPr>
        <w:t>)</w:t>
      </w:r>
      <w:r w:rsidR="00A53050" w:rsidRPr="00AA65AE">
        <w:rPr>
          <w:szCs w:val="22"/>
          <w:u w:color="000000" w:themeColor="text1"/>
        </w:rPr>
        <w:t xml:space="preserve"> grants the</w:t>
      </w:r>
      <w:r w:rsidRPr="00AA65AE">
        <w:rPr>
          <w:szCs w:val="22"/>
          <w:u w:color="000000" w:themeColor="text1"/>
        </w:rPr>
        <w:t xml:space="preserve"> </w:t>
      </w:r>
      <w:r w:rsidRPr="00AA65AE">
        <w:rPr>
          <w:szCs w:val="22"/>
          <w:u w:color="000000" w:themeColor="text1"/>
        </w:rPr>
        <w:lastRenderedPageBreak/>
        <w:t xml:space="preserve">power to </w:t>
      </w:r>
      <w:r w:rsidR="0056284B" w:rsidRPr="0056284B">
        <w:rPr>
          <w:szCs w:val="22"/>
          <w:u w:color="000000" w:themeColor="text1"/>
        </w:rPr>
        <w:t>‘</w:t>
      </w:r>
      <w:r w:rsidRPr="00AA65AE">
        <w:rPr>
          <w:szCs w:val="22"/>
          <w:u w:color="000000" w:themeColor="text1"/>
        </w:rPr>
        <w:t>enter into a lease of a residence for the protected person for a term not exceeding one year.</w:t>
      </w:r>
      <w:r w:rsidR="0056284B" w:rsidRPr="0056284B">
        <w:rPr>
          <w:szCs w:val="22"/>
          <w:u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w:t>
      </w:r>
      <w:r w:rsidR="00A53050" w:rsidRPr="00AA65AE">
        <w:rPr>
          <w:szCs w:val="22"/>
          <w:u w:color="000000" w:themeColor="text1"/>
        </w:rPr>
        <w:t>B</w:t>
      </w:r>
      <w:r w:rsidRPr="00AA65AE">
        <w:rPr>
          <w:szCs w:val="22"/>
          <w:u w:color="000000" w:themeColor="text1"/>
        </w:rPr>
        <w:t>) require</w:t>
      </w:r>
      <w:r w:rsidR="00A53050" w:rsidRPr="00AA65AE">
        <w:rPr>
          <w:szCs w:val="22"/>
          <w:u w:color="000000" w:themeColor="text1"/>
        </w:rPr>
        <w:t>s</w:t>
      </w:r>
      <w:r w:rsidRPr="00AA65AE">
        <w:rPr>
          <w:szCs w:val="22"/>
          <w:u w:color="000000" w:themeColor="text1"/>
        </w:rPr>
        <w:t xml:space="preserve"> the conservator to file an application to the court requesting authority to exercise any of the </w:t>
      </w:r>
      <w:r w:rsidR="00A53050" w:rsidRPr="00AA65AE">
        <w:rPr>
          <w:szCs w:val="22"/>
          <w:u w:color="000000" w:themeColor="text1"/>
        </w:rPr>
        <w:t>fourteen</w:t>
      </w:r>
      <w:r w:rsidRPr="00AA65AE">
        <w:rPr>
          <w:szCs w:val="22"/>
          <w:u w:color="000000" w:themeColor="text1"/>
        </w:rPr>
        <w:t xml:space="preserve"> powers set forth. Upon the filing of such an application, the court may approve or deny without notice or may require the conservator to commence a formal proceeding under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428.</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w:t>
      </w:r>
      <w:r w:rsidR="00A53050" w:rsidRPr="00AA65AE">
        <w:rPr>
          <w:szCs w:val="22"/>
          <w:u w:color="000000" w:themeColor="text1"/>
        </w:rPr>
        <w:t>C)(2</w:t>
      </w:r>
      <w:r w:rsidRPr="00AA65AE">
        <w:rPr>
          <w:szCs w:val="22"/>
          <w:u w:color="000000" w:themeColor="text1"/>
        </w:rPr>
        <w:t>) allows the conservator to file an application for ratification of an action taken in good faith. The court may approve or deny without notice or may require the conservator to commence a formal proceeding under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428.</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w:t>
      </w:r>
      <w:r w:rsidR="00A53050" w:rsidRPr="00AA65AE">
        <w:rPr>
          <w:szCs w:val="22"/>
          <w:u w:color="000000" w:themeColor="text1"/>
        </w:rPr>
        <w:t>C)(3</w:t>
      </w:r>
      <w:r w:rsidRPr="00AA65AE">
        <w:rPr>
          <w:szCs w:val="22"/>
          <w:u w:color="000000" w:themeColor="text1"/>
        </w:rPr>
        <w:t>) allows the conservator to file an application requesting instructions or expenditures or to commence a formal proceeding under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428. If an application is filed, the court may approve or deny without notice or may require a formal proceeding under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428.</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B21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423. </w:t>
      </w:r>
      <w:r w:rsidRPr="00AA65AE">
        <w:rPr>
          <w:szCs w:val="22"/>
        </w:rPr>
        <w:tab/>
      </w:r>
      <w:r w:rsidRPr="00AA65AE">
        <w:rPr>
          <w:strike/>
          <w:szCs w:val="22"/>
        </w:rPr>
        <w:t>A person who in good faith either assists a conservator or deals with him for value in any transaction other than those requiring a court order as provided in Sections 62</w:t>
      </w:r>
      <w:r w:rsidR="0056284B">
        <w:rPr>
          <w:strike/>
          <w:szCs w:val="22"/>
        </w:rPr>
        <w:noBreakHyphen/>
      </w:r>
      <w:r w:rsidRPr="00AA65AE">
        <w:rPr>
          <w:strike/>
          <w:szCs w:val="22"/>
        </w:rPr>
        <w:t>5</w:t>
      </w:r>
      <w:r w:rsidR="0056284B">
        <w:rPr>
          <w:strike/>
          <w:szCs w:val="22"/>
        </w:rPr>
        <w:noBreakHyphen/>
      </w:r>
      <w:r w:rsidRPr="00AA65AE">
        <w:rPr>
          <w:strike/>
          <w:szCs w:val="22"/>
        </w:rPr>
        <w:t>408 and 62</w:t>
      </w:r>
      <w:r w:rsidR="0056284B">
        <w:rPr>
          <w:strike/>
          <w:szCs w:val="22"/>
        </w:rPr>
        <w:noBreakHyphen/>
      </w:r>
      <w:r w:rsidRPr="00AA65AE">
        <w:rPr>
          <w:strike/>
          <w:szCs w:val="22"/>
        </w:rPr>
        <w:t>5</w:t>
      </w:r>
      <w:r w:rsidR="0056284B">
        <w:rPr>
          <w:strike/>
          <w:szCs w:val="22"/>
        </w:rPr>
        <w:noBreakHyphen/>
      </w:r>
      <w:r w:rsidRPr="00AA65AE">
        <w:rPr>
          <w:strike/>
          <w:szCs w:val="22"/>
        </w:rPr>
        <w:t>422, is protected as if the conservator properly exercised the power.  The fact that a person knowingly deals with a conservator does not alone require the person to inquire into the existence of a power or the propriety of its exercise, except that restrictions on powers of conservators which are endorsed on letters as provided in Section 62</w:t>
      </w:r>
      <w:r w:rsidR="0056284B">
        <w:rPr>
          <w:strike/>
          <w:szCs w:val="22"/>
        </w:rPr>
        <w:noBreakHyphen/>
      </w:r>
      <w:r w:rsidRPr="00AA65AE">
        <w:rPr>
          <w:strike/>
          <w:szCs w:val="22"/>
        </w:rPr>
        <w:t>5</w:t>
      </w:r>
      <w:r w:rsidR="0056284B">
        <w:rPr>
          <w:strike/>
          <w:szCs w:val="22"/>
        </w:rPr>
        <w:noBreakHyphen/>
      </w:r>
      <w:r w:rsidRPr="00AA65AE">
        <w:rPr>
          <w:strike/>
          <w:szCs w:val="22"/>
        </w:rPr>
        <w:t>426 are effective as to third persons.  A person is not bound to see to the proper application of estate assets paid or delivered to a conservator.  The protection here expressed extends to instances in which some procedural irregularity or jurisdictional defect occurred in proceedings leading to the issuance of letters.  The protection here expressed is not by substitution for that provided by comparable provisions of the laws relating to commercial transactions and laws simplifying transfers of securities by fiduciaries.</w:t>
      </w:r>
      <w:r w:rsidRPr="00AA65AE">
        <w:rPr>
          <w:szCs w:val="22"/>
        </w:rPr>
        <w:t xml:space="preserve"> </w:t>
      </w:r>
      <w:r w:rsidRPr="00AA65AE">
        <w:rPr>
          <w:szCs w:val="22"/>
          <w:u w:color="000000" w:themeColor="text1"/>
        </w:rPr>
        <w:tab/>
      </w:r>
      <w:r w:rsidRPr="00AA65AE">
        <w:rPr>
          <w:szCs w:val="22"/>
          <w:u w:val="single" w:color="000000" w:themeColor="text1"/>
        </w:rPr>
        <w:t>(A</w:t>
      </w:r>
      <w:r w:rsidR="00A2797F" w:rsidRPr="00AA65AE">
        <w:rPr>
          <w:szCs w:val="22"/>
          <w:u w:val="single" w:color="000000" w:themeColor="text1"/>
        </w:rPr>
        <w:t>)</w:t>
      </w:r>
      <w:r w:rsidRPr="00AA65AE">
        <w:rPr>
          <w:szCs w:val="22"/>
          <w:u w:color="000000" w:themeColor="text1"/>
        </w:rPr>
        <w:tab/>
      </w:r>
      <w:r w:rsidRPr="00AA65AE">
        <w:rPr>
          <w:szCs w:val="22"/>
          <w:u w:val="single" w:color="000000" w:themeColor="text1"/>
        </w:rPr>
        <w:t xml:space="preserve">A conservator may expend or distribute sums from the estate, without further court authorization, for the health, education, maintenance and support of the protected person and his dependents in accordance with the following principles: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The expenditures must be consistent with the court</w:t>
      </w:r>
      <w:r w:rsidR="0056284B">
        <w:rPr>
          <w:szCs w:val="22"/>
          <w:u w:val="single" w:color="000000" w:themeColor="text1"/>
        </w:rPr>
        <w:noBreakHyphen/>
      </w:r>
      <w:r w:rsidRPr="00AA65AE">
        <w:rPr>
          <w:szCs w:val="22"/>
          <w:u w:val="single" w:color="000000" w:themeColor="text1"/>
        </w:rPr>
        <w:t>approved plan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414, if any.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The conservator is to consider recommendations relating to the appropriate standard of health, education, maintenance and </w:t>
      </w:r>
      <w:r w:rsidRPr="00AA65AE">
        <w:rPr>
          <w:szCs w:val="22"/>
          <w:u w:val="single" w:color="000000" w:themeColor="text1"/>
        </w:rPr>
        <w:lastRenderedPageBreak/>
        <w:t xml:space="preserve">support for the protected person made by a parent or guardian, if any.  The conservator may not be surcharged for sums paid to persons or organizations furnishing health, education, maintenance or support to the protected person pursuant to the recommendations of a parent or guardian unless the conservator has actual knowledge that the parent or guardian is deriving personal financial benefit therefrom, including relief from any personal duty of support, or unless the recommendations are clearly not in the best interests of the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The conservator is to expend or distribute sums reasonably necessary for the health, education, maintenance and support of the protected person with due regard to</w:t>
      </w:r>
      <w:r w:rsidR="00A2797F" w:rsidRPr="00AA65AE">
        <w:rPr>
          <w:szCs w:val="22"/>
          <w:u w:val="single" w:color="000000" w:themeColor="text1"/>
        </w:rPr>
        <w:t>:</w:t>
      </w:r>
      <w:r w:rsidRPr="00AA65AE">
        <w:rPr>
          <w:szCs w:val="22"/>
          <w:u w:val="single" w:color="000000" w:themeColor="text1"/>
        </w:rPr>
        <w:t xml:space="preserve"> (i) the size of the estate, the probable duration of the conservatorship and the likelihood that the protected person, at some future time, may be fully able to manage his affairs and the estate which has been conserved for him</w:t>
      </w:r>
      <w:r w:rsidR="00A2797F" w:rsidRPr="00AA65AE">
        <w:rPr>
          <w:szCs w:val="22"/>
          <w:u w:val="single" w:color="000000" w:themeColor="text1"/>
        </w:rPr>
        <w:t>,</w:t>
      </w:r>
      <w:r w:rsidRPr="00AA65AE">
        <w:rPr>
          <w:szCs w:val="22"/>
          <w:u w:val="single" w:color="000000" w:themeColor="text1"/>
        </w:rPr>
        <w:t xml:space="preserve">  (ii) the accustomed standard of living of the protected person and members of his household</w:t>
      </w:r>
      <w:r w:rsidR="00A2797F" w:rsidRPr="00AA65AE">
        <w:rPr>
          <w:szCs w:val="22"/>
          <w:u w:val="single" w:color="000000" w:themeColor="text1"/>
        </w:rPr>
        <w:t>,</w:t>
      </w:r>
      <w:r w:rsidRPr="00AA65AE">
        <w:rPr>
          <w:szCs w:val="22"/>
          <w:u w:val="single" w:color="000000" w:themeColor="text1"/>
        </w:rPr>
        <w:t xml:space="preserve">  and (iii) other funds or sources used for the support of the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The conservator may expend funds of the estate for the support of persons legally dependent on the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(B)(1)</w:t>
      </w:r>
      <w:r w:rsidRPr="00AA65AE">
        <w:rPr>
          <w:szCs w:val="22"/>
          <w:u w:color="000000" w:themeColor="text1"/>
        </w:rPr>
        <w:tab/>
      </w:r>
      <w:r w:rsidRPr="00AA65AE">
        <w:rPr>
          <w:szCs w:val="22"/>
          <w:u w:val="single" w:color="000000" w:themeColor="text1"/>
        </w:rPr>
        <w:t xml:space="preserve">Funds expended under this section may be paid by the conservator to any person, including the protected person, to reimburse for expenditures which the conservator might have made, or in advance for services to be rendered to the protected person when it is reasonable to expect that they will be performed and where advance payments are customary or reasonably necessary under the circumstances.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If the conservator determines that it is reasonably necessary to supply funds to the protected person, the conservator may provide such funds to the protected person through reasonable financial methods, including, but not limited to, checks, currency, debit card, or allowance.  All funds so provided shall be reported on the accountings as required by the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 xml:space="preserve">When a person who is incapacitated solely by reason of minority attains the age of </w:t>
      </w:r>
      <w:r w:rsidR="00F72F29" w:rsidRPr="00AA65AE">
        <w:rPr>
          <w:szCs w:val="22"/>
          <w:u w:val="single" w:color="000000" w:themeColor="text1"/>
        </w:rPr>
        <w:t>majority</w:t>
      </w:r>
      <w:r w:rsidRPr="00AA65AE">
        <w:rPr>
          <w:szCs w:val="22"/>
          <w:u w:val="single" w:color="000000" w:themeColor="text1"/>
        </w:rPr>
        <w:t xml:space="preserve"> or is emancipated</w:t>
      </w:r>
      <w:r w:rsidR="00F72F29" w:rsidRPr="00AA65AE">
        <w:rPr>
          <w:szCs w:val="22"/>
          <w:u w:val="single" w:color="000000" w:themeColor="text1"/>
        </w:rPr>
        <w:t xml:space="preserve"> by the family court</w:t>
      </w:r>
      <w:r w:rsidRPr="00AA65AE">
        <w:rPr>
          <w:szCs w:val="22"/>
          <w:u w:val="single" w:color="000000" w:themeColor="text1"/>
        </w:rPr>
        <w:t xml:space="preserve">, his conservator, after meeting expenses of administration, shall pay over and distribute all remaining funds and properties to the </w:t>
      </w:r>
      <w:r w:rsidR="00F72F29" w:rsidRPr="00AA65AE">
        <w:rPr>
          <w:szCs w:val="22"/>
          <w:u w:val="single" w:color="000000" w:themeColor="text1"/>
        </w:rPr>
        <w:t>former</w:t>
      </w:r>
      <w:r w:rsidRPr="00AA65AE">
        <w:rPr>
          <w:szCs w:val="22"/>
          <w:u w:val="single" w:color="000000" w:themeColor="text1"/>
        </w:rPr>
        <w:t xml:space="preserve"> protected person as soon as practicable</w:t>
      </w:r>
      <w:r w:rsidR="00D61B6B" w:rsidRPr="00AA65AE">
        <w:rPr>
          <w:szCs w:val="22"/>
          <w:u w:val="single" w:color="000000" w:themeColor="text1"/>
        </w:rPr>
        <w:t xml:space="preserve"> pursuant to</w:t>
      </w:r>
      <w:r w:rsidR="00F72F29" w:rsidRPr="00AA65AE">
        <w:rPr>
          <w:szCs w:val="22"/>
          <w:u w:val="single" w:color="000000" w:themeColor="text1"/>
        </w:rPr>
        <w:t xml:space="preserve"> Section 62</w:t>
      </w:r>
      <w:r w:rsidR="0056284B">
        <w:rPr>
          <w:szCs w:val="22"/>
          <w:u w:val="single" w:color="000000" w:themeColor="text1"/>
        </w:rPr>
        <w:noBreakHyphen/>
      </w:r>
      <w:r w:rsidR="00F72F29" w:rsidRPr="00AA65AE">
        <w:rPr>
          <w:szCs w:val="22"/>
          <w:u w:val="single" w:color="000000" w:themeColor="text1"/>
        </w:rPr>
        <w:t>5</w:t>
      </w:r>
      <w:r w:rsidR="0056284B">
        <w:rPr>
          <w:szCs w:val="22"/>
          <w:u w:val="single" w:color="000000" w:themeColor="text1"/>
        </w:rPr>
        <w:noBreakHyphen/>
      </w:r>
      <w:r w:rsidR="00F72F29" w:rsidRPr="00AA65AE">
        <w:rPr>
          <w:szCs w:val="22"/>
          <w:u w:val="single" w:color="000000" w:themeColor="text1"/>
        </w:rPr>
        <w:t>428(4)</w:t>
      </w:r>
      <w:r w:rsidRPr="00AA65AE">
        <w:rPr>
          <w:szCs w:val="22"/>
          <w:u w:val="single" w:color="000000" w:themeColor="text1"/>
        </w:rPr>
        <w:t>, unless</w:t>
      </w:r>
      <w:r w:rsidR="00A2797F" w:rsidRPr="00AA65AE">
        <w:rPr>
          <w:szCs w:val="22"/>
          <w:u w:val="single" w:color="000000" w:themeColor="text1"/>
        </w:rPr>
        <w:t xml:space="preserve"> a</w:t>
      </w:r>
      <w:r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D61B6B" w:rsidRPr="00AA65AE">
        <w:rPr>
          <w:szCs w:val="22"/>
          <w:u w:color="000000" w:themeColor="text1"/>
        </w:rPr>
        <w:tab/>
        <w:t>(1)</w:t>
      </w:r>
      <w:r w:rsidR="00D61B6B" w:rsidRPr="00AA65AE">
        <w:rPr>
          <w:szCs w:val="22"/>
          <w:u w:color="000000" w:themeColor="text1"/>
        </w:rPr>
        <w:tab/>
      </w:r>
      <w:r w:rsidRPr="00AA65AE">
        <w:rPr>
          <w:szCs w:val="22"/>
          <w:u w:val="single" w:color="000000" w:themeColor="text1"/>
        </w:rPr>
        <w:t>protective order has been issued because the pr</w:t>
      </w:r>
      <w:r w:rsidR="00A2797F" w:rsidRPr="00AA65AE">
        <w:rPr>
          <w:szCs w:val="22"/>
          <w:u w:val="single" w:color="000000" w:themeColor="text1"/>
        </w:rPr>
        <w:t>otected person is incapacitated;</w:t>
      </w:r>
      <w:r w:rsidRPr="00AA65AE">
        <w:rPr>
          <w:szCs w:val="22"/>
          <w:u w:val="single" w:color="000000" w:themeColor="text1"/>
        </w:rPr>
        <w:t xml:space="preserve"> 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D61B6B" w:rsidRPr="00AA65AE">
        <w:rPr>
          <w:szCs w:val="22"/>
          <w:u w:color="000000" w:themeColor="text1"/>
        </w:rPr>
        <w:tab/>
        <w:t>(2)</w:t>
      </w:r>
      <w:r w:rsidR="00D61B6B" w:rsidRPr="00AA65AE">
        <w:rPr>
          <w:szCs w:val="22"/>
          <w:u w:color="000000" w:themeColor="text1"/>
        </w:rPr>
        <w:tab/>
      </w:r>
      <w:r w:rsidRPr="00AA65AE">
        <w:rPr>
          <w:szCs w:val="22"/>
          <w:u w:val="single" w:color="000000" w:themeColor="text1"/>
        </w:rPr>
        <w:t>protective proceeding or other petition with regard to the protected person is pending</w:t>
      </w:r>
      <w:r w:rsidR="00477778"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00D61B6B" w:rsidRPr="00AA65AE">
        <w:rPr>
          <w:szCs w:val="22"/>
          <w:u w:val="single" w:color="000000" w:themeColor="text1"/>
        </w:rPr>
        <w:t>A</w:t>
      </w:r>
      <w:r w:rsidR="00477778" w:rsidRPr="00AA65AE">
        <w:rPr>
          <w:szCs w:val="22"/>
          <w:u w:val="single" w:color="000000" w:themeColor="text1"/>
        </w:rPr>
        <w:t xml:space="preserve"> </w:t>
      </w:r>
      <w:r w:rsidRPr="00AA65AE">
        <w:rPr>
          <w:szCs w:val="22"/>
          <w:u w:val="single" w:color="000000" w:themeColor="text1"/>
        </w:rPr>
        <w:t xml:space="preserve">protected person under the age of eighteen who is married shall remain a minor for purposes of this subsection until </w:t>
      </w:r>
      <w:r w:rsidR="00477778" w:rsidRPr="00AA65AE">
        <w:rPr>
          <w:szCs w:val="22"/>
          <w:u w:val="single" w:color="000000" w:themeColor="text1"/>
        </w:rPr>
        <w:t xml:space="preserve">the person attains the age of </w:t>
      </w:r>
      <w:r w:rsidR="00F72F29" w:rsidRPr="00AA65AE">
        <w:rPr>
          <w:szCs w:val="22"/>
          <w:u w:val="single" w:color="000000" w:themeColor="text1"/>
        </w:rPr>
        <w:t>the age of majority</w:t>
      </w:r>
      <w:r w:rsidR="00D61B6B" w:rsidRPr="00AA65AE">
        <w:rPr>
          <w:szCs w:val="22"/>
          <w:u w:val="single" w:color="000000" w:themeColor="text1"/>
        </w:rPr>
        <w:t xml:space="preserve"> or</w:t>
      </w:r>
      <w:r w:rsidR="00477778" w:rsidRPr="00AA65AE">
        <w:rPr>
          <w:szCs w:val="22"/>
          <w:u w:val="single" w:color="000000" w:themeColor="text1"/>
        </w:rPr>
        <w:t xml:space="preserve"> emancipat</w:t>
      </w:r>
      <w:r w:rsidR="00F72F29" w:rsidRPr="00AA65AE">
        <w:rPr>
          <w:szCs w:val="22"/>
          <w:u w:val="single" w:color="000000" w:themeColor="text1"/>
        </w:rPr>
        <w:t>ion</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When the conservator is satisfied that a protected person</w:t>
      </w:r>
      <w:r w:rsidR="0056284B" w:rsidRPr="0056284B">
        <w:rPr>
          <w:szCs w:val="22"/>
          <w:u w:val="single" w:color="000000" w:themeColor="text1"/>
        </w:rPr>
        <w:t>’</w:t>
      </w:r>
      <w:r w:rsidRPr="00AA65AE">
        <w:rPr>
          <w:szCs w:val="22"/>
          <w:u w:val="single" w:color="000000" w:themeColor="text1"/>
        </w:rPr>
        <w:t>s incapacity has ceased, the conservator shall petition the court, and after determination by the court that the incapacity has ceased in accordance with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428, the conservator, after paying outstanding expenses of administration and any claims approved by the court, shall pay over and distribute all remaining funds and properties to the former protected person as soon as practicable.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When the conservator is satisfied that a protected person</w:t>
      </w:r>
      <w:r w:rsidR="0056284B" w:rsidRPr="0056284B">
        <w:rPr>
          <w:szCs w:val="22"/>
          <w:u w:val="single" w:color="000000" w:themeColor="text1"/>
        </w:rPr>
        <w:t>’</w:t>
      </w:r>
      <w:r w:rsidRPr="00AA65AE">
        <w:rPr>
          <w:szCs w:val="22"/>
          <w:u w:val="single" w:color="000000" w:themeColor="text1"/>
        </w:rPr>
        <w:t>s estate has a value of less than ten thousand dollars, he may file an application with the court for termination of the conservatorship and permission to pay the remaining funds and properties to or for benefit of the protected person in accordance with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103.  The court may approve or deny the application, without notice, or may, in its discretion require the commencement of a formal proceeding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428. If the court determines that the protected person</w:t>
      </w:r>
      <w:r w:rsidR="0056284B" w:rsidRPr="0056284B">
        <w:rPr>
          <w:szCs w:val="22"/>
          <w:u w:val="single" w:color="000000" w:themeColor="text1"/>
        </w:rPr>
        <w:t>’</w:t>
      </w:r>
      <w:r w:rsidRPr="00AA65AE">
        <w:rPr>
          <w:szCs w:val="22"/>
          <w:u w:val="single" w:color="000000" w:themeColor="text1"/>
        </w:rPr>
        <w:t>s estate has a value of less than ten thousand dollars, the court may on its own accord, in its discretion, terminate the conservatorship and order the conservator, after paying outstanding expenses of administration and any claims approved by the court, to pay over and distribute all remaining funds and properties to or for the protected person as soon as practicable in accordance with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103.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(F)(1)</w:t>
      </w:r>
      <w:r w:rsidRPr="00AA65AE">
        <w:rPr>
          <w:szCs w:val="22"/>
          <w:u w:color="000000" w:themeColor="text1"/>
        </w:rPr>
        <w:tab/>
      </w:r>
      <w:r w:rsidRPr="00AA65AE">
        <w:rPr>
          <w:szCs w:val="22"/>
          <w:u w:val="single" w:color="000000" w:themeColor="text1"/>
        </w:rPr>
        <w:t>If a protected person dies, the conservator shall deliver to the court for safekeeping any will of the deceased protected person which may have come into the conservator</w:t>
      </w:r>
      <w:r w:rsidR="0056284B" w:rsidRPr="0056284B">
        <w:rPr>
          <w:szCs w:val="22"/>
          <w:u w:val="single" w:color="000000" w:themeColor="text1"/>
        </w:rPr>
        <w:t>’</w:t>
      </w:r>
      <w:r w:rsidRPr="00AA65AE">
        <w:rPr>
          <w:szCs w:val="22"/>
          <w:u w:val="single" w:color="000000" w:themeColor="text1"/>
        </w:rPr>
        <w:t>s possession, inform the personal representative or a beneficiary named in the will of the delivery, and retain the estate for delivery to a duly appointed personal representative of the deceased protected person or other persons entitled thereto.  If after thirty days from the death of the protected person no person has been appointed personal representative and no application or petition for appointment is pending in the court, the conservator may apply for appointment as personal representative.  The conservator shall deliver the estate of the deceased protected person to his duly appointed personal representative or other persons entitled thereto under the law.</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A person shall not be disqualified as a personal representative of a deceased protected person solely by reason of his having been appointed or acting as conservator for that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REPORTER</w:t>
      </w:r>
      <w:r w:rsidR="0056284B" w:rsidRPr="0056284B">
        <w:rPr>
          <w:szCs w:val="22"/>
        </w:rPr>
        <w:t>’</w:t>
      </w:r>
      <w:r w:rsidRPr="00AA65AE">
        <w:rPr>
          <w:szCs w:val="22"/>
        </w:rPr>
        <w:t xml:space="preserve">S COMMENTS </w:t>
      </w:r>
    </w:p>
    <w:p w:rsidR="003F00C5" w:rsidRPr="00AA65AE" w:rsidRDefault="00F72F2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amendments, t</w:t>
      </w:r>
      <w:r w:rsidR="003F00C5" w:rsidRPr="00AA65AE">
        <w:rPr>
          <w:szCs w:val="22"/>
          <w:u w:color="000000" w:themeColor="text1"/>
        </w:rPr>
        <w:t>his section was formerly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425. This section sets out the principles to be followed by the conservator in making distributions. Subsection (1)(A) requires that if there is a court approved plan under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414, expenditures must be consistent with that plan.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w:t>
      </w:r>
      <w:r w:rsidR="00F72F29" w:rsidRPr="00AA65AE">
        <w:rPr>
          <w:szCs w:val="22"/>
          <w:u w:color="000000" w:themeColor="text1"/>
        </w:rPr>
        <w:t>B</w:t>
      </w:r>
      <w:r w:rsidRPr="00AA65AE">
        <w:rPr>
          <w:szCs w:val="22"/>
          <w:u w:color="000000" w:themeColor="text1"/>
        </w:rPr>
        <w:t>)(</w:t>
      </w:r>
      <w:r w:rsidR="00F72F29" w:rsidRPr="00AA65AE">
        <w:rPr>
          <w:szCs w:val="22"/>
          <w:u w:color="000000" w:themeColor="text1"/>
        </w:rPr>
        <w:t>2</w:t>
      </w:r>
      <w:r w:rsidRPr="00AA65AE">
        <w:rPr>
          <w:szCs w:val="22"/>
          <w:u w:color="000000" w:themeColor="text1"/>
        </w:rPr>
        <w:t>) is an addition allowing the conservator, when reasonably necessary, to allow the protected person access to funds through mechanisms including a checking account, a debit card, or cash.</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w:t>
      </w:r>
      <w:r w:rsidR="00F72F29" w:rsidRPr="00AA65AE">
        <w:rPr>
          <w:szCs w:val="22"/>
          <w:u w:color="000000" w:themeColor="text1"/>
        </w:rPr>
        <w:t>C</w:t>
      </w:r>
      <w:r w:rsidRPr="00AA65AE">
        <w:rPr>
          <w:szCs w:val="22"/>
          <w:u w:color="000000" w:themeColor="text1"/>
        </w:rPr>
        <w:t xml:space="preserve">) directs distribution to a former minor </w:t>
      </w:r>
      <w:r w:rsidR="00FA1DE4" w:rsidRPr="00AA65AE">
        <w:rPr>
          <w:szCs w:val="22"/>
          <w:u w:color="000000" w:themeColor="text1"/>
        </w:rPr>
        <w:t>upon attaining</w:t>
      </w:r>
      <w:r w:rsidRPr="00AA65AE">
        <w:rPr>
          <w:szCs w:val="22"/>
          <w:u w:color="000000" w:themeColor="text1"/>
        </w:rPr>
        <w:t xml:space="preserve"> majority unless there is an existing protective order based on incapacity or a protective proceeding or other petition is pending.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w:t>
      </w:r>
      <w:r w:rsidR="00F72F29" w:rsidRPr="00AA65AE">
        <w:rPr>
          <w:szCs w:val="22"/>
          <w:u w:color="000000" w:themeColor="text1"/>
        </w:rPr>
        <w:t>D</w:t>
      </w:r>
      <w:r w:rsidRPr="00AA65AE">
        <w:rPr>
          <w:szCs w:val="22"/>
          <w:u w:color="000000" w:themeColor="text1"/>
        </w:rPr>
        <w:t>) provides that the conservator shall petition the court for a redetermination of capacity of the protected person if the conservator is satisfied that the incapacity has ceased.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w:t>
      </w:r>
      <w:r w:rsidR="00F72F29" w:rsidRPr="00AA65AE">
        <w:rPr>
          <w:szCs w:val="22"/>
          <w:u w:color="000000" w:themeColor="text1"/>
        </w:rPr>
        <w:t>E</w:t>
      </w:r>
      <w:r w:rsidRPr="00AA65AE">
        <w:rPr>
          <w:szCs w:val="22"/>
          <w:u w:color="000000" w:themeColor="text1"/>
        </w:rPr>
        <w:t>) allows the conservator to file an application for termination of the conservatorship if the conservator is satisfied that the protected person</w:t>
      </w:r>
      <w:r w:rsidR="0056284B" w:rsidRPr="0056284B">
        <w:rPr>
          <w:szCs w:val="22"/>
          <w:u w:color="000000" w:themeColor="text1"/>
        </w:rPr>
        <w:t>’</w:t>
      </w:r>
      <w:r w:rsidRPr="00AA65AE">
        <w:rPr>
          <w:szCs w:val="22"/>
          <w:u w:color="000000" w:themeColor="text1"/>
        </w:rPr>
        <w:t>s estate is less than $10,000.00. Even without application, the court may terminate the conservatorship if the value is less than $10,000.00.</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w:t>
      </w:r>
      <w:r w:rsidR="00F72F29" w:rsidRPr="00AA65AE">
        <w:rPr>
          <w:szCs w:val="22"/>
          <w:u w:color="000000" w:themeColor="text1"/>
        </w:rPr>
        <w:t>F)(1</w:t>
      </w:r>
      <w:r w:rsidRPr="00AA65AE">
        <w:rPr>
          <w:szCs w:val="22"/>
          <w:u w:color="000000" w:themeColor="text1"/>
        </w:rPr>
        <w:t>) provides for distribution at the death of the protected person. The conservator is required to deliver any will of the protected person in his possession to the court and to notify the personal representative or a beneficiary that he has done so.</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w:t>
      </w:r>
      <w:r w:rsidR="00F72F29" w:rsidRPr="00AA65AE">
        <w:rPr>
          <w:szCs w:val="22"/>
          <w:u w:color="000000" w:themeColor="text1"/>
        </w:rPr>
        <w:t>F)(2</w:t>
      </w:r>
      <w:r w:rsidRPr="00AA65AE">
        <w:rPr>
          <w:szCs w:val="22"/>
          <w:u w:color="000000" w:themeColor="text1"/>
        </w:rPr>
        <w:t>) provides that previous service as a conservator for the protected person does not disqualify the conservator from serving as personal representative of the estate of the protected person.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424. </w:t>
      </w:r>
      <w:r w:rsidRPr="00AA65AE">
        <w:rPr>
          <w:szCs w:val="22"/>
        </w:rPr>
        <w:tab/>
      </w:r>
      <w:r w:rsidRPr="00AA65AE">
        <w:rPr>
          <w:strike/>
          <w:szCs w:val="22"/>
        </w:rPr>
        <w:t>(A)</w:t>
      </w:r>
      <w:r w:rsidRPr="00AA65AE">
        <w:rPr>
          <w:szCs w:val="22"/>
        </w:rPr>
        <w:tab/>
      </w:r>
      <w:r w:rsidRPr="00AA65AE">
        <w:rPr>
          <w:strike/>
          <w:szCs w:val="22"/>
        </w:rPr>
        <w:t xml:space="preserve">A conservator has power without court authorization or confirmation to invest and reinvest funds of the estate as would a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A conservator, acting reasonably in efforts to accomplish the purpose for which he was appointed, may act without court authorization or confirmation, 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collect, hold, and retain assets of the estate including land in another state, until, in his judgment, disposition of the assets should be made, and the assets may be retained even though they include an asset in which he personally is interested;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receive additions to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zCs w:val="22"/>
        </w:rPr>
        <w:tab/>
      </w:r>
      <w:r w:rsidRPr="00AA65AE">
        <w:rPr>
          <w:strike/>
          <w:szCs w:val="22"/>
        </w:rPr>
        <w:t>(3)</w:t>
      </w:r>
      <w:r w:rsidRPr="00AA65AE">
        <w:rPr>
          <w:szCs w:val="22"/>
        </w:rPr>
        <w:tab/>
      </w:r>
      <w:r w:rsidRPr="00AA65AE">
        <w:rPr>
          <w:strike/>
          <w:szCs w:val="22"/>
        </w:rPr>
        <w:t xml:space="preserve">invest and reinvest estate assets in accordance with subsection (A);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(4)</w:t>
      </w:r>
      <w:r w:rsidRPr="00AA65AE">
        <w:rPr>
          <w:szCs w:val="22"/>
        </w:rPr>
        <w:tab/>
      </w:r>
      <w:r w:rsidRPr="00AA65AE">
        <w:rPr>
          <w:strike/>
          <w:szCs w:val="22"/>
        </w:rPr>
        <w:t xml:space="preserve">deposit estate funds in a bank including a bank operated by the conservator;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(5)</w:t>
      </w:r>
      <w:r w:rsidRPr="00AA65AE">
        <w:rPr>
          <w:szCs w:val="22"/>
        </w:rPr>
        <w:tab/>
      </w:r>
      <w:r w:rsidRPr="00AA65AE">
        <w:rPr>
          <w:strike/>
          <w:szCs w:val="22"/>
        </w:rPr>
        <w:t>make ordinary or extraordinary repairs or alterations in buildings or other structures, to demolish improvement, to raze existing or erect new party</w:t>
      </w:r>
      <w:r w:rsidR="0056284B">
        <w:rPr>
          <w:strike/>
          <w:szCs w:val="22"/>
        </w:rPr>
        <w:noBreakHyphen/>
      </w:r>
      <w:r w:rsidRPr="00AA65AE">
        <w:rPr>
          <w:strike/>
          <w:szCs w:val="22"/>
        </w:rPr>
        <w:t xml:space="preserve">walls or buildings;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(6)</w:t>
      </w:r>
      <w:r w:rsidRPr="00AA65AE">
        <w:rPr>
          <w:szCs w:val="22"/>
        </w:rPr>
        <w:tab/>
      </w:r>
      <w:r w:rsidRPr="00AA65AE">
        <w:rPr>
          <w:strike/>
          <w:szCs w:val="22"/>
        </w:rPr>
        <w:t xml:space="preserve">vote a security, in person or by general or limited proxy;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(7)</w:t>
      </w:r>
      <w:r w:rsidRPr="00AA65AE">
        <w:rPr>
          <w:szCs w:val="22"/>
        </w:rPr>
        <w:tab/>
      </w:r>
      <w:r w:rsidRPr="00AA65AE">
        <w:rPr>
          <w:strike/>
          <w:szCs w:val="22"/>
        </w:rPr>
        <w:t xml:space="preserve">pay calls, assessments, and other sums chargeable or accruing against or on account of securities;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(8)</w:t>
      </w:r>
      <w:r w:rsidRPr="00AA65AE">
        <w:rPr>
          <w:szCs w:val="22"/>
        </w:rPr>
        <w:tab/>
      </w:r>
      <w:r w:rsidRPr="00AA65AE">
        <w:rPr>
          <w:strike/>
          <w:szCs w:val="22"/>
        </w:rPr>
        <w:t xml:space="preserve">sell or exercise stock subscription or conversion rights;  consent, directly or through a committee or other agent, to the reorganization, consolidation, merger, dissolution, or liquidation of a corporation or other business enterprise whose stock or shares are publicly held;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(9)</w:t>
      </w:r>
      <w:r w:rsidRPr="00AA65AE">
        <w:rPr>
          <w:szCs w:val="22"/>
        </w:rPr>
        <w:tab/>
      </w:r>
      <w:r w:rsidRPr="00AA65AE">
        <w:rPr>
          <w:strike/>
          <w:szCs w:val="22"/>
        </w:rPr>
        <w:t xml:space="preserve">hold a security in the name of a nominee or in other form without disclosure of the conservatorship so that title to the security may pass by delivery, but the conservator is liable for an act of the nominee in connection with the stock so held;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(10)</w:t>
      </w:r>
      <w:r w:rsidRPr="00AA65AE">
        <w:rPr>
          <w:szCs w:val="22"/>
        </w:rPr>
        <w:tab/>
      </w:r>
      <w:r w:rsidRPr="00AA65AE">
        <w:rPr>
          <w:strike/>
          <w:szCs w:val="22"/>
        </w:rPr>
        <w:t xml:space="preserve">insure the assets of the estate against damage or loss, and the conservator against liability with respect to third persons;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(11)</w:t>
      </w:r>
      <w:r w:rsidRPr="00AA65AE">
        <w:rPr>
          <w:szCs w:val="22"/>
        </w:rPr>
        <w:tab/>
      </w:r>
      <w:r w:rsidRPr="00AA65AE">
        <w:rPr>
          <w:strike/>
          <w:szCs w:val="22"/>
        </w:rPr>
        <w:t xml:space="preserve">borrow money to be repaid from estate assets or otherwise;  advance money for the protection of the estate or the protected person, and for all expenses, losses, and liability sustained in the administration of the estate or because of the holding or ownership of estate assets and the conservator has a lien on the estate as against the protected person for advances so made;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(12)</w:t>
      </w:r>
      <w:r w:rsidRPr="00AA65AE">
        <w:rPr>
          <w:szCs w:val="22"/>
        </w:rPr>
        <w:tab/>
      </w:r>
      <w:r w:rsidRPr="00AA65AE">
        <w:rPr>
          <w:strike/>
          <w:szCs w:val="22"/>
        </w:rPr>
        <w:t>pay or contest a claim except as limited by Section 62</w:t>
      </w:r>
      <w:r w:rsidR="0056284B">
        <w:rPr>
          <w:strike/>
          <w:szCs w:val="22"/>
        </w:rPr>
        <w:noBreakHyphen/>
      </w:r>
      <w:r w:rsidRPr="00AA65AE">
        <w:rPr>
          <w:strike/>
          <w:szCs w:val="22"/>
        </w:rPr>
        <w:t>5</w:t>
      </w:r>
      <w:r w:rsidR="0056284B">
        <w:rPr>
          <w:strike/>
          <w:szCs w:val="22"/>
        </w:rPr>
        <w:noBreakHyphen/>
      </w:r>
      <w:r w:rsidRPr="00AA65AE">
        <w:rPr>
          <w:strike/>
          <w:szCs w:val="22"/>
        </w:rPr>
        <w:t>433;  settle a claim by or against the estate of the protected person by compromise, arbitration, or otherwise except as limited by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433;  and release, in whole or in part, a claim belonging to the estate to the extent that the claim is uncollectible;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(13)</w:t>
      </w:r>
      <w:r w:rsidRPr="00AA65AE">
        <w:rPr>
          <w:szCs w:val="22"/>
        </w:rPr>
        <w:tab/>
      </w:r>
      <w:r w:rsidRPr="00AA65AE">
        <w:rPr>
          <w:strike/>
          <w:szCs w:val="22"/>
        </w:rPr>
        <w:t xml:space="preserve">pay taxes, assessments, and other expenses incurred in the collection, care, administration, and protection of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(14)</w:t>
      </w:r>
      <w:r w:rsidRPr="00AA65AE">
        <w:rPr>
          <w:szCs w:val="22"/>
        </w:rPr>
        <w:tab/>
      </w:r>
      <w:r w:rsidRPr="00AA65AE">
        <w:rPr>
          <w:strike/>
          <w:szCs w:val="22"/>
        </w:rPr>
        <w:t xml:space="preserve">allocate items of income or expense to either estate income or principal, as provided by law, including creation of reserves out of income for depreciation, obsolescence, or amortization, or for depletion in mineral or timber properties;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(15)</w:t>
      </w:r>
      <w:r w:rsidRPr="00AA65AE">
        <w:rPr>
          <w:szCs w:val="22"/>
        </w:rPr>
        <w:tab/>
      </w:r>
      <w:r w:rsidRPr="00AA65AE">
        <w:rPr>
          <w:strike/>
          <w:szCs w:val="22"/>
        </w:rPr>
        <w:t xml:space="preserve">pay a sum distributable to a protected person or his dependent without liability to the conservator, by paying the sum to the distributee or by paying the sum for the use of the distributee either to his guardian or if none, to a relative or other person with custody of his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zCs w:val="22"/>
        </w:rPr>
        <w:tab/>
      </w:r>
      <w:r w:rsidRPr="00AA65AE">
        <w:rPr>
          <w:strike/>
          <w:szCs w:val="22"/>
        </w:rPr>
        <w:t>(16)</w:t>
      </w:r>
      <w:r w:rsidRPr="00AA65AE">
        <w:rPr>
          <w:szCs w:val="22"/>
        </w:rPr>
        <w:tab/>
      </w:r>
      <w:r w:rsidRPr="00AA65AE">
        <w:rPr>
          <w:strike/>
          <w:szCs w:val="22"/>
        </w:rPr>
        <w:t xml:space="preserve">employ persons, including attorneys, auditors, investment advisors, or agents even though they are associated with the conservator to advise or assist him in the performance of his administrative duties;  to act upon their recommendation without independent investigation;  and instead of acting personally, to employ one or more agents to perform an act of administration, whether or not discretionary;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(17)</w:t>
      </w:r>
      <w:r w:rsidRPr="00AA65AE">
        <w:rPr>
          <w:szCs w:val="22"/>
        </w:rPr>
        <w:tab/>
      </w:r>
      <w:r w:rsidRPr="00AA65AE">
        <w:rPr>
          <w:strike/>
          <w:szCs w:val="22"/>
        </w:rPr>
        <w:t xml:space="preserve">prosecute or defend actions, claims, or proceedings in any jurisdiction for the protection of estate assets and of the conservator in the performance of his duties;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(18)</w:t>
      </w:r>
      <w:r w:rsidRPr="00AA65AE">
        <w:rPr>
          <w:szCs w:val="22"/>
        </w:rPr>
        <w:tab/>
      </w:r>
      <w:r w:rsidRPr="00AA65AE">
        <w:rPr>
          <w:strike/>
          <w:szCs w:val="22"/>
        </w:rPr>
        <w:t xml:space="preserve">execute and deliver all instruments which will accomplish or facilitate the exercise of the powers vested in the conservator.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w:t>
      </w:r>
      <w:r w:rsidRPr="00AA65AE">
        <w:rPr>
          <w:szCs w:val="22"/>
        </w:rPr>
        <w:tab/>
      </w:r>
      <w:r w:rsidRPr="00AA65AE">
        <w:rPr>
          <w:strike/>
          <w:szCs w:val="22"/>
        </w:rPr>
        <w:t xml:space="preserve">A conservator acting reasonably in efforts to accomplish the purpose for which he was appointed may act with court approval 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continue or participate in the operation of any unincorporated business or other enterprise;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acquire an undivided interest in an estate asset in which the conservator, in a fiduciary capacity, holds an undivided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acquire or dispose of an estate asset including land in another state for cash or on credit, at public or private sale;  and to manage, develop, improve, exchange, partition, change the character of, or abandon an estate asset;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(4)</w:t>
      </w:r>
      <w:r w:rsidRPr="00AA65AE">
        <w:rPr>
          <w:szCs w:val="22"/>
        </w:rPr>
        <w:tab/>
      </w:r>
      <w:r w:rsidRPr="00AA65AE">
        <w:rPr>
          <w:strike/>
          <w:szCs w:val="22"/>
        </w:rPr>
        <w:t xml:space="preserve">subdivide, develop, or dedicate land to public use;  to make or obtain the vacation of plats and adjust boundaries;  to adjust differences in valuation on exchange or to partition by giving or receiving considerations;  and to dedicate easements to public use without consideration;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(5)</w:t>
      </w:r>
      <w:r w:rsidRPr="00AA65AE">
        <w:rPr>
          <w:szCs w:val="22"/>
        </w:rPr>
        <w:tab/>
      </w:r>
      <w:r w:rsidRPr="00AA65AE">
        <w:rPr>
          <w:strike/>
          <w:szCs w:val="22"/>
        </w:rPr>
        <w:t xml:space="preserve">enter into a lease as lessor or lessee with or without option to purchase or renew for a term within or extending beyond the term of the conservatorship;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(6)</w:t>
      </w:r>
      <w:r w:rsidRPr="00AA65AE">
        <w:rPr>
          <w:szCs w:val="22"/>
        </w:rPr>
        <w:tab/>
      </w:r>
      <w:r w:rsidRPr="00AA65AE">
        <w:rPr>
          <w:strike/>
          <w:szCs w:val="22"/>
        </w:rPr>
        <w:t xml:space="preserve">enter into a lease or arrangement for exploration and removal of minerals or other natural resources or enter into a pooling or unitization agreement;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(7)</w:t>
      </w:r>
      <w:r w:rsidRPr="00AA65AE">
        <w:rPr>
          <w:szCs w:val="22"/>
        </w:rPr>
        <w:tab/>
      </w:r>
      <w:r w:rsidRPr="00AA65AE">
        <w:rPr>
          <w:strike/>
          <w:szCs w:val="22"/>
        </w:rPr>
        <w:t xml:space="preserve">grant an option involving disposition of an estate asset, to take an option for the acquisition of any asset;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(8)</w:t>
      </w:r>
      <w:r w:rsidRPr="00AA65AE">
        <w:rPr>
          <w:szCs w:val="22"/>
        </w:rPr>
        <w:tab/>
      </w:r>
      <w:r w:rsidRPr="00AA65AE">
        <w:rPr>
          <w:strike/>
          <w:szCs w:val="22"/>
        </w:rPr>
        <w:t xml:space="preserve">undertake another act considered necessary or reasonable by the conservator and the court for the preservation and management of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(9)</w:t>
      </w:r>
      <w:r w:rsidRPr="00AA65AE">
        <w:rPr>
          <w:szCs w:val="22"/>
        </w:rPr>
        <w:tab/>
      </w:r>
      <w:r w:rsidRPr="00AA65AE">
        <w:rPr>
          <w:strike/>
          <w:szCs w:val="22"/>
        </w:rPr>
        <w:t xml:space="preserve">make gifts to charitable organizations and for other religious, charitable, eleemosynary, or educational purposes which </w:t>
      </w:r>
      <w:r w:rsidRPr="00AA65AE">
        <w:rPr>
          <w:strike/>
          <w:szCs w:val="22"/>
        </w:rPr>
        <w:lastRenderedPageBreak/>
        <w:t>are tax deductible as the protected person might have been expected to make, in amounts which do not exceed in total for any year twenty percent of the income from the estate, if and only if the estate is ample to provide for the purposes implicit in the distributions authorized by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425;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(10)</w:t>
      </w:r>
      <w:r w:rsidRPr="00AA65AE">
        <w:rPr>
          <w:szCs w:val="22"/>
        </w:rPr>
        <w:tab/>
      </w:r>
      <w:r w:rsidRPr="00AA65AE">
        <w:rPr>
          <w:strike/>
          <w:szCs w:val="22"/>
        </w:rPr>
        <w:t>encumber, mortgage, or pledge an asset for a term extending within or beyond the term of the conservatorship.</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The court may, at the time of appointment or at any time thereafter, limit the powers of a conservator otherwise conferred by Sections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422 and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423, or previously conferred by the court, and may at any time relieve the conservator of any limitation previously imposed by the court.  If the court limits any power conferred on the conservator by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422 or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423, the limitation shall be endorsed upon his letters of appointment and upon any certificate evidencing his appointment.   Notwithstanding the foregoing, the failure to endorse any limitation upon the conservator</w:t>
      </w:r>
      <w:r w:rsidR="0056284B" w:rsidRPr="0056284B">
        <w:rPr>
          <w:szCs w:val="22"/>
          <w:u w:val="single" w:color="000000" w:themeColor="text1"/>
        </w:rPr>
        <w:t>’</w:t>
      </w:r>
      <w:r w:rsidRPr="00AA65AE">
        <w:rPr>
          <w:szCs w:val="22"/>
          <w:u w:val="single" w:color="000000" w:themeColor="text1"/>
        </w:rPr>
        <w:t>s letters or certificate shall not relieve the conservator of the limitation imposed by order of the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F72F2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amendments, t</w:t>
      </w:r>
      <w:r w:rsidR="003F00C5" w:rsidRPr="00AA65AE">
        <w:rPr>
          <w:szCs w:val="22"/>
          <w:u w:color="000000" w:themeColor="text1"/>
        </w:rPr>
        <w:t xml:space="preserve">his section was former </w:t>
      </w:r>
      <w:r w:rsidRPr="00AA65AE">
        <w:rPr>
          <w:szCs w:val="22"/>
          <w:u w:color="000000" w:themeColor="text1"/>
        </w:rPr>
        <w:t xml:space="preserve">Section </w:t>
      </w:r>
      <w:r w:rsidR="003F00C5" w:rsidRPr="00AA65AE">
        <w:rPr>
          <w:szCs w:val="22"/>
          <w:u w:color="000000" w:themeColor="text1"/>
        </w:rPr>
        <w:t>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426</w:t>
      </w:r>
      <w:r w:rsidRPr="00AA65AE">
        <w:rPr>
          <w:szCs w:val="22"/>
          <w:u w:color="000000" w:themeColor="text1"/>
        </w:rPr>
        <w:t xml:space="preserve">. </w:t>
      </w:r>
      <w:r w:rsidR="00540633" w:rsidRPr="00AA65AE">
        <w:rPr>
          <w:szCs w:val="22"/>
          <w:u w:color="000000" w:themeColor="text1"/>
        </w:rPr>
        <w:t xml:space="preserve">This </w:t>
      </w:r>
      <w:r w:rsidRPr="00AA65AE">
        <w:rPr>
          <w:szCs w:val="22"/>
          <w:u w:color="000000" w:themeColor="text1"/>
        </w:rPr>
        <w:t>section</w:t>
      </w:r>
      <w:r w:rsidR="00540633" w:rsidRPr="00AA65AE">
        <w:rPr>
          <w:szCs w:val="22"/>
          <w:u w:color="000000" w:themeColor="text1"/>
        </w:rPr>
        <w:t xml:space="preserve"> permits</w:t>
      </w:r>
      <w:r w:rsidR="003F00C5" w:rsidRPr="00AA65AE">
        <w:rPr>
          <w:szCs w:val="22"/>
          <w:u w:color="000000" w:themeColor="text1"/>
        </w:rPr>
        <w:t xml:space="preserve"> the court to limit the powers of a conservator or relieve the conservator of a previously imposed limitation. It further provides that limitations be endorsed on the letters of appointment, but failure to so endorse does not relieve the conservator of the limitations.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425. </w:t>
      </w:r>
      <w:r w:rsidRPr="00AA65AE">
        <w:rPr>
          <w:szCs w:val="22"/>
        </w:rPr>
        <w:tab/>
      </w:r>
      <w:r w:rsidRPr="00AA65AE">
        <w:rPr>
          <w:strike/>
          <w:szCs w:val="22"/>
        </w:rPr>
        <w:t>(a)</w:t>
      </w:r>
      <w:r w:rsidRPr="00AA65AE">
        <w:rPr>
          <w:szCs w:val="22"/>
        </w:rPr>
        <w:tab/>
      </w:r>
      <w:r w:rsidRPr="00AA65AE">
        <w:rPr>
          <w:strike/>
          <w:szCs w:val="22"/>
        </w:rPr>
        <w:t xml:space="preserve">A conservator may expend or distribute sums from the principal of the estate without court authorization or confirmation for the support, education, care, or benefit of the protected person and his dependents in accordance with the following principles: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The conservator is to consider recommendations relating to the appropriate standard of support, education, and benefit for the protected person made by a parent or guardian, if any.  He may not be surcharged for sums paid to persons or organizations actually furnishing support, education, or care to the protected person pursuant to the recommendations of a parent or guardian of the protected person unless he knows that the parent or guardian is deriving personal financial benefit therefrom, including relief from any personal duty of support, or unless the recommendations are clearly not in the best interests of the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zCs w:val="22"/>
        </w:rPr>
        <w:tab/>
      </w:r>
      <w:r w:rsidRPr="00AA65AE">
        <w:rPr>
          <w:strike/>
          <w:szCs w:val="22"/>
        </w:rPr>
        <w:t>(2)</w:t>
      </w:r>
      <w:r w:rsidRPr="00AA65AE">
        <w:rPr>
          <w:szCs w:val="22"/>
        </w:rPr>
        <w:tab/>
      </w:r>
      <w:r w:rsidRPr="00AA65AE">
        <w:rPr>
          <w:strike/>
          <w:szCs w:val="22"/>
        </w:rPr>
        <w:t xml:space="preserve">The conservator is to expend or distribute sums reasonably necessary for the support, education, care, or benefit of the protected person with due regard to (i) the size of the estate, the probable duration of the conservatorship and the likelihood that the protected person, at some future time, may be fully able to manage his affairs and the estate which has been conserved for him;  (ii) the accustomed standard of living of the protected person and members of his household;  (iii) other funds or sources used for the support of the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The conservator may expend funds of the estate for the support of persons legally dependent on the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(4)</w:t>
      </w:r>
      <w:r w:rsidRPr="00AA65AE">
        <w:rPr>
          <w:szCs w:val="22"/>
        </w:rPr>
        <w:tab/>
      </w:r>
      <w:r w:rsidRPr="00AA65AE">
        <w:rPr>
          <w:strike/>
          <w:szCs w:val="22"/>
        </w:rPr>
        <w:t xml:space="preserve">Funds expended under this subsection may be paid by the conservator to any person, including the protected person, to reimburse for expenditures which the conservator might have made, or in advance for services to be rendered to the protected person when it is reasonable to expect that they will be performed and where advance payments are customary or reasonably necessary under the circumstances.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When a minor who has not been adjudged disabled under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401(2) attains his majority or is emancipated, his conservator, after meeting all prior claims and expenses of administration, shall pay over and distribute all funds and properties to the former protected person as soon as possible.  An individual under the age of eighteen who is also married shall remain a minor for purposes of this subsection until attaining majority or emancipation.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(c)(1)</w:t>
      </w:r>
      <w:r w:rsidRPr="00AA65AE">
        <w:rPr>
          <w:szCs w:val="22"/>
        </w:rPr>
        <w:tab/>
      </w:r>
      <w:r w:rsidRPr="00AA65AE">
        <w:rPr>
          <w:strike/>
          <w:szCs w:val="22"/>
        </w:rPr>
        <w:t>When the conservator is satisfied that a protected person</w:t>
      </w:r>
      <w:r w:rsidR="0056284B" w:rsidRPr="0056284B">
        <w:rPr>
          <w:strike/>
          <w:szCs w:val="22"/>
        </w:rPr>
        <w:t>’</w:t>
      </w:r>
      <w:r w:rsidRPr="00AA65AE">
        <w:rPr>
          <w:strike/>
          <w:szCs w:val="22"/>
        </w:rPr>
        <w:t>s disability (other than minority) has ceased, then he shall petition the court, and after determination by the court that the disability has ceased in accordance with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430, the conservator, after meeting all prior claims and expenses of administration shall pay over and distribute all funds and properties to the former protected person as soon as possible.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When the conservator is satisfied that a protected person</w:t>
      </w:r>
      <w:r w:rsidR="0056284B" w:rsidRPr="0056284B">
        <w:rPr>
          <w:strike/>
          <w:szCs w:val="22"/>
        </w:rPr>
        <w:t>’</w:t>
      </w:r>
      <w:r w:rsidRPr="00AA65AE">
        <w:rPr>
          <w:strike/>
          <w:szCs w:val="22"/>
        </w:rPr>
        <w:t>s estate has a value of less than five thousand dollars, then he may petition the court, and after determination by the court that the protected person</w:t>
      </w:r>
      <w:r w:rsidR="0056284B" w:rsidRPr="0056284B">
        <w:rPr>
          <w:strike/>
          <w:szCs w:val="22"/>
        </w:rPr>
        <w:t>’</w:t>
      </w:r>
      <w:r w:rsidRPr="00AA65AE">
        <w:rPr>
          <w:strike/>
          <w:szCs w:val="22"/>
        </w:rPr>
        <w:t>s estate has a value of less than five thousand dollars, the court in its discretion may terminate the conservatorship and order the conservator, after meeting all prior claims and expenses of administration, to pay over and distribute all funds and properties to or for the protected person as soon as possible and in accordance with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103.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trike/>
          <w:szCs w:val="22"/>
        </w:rPr>
        <w:t>(d)</w:t>
      </w:r>
      <w:r w:rsidRPr="00AA65AE">
        <w:rPr>
          <w:szCs w:val="22"/>
        </w:rPr>
        <w:tab/>
      </w:r>
      <w:r w:rsidRPr="00AA65AE">
        <w:rPr>
          <w:strike/>
          <w:szCs w:val="22"/>
        </w:rPr>
        <w:t>If a protected person dies, the conservator shall deliver to the court for safekeeping any will of the deceased protected person which may have come into his possession, inform the executor or a beneficiary named therein that he has done so, and retain the estate for delivery to a duly appointed personal representative of the decedent or other persons entitled thereto.  If after thirty days from the death of the protected person no other person has been appointed personal representative and no application or petition for appointment is before the court, the conservator may apply to exercise the powers and duties of a personal representative so that he may proceed to administer and distribute the decedent</w:t>
      </w:r>
      <w:r w:rsidR="0056284B" w:rsidRPr="0056284B">
        <w:rPr>
          <w:strike/>
          <w:szCs w:val="22"/>
        </w:rPr>
        <w:t>’</w:t>
      </w:r>
      <w:r w:rsidRPr="00AA65AE">
        <w:rPr>
          <w:strike/>
          <w:szCs w:val="22"/>
        </w:rPr>
        <w:t>s estate.  Upon application for an order granting the powers of a personal representative to a conservator, after notice to any person demanding notice under Section 62</w:t>
      </w:r>
      <w:r w:rsidR="0056284B">
        <w:rPr>
          <w:strike/>
          <w:szCs w:val="22"/>
        </w:rPr>
        <w:noBreakHyphen/>
      </w:r>
      <w:r w:rsidRPr="00AA65AE">
        <w:rPr>
          <w:strike/>
          <w:szCs w:val="22"/>
        </w:rPr>
        <w:t>3</w:t>
      </w:r>
      <w:r w:rsidR="0056284B">
        <w:rPr>
          <w:strike/>
          <w:szCs w:val="22"/>
        </w:rPr>
        <w:noBreakHyphen/>
      </w:r>
      <w:r w:rsidRPr="00AA65AE">
        <w:rPr>
          <w:strike/>
          <w:szCs w:val="22"/>
        </w:rPr>
        <w:t>204 and to any person nominated executor in any will of which the applicant is aware, the court may order the conferral of the power upon determining that there is no objection, and endorse the letters of the conservator to note that the formerly protected person is deceased and that the conservator has acquired all of the powers and duties of a personal representative.  The making and entry of an order under this section shall have the effect of an order of appointment of a personal representative as provided in Section 62</w:t>
      </w:r>
      <w:r w:rsidR="0056284B">
        <w:rPr>
          <w:strike/>
          <w:szCs w:val="22"/>
        </w:rPr>
        <w:noBreakHyphen/>
      </w:r>
      <w:r w:rsidRPr="00AA65AE">
        <w:rPr>
          <w:strike/>
          <w:szCs w:val="22"/>
        </w:rPr>
        <w:t>3</w:t>
      </w:r>
      <w:r w:rsidR="0056284B">
        <w:rPr>
          <w:strike/>
          <w:szCs w:val="22"/>
        </w:rPr>
        <w:noBreakHyphen/>
      </w:r>
      <w:r w:rsidRPr="00AA65AE">
        <w:rPr>
          <w:strike/>
          <w:szCs w:val="22"/>
        </w:rPr>
        <w:t>308 and Parts 6 through 10 of Article 3 [Sections 62</w:t>
      </w:r>
      <w:r w:rsidR="0056284B">
        <w:rPr>
          <w:strike/>
          <w:szCs w:val="22"/>
        </w:rPr>
        <w:noBreakHyphen/>
      </w:r>
      <w:r w:rsidRPr="00AA65AE">
        <w:rPr>
          <w:strike/>
          <w:szCs w:val="22"/>
        </w:rPr>
        <w:t>3</w:t>
      </w:r>
      <w:r w:rsidR="0056284B">
        <w:rPr>
          <w:strike/>
          <w:szCs w:val="22"/>
        </w:rPr>
        <w:noBreakHyphen/>
      </w:r>
      <w:r w:rsidRPr="00AA65AE">
        <w:rPr>
          <w:strike/>
          <w:szCs w:val="22"/>
        </w:rPr>
        <w:t>601 et seq. through Sections 62</w:t>
      </w:r>
      <w:r w:rsidR="0056284B">
        <w:rPr>
          <w:strike/>
          <w:szCs w:val="22"/>
        </w:rPr>
        <w:noBreakHyphen/>
      </w:r>
      <w:r w:rsidRPr="00AA65AE">
        <w:rPr>
          <w:strike/>
          <w:szCs w:val="22"/>
        </w:rPr>
        <w:t>3</w:t>
      </w:r>
      <w:r w:rsidR="0056284B">
        <w:rPr>
          <w:strike/>
          <w:szCs w:val="22"/>
        </w:rPr>
        <w:noBreakHyphen/>
      </w:r>
      <w:r w:rsidRPr="00AA65AE">
        <w:rPr>
          <w:strike/>
          <w:szCs w:val="22"/>
        </w:rPr>
        <w:t>1001 et seq.] except that estate in the name of the conservator, after administration, may be distributed to the decedent</w:t>
      </w:r>
      <w:r w:rsidR="0056284B" w:rsidRPr="0056284B">
        <w:rPr>
          <w:strike/>
          <w:szCs w:val="22"/>
        </w:rPr>
        <w:t>’</w:t>
      </w:r>
      <w:r w:rsidRPr="00AA65AE">
        <w:rPr>
          <w:strike/>
          <w:szCs w:val="22"/>
        </w:rPr>
        <w:t xml:space="preserve">s successors without prior retransfer to the conservator as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(e)</w:t>
      </w:r>
      <w:r w:rsidRPr="00AA65AE">
        <w:rPr>
          <w:szCs w:val="22"/>
        </w:rPr>
        <w:tab/>
      </w:r>
      <w:r w:rsidRPr="00AA65AE">
        <w:rPr>
          <w:strike/>
          <w:szCs w:val="22"/>
        </w:rPr>
        <w:t>A person shall not be disqualified as an executor of a deceased protected person solely by reason of his having been appointed and acting conservator of that protected person.</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 xml:space="preserve">In investing the estate, and in selecting assets of the estate for distribution, in utilizing powers of revocation or withdrawal available for the support of the protected person, and exercisable by the conservator or the court, the conservator and the court must take into account any known estate plan of the protected person, any revocable trust of which the protected person is settlor, and any contract, transfer, or joint ownership arrangement with provisions for payment or transfer of benefits or interests at his death to another or others which the protected person may have originated.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F72F2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lastRenderedPageBreak/>
        <w:t>As revised by the 2012 amendment, t</w:t>
      </w:r>
      <w:r w:rsidR="003F00C5" w:rsidRPr="00AA65AE">
        <w:rPr>
          <w:szCs w:val="22"/>
          <w:u w:color="000000" w:themeColor="text1"/>
        </w:rPr>
        <w:t xml:space="preserve">his section was formerly </w:t>
      </w:r>
      <w:r w:rsidRPr="00AA65AE">
        <w:rPr>
          <w:szCs w:val="22"/>
          <w:u w:color="000000" w:themeColor="text1"/>
        </w:rPr>
        <w:t xml:space="preserve">Section </w:t>
      </w:r>
      <w:r w:rsidR="003F00C5" w:rsidRPr="00AA65AE">
        <w:rPr>
          <w:szCs w:val="22"/>
          <w:u w:color="000000" w:themeColor="text1"/>
        </w:rPr>
        <w:t>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427 and provides that the conservator and the court must take into account any known estate plan of the protected person, in making investments, in distribution of assets, and in exercising certain other powers.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426. </w:t>
      </w:r>
      <w:r w:rsidRPr="00AA65AE">
        <w:rPr>
          <w:szCs w:val="22"/>
        </w:rPr>
        <w:tab/>
      </w:r>
      <w:r w:rsidRPr="00AA65AE">
        <w:rPr>
          <w:strike/>
          <w:szCs w:val="22"/>
        </w:rPr>
        <w:t>The court may, at the time of appointment or later, limit the powers of a conservator otherwise conferred by Sections 62</w:t>
      </w:r>
      <w:r w:rsidR="0056284B">
        <w:rPr>
          <w:strike/>
          <w:szCs w:val="22"/>
        </w:rPr>
        <w:noBreakHyphen/>
      </w:r>
      <w:r w:rsidRPr="00AA65AE">
        <w:rPr>
          <w:strike/>
          <w:szCs w:val="22"/>
        </w:rPr>
        <w:t>5</w:t>
      </w:r>
      <w:r w:rsidR="0056284B">
        <w:rPr>
          <w:strike/>
          <w:szCs w:val="22"/>
        </w:rPr>
        <w:noBreakHyphen/>
      </w:r>
      <w:r w:rsidRPr="00AA65AE">
        <w:rPr>
          <w:strike/>
          <w:szCs w:val="22"/>
        </w:rPr>
        <w:t>424 and 62</w:t>
      </w:r>
      <w:r w:rsidR="0056284B">
        <w:rPr>
          <w:strike/>
          <w:szCs w:val="22"/>
        </w:rPr>
        <w:noBreakHyphen/>
      </w:r>
      <w:r w:rsidRPr="00AA65AE">
        <w:rPr>
          <w:strike/>
          <w:szCs w:val="22"/>
        </w:rPr>
        <w:t>5</w:t>
      </w:r>
      <w:r w:rsidR="0056284B">
        <w:rPr>
          <w:strike/>
          <w:szCs w:val="22"/>
        </w:rPr>
        <w:noBreakHyphen/>
      </w:r>
      <w:r w:rsidRPr="00AA65AE">
        <w:rPr>
          <w:strike/>
          <w:szCs w:val="22"/>
        </w:rPr>
        <w:t>425, or previously conferred by the court, and may at any time relieve him of any limitation.  If the court limits any power conferred on the conservator by Section 62</w:t>
      </w:r>
      <w:r w:rsidR="0056284B">
        <w:rPr>
          <w:strike/>
          <w:szCs w:val="22"/>
        </w:rPr>
        <w:noBreakHyphen/>
      </w:r>
      <w:r w:rsidRPr="00AA65AE">
        <w:rPr>
          <w:strike/>
          <w:szCs w:val="22"/>
        </w:rPr>
        <w:t>5</w:t>
      </w:r>
      <w:r w:rsidR="0056284B">
        <w:rPr>
          <w:strike/>
          <w:szCs w:val="22"/>
        </w:rPr>
        <w:noBreakHyphen/>
      </w:r>
      <w:r w:rsidRPr="00AA65AE">
        <w:rPr>
          <w:strike/>
          <w:szCs w:val="22"/>
        </w:rPr>
        <w:t>424 or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425, the limitation shall be endorsed upon his letters of appointment and upon any certificate evidencing his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u w:val="single" w:color="000000" w:themeColor="text1"/>
        </w:rPr>
        <w:t xml:space="preserve">If a creditor has notice of appointment of a conservator, all pleadings must be served upon the conservator. Within thirty days after the conservator becomes aware of a proceeding in which the protected person is a party, the conservator must notify the court. The conservator may request instructions from the court as necessary.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A6549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w:t>
      </w:r>
      <w:r w:rsidR="003F00C5" w:rsidRPr="00AA65AE">
        <w:rPr>
          <w:szCs w:val="22"/>
          <w:u w:color="000000" w:themeColor="text1"/>
        </w:rPr>
        <w:t>his section was formerly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 xml:space="preserve">428 </w:t>
      </w:r>
      <w:r w:rsidRPr="00AA65AE">
        <w:rPr>
          <w:szCs w:val="22"/>
          <w:u w:color="000000" w:themeColor="text1"/>
        </w:rPr>
        <w:t>which</w:t>
      </w:r>
      <w:r w:rsidR="003F00C5" w:rsidRPr="00AA65AE">
        <w:rPr>
          <w:szCs w:val="22"/>
          <w:u w:color="000000" w:themeColor="text1"/>
        </w:rPr>
        <w:t xml:space="preserve"> </w:t>
      </w:r>
      <w:r w:rsidRPr="00AA65AE">
        <w:rPr>
          <w:szCs w:val="22"/>
          <w:u w:color="000000" w:themeColor="text1"/>
        </w:rPr>
        <w:t>has been substantially modified</w:t>
      </w:r>
      <w:r w:rsidR="003F00C5" w:rsidRPr="00AA65AE">
        <w:rPr>
          <w:szCs w:val="22"/>
          <w:u w:color="000000" w:themeColor="text1"/>
        </w:rPr>
        <w:t>. If the creditor has notice that there is a conservator appointed, the conservator must be served with the pleadings. When the conservator becomes aw</w:t>
      </w:r>
      <w:r w:rsidRPr="00AA65AE">
        <w:rPr>
          <w:szCs w:val="22"/>
          <w:u w:color="000000" w:themeColor="text1"/>
        </w:rPr>
        <w:t>are of such a proceeding, he</w:t>
      </w:r>
      <w:r w:rsidR="003F00C5" w:rsidRPr="00AA65AE">
        <w:rPr>
          <w:szCs w:val="22"/>
          <w:u w:color="000000" w:themeColor="text1"/>
        </w:rPr>
        <w:t xml:space="preserve"> must notify the court and may seek instructions.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427. </w:t>
      </w:r>
      <w:r w:rsidRPr="00AA65AE">
        <w:rPr>
          <w:szCs w:val="22"/>
        </w:rPr>
        <w:tab/>
      </w:r>
      <w:r w:rsidRPr="00AA65AE">
        <w:rPr>
          <w:strike/>
          <w:szCs w:val="22"/>
        </w:rPr>
        <w:t>In investing the estate, and in selecting assets of the estate for distribution under subsections (a) and (b) of Section 62</w:t>
      </w:r>
      <w:r w:rsidR="0056284B">
        <w:rPr>
          <w:strike/>
          <w:szCs w:val="22"/>
        </w:rPr>
        <w:noBreakHyphen/>
      </w:r>
      <w:r w:rsidRPr="00AA65AE">
        <w:rPr>
          <w:strike/>
          <w:szCs w:val="22"/>
        </w:rPr>
        <w:t>5</w:t>
      </w:r>
      <w:r w:rsidR="0056284B">
        <w:rPr>
          <w:strike/>
          <w:szCs w:val="22"/>
        </w:rPr>
        <w:noBreakHyphen/>
      </w:r>
      <w:r w:rsidRPr="00AA65AE">
        <w:rPr>
          <w:strike/>
          <w:szCs w:val="22"/>
        </w:rPr>
        <w:t>425, in utilizing powers of revocation or withdrawal available for the support of the protected person, and exercisable by the conservator or the court, the conservator and the court should take into account any known estate plan of the protected person, any revocable trust of which he is settlor, and any contract, transfer, or joint ownership arrangement with provisions for payment or transfer of benefits or interests at his death to another or others which he may have originated.</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Unless otherwise provided in the contract, a conservator is not individually liable on a contract properly entered into in his fiduciary capacity in the course of administration of the estate </w:t>
      </w:r>
      <w:r w:rsidRPr="00AA65AE">
        <w:rPr>
          <w:szCs w:val="22"/>
          <w:u w:val="single" w:color="000000" w:themeColor="text1"/>
        </w:rPr>
        <w:lastRenderedPageBreak/>
        <w:t xml:space="preserve">unless he fails to reveal his representative capacity and identify the estate in the contract.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The conservator is individually liable for obligations arising from ownership or control of property of the estate or for torts committed in the course of administration of the estate only if he is personally at fault.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 xml:space="preserve">Claims based on contracts entered into by a conservator in his fiduciary capacity, on obligations arising from ownership or control of the estate, or on torts committed in the course of administration of the estate may be asserted against the estate by proceeding against the conservator in his fiduciary capacity, whether or not the conservator is individually liable.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Any question of liability between the estate and the conservator individually may be determined in a proceeding for accounting, surcharge, or indemnification, or other appropriate proceeding or action.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A6549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amended by the 2012 amendment, t</w:t>
      </w:r>
      <w:r w:rsidR="003F00C5" w:rsidRPr="00AA65AE">
        <w:rPr>
          <w:szCs w:val="22"/>
          <w:u w:color="000000" w:themeColor="text1"/>
        </w:rPr>
        <w:t>his section was formerly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429.</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(1) relieves a conservator of personal liability for contracts properly entered into in his </w:t>
      </w:r>
      <w:r w:rsidR="00E46B22" w:rsidRPr="00AA65AE">
        <w:rPr>
          <w:szCs w:val="22"/>
          <w:u w:color="000000" w:themeColor="text1"/>
        </w:rPr>
        <w:t>fiduciary capacity unless he</w:t>
      </w:r>
      <w:r w:rsidRPr="00AA65AE">
        <w:rPr>
          <w:szCs w:val="22"/>
          <w:u w:color="000000" w:themeColor="text1"/>
        </w:rPr>
        <w:t xml:space="preserve"> fails to reveal his representative capacity and identify the estate in the contract.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(2) relieves the conservator from obligations arising from ownership or control of property and tort liability unless he is personally at fault.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(3) states that claims may be asserted by proceeding against the conservator in his fiduciary capacity, whether or not he is individually liable.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Subsection (4) addresses how questions of liability between the conservator and the estate may be determined.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428. </w:t>
      </w:r>
      <w:r w:rsidRPr="00AA65AE">
        <w:rPr>
          <w:szCs w:val="22"/>
        </w:rPr>
        <w:tab/>
      </w:r>
      <w:r w:rsidRPr="00AA65AE">
        <w:rPr>
          <w:strike/>
          <w:szCs w:val="22"/>
        </w:rPr>
        <w:t>(a)(1)</w:t>
      </w:r>
      <w:r w:rsidRPr="00AA65AE">
        <w:rPr>
          <w:szCs w:val="22"/>
        </w:rPr>
        <w:tab/>
      </w:r>
      <w:r w:rsidRPr="00AA65AE">
        <w:rPr>
          <w:strike/>
          <w:szCs w:val="22"/>
        </w:rPr>
        <w:t xml:space="preserve">A conservator must pay from the estate all just claims against the estate and against the protected person arising before or after the conservatorship upon their presentation and allowance.  A claim may be presented by either of the following methods: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 xml:space="preserve">(i) </w:t>
      </w:r>
      <w:r w:rsidRPr="00AA65AE">
        <w:rPr>
          <w:szCs w:val="22"/>
        </w:rPr>
        <w:tab/>
      </w:r>
      <w:r w:rsidRPr="00AA65AE">
        <w:rPr>
          <w:strike/>
          <w:szCs w:val="22"/>
        </w:rPr>
        <w:t xml:space="preserve">the claimant may deliver or mail to the conservator a written statement of the claim indicating its basis, the name and address of the claimant, and the amount claimed;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zCs w:val="22"/>
        </w:rPr>
        <w:tab/>
      </w:r>
      <w:r w:rsidRPr="00AA65AE">
        <w:rPr>
          <w:szCs w:val="22"/>
        </w:rPr>
        <w:tab/>
      </w:r>
      <w:r w:rsidRPr="00AA65AE">
        <w:rPr>
          <w:strike/>
          <w:szCs w:val="22"/>
        </w:rPr>
        <w:t>(ii)</w:t>
      </w:r>
      <w:r w:rsidRPr="00AA65AE">
        <w:rPr>
          <w:szCs w:val="22"/>
        </w:rPr>
        <w:tab/>
      </w:r>
      <w:r w:rsidRPr="00AA65AE">
        <w:rPr>
          <w:strike/>
          <w:szCs w:val="22"/>
        </w:rPr>
        <w:t xml:space="preserve">the claimant may file a written statement of the claim, in the form prescribed by rule, with the clerk of court and deliver or mail a copy of the statement to the conservator.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A claim is considered presented on the first to occur of receipt of the written statement of claim by the conservator or the filing of the claim with the court.  Every claim which is disallowed in whole or part by the conservator is barred so far as not allowed unless the claimant files and properly serves a summons and petition for allowance in the court or commences a proceeding against the conservator not later than thirty days after the mailing of the notice of disallowance or partial disallowance if the notice warns the claimant of the impending bar.  The presentation of a claim tolls any statute of limitation relating to the claim until thirty days after its disallowance.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A claimant whose claim has not been paid may petition, by service of the summons and the petition, the court for determination of his claim at any time before it is barred by the applicable statute of limitation, and, upon due proof, procure an order for its allowance and payment from the estate.  If a proceeding is initiated against a protected person, the moving party must give notice of the proceeding to the conservator if the outcome is to constitute a claim against the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w:t>
      </w:r>
      <w:r w:rsidRPr="00AA65AE">
        <w:rPr>
          <w:szCs w:val="22"/>
        </w:rPr>
        <w:tab/>
      </w:r>
      <w:r w:rsidRPr="00AA65AE">
        <w:rPr>
          <w:strike/>
          <w:szCs w:val="22"/>
        </w:rPr>
        <w:t xml:space="preserve">If it appears that the estate in conservatorship is likely to be exhausted before all existing claims are paid, preference must be given to prior claims for the care, maintenance, and education of the protected person or his dependents and existing claims for expenses of administration.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 xml:space="preserve">(1)(A) </w:t>
      </w:r>
      <w:r w:rsidRPr="00AA65AE">
        <w:rPr>
          <w:szCs w:val="22"/>
          <w:u w:color="000000" w:themeColor="text1"/>
        </w:rPr>
        <w:tab/>
      </w:r>
      <w:r w:rsidRPr="00AA65AE">
        <w:rPr>
          <w:szCs w:val="22"/>
          <w:u w:val="single" w:color="000000" w:themeColor="text1"/>
        </w:rPr>
        <w:t>Upon filing of a summons and petition with the appointing court, the protected person, the conservator, or interested person may request an order: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 xml:space="preserve">(i) </w:t>
      </w:r>
      <w:r w:rsidRPr="00AA65AE">
        <w:rPr>
          <w:szCs w:val="22"/>
          <w:u w:color="000000" w:themeColor="text1"/>
        </w:rPr>
        <w:tab/>
      </w:r>
      <w:r w:rsidRPr="00AA65AE">
        <w:rPr>
          <w:szCs w:val="22"/>
          <w:u w:val="single" w:color="000000" w:themeColor="text1"/>
        </w:rPr>
        <w:t xml:space="preserve">requiring bond or security or additional bond or security, or reducing bond;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Pr="00AA65AE">
        <w:rPr>
          <w:szCs w:val="22"/>
          <w:u w:val="single" w:color="000000" w:themeColor="text1"/>
        </w:rPr>
        <w:t xml:space="preserve">requiring an accounting for the administration of the conservatorship;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(iii)</w:t>
      </w:r>
      <w:r w:rsidRPr="00AA65AE">
        <w:rPr>
          <w:szCs w:val="22"/>
          <w:u w:color="000000" w:themeColor="text1"/>
        </w:rPr>
        <w:tab/>
      </w:r>
      <w:r w:rsidRPr="00AA65AE">
        <w:rPr>
          <w:szCs w:val="22"/>
          <w:u w:val="single" w:color="000000" w:themeColor="text1"/>
        </w:rPr>
        <w:t>directing distributions from the protected person</w:t>
      </w:r>
      <w:r w:rsidR="0056284B" w:rsidRPr="0056284B">
        <w:rPr>
          <w:szCs w:val="22"/>
          <w:u w:val="single" w:color="000000" w:themeColor="text1"/>
        </w:rPr>
        <w:t>’</w:t>
      </w:r>
      <w:r w:rsidRPr="00AA65AE">
        <w:rPr>
          <w:szCs w:val="22"/>
          <w:u w:val="single" w:color="000000" w:themeColor="text1"/>
        </w:rPr>
        <w:t xml:space="preserve">s estate when the conservator has denied the request and has declined to file an application for expenditure;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(iv)</w:t>
      </w:r>
      <w:r w:rsidRPr="00AA65AE">
        <w:rPr>
          <w:szCs w:val="22"/>
          <w:u w:color="000000" w:themeColor="text1"/>
        </w:rPr>
        <w:tab/>
      </w:r>
      <w:r w:rsidRPr="00AA65AE">
        <w:rPr>
          <w:szCs w:val="22"/>
          <w:u w:val="single" w:color="000000" w:themeColor="text1"/>
        </w:rPr>
        <w:t>removing the conservator and appointing a temporary or successor conservator;</w:t>
      </w:r>
      <w:r w:rsidRPr="00AA65AE">
        <w:rPr>
          <w:szCs w:val="22"/>
          <w:u w:color="000000" w:themeColor="text1"/>
        </w:rPr>
        <w:tab/>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(v)</w:t>
      </w:r>
      <w:r w:rsidRPr="00AA65AE">
        <w:rPr>
          <w:szCs w:val="22"/>
          <w:u w:color="000000" w:themeColor="text1"/>
        </w:rPr>
        <w:tab/>
      </w:r>
      <w:r w:rsidRPr="00AA65AE">
        <w:rPr>
          <w:szCs w:val="22"/>
          <w:u w:val="single" w:color="000000" w:themeColor="text1"/>
        </w:rPr>
        <w:t xml:space="preserve">limiting or expanding  the conservatorship;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(vi)</w:t>
      </w:r>
      <w:r w:rsidRPr="00AA65AE">
        <w:rPr>
          <w:szCs w:val="22"/>
          <w:u w:color="000000" w:themeColor="text1"/>
        </w:rPr>
        <w:tab/>
      </w:r>
      <w:r w:rsidRPr="00AA65AE">
        <w:rPr>
          <w:szCs w:val="22"/>
          <w:u w:val="single" w:color="000000" w:themeColor="text1"/>
        </w:rPr>
        <w:t>adjudicating liabilities pursuant to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416(1);</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color="000000" w:themeColor="text1"/>
        </w:rPr>
        <w:tab/>
      </w:r>
      <w:r w:rsidRPr="00AA65AE">
        <w:rPr>
          <w:szCs w:val="22"/>
          <w:u w:val="single" w:color="000000" w:themeColor="text1"/>
        </w:rPr>
        <w:t>(vii)</w:t>
      </w:r>
      <w:r w:rsidRPr="00AA65AE">
        <w:rPr>
          <w:szCs w:val="22"/>
          <w:u w:color="000000" w:themeColor="text1"/>
        </w:rPr>
        <w:tab/>
      </w:r>
      <w:r w:rsidRPr="00AA65AE">
        <w:rPr>
          <w:szCs w:val="22"/>
          <w:u w:val="single" w:color="000000" w:themeColor="text1"/>
        </w:rPr>
        <w:t>authorizing a transaction involving a conflict of interest pursuant to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419;</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(viii)</w:t>
      </w:r>
      <w:r w:rsidRPr="00AA65AE">
        <w:rPr>
          <w:szCs w:val="22"/>
          <w:u w:color="000000" w:themeColor="text1"/>
        </w:rPr>
        <w:tab/>
      </w:r>
      <w:r w:rsidRPr="00AA65AE">
        <w:rPr>
          <w:szCs w:val="22"/>
          <w:u w:val="single" w:color="000000" w:themeColor="text1"/>
        </w:rPr>
        <w:t>authorizing or approving an action of the conservator pursuant to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422(</w:t>
      </w:r>
      <w:r w:rsidR="00E46B22" w:rsidRPr="00AA65AE">
        <w:rPr>
          <w:szCs w:val="22"/>
          <w:u w:val="single" w:color="000000" w:themeColor="text1"/>
        </w:rPr>
        <w:t>B</w:t>
      </w:r>
      <w:r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(ix)</w:t>
      </w:r>
      <w:r w:rsidRPr="00AA65AE">
        <w:rPr>
          <w:szCs w:val="22"/>
          <w:u w:color="000000" w:themeColor="text1"/>
        </w:rPr>
        <w:tab/>
      </w:r>
      <w:r w:rsidRPr="00AA65AE">
        <w:rPr>
          <w:szCs w:val="22"/>
          <w:u w:val="single" w:color="000000" w:themeColor="text1"/>
        </w:rPr>
        <w:t>accepting the resignation of the conservator and appointing a temporary or successor conservator, if necessary;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(x)</w:t>
      </w:r>
      <w:r w:rsidRPr="00AA65AE">
        <w:rPr>
          <w:szCs w:val="22"/>
          <w:u w:color="000000" w:themeColor="text1"/>
        </w:rPr>
        <w:tab/>
      </w:r>
      <w:r w:rsidRPr="00AA65AE">
        <w:rPr>
          <w:szCs w:val="22"/>
          <w:u w:val="single" w:color="000000" w:themeColor="text1"/>
        </w:rPr>
        <w:t>terminating a conservatorship for reasons other than death</w:t>
      </w:r>
      <w:r w:rsidR="00E46B22" w:rsidRPr="00AA65AE">
        <w:rPr>
          <w:szCs w:val="22"/>
          <w:u w:val="single" w:color="000000" w:themeColor="text1"/>
        </w:rPr>
        <w:t xml:space="preserve"> or attaining majority</w:t>
      </w:r>
      <w:r w:rsidRPr="00AA65AE">
        <w:rPr>
          <w:szCs w:val="22"/>
          <w:u w:val="single" w:color="000000" w:themeColor="text1"/>
        </w:rPr>
        <w:t xml:space="preserve">;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(xi)</w:t>
      </w:r>
      <w:r w:rsidRPr="00AA65AE">
        <w:rPr>
          <w:szCs w:val="22"/>
          <w:u w:color="000000" w:themeColor="text1"/>
        </w:rPr>
        <w:tab/>
      </w:r>
      <w:r w:rsidRPr="00AA65AE">
        <w:rPr>
          <w:szCs w:val="22"/>
          <w:u w:val="single" w:color="000000" w:themeColor="text1"/>
        </w:rPr>
        <w:t xml:space="preserve">granting other appropriate relief.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The procedure for obtaining orders</w:t>
      </w:r>
      <w:r w:rsidR="00E46B22" w:rsidRPr="00AA65AE">
        <w:rPr>
          <w:szCs w:val="22"/>
          <w:u w:val="single" w:color="000000" w:themeColor="text1"/>
        </w:rPr>
        <w:t xml:space="preserve"> subsequent to appointment i</w:t>
      </w:r>
      <w:r w:rsidRPr="00AA65AE">
        <w:rPr>
          <w:szCs w:val="22"/>
          <w:u w:val="single" w:color="000000" w:themeColor="text1"/>
        </w:rPr>
        <w:t>s</w:t>
      </w:r>
      <w:r w:rsidR="00E46B22" w:rsidRPr="00AA65AE">
        <w:rPr>
          <w:szCs w:val="22"/>
          <w:u w:val="single" w:color="000000" w:themeColor="text1"/>
        </w:rPr>
        <w:t xml:space="preserve"> as</w:t>
      </w:r>
      <w:r w:rsidRPr="00AA65AE">
        <w:rPr>
          <w:szCs w:val="22"/>
          <w:u w:val="single" w:color="000000" w:themeColor="text1"/>
        </w:rPr>
        <w:t xml:space="preserve"> follows: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w:t>
      </w:r>
      <w:r w:rsidRPr="00AA65AE">
        <w:rPr>
          <w:szCs w:val="22"/>
          <w:u w:color="000000" w:themeColor="text1"/>
        </w:rPr>
        <w:t xml:space="preserve"> </w:t>
      </w:r>
      <w:r w:rsidRPr="00AA65AE">
        <w:rPr>
          <w:szCs w:val="22"/>
          <w:u w:color="000000" w:themeColor="text1"/>
        </w:rPr>
        <w:tab/>
      </w:r>
      <w:r w:rsidRPr="00AA65AE">
        <w:rPr>
          <w:szCs w:val="22"/>
          <w:u w:val="single" w:color="000000" w:themeColor="text1"/>
        </w:rPr>
        <w:t xml:space="preserve">Upon the filing of a summons and petition, the summons and petition shall be served upon the protected person, the conservator,  the guardian, if any, the spouse of the protected person, the adult children whose whereabouts are reasonably ascertainable of </w:t>
      </w:r>
      <w:r w:rsidR="00410F5A" w:rsidRPr="00AA65AE">
        <w:rPr>
          <w:szCs w:val="22"/>
          <w:u w:val="single" w:color="000000" w:themeColor="text1"/>
        </w:rPr>
        <w:t>t</w:t>
      </w:r>
      <w:r w:rsidRPr="00AA65AE">
        <w:rPr>
          <w:szCs w:val="22"/>
          <w:u w:val="single" w:color="000000" w:themeColor="text1"/>
        </w:rPr>
        <w:t>he protected person, the parents of the protected person, if there is no spouse or adult child, any person who, under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408, has equal or greater priority for appointment as the appointed conservator, any person with whom the protected person resides outside of a health care facility, group home, homeless shelter, or prison, and if the conservatorship is for the purpose of receiving </w:t>
      </w:r>
      <w:r w:rsidR="00410F5A" w:rsidRPr="00AA65AE">
        <w:rPr>
          <w:szCs w:val="22"/>
          <w:u w:val="single" w:color="000000" w:themeColor="text1"/>
        </w:rPr>
        <w:t>v</w:t>
      </w:r>
      <w:r w:rsidRPr="00AA65AE">
        <w:rPr>
          <w:szCs w:val="22"/>
          <w:u w:val="single" w:color="000000" w:themeColor="text1"/>
        </w:rPr>
        <w:t>eterans</w:t>
      </w:r>
      <w:r w:rsidR="0056284B" w:rsidRPr="0056284B">
        <w:rPr>
          <w:szCs w:val="22"/>
          <w:u w:val="single" w:color="000000" w:themeColor="text1"/>
        </w:rPr>
        <w:t>’</w:t>
      </w:r>
      <w:r w:rsidRPr="00AA65AE">
        <w:rPr>
          <w:szCs w:val="22"/>
          <w:u w:val="single" w:color="000000" w:themeColor="text1"/>
        </w:rPr>
        <w:t xml:space="preserve"> benefits, the Secretary of the Department of Veterans</w:t>
      </w:r>
      <w:r w:rsidR="0056284B" w:rsidRPr="0056284B">
        <w:rPr>
          <w:szCs w:val="22"/>
          <w:u w:val="single" w:color="000000" w:themeColor="text1"/>
        </w:rPr>
        <w:t>’</w:t>
      </w:r>
      <w:r w:rsidRPr="00AA65AE">
        <w:rPr>
          <w:szCs w:val="22"/>
          <w:u w:val="single" w:color="000000" w:themeColor="text1"/>
        </w:rPr>
        <w:t xml:space="preserve"> Affairs.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Pr="00AA65AE">
        <w:rPr>
          <w:szCs w:val="22"/>
          <w:u w:val="single" w:color="000000" w:themeColor="text1"/>
        </w:rPr>
        <w:t xml:space="preserve">The petition shall state the relief sought and the reasons the relief is necessary, desirable or beneficial for the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(iii)</w:t>
      </w:r>
      <w:r w:rsidRPr="00AA65AE">
        <w:rPr>
          <w:szCs w:val="22"/>
          <w:u w:color="000000" w:themeColor="text1"/>
        </w:rPr>
        <w:tab/>
      </w:r>
      <w:r w:rsidRPr="00AA65AE">
        <w:rPr>
          <w:szCs w:val="22"/>
          <w:u w:val="single" w:color="000000" w:themeColor="text1"/>
        </w:rPr>
        <w:t>After the filing of the summons and petition with the court and service upon the protected person, the court shall appoint a guardian ad litem for the protected person, with the duties and responsibilities set forth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830.</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(iv)</w:t>
      </w:r>
      <w:r w:rsidRPr="00AA65AE">
        <w:rPr>
          <w:szCs w:val="22"/>
          <w:u w:color="000000" w:themeColor="text1"/>
        </w:rPr>
        <w:tab/>
      </w:r>
      <w:r w:rsidRPr="00AA65AE">
        <w:rPr>
          <w:szCs w:val="22"/>
          <w:u w:val="single" w:color="000000" w:themeColor="text1"/>
        </w:rPr>
        <w:t>As soon as the interests of justice may allow, but after the time for response to the petition has elapsed as to all parties served, the court shall hold a hearing on the merits of the petition.  The protected person and all parties not in default must be given notice of the hearing as provided in Section 62</w:t>
      </w:r>
      <w:r w:rsidR="0056284B">
        <w:rPr>
          <w:szCs w:val="22"/>
          <w:u w:val="single" w:color="000000" w:themeColor="text1"/>
        </w:rPr>
        <w:noBreakHyphen/>
      </w:r>
      <w:r w:rsidRPr="00AA65AE">
        <w:rPr>
          <w:szCs w:val="22"/>
          <w:u w:val="single" w:color="000000" w:themeColor="text1"/>
        </w:rPr>
        <w:t>1</w:t>
      </w:r>
      <w:r w:rsidR="0056284B">
        <w:rPr>
          <w:szCs w:val="22"/>
          <w:u w:val="single" w:color="000000" w:themeColor="text1"/>
        </w:rPr>
        <w:noBreakHyphen/>
      </w:r>
      <w:r w:rsidRPr="00AA65AE">
        <w:rPr>
          <w:szCs w:val="22"/>
          <w:u w:val="single" w:color="000000" w:themeColor="text1"/>
        </w:rPr>
        <w:t xml:space="preserve">401.  Nothing in this section prohibits all parties not in default from waiving a hearing on a petition and the court for good cause may entertain a consent order on any petition.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(v)</w:t>
      </w:r>
      <w:r w:rsidRPr="00AA65AE">
        <w:rPr>
          <w:szCs w:val="22"/>
          <w:u w:color="000000" w:themeColor="text1"/>
        </w:rPr>
        <w:tab/>
      </w:r>
      <w:r w:rsidRPr="00AA65AE">
        <w:rPr>
          <w:szCs w:val="22"/>
          <w:u w:val="single" w:color="000000" w:themeColor="text1"/>
        </w:rPr>
        <w:t>The court may issue interim orders, for a period not to exceed ninety days, regarding the assets of the protected person until a hearing is held and a final order is issued.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Upon the death of the protected person, the conservator or the personal representative of the deceased protected person</w:t>
      </w:r>
      <w:r w:rsidR="0056284B" w:rsidRPr="0056284B">
        <w:rPr>
          <w:szCs w:val="22"/>
          <w:u w:val="single" w:color="000000" w:themeColor="text1"/>
        </w:rPr>
        <w:t>’</w:t>
      </w:r>
      <w:r w:rsidRPr="00AA65AE">
        <w:rPr>
          <w:szCs w:val="22"/>
          <w:u w:val="single" w:color="000000" w:themeColor="text1"/>
        </w:rPr>
        <w:t xml:space="preserve">s </w:t>
      </w:r>
      <w:r w:rsidRPr="00AA65AE">
        <w:rPr>
          <w:szCs w:val="22"/>
          <w:u w:val="single" w:color="000000" w:themeColor="text1"/>
        </w:rPr>
        <w:lastRenderedPageBreak/>
        <w:t xml:space="preserve">estate may make application for the termination of the conservatorship and approval of the final accounting of the administration of the conservatorship estate. Notice must be given to those persons as the court may direct.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 xml:space="preserve">Upon the death of the protected person, the conservator may make application for the approval of payment of funeral expenses.  Notice must be given to those persons as the court may require.  </w:t>
      </w:r>
    </w:p>
    <w:p w:rsidR="00E46B22"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w:t>
      </w:r>
      <w:r w:rsidR="00410F5A" w:rsidRPr="00AA65AE">
        <w:rPr>
          <w:szCs w:val="22"/>
          <w:u w:val="single" w:color="000000" w:themeColor="text1"/>
        </w:rPr>
        <w:t>4</w:t>
      </w:r>
      <w:r w:rsidRPr="00AA65AE">
        <w:rPr>
          <w:szCs w:val="22"/>
          <w:u w:val="single" w:color="000000" w:themeColor="text1"/>
        </w:rPr>
        <w:t>)</w:t>
      </w:r>
      <w:r w:rsidR="00E03125" w:rsidRPr="00AA65AE">
        <w:rPr>
          <w:szCs w:val="22"/>
          <w:u w:color="000000" w:themeColor="text1"/>
        </w:rPr>
        <w:tab/>
      </w:r>
      <w:r w:rsidR="00E46B22" w:rsidRPr="00AA65AE">
        <w:rPr>
          <w:szCs w:val="22"/>
          <w:u w:val="single" w:color="000000" w:themeColor="text1"/>
        </w:rPr>
        <w:t>Subject to the provisions of Section 62</w:t>
      </w:r>
      <w:r w:rsidR="0056284B">
        <w:rPr>
          <w:szCs w:val="22"/>
          <w:u w:val="single" w:color="000000" w:themeColor="text1"/>
        </w:rPr>
        <w:noBreakHyphen/>
      </w:r>
      <w:r w:rsidR="00E46B22" w:rsidRPr="00AA65AE">
        <w:rPr>
          <w:szCs w:val="22"/>
          <w:u w:val="single" w:color="000000" w:themeColor="text1"/>
        </w:rPr>
        <w:t>5</w:t>
      </w:r>
      <w:r w:rsidR="0056284B">
        <w:rPr>
          <w:szCs w:val="22"/>
          <w:u w:val="single" w:color="000000" w:themeColor="text1"/>
        </w:rPr>
        <w:noBreakHyphen/>
      </w:r>
      <w:r w:rsidR="00E46B22" w:rsidRPr="00AA65AE">
        <w:rPr>
          <w:szCs w:val="22"/>
          <w:u w:val="single" w:color="000000" w:themeColor="text1"/>
        </w:rPr>
        <w:t>423(C), upon the protected person</w:t>
      </w:r>
      <w:r w:rsidR="0056284B" w:rsidRPr="0056284B">
        <w:rPr>
          <w:szCs w:val="22"/>
          <w:u w:val="single" w:color="000000" w:themeColor="text1"/>
        </w:rPr>
        <w:t>’</w:t>
      </w:r>
      <w:r w:rsidR="00E46B22" w:rsidRPr="00AA65AE">
        <w:rPr>
          <w:szCs w:val="22"/>
          <w:u w:val="single" w:color="000000" w:themeColor="text1"/>
        </w:rPr>
        <w:t>s attaining the age of majority or being emancipated by the family court, the conservator shall make application for the termination of the conservatorship and the approval of the final accounting of the administration of the conservatorship.  Notice must be given to the former protected person and such other persons as the court directs.  Following approval of the accounting, final distribution of the remaining funds and properties as ordered by the court and the filing of proof of distribution, the court will terminate the conservatorship.</w:t>
      </w:r>
    </w:p>
    <w:p w:rsidR="003F00C5" w:rsidRPr="00AA65AE" w:rsidRDefault="00E46B2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(5)</w:t>
      </w:r>
      <w:r w:rsidR="003F00C5" w:rsidRPr="00AA65AE">
        <w:rPr>
          <w:szCs w:val="22"/>
          <w:u w:color="000000" w:themeColor="text1"/>
        </w:rPr>
        <w:tab/>
      </w:r>
      <w:r w:rsidR="003F00C5" w:rsidRPr="00AA65AE">
        <w:rPr>
          <w:szCs w:val="22"/>
          <w:u w:val="single" w:color="000000" w:themeColor="text1"/>
        </w:rPr>
        <w:t>Following the procedure set forth in subsection (</w:t>
      </w:r>
      <w:r w:rsidRPr="00AA65AE">
        <w:rPr>
          <w:szCs w:val="22"/>
          <w:u w:val="single" w:color="000000" w:themeColor="text1"/>
        </w:rPr>
        <w:t>B)(1</w:t>
      </w:r>
      <w:r w:rsidR="003F00C5" w:rsidRPr="00AA65AE">
        <w:rPr>
          <w:szCs w:val="22"/>
          <w:u w:val="single" w:color="000000" w:themeColor="text1"/>
        </w:rPr>
        <w:t>), the protected person or any person interested in his welfare may petition for an order adjudicating or readjudicating the protected person</w:t>
      </w:r>
      <w:r w:rsidR="0056284B" w:rsidRPr="0056284B">
        <w:rPr>
          <w:szCs w:val="22"/>
          <w:u w:val="single" w:color="000000" w:themeColor="text1"/>
        </w:rPr>
        <w:t>’</w:t>
      </w:r>
      <w:r w:rsidR="003F00C5" w:rsidRPr="00AA65AE">
        <w:rPr>
          <w:szCs w:val="22"/>
          <w:u w:val="single" w:color="000000" w:themeColor="text1"/>
        </w:rPr>
        <w:t>s incapacity. The court may issue an order to specify a minimum period, not exceeding one year, during which no petition for adjudication that the protected person is no longer incapacitated may be filed without special leave of the court. Subject to this restriction, the protected person or the conservator may petition the court that the protected person is no longer incapacitated, and for termination of the protective order, which must be proved by a preponderance of the evidence.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E46B2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w:t>
      </w:r>
      <w:r w:rsidR="003F00C5" w:rsidRPr="00AA65AE">
        <w:rPr>
          <w:szCs w:val="22"/>
          <w:u w:color="000000" w:themeColor="text1"/>
        </w:rPr>
        <w:t>his section was formerly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430</w:t>
      </w:r>
      <w:r w:rsidRPr="00AA65AE">
        <w:rPr>
          <w:szCs w:val="22"/>
          <w:u w:color="000000" w:themeColor="text1"/>
        </w:rPr>
        <w:t>, which</w:t>
      </w:r>
      <w:r w:rsidR="003F00C5" w:rsidRPr="00AA65AE">
        <w:rPr>
          <w:szCs w:val="22"/>
          <w:u w:color="000000" w:themeColor="text1"/>
        </w:rPr>
        <w:t xml:space="preserve"> has been significantly expanded.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(1) addresses the procedure for requesting an order after the initial establishment of the conservatorship.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(2) allows for termination of a conservatorship upon the death of the protected person by application to the court. The conservator may also apply for approval of payment of funeral expenses.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w:t>
      </w:r>
      <w:r w:rsidR="00E46B22" w:rsidRPr="00AA65AE">
        <w:rPr>
          <w:szCs w:val="22"/>
          <w:u w:color="000000" w:themeColor="text1"/>
        </w:rPr>
        <w:t>4</w:t>
      </w:r>
      <w:r w:rsidRPr="00AA65AE">
        <w:rPr>
          <w:szCs w:val="22"/>
          <w:u w:color="000000" w:themeColor="text1"/>
        </w:rPr>
        <w:t>) addresses petitions for adjudication and re</w:t>
      </w:r>
      <w:r w:rsidR="0056284B">
        <w:rPr>
          <w:szCs w:val="22"/>
          <w:u w:color="000000" w:themeColor="text1"/>
        </w:rPr>
        <w:noBreakHyphen/>
      </w:r>
      <w:r w:rsidRPr="00AA65AE">
        <w:rPr>
          <w:szCs w:val="22"/>
          <w:u w:color="000000" w:themeColor="text1"/>
        </w:rPr>
        <w:t>adjudication of incapacity. The court may restrict the filing of a petition for adjudication.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t>Section 62</w:t>
      </w:r>
      <w:r w:rsidR="0056284B">
        <w:rPr>
          <w:szCs w:val="22"/>
        </w:rPr>
        <w:noBreakHyphen/>
      </w:r>
      <w:r w:rsidRPr="00AA65AE">
        <w:rPr>
          <w:szCs w:val="22"/>
        </w:rPr>
        <w:t>5</w:t>
      </w:r>
      <w:r w:rsidR="0056284B">
        <w:rPr>
          <w:szCs w:val="22"/>
        </w:rPr>
        <w:noBreakHyphen/>
      </w:r>
      <w:r w:rsidRPr="00AA65AE">
        <w:rPr>
          <w:szCs w:val="22"/>
        </w:rPr>
        <w:t xml:space="preserve">429. </w:t>
      </w:r>
      <w:r w:rsidRPr="00AA65AE">
        <w:rPr>
          <w:szCs w:val="22"/>
        </w:rPr>
        <w:tab/>
      </w:r>
      <w:r w:rsidRPr="00AA65AE">
        <w:rPr>
          <w:strike/>
          <w:szCs w:val="22"/>
        </w:rPr>
        <w:t>(a)</w:t>
      </w:r>
      <w:r w:rsidRPr="00AA65AE">
        <w:rPr>
          <w:szCs w:val="22"/>
        </w:rPr>
        <w:tab/>
      </w:r>
      <w:r w:rsidRPr="00AA65AE">
        <w:rPr>
          <w:strike/>
          <w:szCs w:val="22"/>
        </w:rPr>
        <w:t xml:space="preserve">Unless otherwise provided in the contract, a conservator is not individually liable on a contract properly entered into in his fiduciary capacity in the court of administration of the estate unless he fails to reveal his representative capacity and identify the estate in the contract.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The conservator is individually liable for obligations arising from ownership or control of property of the estate or for torts committed in the course of administration of the estate only if he is personally at fault.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w:t>
      </w:r>
      <w:r w:rsidRPr="00AA65AE">
        <w:rPr>
          <w:szCs w:val="22"/>
        </w:rPr>
        <w:tab/>
      </w:r>
      <w:r w:rsidRPr="00AA65AE">
        <w:rPr>
          <w:strike/>
          <w:szCs w:val="22"/>
        </w:rPr>
        <w:t xml:space="preserve">Claims based on contracts entered into by a conservator in his fiduciary capacity, on obligations arising from ownership or control of the estate, or on torts committed in the course of administration of the estate may be asserted against the estate by proceeding against the conservator in his fiduciary capacity, whether or not the conservator is individually liable therefor.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(d)</w:t>
      </w:r>
      <w:r w:rsidRPr="00AA65AE">
        <w:rPr>
          <w:szCs w:val="22"/>
        </w:rPr>
        <w:tab/>
      </w:r>
      <w:r w:rsidRPr="00AA65AE">
        <w:rPr>
          <w:strike/>
          <w:szCs w:val="22"/>
        </w:rPr>
        <w:t>Any question of liability between the estate and the conservator individually may be determined in a proceeding for accounting, surcharge, or indemnification, or other appropriate proceeding or action.</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4C62DE" w:rsidRPr="00AA65AE">
        <w:rPr>
          <w:szCs w:val="22"/>
          <w:u w:val="single" w:color="000000" w:themeColor="text1"/>
        </w:rPr>
        <w:t>(A)</w:t>
      </w:r>
      <w:r w:rsidR="004C62DE" w:rsidRPr="00AA65AE">
        <w:rPr>
          <w:szCs w:val="22"/>
          <w:u w:color="000000" w:themeColor="text1"/>
        </w:rPr>
        <w:tab/>
      </w:r>
      <w:r w:rsidRPr="00AA65AE">
        <w:rPr>
          <w:szCs w:val="22"/>
          <w:u w:val="single" w:color="000000" w:themeColor="text1"/>
        </w:rPr>
        <w:t xml:space="preserve">Any person indebted to a protected person, or having possession of property of or an instrument evidencing a debt, stock, or </w:t>
      </w:r>
      <w:r w:rsidRPr="00EF0843">
        <w:rPr>
          <w:szCs w:val="22"/>
          <w:u w:val="single" w:color="000000" w:themeColor="text1"/>
        </w:rPr>
        <w:t>chose in action</w:t>
      </w:r>
      <w:r w:rsidRPr="00AA65AE">
        <w:rPr>
          <w:szCs w:val="22"/>
          <w:u w:val="single" w:color="000000" w:themeColor="text1"/>
        </w:rPr>
        <w:t xml:space="preserve"> belonging to a protected person may pay or deliver to a conservator, guardian of the estate, or other like fiduciary appointed by a court of the state of residence of the protected person, upon being presented with proof of his appointment and an affidavit made by him or on his behalf stating: </w:t>
      </w:r>
    </w:p>
    <w:p w:rsidR="003F00C5" w:rsidRPr="00AA65AE" w:rsidRDefault="004C62D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3F00C5" w:rsidRPr="00AA65AE">
        <w:rPr>
          <w:szCs w:val="22"/>
          <w:u w:color="000000" w:themeColor="text1"/>
        </w:rPr>
        <w:tab/>
      </w:r>
      <w:r w:rsidR="00410F5A" w:rsidRPr="00AA65AE">
        <w:rPr>
          <w:szCs w:val="22"/>
          <w:u w:val="single" w:color="000000" w:themeColor="text1"/>
        </w:rPr>
        <w:t>(1)</w:t>
      </w:r>
      <w:r w:rsidR="00410F5A" w:rsidRPr="00AA65AE">
        <w:rPr>
          <w:szCs w:val="22"/>
          <w:u w:color="000000" w:themeColor="text1"/>
        </w:rPr>
        <w:tab/>
      </w:r>
      <w:r w:rsidR="003F00C5" w:rsidRPr="00AA65AE">
        <w:rPr>
          <w:szCs w:val="22"/>
          <w:u w:val="single" w:color="000000" w:themeColor="text1"/>
        </w:rPr>
        <w:t>that no protective proceeding relating to the protected person is pending in this State;</w:t>
      </w:r>
      <w:r w:rsidR="00410F5A" w:rsidRPr="00AA65AE">
        <w:rPr>
          <w:szCs w:val="22"/>
          <w:u w:val="single" w:color="000000" w:themeColor="text1"/>
        </w:rPr>
        <w:t xml:space="preserve"> and</w:t>
      </w:r>
      <w:r w:rsidR="003F00C5" w:rsidRPr="00AA65AE">
        <w:rPr>
          <w:szCs w:val="22"/>
          <w:u w:val="single" w:color="000000" w:themeColor="text1"/>
        </w:rPr>
        <w:t xml:space="preserve"> </w:t>
      </w:r>
    </w:p>
    <w:p w:rsidR="003F00C5" w:rsidRPr="00AA65AE" w:rsidRDefault="004C62D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3F00C5" w:rsidRPr="00AA65AE">
        <w:rPr>
          <w:szCs w:val="22"/>
          <w:u w:color="000000" w:themeColor="text1"/>
        </w:rPr>
        <w:tab/>
      </w:r>
      <w:r w:rsidR="00410F5A" w:rsidRPr="00AA65AE">
        <w:rPr>
          <w:szCs w:val="22"/>
          <w:u w:val="single" w:color="000000" w:themeColor="text1"/>
        </w:rPr>
        <w:t>(2)</w:t>
      </w:r>
      <w:r w:rsidR="00410F5A" w:rsidRPr="00AA65AE">
        <w:rPr>
          <w:szCs w:val="22"/>
          <w:u w:color="000000" w:themeColor="text1"/>
        </w:rPr>
        <w:tab/>
      </w:r>
      <w:r w:rsidR="003F00C5" w:rsidRPr="00AA65AE">
        <w:rPr>
          <w:szCs w:val="22"/>
          <w:u w:val="single" w:color="000000" w:themeColor="text1"/>
        </w:rPr>
        <w:t xml:space="preserve">that the foreign conservator is entitled to payment or to receive delivery.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4C62DE" w:rsidRPr="00AA65AE">
        <w:rPr>
          <w:szCs w:val="22"/>
          <w:u w:val="single" w:color="000000" w:themeColor="text1"/>
        </w:rPr>
        <w:t>(B)</w:t>
      </w:r>
      <w:r w:rsidR="004C62DE" w:rsidRPr="00AA65AE">
        <w:rPr>
          <w:szCs w:val="22"/>
          <w:u w:color="000000" w:themeColor="text1"/>
        </w:rPr>
        <w:tab/>
      </w:r>
      <w:r w:rsidRPr="00AA65AE">
        <w:rPr>
          <w:szCs w:val="22"/>
          <w:u w:val="single" w:color="000000" w:themeColor="text1"/>
        </w:rPr>
        <w:t>If the person to whom the affidavit is presented is not aware of any protective proceeding pending in this State, payment or delivery in response to the demand and affidavit discharges the debtor or possessor.</w:t>
      </w:r>
      <w:r w:rsidRPr="00AA65AE">
        <w:rPr>
          <w:szCs w:val="22"/>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This section provides for payment of debts and delivery of property to</w:t>
      </w:r>
      <w:r w:rsidR="004C62DE" w:rsidRPr="00AA65AE">
        <w:rPr>
          <w:szCs w:val="22"/>
          <w:u w:color="000000" w:themeColor="text1"/>
        </w:rPr>
        <w:t xml:space="preserve"> a</w:t>
      </w:r>
      <w:r w:rsidRPr="00AA65AE">
        <w:rPr>
          <w:szCs w:val="22"/>
          <w:u w:color="000000" w:themeColor="text1"/>
        </w:rPr>
        <w:t xml:space="preserve"> foreign conservator without local proceedings.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430. </w:t>
      </w:r>
      <w:r w:rsidRPr="00AA65AE">
        <w:rPr>
          <w:szCs w:val="22"/>
        </w:rPr>
        <w:tab/>
      </w:r>
      <w:r w:rsidRPr="00AA65AE">
        <w:rPr>
          <w:strike/>
          <w:szCs w:val="22"/>
        </w:rPr>
        <w:t>(A)</w:t>
      </w:r>
      <w:r w:rsidRPr="00AA65AE">
        <w:rPr>
          <w:szCs w:val="22"/>
        </w:rPr>
        <w:tab/>
      </w:r>
      <w:r w:rsidRPr="00AA65AE">
        <w:rPr>
          <w:strike/>
          <w:szCs w:val="22"/>
        </w:rPr>
        <w:t xml:space="preserve">The protected person, the conservator, or any other interested person, by service of a summons and petition, may request that the court terminate the conservatorship.  A protected person seeking termination is entitled to the same </w:t>
      </w:r>
      <w:r w:rsidRPr="00AA65AE">
        <w:rPr>
          <w:strike/>
          <w:szCs w:val="22"/>
        </w:rPr>
        <w:lastRenderedPageBreak/>
        <w:t xml:space="preserve">rights and procedures as in an original proceeding for a protective order.  The court, upon determining after notice and hearing, that the disability of the protected person has ceased, may terminate the conservatorship.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The protected person, his personal representative, or the conservator may make application for the termination of the conservatorship when the protected person has attained his majority or if the protected person is deceased.  Notice must be given to those persons as the court may direct.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 xml:space="preserve">If a conservator has not been appointed in this </w:t>
      </w:r>
      <w:r w:rsidR="00410F5A" w:rsidRPr="00AA65AE">
        <w:rPr>
          <w:szCs w:val="22"/>
          <w:u w:val="single" w:color="000000" w:themeColor="text1"/>
        </w:rPr>
        <w:t xml:space="preserve">State </w:t>
      </w:r>
      <w:r w:rsidRPr="00AA65AE">
        <w:rPr>
          <w:szCs w:val="22"/>
          <w:u w:val="single" w:color="000000" w:themeColor="text1"/>
        </w:rPr>
        <w:t>and a petition for a protective order is not pending in this State, a conservator appointed in another state, after giving notice to the appointing court of an intent to register, may register the protective order in this State by filing in any appropriate county of this state a certified copy of the letters of office in the  register of deeds and also filing a clocked copy of the letters of office, a certified copy of the order, and any bond in the probate court.</w:t>
      </w:r>
    </w:p>
    <w:p w:rsidR="00410F5A" w:rsidRPr="00AA65AE" w:rsidRDefault="003F00C5" w:rsidP="004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Upon registration of a protective order from another state, the conservator may exercise in this State all powers authorized in the order of appointment except as prohibited under the laws of this </w:t>
      </w:r>
      <w:r w:rsidR="00410F5A" w:rsidRPr="00AA65AE">
        <w:rPr>
          <w:szCs w:val="22"/>
          <w:u w:val="single" w:color="000000" w:themeColor="text1"/>
        </w:rPr>
        <w:t>State</w:t>
      </w:r>
      <w:r w:rsidRPr="00AA65AE">
        <w:rPr>
          <w:szCs w:val="22"/>
          <w:u w:val="single" w:color="000000" w:themeColor="text1"/>
        </w:rPr>
        <w:t>, including maintaining actions and proceedings in this State and, if the guardian or conservator is not a resident of this state, subject to any conditions imposed upon nonresident parties.</w:t>
      </w:r>
    </w:p>
    <w:p w:rsidR="003F00C5" w:rsidRPr="00AA65AE" w:rsidRDefault="000F114D" w:rsidP="004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003F00C5" w:rsidRPr="00AA65AE">
        <w:rPr>
          <w:szCs w:val="22"/>
          <w:u w:val="single" w:color="000000" w:themeColor="text1"/>
        </w:rPr>
        <w:t>(C)</w:t>
      </w:r>
      <w:r w:rsidR="003F00C5" w:rsidRPr="00AA65AE">
        <w:rPr>
          <w:szCs w:val="22"/>
          <w:u w:color="000000" w:themeColor="text1"/>
        </w:rPr>
        <w:tab/>
      </w:r>
      <w:r w:rsidR="003F00C5" w:rsidRPr="00AA65AE">
        <w:rPr>
          <w:szCs w:val="22"/>
          <w:u w:val="single" w:color="000000" w:themeColor="text1"/>
        </w:rPr>
        <w:t xml:space="preserve">A court of this </w:t>
      </w:r>
      <w:r w:rsidR="00410F5A" w:rsidRPr="00AA65AE">
        <w:rPr>
          <w:szCs w:val="22"/>
          <w:u w:val="single" w:color="000000" w:themeColor="text1"/>
        </w:rPr>
        <w:t xml:space="preserve">State </w:t>
      </w:r>
      <w:r w:rsidR="003F00C5" w:rsidRPr="00AA65AE">
        <w:rPr>
          <w:szCs w:val="22"/>
          <w:u w:val="single" w:color="000000" w:themeColor="text1"/>
        </w:rPr>
        <w:t xml:space="preserve">may grant any relief available under this part and other law of this </w:t>
      </w:r>
      <w:r w:rsidR="00410F5A" w:rsidRPr="00AA65AE">
        <w:rPr>
          <w:szCs w:val="22"/>
          <w:u w:val="single" w:color="000000" w:themeColor="text1"/>
        </w:rPr>
        <w:t xml:space="preserve">State </w:t>
      </w:r>
      <w:r w:rsidR="003F00C5" w:rsidRPr="00AA65AE">
        <w:rPr>
          <w:szCs w:val="22"/>
          <w:u w:val="single" w:color="000000" w:themeColor="text1"/>
        </w:rPr>
        <w:t>to enforce a registered order.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4C62D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w:t>
      </w:r>
      <w:r w:rsidR="003F00C5" w:rsidRPr="00AA65AE">
        <w:rPr>
          <w:szCs w:val="22"/>
          <w:u w:color="000000" w:themeColor="text1"/>
        </w:rPr>
        <w:t>his section was formerly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Pr="00AA65AE">
        <w:rPr>
          <w:szCs w:val="22"/>
          <w:u w:color="000000" w:themeColor="text1"/>
        </w:rPr>
        <w:t>432. It</w:t>
      </w:r>
      <w:r w:rsidR="003F00C5" w:rsidRPr="00AA65AE">
        <w:rPr>
          <w:szCs w:val="22"/>
          <w:u w:color="000000" w:themeColor="text1"/>
        </w:rPr>
        <w:t xml:space="preserve"> match</w:t>
      </w:r>
      <w:r w:rsidRPr="00AA65AE">
        <w:rPr>
          <w:szCs w:val="22"/>
          <w:u w:color="000000" w:themeColor="text1"/>
        </w:rPr>
        <w:t>es</w:t>
      </w:r>
      <w:r w:rsidR="003F00C5" w:rsidRPr="00AA65AE">
        <w:rPr>
          <w:szCs w:val="22"/>
          <w:u w:color="000000" w:themeColor="text1"/>
        </w:rPr>
        <w:t xml:space="preserve"> </w:t>
      </w:r>
      <w:r w:rsidRPr="00AA65AE">
        <w:rPr>
          <w:szCs w:val="22"/>
          <w:u w:color="000000" w:themeColor="text1"/>
        </w:rPr>
        <w:t xml:space="preserve">Sections </w:t>
      </w:r>
      <w:r w:rsidR="003F00C5" w:rsidRPr="00AA65AE">
        <w:rPr>
          <w:szCs w:val="22"/>
          <w:u w:color="000000" w:themeColor="text1"/>
        </w:rPr>
        <w:t>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717 and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718 which address registration of a protective order from another state when the protected person is an adult.  It is included here to clarify that this would also apply to protective orders for minors.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431. </w:t>
      </w:r>
      <w:r w:rsidR="000F114D" w:rsidRPr="00AA65AE">
        <w:rPr>
          <w:szCs w:val="22"/>
        </w:rPr>
        <w:tab/>
      </w:r>
      <w:r w:rsidRPr="00AA65AE">
        <w:rPr>
          <w:strike/>
          <w:szCs w:val="22"/>
        </w:rPr>
        <w:t xml:space="preserve">Any person indebted to a protected person, or having possession of property of or an instrument evidencing a debt, stock, or chose in action belonging to a protected person may pay or deliver to a conservator, guardian of the estate, or other like fiduciary appointed by a court of the state of residence of the protected person, upon being presented with proof of his appointment and an affidavit made by him or on his behalf stating: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(1)</w:t>
      </w:r>
      <w:r w:rsidRPr="00AA65AE">
        <w:rPr>
          <w:szCs w:val="22"/>
        </w:rPr>
        <w:tab/>
      </w:r>
      <w:r w:rsidRPr="00AA65AE">
        <w:rPr>
          <w:strike/>
          <w:szCs w:val="22"/>
        </w:rPr>
        <w:t xml:space="preserve">that no protective proceeding relating to the protected person is pending in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trike/>
          <w:szCs w:val="22"/>
        </w:rPr>
        <w:t>(2)</w:t>
      </w:r>
      <w:r w:rsidRPr="00AA65AE">
        <w:rPr>
          <w:szCs w:val="22"/>
        </w:rPr>
        <w:tab/>
      </w:r>
      <w:r w:rsidRPr="00AA65AE">
        <w:rPr>
          <w:strike/>
          <w:szCs w:val="22"/>
        </w:rPr>
        <w:t xml:space="preserve">that the foreign conservator is entitled to payment or to receive delivery.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If the person to whom the affidavit is presented is not aware of any protective proceeding pending in this State, payment or delivery in response to the demand and affidavit discharges the debtor or possessor.</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 xml:space="preserve">For purposes of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The term </w:t>
      </w:r>
      <w:r w:rsidR="0056284B" w:rsidRPr="0056284B">
        <w:rPr>
          <w:szCs w:val="22"/>
          <w:u w:val="single" w:color="000000" w:themeColor="text1"/>
        </w:rPr>
        <w:t>‘</w:t>
      </w:r>
      <w:r w:rsidRPr="00AA65AE">
        <w:rPr>
          <w:szCs w:val="22"/>
          <w:u w:val="single" w:color="000000" w:themeColor="text1"/>
        </w:rPr>
        <w:t>VA</w:t>
      </w:r>
      <w:r w:rsidR="0056284B" w:rsidRPr="0056284B">
        <w:rPr>
          <w:szCs w:val="22"/>
          <w:u w:val="single" w:color="000000" w:themeColor="text1"/>
        </w:rPr>
        <w:t>’</w:t>
      </w:r>
      <w:r w:rsidRPr="00AA65AE">
        <w:rPr>
          <w:szCs w:val="22"/>
          <w:u w:val="single" w:color="000000" w:themeColor="text1"/>
        </w:rPr>
        <w:t xml:space="preserve"> means the United States Department of Veterans</w:t>
      </w:r>
      <w:r w:rsidR="0056284B" w:rsidRPr="0056284B">
        <w:rPr>
          <w:szCs w:val="22"/>
          <w:u w:val="single" w:color="000000" w:themeColor="text1"/>
        </w:rPr>
        <w:t>’</w:t>
      </w:r>
      <w:r w:rsidRPr="00AA65AE">
        <w:rPr>
          <w:szCs w:val="22"/>
          <w:u w:val="single" w:color="000000" w:themeColor="text1"/>
        </w:rPr>
        <w:t xml:space="preserve"> Affairs or its successor.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The terms </w:t>
      </w:r>
      <w:r w:rsidR="0056284B" w:rsidRPr="0056284B">
        <w:rPr>
          <w:szCs w:val="22"/>
          <w:u w:val="single" w:color="000000" w:themeColor="text1"/>
        </w:rPr>
        <w:t>‘</w:t>
      </w:r>
      <w:r w:rsidRPr="00AA65AE">
        <w:rPr>
          <w:szCs w:val="22"/>
          <w:u w:val="single" w:color="000000" w:themeColor="text1"/>
        </w:rPr>
        <w:t>estate</w:t>
      </w:r>
      <w:r w:rsidR="0056284B" w:rsidRPr="0056284B">
        <w:rPr>
          <w:szCs w:val="22"/>
          <w:u w:val="single" w:color="000000" w:themeColor="text1"/>
        </w:rPr>
        <w:t>’</w:t>
      </w:r>
      <w:r w:rsidRPr="00AA65AE">
        <w:rPr>
          <w:szCs w:val="22"/>
          <w:u w:val="single" w:color="000000" w:themeColor="text1"/>
        </w:rPr>
        <w:t xml:space="preserve"> and </w:t>
      </w:r>
      <w:r w:rsidR="0056284B" w:rsidRPr="0056284B">
        <w:rPr>
          <w:szCs w:val="22"/>
          <w:u w:val="single" w:color="000000" w:themeColor="text1"/>
        </w:rPr>
        <w:t>‘</w:t>
      </w:r>
      <w:r w:rsidRPr="00AA65AE">
        <w:rPr>
          <w:szCs w:val="22"/>
          <w:u w:val="single" w:color="000000" w:themeColor="text1"/>
        </w:rPr>
        <w:t>income</w:t>
      </w:r>
      <w:r w:rsidR="0056284B" w:rsidRPr="0056284B">
        <w:rPr>
          <w:szCs w:val="22"/>
          <w:u w:val="single" w:color="000000" w:themeColor="text1"/>
        </w:rPr>
        <w:t>’</w:t>
      </w:r>
      <w:r w:rsidRPr="00AA65AE">
        <w:rPr>
          <w:szCs w:val="22"/>
          <w:u w:val="single" w:color="000000" w:themeColor="text1"/>
        </w:rPr>
        <w:t xml:space="preserve"> shall include only monies received by a conservator from the VA, all real and personal property acquired in whole or in part with such monies, and all earnings, interest, and profits derived from such monies.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 xml:space="preserve">The term </w:t>
      </w:r>
      <w:r w:rsidR="0056284B" w:rsidRPr="0056284B">
        <w:rPr>
          <w:szCs w:val="22"/>
          <w:u w:val="single" w:color="000000" w:themeColor="text1"/>
        </w:rPr>
        <w:t>‘</w:t>
      </w:r>
      <w:r w:rsidRPr="00AA65AE">
        <w:rPr>
          <w:szCs w:val="22"/>
          <w:u w:val="single" w:color="000000" w:themeColor="text1"/>
        </w:rPr>
        <w:t>benefits</w:t>
      </w:r>
      <w:r w:rsidR="0056284B" w:rsidRPr="0056284B">
        <w:rPr>
          <w:szCs w:val="22"/>
          <w:u w:val="single" w:color="000000" w:themeColor="text1"/>
        </w:rPr>
        <w:t>’</w:t>
      </w:r>
      <w:r w:rsidRPr="00AA65AE">
        <w:rPr>
          <w:szCs w:val="22"/>
          <w:u w:val="single" w:color="000000" w:themeColor="text1"/>
        </w:rPr>
        <w:t xml:space="preserve"> means all monies payable by the United States through the VA.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The term </w:t>
      </w:r>
      <w:r w:rsidR="0056284B" w:rsidRPr="0056284B">
        <w:rPr>
          <w:szCs w:val="22"/>
          <w:u w:val="single" w:color="000000" w:themeColor="text1"/>
        </w:rPr>
        <w:t>‘</w:t>
      </w:r>
      <w:r w:rsidRPr="00AA65AE">
        <w:rPr>
          <w:szCs w:val="22"/>
          <w:u w:val="single" w:color="000000" w:themeColor="text1"/>
        </w:rPr>
        <w:t>Secretary</w:t>
      </w:r>
      <w:r w:rsidR="0056284B" w:rsidRPr="0056284B">
        <w:rPr>
          <w:szCs w:val="22"/>
          <w:u w:val="single" w:color="000000" w:themeColor="text1"/>
        </w:rPr>
        <w:t>’</w:t>
      </w:r>
      <w:r w:rsidRPr="00AA65AE">
        <w:rPr>
          <w:szCs w:val="22"/>
          <w:u w:val="single" w:color="000000" w:themeColor="text1"/>
        </w:rPr>
        <w:t xml:space="preserve"> means the Secretary of the United States Department of Veterans</w:t>
      </w:r>
      <w:r w:rsidR="0056284B" w:rsidRPr="0056284B">
        <w:rPr>
          <w:szCs w:val="22"/>
          <w:u w:val="single" w:color="000000" w:themeColor="text1"/>
        </w:rPr>
        <w:t>’</w:t>
      </w:r>
      <w:r w:rsidRPr="00AA65AE">
        <w:rPr>
          <w:szCs w:val="22"/>
          <w:u w:val="single" w:color="000000" w:themeColor="text1"/>
        </w:rPr>
        <w:t xml:space="preserve"> Affairs or its successor.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 xml:space="preserve">The term </w:t>
      </w:r>
      <w:r w:rsidR="0056284B" w:rsidRPr="0056284B">
        <w:rPr>
          <w:szCs w:val="22"/>
          <w:u w:val="single" w:color="000000" w:themeColor="text1"/>
        </w:rPr>
        <w:t>‘</w:t>
      </w:r>
      <w:r w:rsidRPr="00AA65AE">
        <w:rPr>
          <w:szCs w:val="22"/>
          <w:u w:val="single" w:color="000000" w:themeColor="text1"/>
        </w:rPr>
        <w:t>protected person</w:t>
      </w:r>
      <w:r w:rsidR="0056284B" w:rsidRPr="0056284B">
        <w:rPr>
          <w:szCs w:val="22"/>
          <w:u w:val="single" w:color="000000" w:themeColor="text1"/>
        </w:rPr>
        <w:t>’</w:t>
      </w:r>
      <w:r w:rsidRPr="00AA65AE">
        <w:rPr>
          <w:szCs w:val="22"/>
          <w:u w:val="single" w:color="000000" w:themeColor="text1"/>
        </w:rPr>
        <w:t xml:space="preserve"> means a beneficiary of the VA.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 xml:space="preserve">The term </w:t>
      </w:r>
      <w:r w:rsidR="0056284B" w:rsidRPr="0056284B">
        <w:rPr>
          <w:szCs w:val="22"/>
          <w:u w:val="single" w:color="000000" w:themeColor="text1"/>
        </w:rPr>
        <w:t>‘</w:t>
      </w:r>
      <w:r w:rsidRPr="00AA65AE">
        <w:rPr>
          <w:szCs w:val="22"/>
          <w:u w:val="single" w:color="000000" w:themeColor="text1"/>
        </w:rPr>
        <w:t>conservator</w:t>
      </w:r>
      <w:r w:rsidR="0056284B" w:rsidRPr="0056284B">
        <w:rPr>
          <w:szCs w:val="22"/>
          <w:u w:val="single" w:color="000000" w:themeColor="text1"/>
        </w:rPr>
        <w:t>’</w:t>
      </w:r>
      <w:r w:rsidRPr="00AA65AE">
        <w:rPr>
          <w:szCs w:val="22"/>
          <w:u w:val="single" w:color="000000" w:themeColor="text1"/>
        </w:rPr>
        <w:t xml:space="preserve"> means any person acting as a fiduciary for any protected person.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(B)(1)</w:t>
      </w:r>
      <w:r w:rsidRPr="00AA65AE">
        <w:rPr>
          <w:szCs w:val="22"/>
          <w:u w:color="000000" w:themeColor="text1"/>
        </w:rPr>
        <w:tab/>
      </w:r>
      <w:r w:rsidRPr="00AA65AE">
        <w:rPr>
          <w:szCs w:val="22"/>
          <w:u w:val="single" w:color="000000" w:themeColor="text1"/>
        </w:rPr>
        <w:t xml:space="preserve">Whenever, pursuant to any law of the United States or regulation of the VA, the </w:t>
      </w:r>
      <w:r w:rsidR="00410F5A" w:rsidRPr="00AA65AE">
        <w:rPr>
          <w:szCs w:val="22"/>
          <w:u w:val="single" w:color="000000" w:themeColor="text1"/>
        </w:rPr>
        <w:t>s</w:t>
      </w:r>
      <w:r w:rsidRPr="00AA65AE">
        <w:rPr>
          <w:szCs w:val="22"/>
          <w:u w:val="single" w:color="000000" w:themeColor="text1"/>
        </w:rPr>
        <w:t>ecretary requires, prior to payment of benefits, that a conservator be appointed for a protected person, the appointment shall be made in the manner provided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403, except to the extent this section requires otherwise. The petition shall show that the person to be protected has been rated incapable of handling his estate and monies on examination by the VA in accordance with the laws and regulations governing the VA.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When a petition is filed for the appointment of a conservator and a certificate of the Secretary or his representative is filed setting forth the fact that the appointment of a conservator is a condition precedent to the payment of any monies due the protected person by the VA, the certificate shall be prima facie evidence of the necessity for the appointment and no examiner</w:t>
      </w:r>
      <w:r w:rsidR="0056284B" w:rsidRPr="0056284B">
        <w:rPr>
          <w:szCs w:val="22"/>
          <w:u w:val="single" w:color="000000" w:themeColor="text1"/>
        </w:rPr>
        <w:t>’</w:t>
      </w:r>
      <w:r w:rsidRPr="00AA65AE">
        <w:rPr>
          <w:szCs w:val="22"/>
          <w:u w:val="single" w:color="000000" w:themeColor="text1"/>
        </w:rPr>
        <w:t xml:space="preserve">s report shall be required.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(C)(1)</w:t>
      </w:r>
      <w:r w:rsidRPr="00AA65AE">
        <w:rPr>
          <w:szCs w:val="22"/>
          <w:u w:color="000000" w:themeColor="text1"/>
        </w:rPr>
        <w:tab/>
      </w:r>
      <w:r w:rsidRPr="00AA65AE">
        <w:rPr>
          <w:szCs w:val="22"/>
          <w:u w:val="single" w:color="000000" w:themeColor="text1"/>
        </w:rPr>
        <w:t xml:space="preserve">Except as hereinafter provided or as otherwise permitted by the VA, no person shall serve as conservator of any protected person if such proposed conservator shall at that time be acting as conservator for five protected persons. Upon presentation of a petition by an attorney of the VA under this section alleging that a conservator is acting in a fiduciary capacity for more than five protected persons and requesting his discharge as a conservator of </w:t>
      </w:r>
      <w:r w:rsidRPr="00AA65AE">
        <w:rPr>
          <w:szCs w:val="22"/>
          <w:u w:val="single" w:color="000000" w:themeColor="text1"/>
        </w:rPr>
        <w:lastRenderedPageBreak/>
        <w:t>any protected person for that reason, the court, upon proof substantiating the petition, shall require a final accounting forthwith from the conservator and shall discharge such conservator in all requested cases. The limitations of this section shall not apply when the conservator is a bank or trust company acting for protected persons</w:t>
      </w:r>
      <w:r w:rsidR="0056284B" w:rsidRPr="0056284B">
        <w:rPr>
          <w:szCs w:val="22"/>
          <w:u w:val="single" w:color="000000" w:themeColor="text1"/>
        </w:rPr>
        <w:t>’</w:t>
      </w:r>
      <w:r w:rsidRPr="00AA65AE">
        <w:rPr>
          <w:szCs w:val="22"/>
          <w:u w:val="single" w:color="000000" w:themeColor="text1"/>
        </w:rPr>
        <w:t xml:space="preserve"> estates.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The conservator shall file such inventory, accountings, exhibits or other pleadings with the court as provided by law and copies shall be filed with the VA.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Every conservator shall invest the surplus funds in his protected person</w:t>
      </w:r>
      <w:r w:rsidR="0056284B" w:rsidRPr="0056284B">
        <w:rPr>
          <w:szCs w:val="22"/>
          <w:u w:val="single" w:color="000000" w:themeColor="text1"/>
        </w:rPr>
        <w:t>’</w:t>
      </w:r>
      <w:r w:rsidRPr="00AA65AE">
        <w:rPr>
          <w:szCs w:val="22"/>
          <w:u w:val="single" w:color="000000" w:themeColor="text1"/>
        </w:rPr>
        <w:t>s estate in such securities, or otherwise, as allowed by law, and in which the conservator shall have no interest. The funds may be invested, without prior court authorization, in direct interest</w:t>
      </w:r>
      <w:r w:rsidR="0056284B">
        <w:rPr>
          <w:szCs w:val="22"/>
          <w:u w:val="single" w:color="000000" w:themeColor="text1"/>
        </w:rPr>
        <w:noBreakHyphen/>
      </w:r>
      <w:r w:rsidRPr="00AA65AE">
        <w:rPr>
          <w:szCs w:val="22"/>
          <w:u w:val="single" w:color="000000" w:themeColor="text1"/>
        </w:rPr>
        <w:t xml:space="preserve">bearing obligations of this state or of the United States and in obligations the interest and principal of which are both unconditionally guaranteed by the United States Government.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Whenever a copy of any public record is required by the VA to be used in determining the eligibility of any person to participate in benefits made available by the VA, the official charged with the custody of the public record shall without charge provide the applicant for the benefits or any person acting on his behalf or the representative of the VA with a certified copy of the record.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(D)</w:t>
      </w:r>
      <w:r w:rsidR="000F114D" w:rsidRPr="00AA65AE">
        <w:rPr>
          <w:szCs w:val="22"/>
          <w:u w:color="000000" w:themeColor="text1"/>
        </w:rPr>
        <w:tab/>
      </w:r>
      <w:r w:rsidRPr="00AA65AE">
        <w:rPr>
          <w:szCs w:val="22"/>
          <w:u w:val="single" w:color="000000" w:themeColor="text1"/>
        </w:rPr>
        <w:t>The Secretary or his successor is and shall be a party in interest: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in any proceeding brought under any law of this </w:t>
      </w:r>
      <w:r w:rsidR="00410F5A" w:rsidRPr="00AA65AE">
        <w:rPr>
          <w:szCs w:val="22"/>
          <w:u w:val="single" w:color="000000" w:themeColor="text1"/>
        </w:rPr>
        <w:t xml:space="preserve">State </w:t>
      </w:r>
      <w:r w:rsidRPr="00AA65AE">
        <w:rPr>
          <w:szCs w:val="22"/>
          <w:u w:val="single" w:color="000000" w:themeColor="text1"/>
        </w:rPr>
        <w:t xml:space="preserve">for the appointment, confirmation, recognition, or removal of any conservator of a minor, or of a mentally incompetent person, to whom or on whose behalf benefits have been paid or are payable by the VA, its predecessor or successor;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in any conservatorship proceeding involving such person or his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in any suit or other proceeding arising out of the administration of such person</w:t>
      </w:r>
      <w:r w:rsidR="0056284B" w:rsidRPr="0056284B">
        <w:rPr>
          <w:szCs w:val="22"/>
          <w:u w:val="single" w:color="000000" w:themeColor="text1"/>
        </w:rPr>
        <w:t>’</w:t>
      </w:r>
      <w:r w:rsidRPr="00AA65AE">
        <w:rPr>
          <w:szCs w:val="22"/>
          <w:u w:val="single" w:color="000000" w:themeColor="text1"/>
        </w:rPr>
        <w:t xml:space="preserve">s estate or assets;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in any proceeding the purpose of which is the removal of the disability of minority or of mental incompetency of such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 xml:space="preserve">In any case or proceeding involving property or funds of the minor or mentally incompetent person not derived from the VA, the VA shall not be a necessary party but may be a proper party to such proceedings. This section shall not apply unless the VA designates in a writing filed with the Secretary of State, the </w:t>
      </w:r>
      <w:r w:rsidRPr="00AA65AE">
        <w:rPr>
          <w:szCs w:val="22"/>
          <w:u w:val="single" w:color="000000" w:themeColor="text1"/>
        </w:rPr>
        <w:lastRenderedPageBreak/>
        <w:t xml:space="preserve">name and address of its chief attorney, acting chief attorney or other agent within this </w:t>
      </w:r>
      <w:r w:rsidR="00410F5A" w:rsidRPr="00AA65AE">
        <w:rPr>
          <w:szCs w:val="22"/>
          <w:u w:val="single" w:color="000000" w:themeColor="text1"/>
        </w:rPr>
        <w:t xml:space="preserve">State </w:t>
      </w:r>
      <w:r w:rsidRPr="00AA65AE">
        <w:rPr>
          <w:szCs w:val="22"/>
          <w:u w:val="single" w:color="000000" w:themeColor="text1"/>
        </w:rPr>
        <w:t xml:space="preserve">as a person authorized to accept service of process or upon whom process may be served.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(F)</w:t>
      </w:r>
      <w:r w:rsidRPr="00AA65AE">
        <w:rPr>
          <w:szCs w:val="22"/>
          <w:u w:color="000000" w:themeColor="text1"/>
        </w:rPr>
        <w:tab/>
      </w:r>
      <w:r w:rsidRPr="00AA65AE">
        <w:rPr>
          <w:szCs w:val="22"/>
          <w:u w:val="single" w:color="000000" w:themeColor="text1"/>
        </w:rPr>
        <w:t>For services as conservator of funds paid from the VA, compensation payable to the conservator shall not exceed five percent of the income of the protected person during any year. If extraordinary services are rendered by any such conservator the court may, upon application of the conservator and notice to the VA as provided in this section, authorize additional compensation payable from the estate of the protected person. No compensation shall be allowed on the corpus of an estate derived from payments from the VA. The conservator may be allowed reimbursement from the estate of his protected person for reasonable premiums paid by him to any corporate surety upon his bond.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4C62D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amendments, t</w:t>
      </w:r>
      <w:r w:rsidR="003F00C5" w:rsidRPr="00AA65AE">
        <w:rPr>
          <w:szCs w:val="22"/>
          <w:u w:color="000000" w:themeColor="text1"/>
        </w:rPr>
        <w:t>his section is a distillation of provisions of the Uniform Veterans</w:t>
      </w:r>
      <w:r w:rsidR="0056284B" w:rsidRPr="0056284B">
        <w:rPr>
          <w:szCs w:val="22"/>
          <w:u w:color="000000" w:themeColor="text1"/>
        </w:rPr>
        <w:t>’</w:t>
      </w:r>
      <w:r w:rsidR="003F00C5" w:rsidRPr="00AA65AE">
        <w:rPr>
          <w:szCs w:val="22"/>
          <w:u w:color="000000" w:themeColor="text1"/>
        </w:rPr>
        <w:t xml:space="preserve"> Guardianship Act, which was formerly Part 6</w:t>
      </w:r>
      <w:r w:rsidRPr="00AA65AE">
        <w:rPr>
          <w:szCs w:val="22"/>
          <w:u w:color="000000" w:themeColor="text1"/>
        </w:rPr>
        <w:t xml:space="preserve">, Article 5, </w:t>
      </w:r>
      <w:r w:rsidR="003F00C5" w:rsidRPr="00AA65AE">
        <w:rPr>
          <w:szCs w:val="22"/>
          <w:u w:color="000000" w:themeColor="text1"/>
        </w:rPr>
        <w:t>Title 62. This section should be taken into consideration whenever the primary respondent is receiving or will receive moneys from the VA. In general, the proceeding is the same as that contained in section 62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403, except that a certificate of the Secretary or his representative replaces the necessity for an examiner and there may be a limit on the number of persons for whom a conservator may act.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432. </w:t>
      </w:r>
      <w:r w:rsidRPr="00AA65AE">
        <w:rPr>
          <w:szCs w:val="22"/>
        </w:rPr>
        <w:tab/>
      </w:r>
      <w:r w:rsidRPr="00AA65AE">
        <w:rPr>
          <w:strike/>
          <w:szCs w:val="22"/>
        </w:rPr>
        <w:t>If no local conservator has been appointed and no petition in a protective proceeding is pending in this State, then, except as provided in Section 62</w:t>
      </w:r>
      <w:r w:rsidR="0056284B">
        <w:rPr>
          <w:strike/>
          <w:szCs w:val="22"/>
        </w:rPr>
        <w:noBreakHyphen/>
      </w:r>
      <w:r w:rsidRPr="00AA65AE">
        <w:rPr>
          <w:strike/>
          <w:szCs w:val="22"/>
        </w:rPr>
        <w:t>5</w:t>
      </w:r>
      <w:r w:rsidR="0056284B">
        <w:rPr>
          <w:strike/>
          <w:szCs w:val="22"/>
        </w:rPr>
        <w:noBreakHyphen/>
      </w:r>
      <w:r w:rsidRPr="00AA65AE">
        <w:rPr>
          <w:strike/>
          <w:szCs w:val="22"/>
        </w:rPr>
        <w:t>431, a domiciliary foreign conservator may file with the court in this State in all counties in which property belonging to the protected person is located, authenticated copies of his appointment and of any official bond he has given.  Thereafter, he may exercise as to assets in this State all powers of a local conservator and maintain actions and proceedings in this State subject to any conditions imposed upon nonresident parties generally.</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For purposes of this section, the following definitions shall apply: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Court</w:t>
      </w:r>
      <w:r w:rsidR="0056284B" w:rsidRPr="0056284B">
        <w:rPr>
          <w:szCs w:val="22"/>
          <w:u w:val="single" w:color="000000" w:themeColor="text1"/>
        </w:rPr>
        <w:t>’</w:t>
      </w:r>
      <w:r w:rsidRPr="00AA65AE">
        <w:rPr>
          <w:szCs w:val="22"/>
          <w:u w:val="single" w:color="000000" w:themeColor="text1"/>
        </w:rPr>
        <w:t xml:space="preserve"> means</w:t>
      </w:r>
      <w:r w:rsidR="00A632D4" w:rsidRPr="00AA65AE">
        <w:rPr>
          <w:szCs w:val="22"/>
          <w:u w:val="single" w:color="000000" w:themeColor="text1"/>
        </w:rPr>
        <w:t xml:space="preserve"> </w:t>
      </w:r>
      <w:r w:rsidR="004C62DE" w:rsidRPr="00AA65AE">
        <w:rPr>
          <w:szCs w:val="22"/>
          <w:u w:val="single" w:color="000000" w:themeColor="text1"/>
        </w:rPr>
        <w:t>the probate court or</w:t>
      </w:r>
      <w:r w:rsidRPr="00AA65AE">
        <w:rPr>
          <w:szCs w:val="22"/>
          <w:u w:val="single" w:color="000000" w:themeColor="text1"/>
        </w:rPr>
        <w:t xml:space="preserve"> the circuit court of the county in which the minor or incapacitated person resides</w:t>
      </w:r>
      <w:r w:rsidR="00A632D4" w:rsidRPr="00AA65AE">
        <w:rPr>
          <w:szCs w:val="22"/>
          <w:u w:val="single" w:color="000000" w:themeColor="text1"/>
        </w:rPr>
        <w:t xml:space="preserve"> or any court of this State in which a legal action regarding the claim in favor of or against the minor or incapacitated person has been properly commenced.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Claim</w:t>
      </w:r>
      <w:r w:rsidR="0056284B" w:rsidRPr="0056284B">
        <w:rPr>
          <w:szCs w:val="22"/>
          <w:u w:val="single" w:color="000000" w:themeColor="text1"/>
        </w:rPr>
        <w:t>’</w:t>
      </w:r>
      <w:r w:rsidRPr="00AA65AE">
        <w:rPr>
          <w:szCs w:val="22"/>
          <w:u w:val="single" w:color="000000" w:themeColor="text1"/>
        </w:rPr>
        <w:t xml:space="preserve"> means the net or actual amount payable to or on behalf of or paid by the minor or incapacitated person as a result of the settlement of a legal matter resulting in the payment of money or the delivery of real or personal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0056284B" w:rsidRPr="0056284B">
        <w:rPr>
          <w:szCs w:val="22"/>
          <w:u w:val="single" w:color="000000" w:themeColor="text1"/>
        </w:rPr>
        <w:t>‘</w:t>
      </w:r>
      <w:r w:rsidRPr="00AA65AE">
        <w:rPr>
          <w:szCs w:val="22"/>
          <w:u w:val="single" w:color="000000" w:themeColor="text1"/>
        </w:rPr>
        <w:t>Conservator</w:t>
      </w:r>
      <w:r w:rsidR="0056284B" w:rsidRPr="0056284B">
        <w:rPr>
          <w:szCs w:val="22"/>
          <w:u w:val="single" w:color="000000" w:themeColor="text1"/>
        </w:rPr>
        <w:t>’</w:t>
      </w:r>
      <w:r w:rsidRPr="00AA65AE">
        <w:rPr>
          <w:szCs w:val="22"/>
          <w:u w:val="single" w:color="000000" w:themeColor="text1"/>
        </w:rPr>
        <w:t xml:space="preserve"> means</w:t>
      </w:r>
      <w:r w:rsidR="00410F5A" w:rsidRPr="00AA65AE">
        <w:rPr>
          <w:szCs w:val="22"/>
          <w:u w:val="single" w:color="000000" w:themeColor="text1"/>
        </w:rPr>
        <w:t>:</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for residents of this state a conservator appointed for the minor or incapacitated person by the probate court for the county in which the minor or incapacitated person resides;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for a nonresident of this </w:t>
      </w:r>
      <w:r w:rsidR="00410F5A" w:rsidRPr="00AA65AE">
        <w:rPr>
          <w:szCs w:val="22"/>
          <w:u w:val="single" w:color="000000" w:themeColor="text1"/>
        </w:rPr>
        <w:t>State</w:t>
      </w:r>
      <w:r w:rsidRPr="00AA65AE">
        <w:rPr>
          <w:szCs w:val="22"/>
          <w:u w:val="single" w:color="000000" w:themeColor="text1"/>
        </w:rPr>
        <w:t>, a person appointed by a court in the state of residence of the minor or incapacitated person and who has authority and duties similar to those of a conservator in this state or a person appointed conservator for a nonresident by a probate court in this state in a county where the nonresident has property or the right to take legal action.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(B)(1)</w:t>
      </w:r>
      <w:r w:rsidRPr="00AA65AE">
        <w:rPr>
          <w:szCs w:val="22"/>
          <w:u w:color="000000" w:themeColor="text1"/>
        </w:rPr>
        <w:tab/>
      </w:r>
      <w:r w:rsidRPr="00AA65AE">
        <w:rPr>
          <w:szCs w:val="22"/>
          <w:u w:val="single" w:color="000000" w:themeColor="text1"/>
        </w:rPr>
        <w:t>The settlement of any claim in favor of or against any minor or incapacitated person, for whom a conservator has previously been appointed and is serving,</w:t>
      </w:r>
      <w:r w:rsidR="00410F5A" w:rsidRPr="00AA65AE">
        <w:rPr>
          <w:szCs w:val="22"/>
          <w:u w:val="single" w:color="000000" w:themeColor="text1"/>
        </w:rPr>
        <w:t xml:space="preserve"> only</w:t>
      </w:r>
      <w:r w:rsidRPr="00AA65AE">
        <w:rPr>
          <w:szCs w:val="22"/>
          <w:u w:val="single" w:color="000000" w:themeColor="text1"/>
        </w:rPr>
        <w:t xml:space="preserve"> may be effected by the conservator for such minor or incapacitated person.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The settlement of any claim that does not exceed ten thousand dollars in favor of or against any minor or incapacitated person shall be effected by the conservator for the minor or incapacitated person or, if no conservator has previously been appointed, may be effected by</w:t>
      </w:r>
      <w:r w:rsidR="005E60E9" w:rsidRPr="00AA65AE">
        <w:rPr>
          <w:szCs w:val="22"/>
          <w:u w:val="single" w:color="000000" w:themeColor="text1"/>
        </w:rPr>
        <w:t>:</w:t>
      </w:r>
      <w:r w:rsidRPr="00AA65AE">
        <w:rPr>
          <w:szCs w:val="22"/>
          <w:u w:val="single" w:color="000000" w:themeColor="text1"/>
        </w:rPr>
        <w:t xml:space="preserve"> (i) the parent or guardian of the minor, (ii) a guardian appointed under Part 3 of this article for an incapacitated person, or (iii) a guardian ad litem appointed by the court for the minor or incapacitated person.  The settlement of the claim may be effected without court approval and without the subsequent appointment of a conservator for the minor or incapacitated person.  If the settlement requires the payment of money or the delivery of personal property for the benefit of the minor or incapacitated person, the payment or delivery must be made to a conservator previously appointed for the minor or incapacitated person or, if no conservator has been previously appointed, shall be made in accordance with </w:t>
      </w:r>
      <w:r w:rsidR="005E60E9" w:rsidRPr="00AA65AE">
        <w:rPr>
          <w:szCs w:val="22"/>
          <w:u w:val="single" w:color="000000" w:themeColor="text1"/>
        </w:rPr>
        <w:t xml:space="preserve">Section </w:t>
      </w:r>
      <w:r w:rsidRPr="00AA65AE">
        <w:rPr>
          <w:szCs w:val="22"/>
          <w:u w:val="single" w:color="000000" w:themeColor="text1"/>
        </w:rPr>
        <w:t>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103, in which case the person receiving the money or personal property on behalf of the minor or incapacitated person shall be authorized to execute a proper receipt and release or covenant not to sue therefor, which shall be binding upon the minor or incapacitated person. </w:t>
      </w:r>
    </w:p>
    <w:p w:rsidR="00695979" w:rsidRPr="00AA65AE" w:rsidRDefault="003F00C5" w:rsidP="0069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 xml:space="preserve">The settlement of any claim </w:t>
      </w:r>
      <w:r w:rsidR="00283688" w:rsidRPr="00AA65AE">
        <w:rPr>
          <w:szCs w:val="22"/>
          <w:u w:val="single" w:color="000000" w:themeColor="text1"/>
        </w:rPr>
        <w:t>exceeding</w:t>
      </w:r>
      <w:r w:rsidRPr="00AA65AE">
        <w:rPr>
          <w:szCs w:val="22"/>
          <w:u w:val="single" w:color="000000" w:themeColor="text1"/>
        </w:rPr>
        <w:t xml:space="preserve"> ten thousand dollars in favor of or against a minor or incapacitated person</w:t>
      </w:r>
      <w:r w:rsidR="005E60E9" w:rsidRPr="00AA65AE">
        <w:rPr>
          <w:szCs w:val="22"/>
          <w:u w:val="single" w:color="000000" w:themeColor="text1"/>
        </w:rPr>
        <w:t xml:space="preserve"> </w:t>
      </w:r>
      <w:r w:rsidR="00283688" w:rsidRPr="00AA65AE">
        <w:rPr>
          <w:szCs w:val="22"/>
          <w:u w:val="single" w:color="000000" w:themeColor="text1"/>
        </w:rPr>
        <w:t>requires the appointment of a</w:t>
      </w:r>
      <w:r w:rsidRPr="00AA65AE">
        <w:rPr>
          <w:szCs w:val="22"/>
          <w:u w:val="single" w:color="000000" w:themeColor="text1"/>
        </w:rPr>
        <w:t xml:space="preserve"> conservator for the minor or incapacitated person</w:t>
      </w:r>
      <w:r w:rsidR="00695979" w:rsidRPr="00AA65AE">
        <w:rPr>
          <w:szCs w:val="22"/>
          <w:u w:val="single" w:color="000000" w:themeColor="text1"/>
        </w:rPr>
        <w:t xml:space="preserve"> unless one has been previously appointed and </w:t>
      </w:r>
      <w:r w:rsidR="00695979" w:rsidRPr="00AA65AE">
        <w:rPr>
          <w:szCs w:val="22"/>
          <w:u w:val="single" w:color="000000" w:themeColor="text1"/>
        </w:rPr>
        <w:lastRenderedPageBreak/>
        <w:t xml:space="preserve">is serving.  If a conservator concludes that settlement of the claim exceeding ten thousand dollars in favor of or against </w:t>
      </w:r>
      <w:r w:rsidR="00A1149E" w:rsidRPr="00AA65AE">
        <w:rPr>
          <w:szCs w:val="22"/>
          <w:u w:val="single" w:color="000000" w:themeColor="text1"/>
        </w:rPr>
        <w:t>his</w:t>
      </w:r>
      <w:r w:rsidR="00695979" w:rsidRPr="00AA65AE">
        <w:rPr>
          <w:szCs w:val="22"/>
          <w:u w:val="single" w:color="000000" w:themeColor="text1"/>
        </w:rPr>
        <w:t xml:space="preserve"> ward is in the best interest of the ward he may enter into the settlement as follows:</w:t>
      </w:r>
    </w:p>
    <w:p w:rsidR="003F00C5" w:rsidRPr="00AA65AE" w:rsidRDefault="0069597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subject to limitations placed upon a cons</w:t>
      </w:r>
      <w:r w:rsidR="00D61B6B" w:rsidRPr="00AA65AE">
        <w:rPr>
          <w:szCs w:val="22"/>
          <w:u w:val="single" w:color="000000" w:themeColor="text1"/>
        </w:rPr>
        <w:t>ervator by the appointing court, i</w:t>
      </w:r>
      <w:r w:rsidR="003F00C5" w:rsidRPr="00AA65AE">
        <w:rPr>
          <w:szCs w:val="22"/>
          <w:u w:val="single" w:color="000000" w:themeColor="text1"/>
        </w:rPr>
        <w:t>f the claim is twenty</w:t>
      </w:r>
      <w:r w:rsidR="0056284B">
        <w:rPr>
          <w:szCs w:val="22"/>
          <w:u w:val="single" w:color="000000" w:themeColor="text1"/>
        </w:rPr>
        <w:noBreakHyphen/>
      </w:r>
      <w:r w:rsidR="003F00C5" w:rsidRPr="00AA65AE">
        <w:rPr>
          <w:szCs w:val="22"/>
          <w:u w:val="single" w:color="000000" w:themeColor="text1"/>
        </w:rPr>
        <w:t xml:space="preserve">five thousand dollars or less, the conservator may settle the claim without court authorization or confirmation, or the conservator may </w:t>
      </w:r>
      <w:r w:rsidR="00203A83" w:rsidRPr="00AA65AE">
        <w:rPr>
          <w:szCs w:val="22"/>
          <w:u w:val="single" w:color="000000" w:themeColor="text1"/>
        </w:rPr>
        <w:t>file with</w:t>
      </w:r>
      <w:r w:rsidR="003F00C5" w:rsidRPr="00AA65AE">
        <w:rPr>
          <w:szCs w:val="22"/>
          <w:u w:val="single" w:color="000000" w:themeColor="text1"/>
        </w:rPr>
        <w:t xml:space="preserve"> the court</w:t>
      </w:r>
      <w:r w:rsidR="00DE1263" w:rsidRPr="00AA65AE">
        <w:rPr>
          <w:szCs w:val="22"/>
          <w:u w:val="single" w:color="000000" w:themeColor="text1"/>
        </w:rPr>
        <w:t xml:space="preserve"> an application or motion</w:t>
      </w:r>
      <w:r w:rsidR="003F00C5" w:rsidRPr="00AA65AE">
        <w:rPr>
          <w:szCs w:val="22"/>
          <w:u w:val="single" w:color="000000" w:themeColor="text1"/>
        </w:rPr>
        <w:t xml:space="preserve"> for approval as provided item (4).</w:t>
      </w:r>
      <w:r w:rsidR="00203A83" w:rsidRPr="00AA65AE">
        <w:rPr>
          <w:szCs w:val="22"/>
          <w:u w:val="single" w:color="000000" w:themeColor="text1"/>
        </w:rPr>
        <w:t xml:space="preserve">  </w:t>
      </w:r>
      <w:r w:rsidR="003F00C5" w:rsidRPr="00AA65AE">
        <w:rPr>
          <w:szCs w:val="22"/>
          <w:u w:val="single" w:color="000000" w:themeColor="text1"/>
        </w:rPr>
        <w:t>If the settlement requires</w:t>
      </w:r>
      <w:r w:rsidR="00203A83" w:rsidRPr="00AA65AE">
        <w:rPr>
          <w:szCs w:val="22"/>
          <w:u w:val="single" w:color="000000" w:themeColor="text1"/>
        </w:rPr>
        <w:t xml:space="preserve"> an a</w:t>
      </w:r>
      <w:r w:rsidR="00A1149E" w:rsidRPr="00AA65AE">
        <w:rPr>
          <w:szCs w:val="22"/>
          <w:u w:val="single" w:color="000000" w:themeColor="text1"/>
        </w:rPr>
        <w:t>p</w:t>
      </w:r>
      <w:r w:rsidR="00203A83" w:rsidRPr="00AA65AE">
        <w:rPr>
          <w:szCs w:val="22"/>
          <w:u w:val="single" w:color="000000" w:themeColor="text1"/>
        </w:rPr>
        <w:t>plication</w:t>
      </w:r>
      <w:r w:rsidR="003F00C5" w:rsidRPr="00AA65AE">
        <w:rPr>
          <w:szCs w:val="22"/>
          <w:u w:val="single" w:color="000000" w:themeColor="text1"/>
        </w:rPr>
        <w:t xml:space="preserve"> the payment of money or the delivery of personal property for the benefit of the minor or incapacitated person, the conservator shall receive the money or personal property and execute a proper receipt and release or covenant not to sue therefor, which shall be binding upon the minor or incapacitated person.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00203A83" w:rsidRPr="00AA65AE">
        <w:rPr>
          <w:szCs w:val="22"/>
          <w:u w:val="single" w:color="000000" w:themeColor="text1"/>
        </w:rPr>
        <w:t>Settlement of a claim with a value exceeding twenty</w:t>
      </w:r>
      <w:r w:rsidR="0056284B">
        <w:rPr>
          <w:szCs w:val="22"/>
          <w:u w:val="single" w:color="000000" w:themeColor="text1"/>
        </w:rPr>
        <w:noBreakHyphen/>
      </w:r>
      <w:r w:rsidR="00203A83" w:rsidRPr="00AA65AE">
        <w:rPr>
          <w:szCs w:val="22"/>
          <w:u w:val="single" w:color="000000" w:themeColor="text1"/>
        </w:rPr>
        <w:t>five thousand dollars requires court approval which the conservator may attain only as follows</w:t>
      </w:r>
      <w:r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 xml:space="preserve">The conservator must file with the court </w:t>
      </w:r>
      <w:r w:rsidR="00203A83" w:rsidRPr="00AA65AE">
        <w:rPr>
          <w:szCs w:val="22"/>
          <w:u w:val="single" w:color="000000" w:themeColor="text1"/>
        </w:rPr>
        <w:t>an application or motion</w:t>
      </w:r>
      <w:r w:rsidRPr="00AA65AE">
        <w:rPr>
          <w:szCs w:val="22"/>
          <w:u w:val="single" w:color="000000" w:themeColor="text1"/>
        </w:rPr>
        <w:t xml:space="preserve"> setting forth all of the pertinent facts concerning the claim, payment, attorney</w:t>
      </w:r>
      <w:r w:rsidR="0056284B" w:rsidRPr="0056284B">
        <w:rPr>
          <w:szCs w:val="22"/>
          <w:u w:val="single" w:color="000000" w:themeColor="text1"/>
        </w:rPr>
        <w:t>’</w:t>
      </w:r>
      <w:r w:rsidRPr="00AA65AE">
        <w:rPr>
          <w:szCs w:val="22"/>
          <w:u w:val="single" w:color="000000" w:themeColor="text1"/>
        </w:rPr>
        <w:t xml:space="preserve">s fees, and expenses, if any, and the reasons why, in the opinion of the conservator, the proposed settlement is fair and reasonable and should be approved by the court. The </w:t>
      </w:r>
      <w:r w:rsidR="00203A83" w:rsidRPr="00AA65AE">
        <w:rPr>
          <w:szCs w:val="22"/>
          <w:u w:val="single" w:color="000000" w:themeColor="text1"/>
        </w:rPr>
        <w:t>application or motion</w:t>
      </w:r>
      <w:r w:rsidRPr="00AA65AE">
        <w:rPr>
          <w:szCs w:val="22"/>
          <w:u w:val="single" w:color="000000" w:themeColor="text1"/>
        </w:rPr>
        <w:t xml:space="preserve"> must include a statement by the conservator that, in his opinion, the proposed settlement is in the best interests of the m</w:t>
      </w:r>
      <w:r w:rsidR="00DE1263" w:rsidRPr="00AA65AE">
        <w:rPr>
          <w:szCs w:val="22"/>
          <w:u w:val="single" w:color="000000" w:themeColor="text1"/>
        </w:rPr>
        <w:t xml:space="preserve">inor or incapacitated person.  Notice </w:t>
      </w:r>
      <w:r w:rsidR="00203A83" w:rsidRPr="00AA65AE">
        <w:rPr>
          <w:szCs w:val="22"/>
          <w:u w:val="single" w:color="000000" w:themeColor="text1"/>
        </w:rPr>
        <w:t>of hearing</w:t>
      </w:r>
      <w:r w:rsidRPr="00AA65AE">
        <w:rPr>
          <w:szCs w:val="22"/>
          <w:u w:val="single" w:color="000000" w:themeColor="text1"/>
        </w:rPr>
        <w:t xml:space="preserve"> must be </w:t>
      </w:r>
      <w:r w:rsidR="00203A83" w:rsidRPr="00AA65AE">
        <w:rPr>
          <w:szCs w:val="22"/>
          <w:u w:val="single" w:color="000000" w:themeColor="text1"/>
        </w:rPr>
        <w:t>given to</w:t>
      </w:r>
      <w:r w:rsidRPr="00AA65AE">
        <w:rPr>
          <w:szCs w:val="22"/>
          <w:u w:val="single" w:color="000000" w:themeColor="text1"/>
        </w:rPr>
        <w:t xml:space="preserve"> the minor or incapacitated person</w:t>
      </w:r>
      <w:r w:rsidR="0056284B" w:rsidRPr="0056284B">
        <w:rPr>
          <w:szCs w:val="22"/>
          <w:u w:val="single" w:color="000000" w:themeColor="text1"/>
        </w:rPr>
        <w:t>’</w:t>
      </w:r>
      <w:r w:rsidRPr="00AA65AE">
        <w:rPr>
          <w:szCs w:val="22"/>
          <w:u w:val="single" w:color="000000" w:themeColor="text1"/>
        </w:rPr>
        <w:t>s guardian, the spouse, any adult children whose whereabouts are known or reasonably ascertainable, and if there is no spouse or adult children, the parents</w:t>
      </w:r>
      <w:r w:rsidR="00203A83" w:rsidRPr="00AA65AE">
        <w:rPr>
          <w:szCs w:val="22"/>
          <w:u w:val="single" w:color="000000" w:themeColor="text1"/>
        </w:rPr>
        <w:t xml:space="preserve"> whose whereabouts are known or reasonably ascertainable. The court may approve or deny any application or motion for approval of a settlement filed by the conservator after notice and a hearing, or may in its discretion require the commencement of a formal proceeding under Section 62</w:t>
      </w:r>
      <w:r w:rsidR="0056284B">
        <w:rPr>
          <w:szCs w:val="22"/>
          <w:u w:val="single" w:color="000000" w:themeColor="text1"/>
        </w:rPr>
        <w:noBreakHyphen/>
      </w:r>
      <w:r w:rsidR="00203A83" w:rsidRPr="00AA65AE">
        <w:rPr>
          <w:szCs w:val="22"/>
          <w:u w:val="single" w:color="000000" w:themeColor="text1"/>
        </w:rPr>
        <w:t>5</w:t>
      </w:r>
      <w:r w:rsidR="0056284B">
        <w:rPr>
          <w:szCs w:val="22"/>
          <w:u w:val="single" w:color="000000" w:themeColor="text1"/>
        </w:rPr>
        <w:noBreakHyphen/>
      </w:r>
      <w:r w:rsidR="00203A83" w:rsidRPr="00AA65AE">
        <w:rPr>
          <w:szCs w:val="22"/>
          <w:u w:val="single" w:color="000000" w:themeColor="text1"/>
        </w:rPr>
        <w:t>428</w:t>
      </w:r>
      <w:r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If, upon consideration of the petition and after hearing the testimony as it may require concerning the matter, the court concludes that the proposed settlement is proper and in the best interests of the minor or incapacitated person, the court shall issue its order approving the settlement and authorizing the conservator to consummate it and execute a proper receipt and release </w:t>
      </w:r>
      <w:r w:rsidR="005E60E9" w:rsidRPr="00AA65AE">
        <w:rPr>
          <w:szCs w:val="22"/>
          <w:u w:val="single" w:color="000000" w:themeColor="text1"/>
        </w:rPr>
        <w:t>or covenant not to sue therefor</w:t>
      </w:r>
      <w:r w:rsidRPr="00AA65AE">
        <w:rPr>
          <w:szCs w:val="22"/>
          <w:u w:val="single" w:color="000000" w:themeColor="text1"/>
        </w:rPr>
        <w:t xml:space="preserve">, which shall be binding upon the minor or incapacitated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Except as provided in subitem (d), the order authorizing the settlement must require that payment or delivery of the money or personal property to or in favor of a minor or incapacitated person be paid to the conservator for the benefit of the minor or incapacitated person.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If based u</w:t>
      </w:r>
      <w:r w:rsidR="004D7DC2" w:rsidRPr="00AA65AE">
        <w:rPr>
          <w:szCs w:val="22"/>
          <w:u w:val="single" w:color="000000" w:themeColor="text1"/>
        </w:rPr>
        <w:t>pon the facts set forth in the application or motion</w:t>
      </w:r>
      <w:r w:rsidRPr="00AA65AE">
        <w:rPr>
          <w:szCs w:val="22"/>
          <w:u w:val="single" w:color="000000" w:themeColor="text1"/>
        </w:rPr>
        <w:t xml:space="preserve"> or presented during the hearing, the probate court finds it is in the best interest of the minor or incapacitated person, the court may order any settlement proceeds placed in a special needs trust which complies with the provisions of 42 U</w:t>
      </w:r>
      <w:r w:rsidR="005E60E9" w:rsidRPr="00AA65AE">
        <w:rPr>
          <w:szCs w:val="22"/>
          <w:u w:val="single" w:color="000000" w:themeColor="text1"/>
        </w:rPr>
        <w:t>.</w:t>
      </w:r>
      <w:r w:rsidRPr="00AA65AE">
        <w:rPr>
          <w:szCs w:val="22"/>
          <w:u w:val="single" w:color="000000" w:themeColor="text1"/>
        </w:rPr>
        <w:t>S</w:t>
      </w:r>
      <w:r w:rsidR="005E60E9" w:rsidRPr="00AA65AE">
        <w:rPr>
          <w:szCs w:val="22"/>
          <w:u w:val="single" w:color="000000" w:themeColor="text1"/>
        </w:rPr>
        <w:t>.</w:t>
      </w:r>
      <w:r w:rsidRPr="00AA65AE">
        <w:rPr>
          <w:szCs w:val="22"/>
          <w:u w:val="single" w:color="000000" w:themeColor="text1"/>
        </w:rPr>
        <w:t>C</w:t>
      </w:r>
      <w:r w:rsidR="005E60E9" w:rsidRPr="00AA65AE">
        <w:rPr>
          <w:szCs w:val="22"/>
          <w:u w:val="single" w:color="000000" w:themeColor="text1"/>
        </w:rPr>
        <w:t>.</w:t>
      </w:r>
      <w:r w:rsidRPr="00AA65AE">
        <w:rPr>
          <w:szCs w:val="22"/>
          <w:u w:val="single" w:color="000000" w:themeColor="text1"/>
        </w:rPr>
        <w:t xml:space="preserve"> 1396p(d)(4)(A) or in a pooled fund trust which complies with the provisions of 42 USC 1396p(d)(4)(C).</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 xml:space="preserve">If a party subject to the court order fails or refuses to pay the money or deliver the personal property as required by the order, the party may be found to be liable and punishable for contempt of court, but failure or refusal does not affect the validity or conclusiveness of the settlement.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0056284B" w:rsidRPr="0056284B">
        <w:rPr>
          <w:szCs w:val="22"/>
        </w:rPr>
        <w:t>’</w:t>
      </w:r>
      <w:r w:rsidRPr="00AA65AE">
        <w:rPr>
          <w:szCs w:val="22"/>
        </w:rPr>
        <w:t xml:space="preserve">S COMMENTS </w:t>
      </w:r>
    </w:p>
    <w:p w:rsidR="003F00C5" w:rsidRPr="00AA65AE" w:rsidRDefault="004D7DC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w:t>
      </w:r>
      <w:r w:rsidR="003F00C5" w:rsidRPr="00AA65AE">
        <w:rPr>
          <w:szCs w:val="22"/>
          <w:u w:color="000000" w:themeColor="text1"/>
        </w:rPr>
        <w:t>his section was formerly</w:t>
      </w:r>
      <w:r w:rsidRPr="00AA65AE">
        <w:rPr>
          <w:szCs w:val="22"/>
          <w:u w:color="000000" w:themeColor="text1"/>
        </w:rPr>
        <w:t xml:space="preserve"> Section 6</w:t>
      </w:r>
      <w:r w:rsidR="003F00C5" w:rsidRPr="00AA65AE">
        <w:rPr>
          <w:szCs w:val="22"/>
          <w:u w:color="000000" w:themeColor="text1"/>
        </w:rPr>
        <w:t>2</w:t>
      </w:r>
      <w:r w:rsidR="0056284B">
        <w:rPr>
          <w:szCs w:val="22"/>
          <w:u w:color="000000" w:themeColor="text1"/>
        </w:rPr>
        <w:noBreakHyphen/>
      </w:r>
      <w:r w:rsidR="003F00C5" w:rsidRPr="00AA65AE">
        <w:rPr>
          <w:szCs w:val="22"/>
          <w:u w:color="000000" w:themeColor="text1"/>
        </w:rPr>
        <w:t>5</w:t>
      </w:r>
      <w:r w:rsidR="0056284B">
        <w:rPr>
          <w:szCs w:val="22"/>
          <w:u w:color="000000" w:themeColor="text1"/>
        </w:rPr>
        <w:noBreakHyphen/>
      </w:r>
      <w:r w:rsidR="003F00C5" w:rsidRPr="00AA65AE">
        <w:rPr>
          <w:szCs w:val="22"/>
          <w:u w:color="000000" w:themeColor="text1"/>
        </w:rPr>
        <w:t xml:space="preserve">433 </w:t>
      </w:r>
      <w:r w:rsidRPr="00AA65AE">
        <w:rPr>
          <w:szCs w:val="22"/>
          <w:u w:color="000000" w:themeColor="text1"/>
        </w:rPr>
        <w:t>which</w:t>
      </w:r>
      <w:r w:rsidR="003F00C5" w:rsidRPr="00AA65AE">
        <w:rPr>
          <w:szCs w:val="22"/>
          <w:u w:color="000000" w:themeColor="text1"/>
        </w:rPr>
        <w:t xml:space="preserve"> has been substantially modified. It addresses The settlement of claims in favor of or against a minor or incapacitated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4D7DC2" w:rsidRPr="00AA65AE">
        <w:rPr>
          <w:szCs w:val="22"/>
          <w:u w:color="000000" w:themeColor="text1"/>
        </w:rPr>
        <w:t>Item</w:t>
      </w:r>
      <w:r w:rsidRPr="00AA65AE">
        <w:rPr>
          <w:szCs w:val="22"/>
          <w:u w:color="000000" w:themeColor="text1"/>
        </w:rPr>
        <w:t xml:space="preserve"> (</w:t>
      </w:r>
      <w:r w:rsidR="00DE1263" w:rsidRPr="00AA65AE">
        <w:rPr>
          <w:szCs w:val="22"/>
          <w:u w:color="000000" w:themeColor="text1"/>
        </w:rPr>
        <w:t>A</w:t>
      </w:r>
      <w:r w:rsidRPr="00AA65AE">
        <w:rPr>
          <w:szCs w:val="22"/>
          <w:u w:color="000000" w:themeColor="text1"/>
        </w:rPr>
        <w:t>) contains definitions applicable to this section.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Item (B)(1) states that if a conservatorship is in place, only the conservator may settle the claim.</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Item (B)(2) addresses claims not in excess of $10,000.00. Such claims may be </w:t>
      </w:r>
      <w:r w:rsidR="004D7DC2" w:rsidRPr="00AA65AE">
        <w:rPr>
          <w:szCs w:val="22"/>
          <w:u w:color="000000" w:themeColor="text1"/>
        </w:rPr>
        <w:t>settled</w:t>
      </w:r>
      <w:r w:rsidRPr="00AA65AE">
        <w:rPr>
          <w:szCs w:val="22"/>
          <w:u w:color="000000" w:themeColor="text1"/>
        </w:rPr>
        <w:t xml:space="preserve"> by a conservator. If no conservator</w:t>
      </w:r>
      <w:r w:rsidR="004D7DC2" w:rsidRPr="00AA65AE">
        <w:rPr>
          <w:szCs w:val="22"/>
          <w:u w:color="000000" w:themeColor="text1"/>
        </w:rPr>
        <w:t xml:space="preserve"> has been appointed</w:t>
      </w:r>
      <w:r w:rsidRPr="00AA65AE">
        <w:rPr>
          <w:szCs w:val="22"/>
          <w:u w:color="000000" w:themeColor="text1"/>
        </w:rPr>
        <w:t>, the claim may be settled by the parent, guardian or guardian ad litem of a minor or by a guardian for an incapacitated person without court approval and without appointment of a conservator. If there is a conservator, any funds or property would be delivered to the conservator. If there is no conservator, funds or property could be delivered in accordance with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103.</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Item (B)(3) addresses claims over $10,000.00 and requires the appointment of a conservator to effect the settlement.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Item (B)(4) states that</w:t>
      </w:r>
      <w:r w:rsidR="004D7DC2" w:rsidRPr="00AA65AE">
        <w:rPr>
          <w:szCs w:val="22"/>
          <w:u w:color="000000" w:themeColor="text1"/>
        </w:rPr>
        <w:t xml:space="preserve"> for</w:t>
      </w:r>
      <w:r w:rsidRPr="00AA65AE">
        <w:rPr>
          <w:szCs w:val="22"/>
          <w:u w:color="000000" w:themeColor="text1"/>
        </w:rPr>
        <w:t xml:space="preserve"> claims of $25,000.00 or less, the conservator</w:t>
      </w:r>
      <w:r w:rsidR="004D7DC2" w:rsidRPr="00AA65AE">
        <w:rPr>
          <w:szCs w:val="22"/>
          <w:u w:color="000000" w:themeColor="text1"/>
        </w:rPr>
        <w:t>,</w:t>
      </w:r>
      <w:r w:rsidRPr="00AA65AE">
        <w:rPr>
          <w:szCs w:val="22"/>
          <w:u w:color="000000" w:themeColor="text1"/>
        </w:rPr>
        <w:t xml:space="preserve"> unless his authority has been limited by the court</w:t>
      </w:r>
      <w:r w:rsidR="004D7DC2" w:rsidRPr="00AA65AE">
        <w:rPr>
          <w:szCs w:val="22"/>
          <w:u w:color="000000" w:themeColor="text1"/>
        </w:rPr>
        <w:t>,</w:t>
      </w:r>
      <w:r w:rsidRPr="00AA65AE">
        <w:rPr>
          <w:szCs w:val="22"/>
          <w:u w:color="000000" w:themeColor="text1"/>
        </w:rPr>
        <w:t xml:space="preserve"> may settle the claim without court approval or may </w:t>
      </w:r>
      <w:r w:rsidR="004D7DC2" w:rsidRPr="00AA65AE">
        <w:rPr>
          <w:szCs w:val="22"/>
          <w:u w:color="000000" w:themeColor="text1"/>
        </w:rPr>
        <w:t>file an application or motion for approval</w:t>
      </w:r>
      <w:r w:rsidRPr="00AA65AE">
        <w:rPr>
          <w:szCs w:val="22"/>
          <w:u w:color="000000" w:themeColor="text1"/>
        </w:rPr>
        <w:t>.</w:t>
      </w:r>
      <w:r w:rsidR="004D7DC2" w:rsidRPr="00AA65AE">
        <w:rPr>
          <w:szCs w:val="22"/>
          <w:u w:color="000000" w:themeColor="text1"/>
        </w:rPr>
        <w:t xml:space="preserve"> </w:t>
      </w:r>
      <w:r w:rsidRPr="00AA65AE">
        <w:rPr>
          <w:szCs w:val="22"/>
          <w:u w:color="000000" w:themeColor="text1"/>
        </w:rPr>
        <w:t xml:space="preserve"> For claims in excess of</w:t>
      </w:r>
      <w:r w:rsidR="004D7DC2" w:rsidRPr="00AA65AE">
        <w:rPr>
          <w:szCs w:val="22"/>
          <w:u w:color="000000" w:themeColor="text1"/>
        </w:rPr>
        <w:t xml:space="preserve"> $25,000.00</w:t>
      </w:r>
      <w:r w:rsidRPr="00AA65AE">
        <w:rPr>
          <w:szCs w:val="22"/>
          <w:u w:color="000000" w:themeColor="text1"/>
        </w:rPr>
        <w:t xml:space="preserve">, the conservator must file </w:t>
      </w:r>
      <w:r w:rsidR="004D7DC2" w:rsidRPr="00AA65AE">
        <w:rPr>
          <w:szCs w:val="22"/>
          <w:u w:color="000000" w:themeColor="text1"/>
        </w:rPr>
        <w:t>an application or motion for approval</w:t>
      </w:r>
      <w:r w:rsidRPr="00AA65AE">
        <w:rPr>
          <w:szCs w:val="22"/>
          <w:u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t>Section 62</w:t>
      </w:r>
      <w:r w:rsidR="0056284B">
        <w:rPr>
          <w:szCs w:val="22"/>
        </w:rPr>
        <w:noBreakHyphen/>
      </w:r>
      <w:r w:rsidRPr="00AA65AE">
        <w:rPr>
          <w:szCs w:val="22"/>
        </w:rPr>
        <w:t>5</w:t>
      </w:r>
      <w:r w:rsidR="0056284B">
        <w:rPr>
          <w:szCs w:val="22"/>
        </w:rPr>
        <w:noBreakHyphen/>
      </w:r>
      <w:r w:rsidRPr="00AA65AE">
        <w:rPr>
          <w:szCs w:val="22"/>
        </w:rPr>
        <w:t xml:space="preserve">433. </w:t>
      </w:r>
      <w:r w:rsidRPr="00AA65AE">
        <w:rPr>
          <w:szCs w:val="22"/>
        </w:rPr>
        <w:tab/>
      </w:r>
      <w:r w:rsidRPr="00AA65AE">
        <w:rPr>
          <w:strike/>
          <w:szCs w:val="22"/>
        </w:rPr>
        <w:t>(A)(1)</w:t>
      </w:r>
      <w:r w:rsidRPr="00AA65AE">
        <w:rPr>
          <w:szCs w:val="22"/>
        </w:rPr>
        <w:tab/>
      </w:r>
      <w:r w:rsidRPr="00AA65AE">
        <w:rPr>
          <w:strike/>
          <w:szCs w:val="22"/>
        </w:rPr>
        <w:t>For purposes of this section and for any claim exceeding twenty</w:t>
      </w:r>
      <w:r w:rsidR="0056284B">
        <w:rPr>
          <w:strike/>
          <w:szCs w:val="22"/>
        </w:rPr>
        <w:noBreakHyphen/>
      </w:r>
      <w:r w:rsidRPr="00AA65AE">
        <w:rPr>
          <w:strike/>
          <w:szCs w:val="22"/>
        </w:rPr>
        <w:t xml:space="preserve">five thousand dollars in favor of or against any minor or incapacitated person, </w:t>
      </w:r>
      <w:r w:rsidR="0056284B" w:rsidRPr="0056284B">
        <w:rPr>
          <w:strike/>
          <w:szCs w:val="22"/>
        </w:rPr>
        <w:t>‘</w:t>
      </w:r>
      <w:r w:rsidRPr="00AA65AE">
        <w:rPr>
          <w:strike/>
          <w:szCs w:val="22"/>
        </w:rPr>
        <w:t>court</w:t>
      </w:r>
      <w:r w:rsidR="0056284B" w:rsidRPr="0056284B">
        <w:rPr>
          <w:strike/>
          <w:szCs w:val="22"/>
        </w:rPr>
        <w:t>’</w:t>
      </w:r>
      <w:r w:rsidRPr="00AA65AE">
        <w:rPr>
          <w:strike/>
          <w:szCs w:val="22"/>
        </w:rPr>
        <w:t xml:space="preserve"> means the circuit court of the county in which the minor or incapacitated person resides or the circuit court in the county in which the suit is pending.  For purposes of this section and for any claim not exceeding twenty</w:t>
      </w:r>
      <w:r w:rsidR="0056284B">
        <w:rPr>
          <w:strike/>
          <w:szCs w:val="22"/>
        </w:rPr>
        <w:noBreakHyphen/>
      </w:r>
      <w:r w:rsidRPr="00AA65AE">
        <w:rPr>
          <w:strike/>
          <w:szCs w:val="22"/>
        </w:rPr>
        <w:t xml:space="preserve">five thousand dollars in favor of or against any minor or incapacitated person, </w:t>
      </w:r>
      <w:r w:rsidR="0056284B" w:rsidRPr="0056284B">
        <w:rPr>
          <w:strike/>
          <w:szCs w:val="22"/>
        </w:rPr>
        <w:t>‘</w:t>
      </w:r>
      <w:r w:rsidRPr="00AA65AE">
        <w:rPr>
          <w:strike/>
          <w:szCs w:val="22"/>
        </w:rPr>
        <w:t>court</w:t>
      </w:r>
      <w:r w:rsidR="0056284B" w:rsidRPr="0056284B">
        <w:rPr>
          <w:strike/>
          <w:szCs w:val="22"/>
        </w:rPr>
        <w:t>’</w:t>
      </w:r>
      <w:r w:rsidRPr="00AA65AE">
        <w:rPr>
          <w:strike/>
          <w:szCs w:val="22"/>
        </w:rPr>
        <w:t xml:space="preserve"> means either the circuit court or the probate court of the county in which the minor or incapacitated person resides or the circuit court or probate court in the county in which the suit is pending.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0056284B" w:rsidRPr="0056284B">
        <w:rPr>
          <w:strike/>
          <w:szCs w:val="22"/>
        </w:rPr>
        <w:t>‘</w:t>
      </w:r>
      <w:r w:rsidRPr="00AA65AE">
        <w:rPr>
          <w:strike/>
          <w:szCs w:val="22"/>
        </w:rPr>
        <w:t>Claim</w:t>
      </w:r>
      <w:r w:rsidR="0056284B" w:rsidRPr="0056284B">
        <w:rPr>
          <w:strike/>
          <w:szCs w:val="22"/>
        </w:rPr>
        <w:t>’</w:t>
      </w:r>
      <w:r w:rsidRPr="00AA65AE">
        <w:rPr>
          <w:strike/>
          <w:szCs w:val="22"/>
        </w:rPr>
        <w:t xml:space="preserve"> means the net or actual amount accruing to or paid by the minor or incapacitated person as a result of the settlement.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0056284B" w:rsidRPr="0056284B">
        <w:rPr>
          <w:strike/>
          <w:szCs w:val="22"/>
        </w:rPr>
        <w:t>‘</w:t>
      </w:r>
      <w:r w:rsidRPr="00AA65AE">
        <w:rPr>
          <w:strike/>
          <w:szCs w:val="22"/>
        </w:rPr>
        <w:t>Petitioner</w:t>
      </w:r>
      <w:r w:rsidR="0056284B" w:rsidRPr="0056284B">
        <w:rPr>
          <w:strike/>
          <w:szCs w:val="22"/>
        </w:rPr>
        <w:t>’</w:t>
      </w:r>
      <w:r w:rsidRPr="00AA65AE">
        <w:rPr>
          <w:strike/>
          <w:szCs w:val="22"/>
        </w:rPr>
        <w:t xml:space="preserve"> means either a conservator appointed by the probate court for the minor or incapacitated person or the guardian or guardian ad litem of the minor or incapacitated person if a conservator has not been appointed.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The settlement of any claim over twenty</w:t>
      </w:r>
      <w:r w:rsidR="0056284B">
        <w:rPr>
          <w:strike/>
          <w:szCs w:val="22"/>
        </w:rPr>
        <w:noBreakHyphen/>
      </w:r>
      <w:r w:rsidRPr="00AA65AE">
        <w:rPr>
          <w:strike/>
          <w:szCs w:val="22"/>
        </w:rPr>
        <w:t xml:space="preserve">five thousand dollars in favor of or against any minor or incapacitated person for the payment of money or the possession of personal property must be effected on his behalf in the following manner: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The petitioner must file with the court a verified petition setting forth all of the pertinent facts concerning the claim, payment, attorney</w:t>
      </w:r>
      <w:r w:rsidR="0056284B" w:rsidRPr="0056284B">
        <w:rPr>
          <w:strike/>
          <w:szCs w:val="22"/>
        </w:rPr>
        <w:t>’</w:t>
      </w:r>
      <w:r w:rsidRPr="00AA65AE">
        <w:rPr>
          <w:strike/>
          <w:szCs w:val="22"/>
        </w:rPr>
        <w:t>s fees, and expenses, if any, and the reasons why, in the opinion of the petitioner, the proposed settlement should be approved.  For all claims that exceed twenty</w:t>
      </w:r>
      <w:r w:rsidR="0056284B">
        <w:rPr>
          <w:strike/>
          <w:szCs w:val="22"/>
        </w:rPr>
        <w:noBreakHyphen/>
      </w:r>
      <w:r w:rsidRPr="00AA65AE">
        <w:rPr>
          <w:strike/>
          <w:szCs w:val="22"/>
        </w:rPr>
        <w:t xml:space="preserve">five thousand dollars, the verified petition must include a statement by the petitioner that, in his opinion, the proposed settlement is in the best interests of the minor or incapacitated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If, upon consideration of the petition and after hearing the testimony as it may require concerning the matter, the court concludes that the proposed settlement is proper and in the best interests of the minor or incapacitated person, the court shall issue its order approving the settlement and authorizing the petitioner to consummate it and, if the settlement requires the payment of money or the delivery of personal property for the benefit of the minor or incapacitated person, to receive the money or personal property and execute a proper receipt and release or covenant not to sue therefor, which is binding upon the minor or incapacitated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The order authorizing the settlement must require that payment or delivery of the money or personal property be made </w:t>
      </w:r>
      <w:r w:rsidRPr="00AA65AE">
        <w:rPr>
          <w:strike/>
          <w:szCs w:val="22"/>
        </w:rPr>
        <w:lastRenderedPageBreak/>
        <w:t xml:space="preserve">through the conservator.  If a conservator has not been appointed, the petitioner shall, upon receiving the money or personal property, pay and deliver it to the court pending the appointment and qualification of a duly appointed conservator.  If a party subject to the court order fails or refuses to pay the money or deliver the personal property as required by the order, he is liable and punishable as for contempt of court, but failure or refusal does not affect the validity or conclusiveness of the settlement.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w:t>
      </w:r>
      <w:r w:rsidRPr="00AA65AE">
        <w:rPr>
          <w:szCs w:val="22"/>
        </w:rPr>
        <w:tab/>
      </w:r>
      <w:r w:rsidRPr="00AA65AE">
        <w:rPr>
          <w:strike/>
          <w:szCs w:val="22"/>
        </w:rPr>
        <w:t>The settlement of any claim that does not exceed twenty</w:t>
      </w:r>
      <w:r w:rsidR="0056284B">
        <w:rPr>
          <w:strike/>
          <w:szCs w:val="22"/>
        </w:rPr>
        <w:noBreakHyphen/>
      </w:r>
      <w:r w:rsidRPr="00AA65AE">
        <w:rPr>
          <w:strike/>
          <w:szCs w:val="22"/>
        </w:rPr>
        <w:t xml:space="preserve">five thousand dollars in favor of or against a minor or incapacitated person for the payment of money or the possession of personal property may be effected in any of the following manners: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If a conservator has been appointed, he may settle the claim without court authorization or confirmation, as provided in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424, or he may petition the court for approval, as provided in items (1), (2), and (3) of subsection (B). If the settlement requires the payment of money or the delivery of personal property for the benefit of the minor or incapacitated person, the conservator shall receive the money or personal property and execute a proper receipt and release or covenant not to sue therefor, which is binding upon the minor or incapacitated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If a conservator has not been appointed, the guardian or guardian ad litem must petition the court for approval of the settlement, as provided in items (1) and (2) of subsection (B), and without the appointment of a conservator.  The payment or delivery of money or personal property to or for a minor or incapacitated person must be made in accordance with Section 62</w:t>
      </w:r>
      <w:r w:rsidR="0056284B">
        <w:rPr>
          <w:strike/>
          <w:szCs w:val="22"/>
        </w:rPr>
        <w:noBreakHyphen/>
      </w:r>
      <w:r w:rsidRPr="00AA65AE">
        <w:rPr>
          <w:strike/>
          <w:szCs w:val="22"/>
        </w:rPr>
        <w:t>5</w:t>
      </w:r>
      <w:r w:rsidR="0056284B">
        <w:rPr>
          <w:strike/>
          <w:szCs w:val="22"/>
        </w:rPr>
        <w:noBreakHyphen/>
      </w:r>
      <w:r w:rsidRPr="00AA65AE">
        <w:rPr>
          <w:strike/>
          <w:szCs w:val="22"/>
        </w:rPr>
        <w:t>103.  If a party subject to the court order fails or refuses to pay the money or deliver the personal property, as required by the order and in accordance with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103, he is liable and punishable as for contempt of court, but failure or refusal does not affect the validity or conclusiveness of the settlement.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(D)</w:t>
      </w:r>
      <w:r w:rsidRPr="00AA65AE">
        <w:rPr>
          <w:szCs w:val="22"/>
        </w:rPr>
        <w:tab/>
      </w:r>
      <w:r w:rsidRPr="00AA65AE">
        <w:rPr>
          <w:strike/>
          <w:szCs w:val="22"/>
        </w:rPr>
        <w:t xml:space="preserve">The settlement of any claim that does not exceed two thousand five hundred dollars in favor of or against any minor or incapacitated person for the payment of money or the possession of personal property may be effected by the parent or guardian of the minor or incapacitated person without court approval of the settlement and without the appointment of a conservator.  If the settlement requires the payment of money or the delivery of personal property for the benefit of the minor or incapacitated person, the parent or guardian shall receive the money or personal </w:t>
      </w:r>
      <w:r w:rsidRPr="00AA65AE">
        <w:rPr>
          <w:strike/>
          <w:szCs w:val="22"/>
        </w:rPr>
        <w:lastRenderedPageBreak/>
        <w:t>property and execute a proper receipt and release or covenant not to sue therefor, which is binding upon the minor or incapacitated person.  The payment or delivery of money or personal property to or for a minor or incapacitated person must be made in accordance with Section 62</w:t>
      </w:r>
      <w:r w:rsidR="0056284B">
        <w:rPr>
          <w:strike/>
          <w:szCs w:val="22"/>
        </w:rPr>
        <w:noBreakHyphen/>
      </w:r>
      <w:r w:rsidRPr="00AA65AE">
        <w:rPr>
          <w:strike/>
          <w:szCs w:val="22"/>
        </w:rPr>
        <w:t>5</w:t>
      </w:r>
      <w:r w:rsidR="0056284B">
        <w:rPr>
          <w:strike/>
          <w:szCs w:val="22"/>
        </w:rPr>
        <w:noBreakHyphen/>
      </w:r>
      <w:r w:rsidRPr="00AA65AE">
        <w:rPr>
          <w:strike/>
          <w:szCs w:val="22"/>
        </w:rPr>
        <w:t>103.</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An adult, who is not incapacitated but is disabled, may petition the court to create and establish a special needs trust for his benefit in compliance with 42 USC 1396p(d)(4)(A). Upon the filing of an application together with the written statement of a physician stating that the petitioner is competent to manage his property, the court may issue an order creating and establishing a special needs trust in the form and substance submitted by the petitioner. The court shall have no responsibility to assure the validity of the trust or its effectiveness in accomplishing the intended purpose and shall have no ongoing responsibility to monitor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The court shall have authority to create and establish a special needs trust for an incapacitated person in compliance with 42 U</w:t>
      </w:r>
      <w:r w:rsidR="005E60E9" w:rsidRPr="00AA65AE">
        <w:rPr>
          <w:szCs w:val="22"/>
          <w:u w:val="single" w:color="000000" w:themeColor="text1"/>
        </w:rPr>
        <w:t>.</w:t>
      </w:r>
      <w:r w:rsidRPr="00AA65AE">
        <w:rPr>
          <w:szCs w:val="22"/>
          <w:u w:val="single" w:color="000000" w:themeColor="text1"/>
        </w:rPr>
        <w:t>S</w:t>
      </w:r>
      <w:r w:rsidR="005E60E9" w:rsidRPr="00AA65AE">
        <w:rPr>
          <w:szCs w:val="22"/>
          <w:u w:val="single" w:color="000000" w:themeColor="text1"/>
        </w:rPr>
        <w:t>.</w:t>
      </w:r>
      <w:r w:rsidRPr="00AA65AE">
        <w:rPr>
          <w:szCs w:val="22"/>
          <w:u w:val="single" w:color="000000" w:themeColor="text1"/>
        </w:rPr>
        <w:t>C</w:t>
      </w:r>
      <w:r w:rsidR="005E60E9" w:rsidRPr="00AA65AE">
        <w:rPr>
          <w:szCs w:val="22"/>
          <w:u w:val="single" w:color="000000" w:themeColor="text1"/>
        </w:rPr>
        <w:t>.</w:t>
      </w:r>
      <w:r w:rsidRPr="00AA65AE">
        <w:rPr>
          <w:szCs w:val="22"/>
          <w:u w:val="single" w:color="000000" w:themeColor="text1"/>
        </w:rPr>
        <w:t xml:space="preserve"> 1396(d)(4)(A) and to order the placement of the incapacitated person</w:t>
      </w:r>
      <w:r w:rsidR="0056284B" w:rsidRPr="0056284B">
        <w:rPr>
          <w:szCs w:val="22"/>
          <w:u w:val="single" w:color="000000" w:themeColor="text1"/>
        </w:rPr>
        <w:t>’</w:t>
      </w:r>
      <w:r w:rsidRPr="00AA65AE">
        <w:rPr>
          <w:szCs w:val="22"/>
          <w:u w:val="single" w:color="000000" w:themeColor="text1"/>
        </w:rPr>
        <w:t>s funds into such a trust or into a pooled trust in compliance with 42 U</w:t>
      </w:r>
      <w:r w:rsidR="005E60E9" w:rsidRPr="00AA65AE">
        <w:rPr>
          <w:szCs w:val="22"/>
          <w:u w:val="single" w:color="000000" w:themeColor="text1"/>
        </w:rPr>
        <w:t>.</w:t>
      </w:r>
      <w:r w:rsidRPr="00AA65AE">
        <w:rPr>
          <w:szCs w:val="22"/>
          <w:u w:val="single" w:color="000000" w:themeColor="text1"/>
        </w:rPr>
        <w:t>S</w:t>
      </w:r>
      <w:r w:rsidR="005E60E9" w:rsidRPr="00AA65AE">
        <w:rPr>
          <w:szCs w:val="22"/>
          <w:u w:val="single" w:color="000000" w:themeColor="text1"/>
        </w:rPr>
        <w:t>.</w:t>
      </w:r>
      <w:r w:rsidRPr="00AA65AE">
        <w:rPr>
          <w:szCs w:val="22"/>
          <w:u w:val="single" w:color="000000" w:themeColor="text1"/>
        </w:rPr>
        <w:t>C</w:t>
      </w:r>
      <w:r w:rsidR="005E60E9" w:rsidRPr="00AA65AE">
        <w:rPr>
          <w:szCs w:val="22"/>
          <w:u w:val="single" w:color="000000" w:themeColor="text1"/>
        </w:rPr>
        <w:t>.</w:t>
      </w:r>
      <w:r w:rsidRPr="00AA65AE">
        <w:rPr>
          <w:szCs w:val="22"/>
          <w:u w:val="single" w:color="000000" w:themeColor="text1"/>
        </w:rPr>
        <w:t xml:space="preserve"> 1396(d)(4)(C) for the benefit of incapacitated persons under its authority to issue protective orders pursuant to the procedure set forth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401 et seq.</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In the case of a disabled minor primary respondent, the court shall have authority to create and establish a special needs trust in compliance with 42 U</w:t>
      </w:r>
      <w:r w:rsidR="005E60E9" w:rsidRPr="00AA65AE">
        <w:rPr>
          <w:szCs w:val="22"/>
          <w:u w:val="single" w:color="000000" w:themeColor="text1"/>
        </w:rPr>
        <w:t>.</w:t>
      </w:r>
      <w:r w:rsidRPr="00AA65AE">
        <w:rPr>
          <w:szCs w:val="22"/>
          <w:u w:val="single" w:color="000000" w:themeColor="text1"/>
        </w:rPr>
        <w:t>S</w:t>
      </w:r>
      <w:r w:rsidR="005E60E9" w:rsidRPr="00AA65AE">
        <w:rPr>
          <w:szCs w:val="22"/>
          <w:u w:val="single" w:color="000000" w:themeColor="text1"/>
        </w:rPr>
        <w:t>.</w:t>
      </w:r>
      <w:r w:rsidRPr="00AA65AE">
        <w:rPr>
          <w:szCs w:val="22"/>
          <w:u w:val="single" w:color="000000" w:themeColor="text1"/>
        </w:rPr>
        <w:t>C</w:t>
      </w:r>
      <w:r w:rsidR="005E60E9" w:rsidRPr="00AA65AE">
        <w:rPr>
          <w:szCs w:val="22"/>
          <w:u w:val="single" w:color="000000" w:themeColor="text1"/>
        </w:rPr>
        <w:t>.</w:t>
      </w:r>
      <w:r w:rsidRPr="00AA65AE">
        <w:rPr>
          <w:szCs w:val="22"/>
          <w:u w:val="single" w:color="000000" w:themeColor="text1"/>
        </w:rPr>
        <w:t xml:space="preserve"> 1396(d)(4)(A) if the court determines it is in the primary respondent</w:t>
      </w:r>
      <w:r w:rsidR="0056284B" w:rsidRPr="0056284B">
        <w:rPr>
          <w:szCs w:val="22"/>
          <w:u w:val="single" w:color="000000" w:themeColor="text1"/>
        </w:rPr>
        <w:t>’</w:t>
      </w:r>
      <w:r w:rsidRPr="00AA65AE">
        <w:rPr>
          <w:szCs w:val="22"/>
          <w:u w:val="single" w:color="000000" w:themeColor="text1"/>
        </w:rPr>
        <w:t>s best interest.  The court</w:t>
      </w:r>
      <w:r w:rsidR="005E60E9" w:rsidRPr="00AA65AE">
        <w:rPr>
          <w:szCs w:val="22"/>
          <w:u w:val="single" w:color="000000" w:themeColor="text1"/>
        </w:rPr>
        <w:t xml:space="preserve"> also</w:t>
      </w:r>
      <w:r w:rsidRPr="00AA65AE">
        <w:rPr>
          <w:szCs w:val="22"/>
          <w:u w:val="single" w:color="000000" w:themeColor="text1"/>
        </w:rPr>
        <w:t xml:space="preserve"> shall have the authority to order the placement of the minor</w:t>
      </w:r>
      <w:r w:rsidR="0056284B" w:rsidRPr="0056284B">
        <w:rPr>
          <w:szCs w:val="22"/>
          <w:u w:val="single" w:color="000000" w:themeColor="text1"/>
        </w:rPr>
        <w:t>’</w:t>
      </w:r>
      <w:r w:rsidRPr="00AA65AE">
        <w:rPr>
          <w:szCs w:val="22"/>
          <w:u w:val="single" w:color="000000" w:themeColor="text1"/>
        </w:rPr>
        <w:t>s funds into such a trust or into a pooled trust in compliance with 42 U</w:t>
      </w:r>
      <w:r w:rsidR="005E60E9" w:rsidRPr="00AA65AE">
        <w:rPr>
          <w:szCs w:val="22"/>
          <w:u w:val="single" w:color="000000" w:themeColor="text1"/>
        </w:rPr>
        <w:t>.</w:t>
      </w:r>
      <w:r w:rsidRPr="00AA65AE">
        <w:rPr>
          <w:szCs w:val="22"/>
          <w:u w:val="single" w:color="000000" w:themeColor="text1"/>
        </w:rPr>
        <w:t>S</w:t>
      </w:r>
      <w:r w:rsidR="005E60E9" w:rsidRPr="00AA65AE">
        <w:rPr>
          <w:szCs w:val="22"/>
          <w:u w:val="single" w:color="000000" w:themeColor="text1"/>
        </w:rPr>
        <w:t>.</w:t>
      </w:r>
      <w:r w:rsidRPr="00AA65AE">
        <w:rPr>
          <w:szCs w:val="22"/>
          <w:u w:val="single" w:color="000000" w:themeColor="text1"/>
        </w:rPr>
        <w:t>C</w:t>
      </w:r>
      <w:r w:rsidR="005E60E9" w:rsidRPr="00AA65AE">
        <w:rPr>
          <w:szCs w:val="22"/>
          <w:u w:val="single" w:color="000000" w:themeColor="text1"/>
        </w:rPr>
        <w:t>.</w:t>
      </w:r>
      <w:r w:rsidRPr="00AA65AE">
        <w:rPr>
          <w:szCs w:val="22"/>
          <w:u w:val="single" w:color="000000" w:themeColor="text1"/>
        </w:rPr>
        <w:t xml:space="preserve"> 1396(d)(4)(C) for the benefit of</w:t>
      </w:r>
      <w:r w:rsidR="005E60E9" w:rsidRPr="00AA65AE">
        <w:rPr>
          <w:szCs w:val="22"/>
          <w:u w:val="single" w:color="000000" w:themeColor="text1"/>
        </w:rPr>
        <w:t xml:space="preserve"> a</w:t>
      </w:r>
      <w:r w:rsidRPr="00AA65AE">
        <w:rPr>
          <w:szCs w:val="22"/>
          <w:u w:val="single" w:color="000000" w:themeColor="text1"/>
        </w:rPr>
        <w:t xml:space="preserve"> minor under its authority to issue protective orders pursuant to the procedure set forth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401 et seq., even though the terms of the trust extend beyond the age of majority.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T</w:t>
      </w:r>
      <w:r w:rsidR="004D7DC2" w:rsidRPr="00AA65AE">
        <w:rPr>
          <w:szCs w:val="22"/>
          <w:u w:color="000000" w:themeColor="text1"/>
        </w:rPr>
        <w:t>he 2012 amendment added this section</w:t>
      </w:r>
      <w:r w:rsidRPr="00AA65AE">
        <w:rPr>
          <w:szCs w:val="22"/>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(1) clarifies that the court has jurisdiction to create a special needs trust for an adult who is disabled, but not incapacitated. The court is authorized to create such a trust in the form submitted by the petitioner and is not responsible for the validity of the trust or for monitoring of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(2) affirms the court</w:t>
      </w:r>
      <w:r w:rsidR="0056284B" w:rsidRPr="0056284B">
        <w:rPr>
          <w:szCs w:val="22"/>
          <w:u w:color="000000" w:themeColor="text1"/>
        </w:rPr>
        <w:t>’</w:t>
      </w:r>
      <w:r w:rsidRPr="00AA65AE">
        <w:rPr>
          <w:szCs w:val="22"/>
          <w:u w:color="000000" w:themeColor="text1"/>
        </w:rPr>
        <w:t xml:space="preserve">s authority </w:t>
      </w:r>
      <w:r w:rsidR="004D7DC2" w:rsidRPr="00AA65AE">
        <w:rPr>
          <w:szCs w:val="22"/>
          <w:u w:color="000000" w:themeColor="text1"/>
        </w:rPr>
        <w:t>t</w:t>
      </w:r>
      <w:r w:rsidRPr="00AA65AE">
        <w:rPr>
          <w:szCs w:val="22"/>
          <w:u w:color="000000" w:themeColor="text1"/>
        </w:rPr>
        <w:t xml:space="preserve">o create a special needs trust for an incapacitated person and to order the placement </w:t>
      </w:r>
      <w:r w:rsidRPr="00AA65AE">
        <w:rPr>
          <w:szCs w:val="22"/>
          <w:u w:color="000000" w:themeColor="text1"/>
        </w:rPr>
        <w:lastRenderedPageBreak/>
        <w:t>of the incapacitated person</w:t>
      </w:r>
      <w:r w:rsidR="0056284B" w:rsidRPr="0056284B">
        <w:rPr>
          <w:szCs w:val="22"/>
          <w:u w:color="000000" w:themeColor="text1"/>
        </w:rPr>
        <w:t>’</w:t>
      </w:r>
      <w:r w:rsidRPr="00AA65AE">
        <w:rPr>
          <w:szCs w:val="22"/>
          <w:u w:color="000000" w:themeColor="text1"/>
        </w:rPr>
        <w:t>s funds into a special needs trust or a pooled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(3) confirms the court</w:t>
      </w:r>
      <w:r w:rsidR="0056284B" w:rsidRPr="0056284B">
        <w:rPr>
          <w:szCs w:val="22"/>
          <w:u w:color="000000" w:themeColor="text1"/>
        </w:rPr>
        <w:t>’</w:t>
      </w:r>
      <w:r w:rsidRPr="00AA65AE">
        <w:rPr>
          <w:szCs w:val="22"/>
          <w:u w:color="000000" w:themeColor="text1"/>
        </w:rPr>
        <w:t>s authority to create a special needs trust for a disabled minor and to order the placement of the disabled minor</w:t>
      </w:r>
      <w:r w:rsidR="0056284B" w:rsidRPr="0056284B">
        <w:rPr>
          <w:szCs w:val="22"/>
          <w:u w:color="000000" w:themeColor="text1"/>
        </w:rPr>
        <w:t>’</w:t>
      </w:r>
      <w:r w:rsidRPr="00AA65AE">
        <w:rPr>
          <w:szCs w:val="22"/>
          <w:u w:color="000000" w:themeColor="text1"/>
        </w:rPr>
        <w:t>s funds into a special needs trust or pooled trust even though the trust extends beyond the age of majority.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A special needs trust or pooled trust is appropriate for a minor or adult who meets the disability requirements referenced in 42</w:t>
      </w:r>
      <w:r w:rsidR="005E60E9" w:rsidRPr="00AA65AE">
        <w:rPr>
          <w:szCs w:val="22"/>
          <w:u w:color="000000" w:themeColor="text1"/>
        </w:rPr>
        <w:t xml:space="preserve"> </w:t>
      </w:r>
      <w:r w:rsidRPr="00AA65AE">
        <w:rPr>
          <w:szCs w:val="22"/>
          <w:u w:color="000000" w:themeColor="text1"/>
        </w:rPr>
        <w:t>U</w:t>
      </w:r>
      <w:r w:rsidR="005E60E9" w:rsidRPr="00AA65AE">
        <w:rPr>
          <w:szCs w:val="22"/>
          <w:u w:color="000000" w:themeColor="text1"/>
        </w:rPr>
        <w:t>.</w:t>
      </w:r>
      <w:r w:rsidRPr="00AA65AE">
        <w:rPr>
          <w:szCs w:val="22"/>
          <w:u w:color="000000" w:themeColor="text1"/>
        </w:rPr>
        <w:t>S</w:t>
      </w:r>
      <w:r w:rsidR="005E60E9" w:rsidRPr="00AA65AE">
        <w:rPr>
          <w:szCs w:val="22"/>
          <w:u w:color="000000" w:themeColor="text1"/>
        </w:rPr>
        <w:t>.</w:t>
      </w:r>
      <w:r w:rsidRPr="00AA65AE">
        <w:rPr>
          <w:szCs w:val="22"/>
          <w:u w:color="000000" w:themeColor="text1"/>
        </w:rPr>
        <w:t>C</w:t>
      </w:r>
      <w:r w:rsidR="005E60E9" w:rsidRPr="00AA65AE">
        <w:rPr>
          <w:szCs w:val="22"/>
          <w:u w:color="000000" w:themeColor="text1"/>
        </w:rPr>
        <w:t xml:space="preserve">. </w:t>
      </w:r>
      <w:r w:rsidRPr="00AA65AE">
        <w:rPr>
          <w:szCs w:val="22"/>
          <w:u w:color="000000" w:themeColor="text1"/>
        </w:rPr>
        <w:t>1396</w:t>
      </w:r>
      <w:r w:rsidR="004D7DC2" w:rsidRPr="00AA65AE">
        <w:rPr>
          <w:szCs w:val="22"/>
          <w:u w:color="000000" w:themeColor="text1"/>
        </w:rPr>
        <w:t>P</w:t>
      </w:r>
      <w:r w:rsidRPr="00AA65AE">
        <w:rPr>
          <w:szCs w:val="22"/>
          <w:u w:color="000000" w:themeColor="text1"/>
        </w:rPr>
        <w:t>(d)(4).</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E60E9" w:rsidRPr="00AA65AE" w:rsidRDefault="005E60E9" w:rsidP="005E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434.</w:t>
      </w:r>
      <w:r w:rsidRPr="00AA65AE">
        <w:rPr>
          <w:szCs w:val="22"/>
        </w:rPr>
        <w:tab/>
      </w:r>
      <w:r w:rsidRPr="00AA65AE">
        <w:t xml:space="preserve">The settlement of any claim involving a minor completed between July 1, 1987, and September 24, 1987, is presumed facially valid whether effectuated with or without court approval. </w:t>
      </w:r>
    </w:p>
    <w:p w:rsidR="005E60E9" w:rsidRPr="00AA65AE" w:rsidRDefault="005E60E9" w:rsidP="005E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435. </w:t>
      </w:r>
      <w:r w:rsidRPr="00AA65AE">
        <w:rPr>
          <w:szCs w:val="22"/>
        </w:rPr>
        <w:tab/>
        <w:t>Neither the court which may have approved a settlement nor a person who completed the settlement of a minor</w:t>
      </w:r>
      <w:r w:rsidR="0056284B" w:rsidRPr="0056284B">
        <w:rPr>
          <w:szCs w:val="22"/>
        </w:rPr>
        <w:t>’</w:t>
      </w:r>
      <w:r w:rsidRPr="00AA65AE">
        <w:rPr>
          <w:szCs w:val="22"/>
        </w:rPr>
        <w:t xml:space="preserve">s claim but did not seek court approval during this time period is liable for their good faith exercise of discretion in approving or completing the settlement.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5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trike/>
          <w:szCs w:val="22"/>
        </w:rPr>
        <w:t>Powers</w:t>
      </w:r>
      <w:r w:rsidRPr="00AA65AE">
        <w:rPr>
          <w:szCs w:val="22"/>
        </w:rPr>
        <w:t xml:space="preserve"> </w:t>
      </w:r>
      <w:r w:rsidRPr="00AA65AE">
        <w:rPr>
          <w:szCs w:val="22"/>
          <w:u w:val="single"/>
        </w:rPr>
        <w:t>Durable Power</w:t>
      </w:r>
      <w:r w:rsidRPr="00AA65AE">
        <w:rPr>
          <w:szCs w:val="22"/>
        </w:rPr>
        <w:t xml:space="preserve"> of Attorney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501.</w:t>
      </w:r>
      <w:r w:rsidR="0081738F" w:rsidRPr="00AA65AE">
        <w:rPr>
          <w:strike/>
          <w:szCs w:val="22"/>
        </w:rPr>
        <w:t xml:space="preserve"> </w:t>
      </w:r>
      <w:r w:rsidRPr="00AA65AE">
        <w:rPr>
          <w:strike/>
          <w:szCs w:val="22"/>
        </w:rPr>
        <w:t>(A)</w:t>
      </w:r>
      <w:r w:rsidRPr="00AA65AE">
        <w:rPr>
          <w:szCs w:val="22"/>
        </w:rPr>
        <w:tab/>
      </w:r>
      <w:r w:rsidRPr="00AA65AE">
        <w:rPr>
          <w:strike/>
          <w:szCs w:val="22"/>
        </w:rPr>
        <w:t xml:space="preserve">Whenever a principal designates another his attorney in fact by a power of attorney in writing and the writing contains (1) the words </w:t>
      </w:r>
      <w:r w:rsidR="0056284B" w:rsidRPr="0056284B">
        <w:rPr>
          <w:strike/>
          <w:szCs w:val="22"/>
        </w:rPr>
        <w:t>‘</w:t>
      </w:r>
      <w:r w:rsidRPr="00AA65AE">
        <w:rPr>
          <w:strike/>
          <w:szCs w:val="22"/>
        </w:rPr>
        <w:t>This power of attorney is not affected by physical disability or mental incompetence of the principal which renders the principal incapable of managing his own estate</w:t>
      </w:r>
      <w:r w:rsidR="0056284B" w:rsidRPr="0056284B">
        <w:rPr>
          <w:strike/>
          <w:szCs w:val="22"/>
        </w:rPr>
        <w:t>’</w:t>
      </w:r>
      <w:r w:rsidRPr="00AA65AE">
        <w:rPr>
          <w:strike/>
          <w:szCs w:val="22"/>
        </w:rPr>
        <w:t xml:space="preserve">, (2) the words </w:t>
      </w:r>
      <w:r w:rsidR="0056284B" w:rsidRPr="0056284B">
        <w:rPr>
          <w:strike/>
          <w:szCs w:val="22"/>
        </w:rPr>
        <w:t>‘</w:t>
      </w:r>
      <w:r w:rsidRPr="00AA65AE">
        <w:rPr>
          <w:strike/>
          <w:szCs w:val="22"/>
        </w:rPr>
        <w:t>This power of attorney becomes effective upon the physical disability or mental incompetence of the principal</w:t>
      </w:r>
      <w:r w:rsidR="0056284B" w:rsidRPr="0056284B">
        <w:rPr>
          <w:strike/>
          <w:szCs w:val="22"/>
        </w:rPr>
        <w:t>’</w:t>
      </w:r>
      <w:r w:rsidRPr="00AA65AE">
        <w:rPr>
          <w:strike/>
          <w:szCs w:val="22"/>
        </w:rPr>
        <w:t xml:space="preserve">, or (3) similar words showing the intent of the principal that the authority conferred is exercisable notwithstanding his physical disability or mental incompetence or either physical disability or mental incompetence, the authority of the attorney in fact is exercisable by him as provided in the power on behalf of the principal notwithstanding later physical disability or mental incompetence of the principal or later uncertainty as to whether the principal is dead or alive.  The power may define </w:t>
      </w:r>
      <w:r w:rsidR="0056284B" w:rsidRPr="0056284B">
        <w:rPr>
          <w:strike/>
          <w:szCs w:val="22"/>
        </w:rPr>
        <w:t>‘</w:t>
      </w:r>
      <w:r w:rsidRPr="00AA65AE">
        <w:rPr>
          <w:strike/>
          <w:szCs w:val="22"/>
        </w:rPr>
        <w:t>physical disability</w:t>
      </w:r>
      <w:r w:rsidR="0056284B" w:rsidRPr="0056284B">
        <w:rPr>
          <w:strike/>
          <w:szCs w:val="22"/>
        </w:rPr>
        <w:t>’</w:t>
      </w:r>
      <w:r w:rsidRPr="00AA65AE">
        <w:rPr>
          <w:strike/>
          <w:szCs w:val="22"/>
        </w:rPr>
        <w:t xml:space="preserve"> or </w:t>
      </w:r>
      <w:r w:rsidR="0056284B" w:rsidRPr="0056284B">
        <w:rPr>
          <w:strike/>
          <w:szCs w:val="22"/>
        </w:rPr>
        <w:t>‘</w:t>
      </w:r>
      <w:r w:rsidRPr="00AA65AE">
        <w:rPr>
          <w:strike/>
          <w:szCs w:val="22"/>
        </w:rPr>
        <w:t>mental incompetence</w:t>
      </w:r>
      <w:r w:rsidR="0056284B" w:rsidRPr="0056284B">
        <w:rPr>
          <w:strike/>
          <w:szCs w:val="22"/>
        </w:rPr>
        <w:t>’</w:t>
      </w:r>
      <w:r w:rsidRPr="00AA65AE">
        <w:rPr>
          <w:strike/>
          <w:szCs w:val="22"/>
        </w:rPr>
        <w:t xml:space="preserve"> and may set forth the procedures for determining whether the principal is physically disabled or mentally incompetent.  If no definition of mental </w:t>
      </w:r>
      <w:r w:rsidRPr="00AA65AE">
        <w:rPr>
          <w:strike/>
          <w:szCs w:val="22"/>
        </w:rPr>
        <w:lastRenderedPageBreak/>
        <w:t>incompetence or procedures for determining mental incompetence are set forth, and the authority of the attorney in fact relates solely to health care, mental incompetence is to be determined according to the standards and procedures for inability to consent under Section 44</w:t>
      </w:r>
      <w:r w:rsidR="0056284B">
        <w:rPr>
          <w:strike/>
          <w:szCs w:val="22"/>
        </w:rPr>
        <w:noBreakHyphen/>
      </w:r>
      <w:r w:rsidRPr="00AA65AE">
        <w:rPr>
          <w:strike/>
          <w:szCs w:val="22"/>
        </w:rPr>
        <w:t>66</w:t>
      </w:r>
      <w:r w:rsidR="0056284B">
        <w:rPr>
          <w:strike/>
          <w:szCs w:val="22"/>
        </w:rPr>
        <w:noBreakHyphen/>
      </w:r>
      <w:r w:rsidRPr="00AA65AE">
        <w:rPr>
          <w:strike/>
          <w:szCs w:val="22"/>
        </w:rPr>
        <w:t xml:space="preserve">20(6) of the Adult Health Care Consent Act.  The authority of the attorney in fact to act on behalf of the principal must be set forth in the power and may relate to any act, power, duty, right, or obligation which the principal has or may acquire relating to the principal or any matter, transaction, or property, including the power to consent or withhold consent on behalf of the principal to health care.  The attorney in fact has a fiduciary relationship with the principal and is accountable and responsible as a fiduciary.  All acts done by the attorney in fact pursuant to the power during a period of physical disability or mental incompetence or uncertainty as to whether the principal is dead or alive have the same effect and inure to the benefit of and bind the principal or his heirs, devisees, legatees, and personal representative as if the principal were alive, mentally competent, and not disabled physically.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An instrument to which this section is applicable also may provide for successor attorneys in fact and provide conditions for their succession, which may include an authorization for the court to appoint a successor, and the succession may occur whether or not the principal then is physically disabled or mentally incompetent.  The appointment of an attorney in fact under this section does not prevent a person or his representative from petitioning the court to have a guardian or conservator appointed.  Unless the power of attorney provides otherwise, appointment of a guardian terminates all or part of the power of attorney that relates to matters within the scope of the guardianship, and appointment of a conservator terminates all or part of the power of attorney that relates to matters within the scope of the conservatorship.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w:t>
      </w:r>
      <w:r w:rsidRPr="00AA65AE">
        <w:rPr>
          <w:szCs w:val="22"/>
        </w:rPr>
        <w:tab/>
      </w:r>
      <w:r w:rsidRPr="00AA65AE">
        <w:rPr>
          <w:strike/>
          <w:szCs w:val="22"/>
        </w:rPr>
        <w:t>A power of attorney executed under the provisions of this section must be executed and attested with the same formality and with the same requirements as to witnesses as a will.  In addition, the instrument must be recorded in the same manner as a deed in the county where the principal resides at the time the instrument is recorded.  After the instrument has been recorded, whether recorded before or after the onset of the principal</w:t>
      </w:r>
      <w:r w:rsidR="0056284B" w:rsidRPr="0056284B">
        <w:rPr>
          <w:strike/>
          <w:szCs w:val="22"/>
        </w:rPr>
        <w:t>’</w:t>
      </w:r>
      <w:r w:rsidRPr="00AA65AE">
        <w:rPr>
          <w:strike/>
          <w:szCs w:val="22"/>
        </w:rPr>
        <w:t xml:space="preserve">s physical disability or mental incompetence, it is effective notwithstanding the mental incompetence or physical disability.  If the authority of the attorney in fact relates solely to the person of the principal, the instrument is effective without being recorded.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trike/>
          <w:szCs w:val="22"/>
        </w:rPr>
        <w:t>(D)</w:t>
      </w:r>
      <w:r w:rsidRPr="00AA65AE">
        <w:rPr>
          <w:szCs w:val="22"/>
        </w:rPr>
        <w:tab/>
      </w:r>
      <w:r w:rsidRPr="00AA65AE">
        <w:rPr>
          <w:strike/>
          <w:szCs w:val="22"/>
        </w:rPr>
        <w:t xml:space="preserve">A power of attorney as provided for under this section is valid if: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executed in compliance with this section;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its execution complies with the law at the time of execution of the jurisdiction where the instrument was executed and it is recorded as required by subsection (C).  Notwithstanding the provisions of Section 30</w:t>
      </w:r>
      <w:r w:rsidR="0056284B">
        <w:rPr>
          <w:strike/>
          <w:szCs w:val="22"/>
        </w:rPr>
        <w:noBreakHyphen/>
      </w:r>
      <w:r w:rsidRPr="00AA65AE">
        <w:rPr>
          <w:strike/>
          <w:szCs w:val="22"/>
        </w:rPr>
        <w:t>5</w:t>
      </w:r>
      <w:r w:rsidR="0056284B">
        <w:rPr>
          <w:strike/>
          <w:szCs w:val="22"/>
        </w:rPr>
        <w:noBreakHyphen/>
      </w:r>
      <w:r w:rsidRPr="00AA65AE">
        <w:rPr>
          <w:strike/>
          <w:szCs w:val="22"/>
        </w:rPr>
        <w:t xml:space="preserve">30, a valid power of attorney as provided for under this section which is executed in another jurisdiction may be recorded as though it complies with the provisions of subsection (C) of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(E)</w:t>
      </w:r>
      <w:r w:rsidRPr="00AA65AE">
        <w:rPr>
          <w:szCs w:val="22"/>
        </w:rPr>
        <w:tab/>
      </w:r>
      <w:r w:rsidRPr="00AA65AE">
        <w:rPr>
          <w:strike/>
          <w:szCs w:val="22"/>
        </w:rPr>
        <w:t xml:space="preserve">A properly executed durable power of attorney that authorizes an attorney in fact to make health care decisions or other decisions regarding the principal is valid whether or not it was executed after May 14, 1990.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(F)(1)</w:t>
      </w:r>
      <w:r w:rsidRPr="00AA65AE">
        <w:rPr>
          <w:szCs w:val="22"/>
        </w:rPr>
        <w:tab/>
      </w:r>
      <w:r w:rsidRPr="00AA65AE">
        <w:rPr>
          <w:strike/>
          <w:szCs w:val="22"/>
        </w:rPr>
        <w:t xml:space="preserve">A third person in this State who receives or is presented with a valid power of attorney executed pursuant to this section, and has not received actual written notice of its revocation or termination, must not refuse to honor the power of attorney if it contains the following provision or a substantially similar provision: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0056284B" w:rsidRPr="0056284B">
        <w:rPr>
          <w:strike/>
          <w:szCs w:val="22"/>
        </w:rPr>
        <w:t>‘</w:t>
      </w:r>
      <w:r w:rsidRPr="00AA65AE">
        <w:rPr>
          <w:strike/>
          <w:szCs w:val="22"/>
        </w:rPr>
        <w:t>No person who may act in reliance upon the representations of my attorney</w:t>
      </w:r>
      <w:r w:rsidR="0056284B">
        <w:rPr>
          <w:strike/>
          <w:szCs w:val="22"/>
        </w:rPr>
        <w:noBreakHyphen/>
      </w:r>
      <w:r w:rsidRPr="00AA65AE">
        <w:rPr>
          <w:strike/>
          <w:szCs w:val="22"/>
        </w:rPr>
        <w:t>in</w:t>
      </w:r>
      <w:r w:rsidR="0056284B">
        <w:rPr>
          <w:strike/>
          <w:szCs w:val="22"/>
        </w:rPr>
        <w:noBreakHyphen/>
      </w:r>
      <w:r w:rsidRPr="00AA65AE">
        <w:rPr>
          <w:strike/>
          <w:szCs w:val="22"/>
        </w:rPr>
        <w:t>fact for the scope of authority granted to the attorney</w:t>
      </w:r>
      <w:r w:rsidR="0056284B">
        <w:rPr>
          <w:strike/>
          <w:szCs w:val="22"/>
        </w:rPr>
        <w:noBreakHyphen/>
      </w:r>
      <w:r w:rsidRPr="00AA65AE">
        <w:rPr>
          <w:strike/>
          <w:szCs w:val="22"/>
        </w:rPr>
        <w:t>in</w:t>
      </w:r>
      <w:r w:rsidR="0056284B">
        <w:rPr>
          <w:strike/>
          <w:szCs w:val="22"/>
        </w:rPr>
        <w:noBreakHyphen/>
      </w:r>
      <w:r w:rsidRPr="00AA65AE">
        <w:rPr>
          <w:strike/>
          <w:szCs w:val="22"/>
        </w:rPr>
        <w:t>fact shall incur any liability as to me or to my estate as a result of permitting the attorney</w:t>
      </w:r>
      <w:r w:rsidR="0056284B">
        <w:rPr>
          <w:strike/>
          <w:szCs w:val="22"/>
        </w:rPr>
        <w:noBreakHyphen/>
      </w:r>
      <w:r w:rsidRPr="00AA65AE">
        <w:rPr>
          <w:strike/>
          <w:szCs w:val="22"/>
        </w:rPr>
        <w:t>in</w:t>
      </w:r>
      <w:r w:rsidR="0056284B">
        <w:rPr>
          <w:strike/>
          <w:szCs w:val="22"/>
        </w:rPr>
        <w:noBreakHyphen/>
      </w:r>
      <w:r w:rsidRPr="00AA65AE">
        <w:rPr>
          <w:strike/>
          <w:szCs w:val="22"/>
        </w:rPr>
        <w:t>fact to exercise this authority, nor is any such person who deals with my attorney</w:t>
      </w:r>
      <w:r w:rsidR="0056284B">
        <w:rPr>
          <w:strike/>
          <w:szCs w:val="22"/>
        </w:rPr>
        <w:noBreakHyphen/>
      </w:r>
      <w:r w:rsidRPr="00AA65AE">
        <w:rPr>
          <w:strike/>
          <w:szCs w:val="22"/>
        </w:rPr>
        <w:t>in</w:t>
      </w:r>
      <w:r w:rsidR="0056284B">
        <w:rPr>
          <w:strike/>
          <w:szCs w:val="22"/>
        </w:rPr>
        <w:noBreakHyphen/>
      </w:r>
      <w:r w:rsidRPr="00AA65AE">
        <w:rPr>
          <w:strike/>
          <w:szCs w:val="22"/>
        </w:rPr>
        <w:t>fact responsible to determine or ensure the proper application of funds or property.</w:t>
      </w:r>
      <w:r w:rsidR="0056284B" w:rsidRPr="0056284B">
        <w:rPr>
          <w:strike/>
          <w:szCs w:val="22"/>
        </w:rPr>
        <w:t>’</w:t>
      </w:r>
      <w:r w:rsidRPr="00AA65AE">
        <w:rPr>
          <w:strike/>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As used in this subsection, </w:t>
      </w:r>
      <w:r w:rsidR="0056284B" w:rsidRPr="0056284B">
        <w:rPr>
          <w:strike/>
          <w:szCs w:val="22"/>
        </w:rPr>
        <w:t>‘</w:t>
      </w:r>
      <w:r w:rsidRPr="00AA65AE">
        <w:rPr>
          <w:strike/>
          <w:szCs w:val="22"/>
        </w:rPr>
        <w:t>to honor</w:t>
      </w:r>
      <w:r w:rsidR="0056284B" w:rsidRPr="0056284B">
        <w:rPr>
          <w:strike/>
          <w:szCs w:val="22"/>
        </w:rPr>
        <w:t>’</w:t>
      </w:r>
      <w:r w:rsidRPr="00AA65AE">
        <w:rPr>
          <w:strike/>
          <w:szCs w:val="22"/>
        </w:rPr>
        <w:t xml:space="preserve"> a power of attorney means to deal with the attorney</w:t>
      </w:r>
      <w:r w:rsidR="0056284B">
        <w:rPr>
          <w:strike/>
          <w:szCs w:val="22"/>
        </w:rPr>
        <w:noBreakHyphen/>
      </w:r>
      <w:r w:rsidRPr="00AA65AE">
        <w:rPr>
          <w:strike/>
          <w:szCs w:val="22"/>
        </w:rPr>
        <w:t>in</w:t>
      </w:r>
      <w:r w:rsidR="0056284B">
        <w:rPr>
          <w:strike/>
          <w:szCs w:val="22"/>
        </w:rPr>
        <w:noBreakHyphen/>
      </w:r>
      <w:r w:rsidRPr="00AA65AE">
        <w:rPr>
          <w:strike/>
          <w:szCs w:val="22"/>
        </w:rPr>
        <w:t>fact as if the attorney</w:t>
      </w:r>
      <w:r w:rsidR="0056284B">
        <w:rPr>
          <w:strike/>
          <w:szCs w:val="22"/>
        </w:rPr>
        <w:noBreakHyphen/>
      </w:r>
      <w:r w:rsidRPr="00AA65AE">
        <w:rPr>
          <w:strike/>
          <w:szCs w:val="22"/>
        </w:rPr>
        <w:t>in</w:t>
      </w:r>
      <w:r w:rsidR="0056284B">
        <w:rPr>
          <w:strike/>
          <w:szCs w:val="22"/>
        </w:rPr>
        <w:noBreakHyphen/>
      </w:r>
      <w:r w:rsidRPr="00AA65AE">
        <w:rPr>
          <w:strike/>
          <w:szCs w:val="22"/>
        </w:rPr>
        <w:t>fact were the principal, personally present and acting on his own behalf within the scope of the powers granted to the attorney</w:t>
      </w:r>
      <w:r w:rsidR="0056284B">
        <w:rPr>
          <w:strike/>
          <w:szCs w:val="22"/>
        </w:rPr>
        <w:noBreakHyphen/>
      </w:r>
      <w:r w:rsidRPr="00AA65AE">
        <w:rPr>
          <w:strike/>
          <w:szCs w:val="22"/>
        </w:rPr>
        <w:t>in</w:t>
      </w:r>
      <w:r w:rsidR="0056284B">
        <w:rPr>
          <w:strike/>
          <w:szCs w:val="22"/>
        </w:rPr>
        <w:noBreakHyphen/>
      </w:r>
      <w:r w:rsidRPr="00AA65AE">
        <w:rPr>
          <w:strike/>
          <w:szCs w:val="22"/>
        </w:rPr>
        <w:t xml:space="preserve">fact.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Unless the third person actually has received written notice of the revocation or termination of a valid power of attorney executed in accordance with this section, a third person in this State who receives or is presented with a power of attorney: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(a)</w:t>
      </w:r>
      <w:r w:rsidRPr="00AA65AE">
        <w:rPr>
          <w:szCs w:val="22"/>
        </w:rPr>
        <w:tab/>
      </w:r>
      <w:r w:rsidRPr="00AA65AE">
        <w:rPr>
          <w:strike/>
          <w:szCs w:val="22"/>
        </w:rPr>
        <w:t>does not incur liability to the principal or the principal</w:t>
      </w:r>
      <w:r w:rsidR="0056284B" w:rsidRPr="0056284B">
        <w:rPr>
          <w:strike/>
          <w:szCs w:val="22"/>
        </w:rPr>
        <w:t>’</w:t>
      </w:r>
      <w:r w:rsidRPr="00AA65AE">
        <w:rPr>
          <w:strike/>
          <w:szCs w:val="22"/>
        </w:rPr>
        <w:t>s estate by reason of acting upon the authority of it or permitting the attorney</w:t>
      </w:r>
      <w:r w:rsidR="0056284B">
        <w:rPr>
          <w:strike/>
          <w:szCs w:val="22"/>
        </w:rPr>
        <w:noBreakHyphen/>
      </w:r>
      <w:r w:rsidRPr="00AA65AE">
        <w:rPr>
          <w:strike/>
          <w:szCs w:val="22"/>
        </w:rPr>
        <w:t>in</w:t>
      </w:r>
      <w:r w:rsidR="0056284B">
        <w:rPr>
          <w:strike/>
          <w:szCs w:val="22"/>
        </w:rPr>
        <w:noBreakHyphen/>
      </w:r>
      <w:r w:rsidRPr="00AA65AE">
        <w:rPr>
          <w:strike/>
          <w:szCs w:val="22"/>
        </w:rPr>
        <w:t xml:space="preserve">fact to exercise authority;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(b)</w:t>
      </w:r>
      <w:r w:rsidRPr="00AA65AE">
        <w:rPr>
          <w:szCs w:val="22"/>
        </w:rPr>
        <w:tab/>
      </w:r>
      <w:r w:rsidRPr="00AA65AE">
        <w:rPr>
          <w:strike/>
          <w:szCs w:val="22"/>
        </w:rPr>
        <w:t>is not required to inquire whether the attorney</w:t>
      </w:r>
      <w:r w:rsidR="0056284B">
        <w:rPr>
          <w:strike/>
          <w:szCs w:val="22"/>
        </w:rPr>
        <w:noBreakHyphen/>
      </w:r>
      <w:r w:rsidRPr="00AA65AE">
        <w:rPr>
          <w:strike/>
          <w:szCs w:val="22"/>
        </w:rPr>
        <w:t>in</w:t>
      </w:r>
      <w:r w:rsidR="0056284B">
        <w:rPr>
          <w:strike/>
          <w:szCs w:val="22"/>
        </w:rPr>
        <w:noBreakHyphen/>
      </w:r>
      <w:r w:rsidRPr="00AA65AE">
        <w:rPr>
          <w:strike/>
          <w:szCs w:val="22"/>
        </w:rPr>
        <w:t xml:space="preserve">fact has power to act or is properly exercising the power;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(c)</w:t>
      </w:r>
      <w:r w:rsidRPr="00AA65AE">
        <w:rPr>
          <w:szCs w:val="22"/>
        </w:rPr>
        <w:tab/>
      </w:r>
      <w:r w:rsidRPr="00AA65AE">
        <w:rPr>
          <w:strike/>
          <w:szCs w:val="22"/>
        </w:rPr>
        <w:t xml:space="preserve">is not responsible to determine or ensure the proper application of assets, funds, or property belonging to the principal.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A </w:t>
      </w:r>
      <w:r w:rsidR="0056284B" w:rsidRPr="0056284B">
        <w:rPr>
          <w:strike/>
          <w:szCs w:val="22"/>
        </w:rPr>
        <w:t>‘</w:t>
      </w:r>
      <w:r w:rsidRPr="00AA65AE">
        <w:rPr>
          <w:strike/>
          <w:szCs w:val="22"/>
        </w:rPr>
        <w:t>third person</w:t>
      </w:r>
      <w:r w:rsidR="0056284B" w:rsidRPr="0056284B">
        <w:rPr>
          <w:strike/>
          <w:szCs w:val="22"/>
        </w:rPr>
        <w:t>’</w:t>
      </w:r>
      <w:r w:rsidRPr="00AA65AE">
        <w:rPr>
          <w:strike/>
          <w:szCs w:val="22"/>
        </w:rPr>
        <w:t xml:space="preserve"> means an individual, a corporation, an organization, or other legal entity for purposes of this subsection.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(G)(1)</w:t>
      </w:r>
      <w:r w:rsidRPr="00AA65AE">
        <w:rPr>
          <w:szCs w:val="22"/>
        </w:rPr>
        <w:tab/>
      </w:r>
      <w:r w:rsidRPr="00AA65AE">
        <w:rPr>
          <w:strike/>
          <w:szCs w:val="22"/>
        </w:rPr>
        <w:t>An attorney</w:t>
      </w:r>
      <w:r w:rsidR="0056284B">
        <w:rPr>
          <w:strike/>
          <w:szCs w:val="22"/>
        </w:rPr>
        <w:noBreakHyphen/>
      </w:r>
      <w:r w:rsidRPr="00AA65AE">
        <w:rPr>
          <w:strike/>
          <w:szCs w:val="22"/>
        </w:rPr>
        <w:t>in</w:t>
      </w:r>
      <w:r w:rsidR="0056284B">
        <w:rPr>
          <w:strike/>
          <w:szCs w:val="22"/>
        </w:rPr>
        <w:noBreakHyphen/>
      </w:r>
      <w:r w:rsidRPr="00AA65AE">
        <w:rPr>
          <w:strike/>
          <w:szCs w:val="22"/>
        </w:rPr>
        <w:t xml:space="preserve">fact is entitled to reimbursement for expenses and compensation for services as provided in the power of attorney.  In the absence of a provision in the power of attorney regarding reimbursement or compensation, or both: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(a)</w:t>
      </w:r>
      <w:r w:rsidRPr="00AA65AE">
        <w:rPr>
          <w:szCs w:val="22"/>
        </w:rPr>
        <w:tab/>
      </w:r>
      <w:r w:rsidRPr="00AA65AE">
        <w:rPr>
          <w:strike/>
          <w:szCs w:val="22"/>
        </w:rPr>
        <w:t>an attorney</w:t>
      </w:r>
      <w:r w:rsidR="0056284B">
        <w:rPr>
          <w:strike/>
          <w:szCs w:val="22"/>
        </w:rPr>
        <w:noBreakHyphen/>
      </w:r>
      <w:r w:rsidRPr="00AA65AE">
        <w:rPr>
          <w:strike/>
          <w:szCs w:val="22"/>
        </w:rPr>
        <w:t>in</w:t>
      </w:r>
      <w:r w:rsidR="0056284B">
        <w:rPr>
          <w:strike/>
          <w:szCs w:val="22"/>
        </w:rPr>
        <w:noBreakHyphen/>
      </w:r>
      <w:r w:rsidRPr="00AA65AE">
        <w:rPr>
          <w:strike/>
          <w:szCs w:val="22"/>
        </w:rPr>
        <w:t>fact is entitled to reimbursement for all reasonable costs and expenses actually incurred and paid by the attorney</w:t>
      </w:r>
      <w:r w:rsidR="0056284B">
        <w:rPr>
          <w:strike/>
          <w:szCs w:val="22"/>
        </w:rPr>
        <w:noBreakHyphen/>
      </w:r>
      <w:r w:rsidRPr="00AA65AE">
        <w:rPr>
          <w:strike/>
          <w:szCs w:val="22"/>
        </w:rPr>
        <w:t>in</w:t>
      </w:r>
      <w:r w:rsidR="0056284B">
        <w:rPr>
          <w:strike/>
          <w:szCs w:val="22"/>
        </w:rPr>
        <w:noBreakHyphen/>
      </w:r>
      <w:r w:rsidRPr="00AA65AE">
        <w:rPr>
          <w:strike/>
          <w:szCs w:val="22"/>
        </w:rPr>
        <w:t>fact on the principal</w:t>
      </w:r>
      <w:r w:rsidR="0056284B" w:rsidRPr="0056284B">
        <w:rPr>
          <w:strike/>
          <w:szCs w:val="22"/>
        </w:rPr>
        <w:t>’</w:t>
      </w:r>
      <w:r w:rsidRPr="00AA65AE">
        <w:rPr>
          <w:strike/>
          <w:szCs w:val="22"/>
        </w:rPr>
        <w:t xml:space="preserve">s behalf;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(b)</w:t>
      </w:r>
      <w:r w:rsidRPr="00AA65AE">
        <w:rPr>
          <w:szCs w:val="22"/>
        </w:rPr>
        <w:tab/>
      </w:r>
      <w:r w:rsidRPr="00AA65AE">
        <w:rPr>
          <w:strike/>
          <w:szCs w:val="22"/>
        </w:rPr>
        <w:t>an attorney</w:t>
      </w:r>
      <w:r w:rsidR="0056284B">
        <w:rPr>
          <w:strike/>
          <w:szCs w:val="22"/>
        </w:rPr>
        <w:noBreakHyphen/>
      </w:r>
      <w:r w:rsidRPr="00AA65AE">
        <w:rPr>
          <w:strike/>
          <w:szCs w:val="22"/>
        </w:rPr>
        <w:t>in</w:t>
      </w:r>
      <w:r w:rsidR="0056284B">
        <w:rPr>
          <w:strike/>
          <w:szCs w:val="22"/>
        </w:rPr>
        <w:noBreakHyphen/>
      </w:r>
      <w:r w:rsidRPr="00AA65AE">
        <w:rPr>
          <w:strike/>
          <w:szCs w:val="22"/>
        </w:rPr>
        <w:t xml:space="preserve">fact, upon the approval of the probate court, is entitled to reasonable compensation based upon the responsibilities he assumed and the effort he expended;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(c)</w:t>
      </w:r>
      <w:r w:rsidRPr="00AA65AE">
        <w:rPr>
          <w:szCs w:val="22"/>
        </w:rPr>
        <w:tab/>
      </w:r>
      <w:r w:rsidRPr="00AA65AE">
        <w:rPr>
          <w:strike/>
          <w:szCs w:val="22"/>
        </w:rPr>
        <w:t>if two or more attorneys</w:t>
      </w:r>
      <w:r w:rsidR="0056284B">
        <w:rPr>
          <w:strike/>
          <w:szCs w:val="22"/>
        </w:rPr>
        <w:noBreakHyphen/>
      </w:r>
      <w:r w:rsidRPr="00AA65AE">
        <w:rPr>
          <w:strike/>
          <w:szCs w:val="22"/>
        </w:rPr>
        <w:t>in</w:t>
      </w:r>
      <w:r w:rsidR="0056284B">
        <w:rPr>
          <w:strike/>
          <w:szCs w:val="22"/>
        </w:rPr>
        <w:noBreakHyphen/>
      </w:r>
      <w:r w:rsidRPr="00AA65AE">
        <w:rPr>
          <w:strike/>
          <w:szCs w:val="22"/>
        </w:rPr>
        <w:t xml:space="preserve">fact are serving together, the compensation paid must be divided by them in a manner as they agree or as determined by a court of competent jurisdiction if they fail to agree.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An interested person may petition a court of competent jurisdiction to review the propriety and reasonableness of payment for reimbursement or compensation to the attorney</w:t>
      </w:r>
      <w:r w:rsidR="0056284B">
        <w:rPr>
          <w:strike/>
          <w:szCs w:val="22"/>
        </w:rPr>
        <w:noBreakHyphen/>
      </w:r>
      <w:r w:rsidRPr="00AA65AE">
        <w:rPr>
          <w:strike/>
          <w:szCs w:val="22"/>
        </w:rPr>
        <w:t>in</w:t>
      </w:r>
      <w:r w:rsidR="0056284B">
        <w:rPr>
          <w:strike/>
          <w:szCs w:val="22"/>
        </w:rPr>
        <w:noBreakHyphen/>
      </w:r>
      <w:r w:rsidRPr="00AA65AE">
        <w:rPr>
          <w:strike/>
          <w:szCs w:val="22"/>
        </w:rPr>
        <w:t>fact, and an attorney</w:t>
      </w:r>
      <w:r w:rsidR="0056284B">
        <w:rPr>
          <w:strike/>
          <w:szCs w:val="22"/>
        </w:rPr>
        <w:noBreakHyphen/>
      </w:r>
      <w:r w:rsidRPr="00AA65AE">
        <w:rPr>
          <w:strike/>
          <w:szCs w:val="22"/>
        </w:rPr>
        <w:t>in</w:t>
      </w:r>
      <w:r w:rsidR="0056284B">
        <w:rPr>
          <w:strike/>
          <w:szCs w:val="22"/>
        </w:rPr>
        <w:noBreakHyphen/>
      </w:r>
      <w:r w:rsidRPr="00AA65AE">
        <w:rPr>
          <w:strike/>
          <w:szCs w:val="22"/>
        </w:rPr>
        <w:t>fact who has received excessive payment may be ordered to make appropriate refunds to the principal.</w:t>
      </w:r>
      <w:r w:rsidRPr="00AA65AE">
        <w:rPr>
          <w:szCs w:val="22"/>
        </w:rPr>
        <w:t xml:space="preserve"> </w:t>
      </w:r>
    </w:p>
    <w:p w:rsidR="0081738F" w:rsidRPr="00AA65AE" w:rsidRDefault="0081738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502.</w:t>
      </w:r>
      <w:r w:rsidRPr="00AA65AE">
        <w:rPr>
          <w:szCs w:val="22"/>
        </w:rPr>
        <w:t xml:space="preserve"> </w:t>
      </w:r>
      <w:r w:rsidRPr="00AA65AE">
        <w:rPr>
          <w:szCs w:val="22"/>
        </w:rPr>
        <w:tab/>
      </w:r>
      <w:r w:rsidRPr="00AA65AE">
        <w:rPr>
          <w:strike/>
          <w:szCs w:val="22"/>
        </w:rPr>
        <w:t>(a)</w:t>
      </w:r>
      <w:r w:rsidRPr="00AA65AE">
        <w:rPr>
          <w:szCs w:val="22"/>
        </w:rPr>
        <w:tab/>
      </w:r>
      <w:r w:rsidRPr="00AA65AE">
        <w:rPr>
          <w:strike/>
          <w:szCs w:val="22"/>
        </w:rPr>
        <w:t>The death, disability, or incompetence of any principal who has executed a power of attorney in writing does not revoke or terminate the agency as to the attorney</w:t>
      </w:r>
      <w:r w:rsidR="0056284B">
        <w:rPr>
          <w:strike/>
          <w:szCs w:val="22"/>
        </w:rPr>
        <w:noBreakHyphen/>
      </w:r>
      <w:r w:rsidRPr="00AA65AE">
        <w:rPr>
          <w:strike/>
          <w:szCs w:val="22"/>
        </w:rPr>
        <w:t>in</w:t>
      </w:r>
      <w:r w:rsidR="0056284B">
        <w:rPr>
          <w:strike/>
          <w:szCs w:val="22"/>
        </w:rPr>
        <w:noBreakHyphen/>
      </w:r>
      <w:r w:rsidRPr="00AA65AE">
        <w:rPr>
          <w:strike/>
          <w:szCs w:val="22"/>
        </w:rPr>
        <w:t xml:space="preserve">fact, agent, or other person who, without actual knowledge of the death, disability, or incompetence of the principal, acts in good faith under the power of attorney or agency.  Any action so taken, unless otherwise invalid or unenforceable, binds the principal and his heirs, devisees, and personal representatives.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An affidavit, executed by the attorney</w:t>
      </w:r>
      <w:r w:rsidR="0056284B">
        <w:rPr>
          <w:strike/>
          <w:szCs w:val="22"/>
        </w:rPr>
        <w:noBreakHyphen/>
      </w:r>
      <w:r w:rsidRPr="00AA65AE">
        <w:rPr>
          <w:strike/>
          <w:szCs w:val="22"/>
        </w:rPr>
        <w:t>in</w:t>
      </w:r>
      <w:r w:rsidR="0056284B">
        <w:rPr>
          <w:strike/>
          <w:szCs w:val="22"/>
        </w:rPr>
        <w:noBreakHyphen/>
      </w:r>
      <w:r w:rsidRPr="00AA65AE">
        <w:rPr>
          <w:strike/>
          <w:szCs w:val="22"/>
        </w:rPr>
        <w:t xml:space="preserve">fact or agent stating that he did not have, at the time of doing an act pursuant to the power of attorney, actual knowledge of the revocation or termination of the power of attorney by death, disability, or incompetence, is, in the absence of fraud, conclusive proof of the nonrevocation or nontermination of the power at that time.  If the exercise of the power requires execution and delivery of any instrument which is recordable, the affidavit when authenticated for record is likewise recordable.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(c)</w:t>
      </w:r>
      <w:r w:rsidRPr="00AA65AE">
        <w:rPr>
          <w:szCs w:val="22"/>
        </w:rPr>
        <w:tab/>
      </w:r>
      <w:r w:rsidRPr="00AA65AE">
        <w:rPr>
          <w:strike/>
          <w:szCs w:val="22"/>
        </w:rPr>
        <w:t>This section shall not be construed to alter or affect any provision for revocation or termination contained in the power of attorney.</w:t>
      </w:r>
      <w:r w:rsidRPr="00AA65AE">
        <w:rPr>
          <w:szCs w:val="22"/>
        </w:rPr>
        <w:t xml:space="preserve"> </w:t>
      </w:r>
    </w:p>
    <w:p w:rsidR="003F00C5" w:rsidRPr="00AA65AE" w:rsidRDefault="003F00C5" w:rsidP="009B3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sidR="0056284B">
        <w:rPr>
          <w:szCs w:val="22"/>
        </w:rPr>
        <w:noBreakHyphen/>
      </w:r>
      <w:r w:rsidRPr="00AA65AE">
        <w:rPr>
          <w:szCs w:val="22"/>
        </w:rPr>
        <w:t>5</w:t>
      </w:r>
      <w:r w:rsidR="0056284B">
        <w:rPr>
          <w:szCs w:val="22"/>
        </w:rPr>
        <w:noBreakHyphen/>
      </w:r>
      <w:r w:rsidRPr="00AA65AE">
        <w:rPr>
          <w:szCs w:val="22"/>
        </w:rPr>
        <w:t xml:space="preserve">503. </w:t>
      </w:r>
      <w:r w:rsidRPr="00AA65AE">
        <w:rPr>
          <w:szCs w:val="22"/>
        </w:rPr>
        <w:tab/>
      </w:r>
      <w:r w:rsidRPr="00AA65AE">
        <w:rPr>
          <w:strike/>
          <w:szCs w:val="22"/>
        </w:rPr>
        <w:t>The probate court has concurrent jurisdiction with the circuit courts of this State over all subject matter related to the creation, exercise, and termination of powers of attorney governed by the provisions of this Part, including the approval of the sale of real and personal property by an attorney</w:t>
      </w:r>
      <w:r w:rsidR="0056284B">
        <w:rPr>
          <w:strike/>
          <w:szCs w:val="22"/>
        </w:rPr>
        <w:noBreakHyphen/>
      </w:r>
      <w:r w:rsidRPr="00AA65AE">
        <w:rPr>
          <w:strike/>
          <w:szCs w:val="22"/>
        </w:rPr>
        <w:t>in</w:t>
      </w:r>
      <w:r w:rsidR="0056284B">
        <w:rPr>
          <w:strike/>
          <w:szCs w:val="22"/>
        </w:rPr>
        <w:noBreakHyphen/>
      </w:r>
      <w:r w:rsidRPr="00AA65AE">
        <w:rPr>
          <w:strike/>
          <w:szCs w:val="22"/>
        </w:rPr>
        <w:t>fact.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504. </w:t>
      </w:r>
      <w:r w:rsidRPr="00AA65AE">
        <w:rPr>
          <w:szCs w:val="22"/>
        </w:rPr>
        <w:tab/>
      </w:r>
      <w:r w:rsidRPr="00AA65AE">
        <w:rPr>
          <w:strike/>
          <w:szCs w:val="22"/>
        </w:rPr>
        <w:t>(A)</w:t>
      </w:r>
      <w:r w:rsidRPr="00AA65AE">
        <w:rPr>
          <w:szCs w:val="22"/>
        </w:rPr>
        <w:tab/>
      </w:r>
      <w:r w:rsidRPr="00AA65AE">
        <w:rPr>
          <w:strike/>
          <w:szCs w:val="22"/>
        </w:rPr>
        <w:t xml:space="preserve">As used in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0056284B" w:rsidRPr="0056284B">
        <w:rPr>
          <w:strike/>
          <w:szCs w:val="22"/>
        </w:rPr>
        <w:t>‘</w:t>
      </w:r>
      <w:r w:rsidRPr="00AA65AE">
        <w:rPr>
          <w:strike/>
          <w:szCs w:val="22"/>
        </w:rPr>
        <w:t>Agent</w:t>
      </w:r>
      <w:r w:rsidR="0056284B" w:rsidRPr="0056284B">
        <w:rPr>
          <w:strike/>
          <w:szCs w:val="22"/>
        </w:rPr>
        <w:t>’</w:t>
      </w:r>
      <w:r w:rsidRPr="00AA65AE">
        <w:rPr>
          <w:strike/>
          <w:szCs w:val="22"/>
        </w:rPr>
        <w:t xml:space="preserve"> or </w:t>
      </w:r>
      <w:r w:rsidR="0056284B" w:rsidRPr="0056284B">
        <w:rPr>
          <w:strike/>
          <w:szCs w:val="22"/>
        </w:rPr>
        <w:t>‘</w:t>
      </w:r>
      <w:r w:rsidRPr="00AA65AE">
        <w:rPr>
          <w:strike/>
          <w:szCs w:val="22"/>
        </w:rPr>
        <w:t>health care agent</w:t>
      </w:r>
      <w:r w:rsidR="0056284B" w:rsidRPr="0056284B">
        <w:rPr>
          <w:strike/>
          <w:szCs w:val="22"/>
        </w:rPr>
        <w:t>’</w:t>
      </w:r>
      <w:r w:rsidRPr="00AA65AE">
        <w:rPr>
          <w:strike/>
          <w:szCs w:val="22"/>
        </w:rPr>
        <w:t xml:space="preserve"> means an individual designated in a health care power of attorney to make health care decisions on behalf of a principal.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0056284B" w:rsidRPr="0056284B">
        <w:rPr>
          <w:strike/>
          <w:szCs w:val="22"/>
        </w:rPr>
        <w:t>‘</w:t>
      </w:r>
      <w:r w:rsidRPr="00AA65AE">
        <w:rPr>
          <w:strike/>
          <w:szCs w:val="22"/>
        </w:rPr>
        <w:t>Declaration of a desire for a natural death</w:t>
      </w:r>
      <w:r w:rsidR="0056284B" w:rsidRPr="0056284B">
        <w:rPr>
          <w:strike/>
          <w:szCs w:val="22"/>
        </w:rPr>
        <w:t>’</w:t>
      </w:r>
      <w:r w:rsidRPr="00AA65AE">
        <w:rPr>
          <w:strike/>
          <w:szCs w:val="22"/>
        </w:rPr>
        <w:t xml:space="preserve"> or </w:t>
      </w:r>
      <w:r w:rsidR="0056284B" w:rsidRPr="0056284B">
        <w:rPr>
          <w:strike/>
          <w:szCs w:val="22"/>
        </w:rPr>
        <w:t>‘</w:t>
      </w:r>
      <w:r w:rsidRPr="00AA65AE">
        <w:rPr>
          <w:strike/>
          <w:szCs w:val="22"/>
        </w:rPr>
        <w:t>declaration</w:t>
      </w:r>
      <w:r w:rsidR="0056284B" w:rsidRPr="0056284B">
        <w:rPr>
          <w:strike/>
          <w:szCs w:val="22"/>
        </w:rPr>
        <w:t>’</w:t>
      </w:r>
      <w:r w:rsidRPr="00AA65AE">
        <w:rPr>
          <w:strike/>
          <w:szCs w:val="22"/>
        </w:rPr>
        <w:t xml:space="preserve"> means a document executed in accordance with the South Carolina Death with Dignity Act or a similar document executed in accordance with the law of another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0056284B" w:rsidRPr="0056284B">
        <w:rPr>
          <w:strike/>
          <w:szCs w:val="22"/>
        </w:rPr>
        <w:t>‘</w:t>
      </w:r>
      <w:r w:rsidRPr="00AA65AE">
        <w:rPr>
          <w:strike/>
          <w:szCs w:val="22"/>
        </w:rPr>
        <w:t>Health care</w:t>
      </w:r>
      <w:r w:rsidR="0056284B" w:rsidRPr="0056284B">
        <w:rPr>
          <w:strike/>
          <w:szCs w:val="22"/>
        </w:rPr>
        <w:t>’</w:t>
      </w:r>
      <w:r w:rsidRPr="00AA65AE">
        <w:rPr>
          <w:strike/>
          <w:szCs w:val="22"/>
        </w:rPr>
        <w:t xml:space="preserve"> means a procedure to diagnose or treat a human disease, ailment, defect, abnormality, or complaint, whether of physical or mental origin.  It also includes the provision of intermediate or skilled nursing care;  services for the rehabilitation of injured, disabled, or sick persons;  and placement in or removal from a facility that provides these forms of care.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(4)</w:t>
      </w:r>
      <w:r w:rsidRPr="00AA65AE">
        <w:rPr>
          <w:szCs w:val="22"/>
        </w:rPr>
        <w:tab/>
      </w:r>
      <w:r w:rsidR="0056284B" w:rsidRPr="0056284B">
        <w:rPr>
          <w:strike/>
          <w:szCs w:val="22"/>
        </w:rPr>
        <w:t>‘</w:t>
      </w:r>
      <w:r w:rsidRPr="00AA65AE">
        <w:rPr>
          <w:strike/>
          <w:szCs w:val="22"/>
        </w:rPr>
        <w:t>Health care power of attorney</w:t>
      </w:r>
      <w:r w:rsidR="0056284B" w:rsidRPr="0056284B">
        <w:rPr>
          <w:strike/>
          <w:szCs w:val="22"/>
        </w:rPr>
        <w:t>’</w:t>
      </w:r>
      <w:r w:rsidRPr="00AA65AE">
        <w:rPr>
          <w:strike/>
          <w:szCs w:val="22"/>
        </w:rPr>
        <w:t xml:space="preserve"> means a durable power of attorney executed in accordance with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(5)</w:t>
      </w:r>
      <w:r w:rsidRPr="00AA65AE">
        <w:rPr>
          <w:szCs w:val="22"/>
        </w:rPr>
        <w:tab/>
      </w:r>
      <w:r w:rsidR="0056284B" w:rsidRPr="0056284B">
        <w:rPr>
          <w:strike/>
          <w:szCs w:val="22"/>
        </w:rPr>
        <w:t>‘</w:t>
      </w:r>
      <w:r w:rsidRPr="00AA65AE">
        <w:rPr>
          <w:strike/>
          <w:szCs w:val="22"/>
        </w:rPr>
        <w:t>Health care provider</w:t>
      </w:r>
      <w:r w:rsidR="0056284B" w:rsidRPr="0056284B">
        <w:rPr>
          <w:strike/>
          <w:szCs w:val="22"/>
        </w:rPr>
        <w:t>’</w:t>
      </w:r>
      <w:r w:rsidRPr="00AA65AE">
        <w:rPr>
          <w:strike/>
          <w:szCs w:val="22"/>
        </w:rPr>
        <w:t xml:space="preserve"> means a person, health care facility, organization, or corporation licensed, certified, or otherwise authorized or permitted by the laws of this State to administer health care.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(6)</w:t>
      </w:r>
      <w:r w:rsidRPr="00AA65AE">
        <w:rPr>
          <w:szCs w:val="22"/>
        </w:rPr>
        <w:tab/>
      </w:r>
      <w:r w:rsidR="0056284B" w:rsidRPr="0056284B">
        <w:rPr>
          <w:strike/>
          <w:szCs w:val="22"/>
        </w:rPr>
        <w:t>‘</w:t>
      </w:r>
      <w:r w:rsidRPr="00AA65AE">
        <w:rPr>
          <w:strike/>
          <w:szCs w:val="22"/>
        </w:rPr>
        <w:t>Life</w:t>
      </w:r>
      <w:r w:rsidR="0056284B">
        <w:rPr>
          <w:strike/>
          <w:szCs w:val="22"/>
        </w:rPr>
        <w:noBreakHyphen/>
      </w:r>
      <w:r w:rsidRPr="00AA65AE">
        <w:rPr>
          <w:strike/>
          <w:szCs w:val="22"/>
        </w:rPr>
        <w:t>sustaining procedure</w:t>
      </w:r>
      <w:r w:rsidR="0056284B" w:rsidRPr="0056284B">
        <w:rPr>
          <w:strike/>
          <w:szCs w:val="22"/>
        </w:rPr>
        <w:t>’</w:t>
      </w:r>
      <w:r w:rsidRPr="00AA65AE">
        <w:rPr>
          <w:strike/>
          <w:szCs w:val="22"/>
        </w:rPr>
        <w:t xml:space="preserve"> means a medical procedure or intervention which serves only to prolong the dying process.  Life</w:t>
      </w:r>
      <w:r w:rsidR="0056284B">
        <w:rPr>
          <w:strike/>
          <w:szCs w:val="22"/>
        </w:rPr>
        <w:noBreakHyphen/>
      </w:r>
      <w:r w:rsidRPr="00AA65AE">
        <w:rPr>
          <w:strike/>
          <w:szCs w:val="22"/>
        </w:rPr>
        <w:t xml:space="preserve">sustaining procedures do not include the administration of medication or other treatment for comfort care or alleviation of pain.  The principal shall indicate in the health care power of attorney whether the provision of nutrition and hydration through medically or surgically implanted tubes is desired.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(7)</w:t>
      </w:r>
      <w:r w:rsidRPr="00AA65AE">
        <w:rPr>
          <w:szCs w:val="22"/>
        </w:rPr>
        <w:tab/>
      </w:r>
      <w:r w:rsidR="0056284B" w:rsidRPr="0056284B">
        <w:rPr>
          <w:strike/>
          <w:szCs w:val="22"/>
        </w:rPr>
        <w:t>‘</w:t>
      </w:r>
      <w:r w:rsidRPr="00AA65AE">
        <w:rPr>
          <w:strike/>
          <w:szCs w:val="22"/>
        </w:rPr>
        <w:t>Permanent unconsciousness</w:t>
      </w:r>
      <w:r w:rsidR="0056284B" w:rsidRPr="0056284B">
        <w:rPr>
          <w:strike/>
          <w:szCs w:val="22"/>
        </w:rPr>
        <w:t>’</w:t>
      </w:r>
      <w:r w:rsidRPr="00AA65AE">
        <w:rPr>
          <w:strike/>
          <w:szCs w:val="22"/>
        </w:rPr>
        <w:t xml:space="preserve"> means a medical diagnosis, consistent with accepted standards of medical practice, that a person is in a persistent vegetative state or some other irreversible condition in which the person has no neocortical functioning, but only involuntary vegetative or primitive reflex functions controlled by the brain stem.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(8)</w:t>
      </w:r>
      <w:r w:rsidRPr="00AA65AE">
        <w:rPr>
          <w:szCs w:val="22"/>
        </w:rPr>
        <w:tab/>
      </w:r>
      <w:r w:rsidR="0056284B" w:rsidRPr="0056284B">
        <w:rPr>
          <w:strike/>
          <w:szCs w:val="22"/>
        </w:rPr>
        <w:t>‘</w:t>
      </w:r>
      <w:r w:rsidRPr="00AA65AE">
        <w:rPr>
          <w:strike/>
          <w:szCs w:val="22"/>
        </w:rPr>
        <w:t>Nursing care provider</w:t>
      </w:r>
      <w:r w:rsidR="0056284B" w:rsidRPr="0056284B">
        <w:rPr>
          <w:strike/>
          <w:szCs w:val="22"/>
        </w:rPr>
        <w:t>’</w:t>
      </w:r>
      <w:r w:rsidRPr="00AA65AE">
        <w:rPr>
          <w:strike/>
          <w:szCs w:val="22"/>
        </w:rPr>
        <w:t xml:space="preserve"> means a nursing care facility or an employee of the facility.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zCs w:val="22"/>
        </w:rPr>
        <w:tab/>
      </w:r>
      <w:r w:rsidRPr="00AA65AE">
        <w:rPr>
          <w:strike/>
          <w:szCs w:val="22"/>
        </w:rPr>
        <w:t>(9)</w:t>
      </w:r>
      <w:r w:rsidRPr="00AA65AE">
        <w:rPr>
          <w:szCs w:val="22"/>
        </w:rPr>
        <w:tab/>
      </w:r>
      <w:r w:rsidR="0056284B" w:rsidRPr="0056284B">
        <w:rPr>
          <w:strike/>
          <w:szCs w:val="22"/>
        </w:rPr>
        <w:t>‘</w:t>
      </w:r>
      <w:r w:rsidRPr="00AA65AE">
        <w:rPr>
          <w:strike/>
          <w:szCs w:val="22"/>
        </w:rPr>
        <w:t>Principal</w:t>
      </w:r>
      <w:r w:rsidR="0056284B" w:rsidRPr="0056284B">
        <w:rPr>
          <w:strike/>
          <w:szCs w:val="22"/>
        </w:rPr>
        <w:t>’</w:t>
      </w:r>
      <w:r w:rsidRPr="00AA65AE">
        <w:rPr>
          <w:strike/>
          <w:szCs w:val="22"/>
        </w:rPr>
        <w:t xml:space="preserve"> means an individual who executes a health care power of attorney.  A principal must be eighteen years of age or older and of sound mind.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(10)</w:t>
      </w:r>
      <w:r w:rsidRPr="00AA65AE">
        <w:rPr>
          <w:szCs w:val="22"/>
        </w:rPr>
        <w:tab/>
      </w:r>
      <w:r w:rsidR="0056284B" w:rsidRPr="0056284B">
        <w:rPr>
          <w:strike/>
          <w:szCs w:val="22"/>
        </w:rPr>
        <w:t>‘</w:t>
      </w:r>
      <w:r w:rsidRPr="00AA65AE">
        <w:rPr>
          <w:strike/>
          <w:szCs w:val="22"/>
        </w:rPr>
        <w:t>Separated</w:t>
      </w:r>
      <w:r w:rsidR="0056284B" w:rsidRPr="0056284B">
        <w:rPr>
          <w:strike/>
          <w:szCs w:val="22"/>
        </w:rPr>
        <w:t>’</w:t>
      </w:r>
      <w:r w:rsidRPr="00AA65AE">
        <w:rPr>
          <w:strike/>
          <w:szCs w:val="22"/>
        </w:rPr>
        <w:t xml:space="preserve"> means that the principal and his or her spouse are separated pursuant to one of the following: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(a)</w:t>
      </w:r>
      <w:r w:rsidRPr="00AA65AE">
        <w:rPr>
          <w:szCs w:val="22"/>
        </w:rPr>
        <w:tab/>
      </w:r>
      <w:r w:rsidRPr="00AA65AE">
        <w:rPr>
          <w:strike/>
          <w:szCs w:val="22"/>
        </w:rPr>
        <w:t xml:space="preserve">entry of a pendente lite order in a divorce or separate maintenance action;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(b)</w:t>
      </w:r>
      <w:r w:rsidRPr="00AA65AE">
        <w:rPr>
          <w:szCs w:val="22"/>
        </w:rPr>
        <w:tab/>
      </w:r>
      <w:r w:rsidRPr="00AA65AE">
        <w:rPr>
          <w:strike/>
          <w:szCs w:val="22"/>
        </w:rPr>
        <w:t xml:space="preserve">formal signing of a written property or marital settlement agreement;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(c)</w:t>
      </w:r>
      <w:r w:rsidRPr="00AA65AE">
        <w:rPr>
          <w:szCs w:val="22"/>
        </w:rPr>
        <w:tab/>
      </w:r>
      <w:r w:rsidRPr="00AA65AE">
        <w:rPr>
          <w:strike/>
          <w:szCs w:val="22"/>
        </w:rPr>
        <w:t xml:space="preserve">entry of a permanent order of separate maintenance and support or of a permanent order approving a property or marital settlement agreement between the parties.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(B)(1)</w:t>
      </w:r>
      <w:r w:rsidRPr="00AA65AE">
        <w:rPr>
          <w:szCs w:val="22"/>
        </w:rPr>
        <w:tab/>
      </w:r>
      <w:r w:rsidRPr="00AA65AE">
        <w:rPr>
          <w:strike/>
          <w:szCs w:val="22"/>
        </w:rPr>
        <w:t>A health care power of attorney is a durable power of attorney pursuant to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501.  Sections that refer to a durable power of attorney or judicial interpretations of the law relating to durable powers of attorney apply to a health care power of attorney to the extent that they are not inconsistent with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This section does not affect the right of a person to execute a durable power of attorney relating to health care pursuant to other provisions of law but which does not conform to the requirements of this section.  If a durable power of attorney for health care executed under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501 or under the laws of another state does not conform to the requirements of this section, the provisions of this section do not apply to it.  However, a court is not precluded from determining that the law applicable to nonconforming durable powers of attorney for health care is the same as the law set forth in this section for health care powers of attorney.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To the extent not inconsistent with this section, the provisions of the Adult Health Care Consent Act apply to the making of decisions by a health care agent and the implementation of those decisions by health care providers.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(4)</w:t>
      </w:r>
      <w:r w:rsidRPr="00AA65AE">
        <w:rPr>
          <w:szCs w:val="22"/>
        </w:rPr>
        <w:tab/>
      </w:r>
      <w:r w:rsidRPr="00AA65AE">
        <w:rPr>
          <w:strike/>
          <w:szCs w:val="22"/>
        </w:rPr>
        <w:t>In determining the effectiveness of a health care power of attorney, mental incompetence is to be determined according to the standards and procedures for inability to consent under Section 44</w:t>
      </w:r>
      <w:r w:rsidR="0056284B">
        <w:rPr>
          <w:strike/>
          <w:szCs w:val="22"/>
        </w:rPr>
        <w:noBreakHyphen/>
      </w:r>
      <w:r w:rsidRPr="00AA65AE">
        <w:rPr>
          <w:strike/>
          <w:szCs w:val="22"/>
        </w:rPr>
        <w:t>66</w:t>
      </w:r>
      <w:r w:rsidR="0056284B">
        <w:rPr>
          <w:strike/>
          <w:szCs w:val="22"/>
        </w:rPr>
        <w:noBreakHyphen/>
      </w:r>
      <w:r w:rsidRPr="00AA65AE">
        <w:rPr>
          <w:strike/>
          <w:szCs w:val="22"/>
        </w:rPr>
        <w:t>20(6), except that certification of mental incompetence by the agent may be substituted for certification by a second physician.  If the certifying physician states that the principal</w:t>
      </w:r>
      <w:r w:rsidR="0056284B" w:rsidRPr="0056284B">
        <w:rPr>
          <w:strike/>
          <w:szCs w:val="22"/>
        </w:rPr>
        <w:t>’</w:t>
      </w:r>
      <w:r w:rsidRPr="00AA65AE">
        <w:rPr>
          <w:strike/>
          <w:szCs w:val="22"/>
        </w:rPr>
        <w:t>s mental incompetence precludes the principal from making all health care decisions or all decisions concerning certain categories of health care, and that the principal</w:t>
      </w:r>
      <w:r w:rsidR="0056284B" w:rsidRPr="0056284B">
        <w:rPr>
          <w:strike/>
          <w:szCs w:val="22"/>
        </w:rPr>
        <w:t>’</w:t>
      </w:r>
      <w:r w:rsidRPr="00AA65AE">
        <w:rPr>
          <w:strike/>
          <w:szCs w:val="22"/>
        </w:rPr>
        <w:t xml:space="preserve">s mental incompetence is permanent or of extended duration, no further certification is </w:t>
      </w:r>
      <w:r w:rsidRPr="00AA65AE">
        <w:rPr>
          <w:strike/>
          <w:szCs w:val="22"/>
        </w:rPr>
        <w:lastRenderedPageBreak/>
        <w:t xml:space="preserve">necessary in regard to the stated categories of health care decisions during the stated duration of mental incompetence unless the agent or the attending physician believes the principal may have regained capacity.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(C)(1)</w:t>
      </w:r>
      <w:r w:rsidRPr="00AA65AE">
        <w:rPr>
          <w:szCs w:val="22"/>
        </w:rPr>
        <w:tab/>
      </w:r>
      <w:r w:rsidRPr="00AA65AE">
        <w:rPr>
          <w:strike/>
          <w:szCs w:val="22"/>
        </w:rPr>
        <w:t xml:space="preserve">A health care power of attorney must: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(a)</w:t>
      </w:r>
      <w:r w:rsidRPr="00AA65AE">
        <w:rPr>
          <w:szCs w:val="22"/>
        </w:rPr>
        <w:tab/>
      </w:r>
      <w:r w:rsidRPr="00AA65AE">
        <w:rPr>
          <w:strike/>
          <w:szCs w:val="22"/>
        </w:rPr>
        <w:t xml:space="preserve">be substantially in the form set forth in subsection (D) of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(b)</w:t>
      </w:r>
      <w:r w:rsidRPr="00AA65AE">
        <w:rPr>
          <w:szCs w:val="22"/>
        </w:rPr>
        <w:tab/>
      </w:r>
      <w:r w:rsidRPr="00AA65AE">
        <w:rPr>
          <w:strike/>
          <w:szCs w:val="22"/>
        </w:rPr>
        <w:t>be dated and signed by the principal or in the principal</w:t>
      </w:r>
      <w:r w:rsidR="0056284B" w:rsidRPr="0056284B">
        <w:rPr>
          <w:strike/>
          <w:szCs w:val="22"/>
        </w:rPr>
        <w:t>’</w:t>
      </w:r>
      <w:r w:rsidRPr="00AA65AE">
        <w:rPr>
          <w:strike/>
          <w:szCs w:val="22"/>
        </w:rPr>
        <w:t>s name by another person in the principal</w:t>
      </w:r>
      <w:r w:rsidR="0056284B" w:rsidRPr="0056284B">
        <w:rPr>
          <w:strike/>
          <w:szCs w:val="22"/>
        </w:rPr>
        <w:t>’</w:t>
      </w:r>
      <w:r w:rsidRPr="00AA65AE">
        <w:rPr>
          <w:strike/>
          <w:szCs w:val="22"/>
        </w:rPr>
        <w:t xml:space="preserve">s presence and by his direction;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(c)</w:t>
      </w:r>
      <w:r w:rsidRPr="00AA65AE">
        <w:rPr>
          <w:szCs w:val="22"/>
        </w:rPr>
        <w:tab/>
      </w:r>
      <w:r w:rsidRPr="00AA65AE">
        <w:rPr>
          <w:strike/>
          <w:szCs w:val="22"/>
        </w:rPr>
        <w:t>be signed by at least two persons, each of whom witnessed either the signing of the health care power of attorney or the principal</w:t>
      </w:r>
      <w:r w:rsidR="0056284B" w:rsidRPr="0056284B">
        <w:rPr>
          <w:strike/>
          <w:szCs w:val="22"/>
        </w:rPr>
        <w:t>’</w:t>
      </w:r>
      <w:r w:rsidRPr="00AA65AE">
        <w:rPr>
          <w:strike/>
          <w:szCs w:val="22"/>
        </w:rPr>
        <w:t>s acknowledgment of his signature on the health care power of attorney.  Each witness must state in an affidavit as set forth in subsection (D) of this section that, at the time of the execution of the health care power of attorney, to the extent the witness has knowledge, the witness is not related to the principal by blood, marriage, or adoption, either as a spouse, lineal ancestor, descendant of the parents of the principal, or spouse of any of them;  not directly financially responsible for the principal</w:t>
      </w:r>
      <w:r w:rsidR="0056284B" w:rsidRPr="0056284B">
        <w:rPr>
          <w:strike/>
          <w:szCs w:val="22"/>
        </w:rPr>
        <w:t>’</w:t>
      </w:r>
      <w:r w:rsidRPr="00AA65AE">
        <w:rPr>
          <w:strike/>
          <w:szCs w:val="22"/>
        </w:rPr>
        <w:t>s medical care;  not entitled to any portion of the principal</w:t>
      </w:r>
      <w:r w:rsidR="0056284B" w:rsidRPr="0056284B">
        <w:rPr>
          <w:strike/>
          <w:szCs w:val="22"/>
        </w:rPr>
        <w:t>’</w:t>
      </w:r>
      <w:r w:rsidRPr="00AA65AE">
        <w:rPr>
          <w:strike/>
          <w:szCs w:val="22"/>
        </w:rPr>
        <w:t>s estate upon his decease under a will of the principal then existing or as an heir by intestate succession;  not a beneficiary of a life insurance policy of the principal;  and not appointed as health care agent or successor health care agent in the health care power of attorney;  and that no more than one witness is an employee of a health facility in which the principal is a patient, no witness is the attending physician or an employee of the attending physician, or no witness has a claim against the principal</w:t>
      </w:r>
      <w:r w:rsidR="0056284B" w:rsidRPr="0056284B">
        <w:rPr>
          <w:strike/>
          <w:szCs w:val="22"/>
        </w:rPr>
        <w:t>’</w:t>
      </w:r>
      <w:r w:rsidRPr="00AA65AE">
        <w:rPr>
          <w:strike/>
          <w:szCs w:val="22"/>
        </w:rPr>
        <w:t xml:space="preserve">s estate upon his decease;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(d)</w:t>
      </w:r>
      <w:r w:rsidRPr="00AA65AE">
        <w:rPr>
          <w:szCs w:val="22"/>
        </w:rPr>
        <w:tab/>
      </w:r>
      <w:r w:rsidRPr="00AA65AE">
        <w:rPr>
          <w:strike/>
          <w:szCs w:val="22"/>
        </w:rPr>
        <w:t>state the name and address of the agent.  A health care agent must be an individual who is eighteen years of age or older and of sound mind.  A health care agent may not be a health care provider, or an employee of a provider, with whom the principal has a provider</w:t>
      </w:r>
      <w:r w:rsidR="0056284B">
        <w:rPr>
          <w:strike/>
          <w:szCs w:val="22"/>
        </w:rPr>
        <w:noBreakHyphen/>
      </w:r>
      <w:r w:rsidRPr="00AA65AE">
        <w:rPr>
          <w:strike/>
          <w:szCs w:val="22"/>
        </w:rPr>
        <w:t xml:space="preserve">patient relationship at the time the health care power of attorney is executed, or an employee of a nursing care facility in which the principal resides, or a spouse of the health care provider or employee, unless the health care provider, employee, or spouse is a relative of the principal.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The validity of a health care power of attorney is not affected by the principal</w:t>
      </w:r>
      <w:r w:rsidR="0056284B" w:rsidRPr="0056284B">
        <w:rPr>
          <w:strike/>
          <w:szCs w:val="22"/>
        </w:rPr>
        <w:t>’</w:t>
      </w:r>
      <w:r w:rsidRPr="00AA65AE">
        <w:rPr>
          <w:strike/>
          <w:szCs w:val="22"/>
        </w:rPr>
        <w:t xml:space="preserve">s failure to initial any of the choices provided in Section 4, 6, or 7 of the Health Care Power of Attorney form or to name successor agents.  If the principal fails to indicate </w:t>
      </w:r>
      <w:r w:rsidRPr="00AA65AE">
        <w:rPr>
          <w:strike/>
          <w:szCs w:val="22"/>
        </w:rPr>
        <w:lastRenderedPageBreak/>
        <w:t xml:space="preserve">either of the statements in Section 7 concerning provision of artificial nutrition and hydration, the agent does not have authority to direct that nutrition and hydration necessary for comfort care or alleviation of pain be withheld or withdrawn.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(D)</w:t>
      </w:r>
      <w:r w:rsidRPr="00AA65AE">
        <w:rPr>
          <w:szCs w:val="22"/>
        </w:rPr>
        <w:tab/>
      </w:r>
      <w:r w:rsidRPr="00AA65AE">
        <w:rPr>
          <w:strike/>
          <w:szCs w:val="22"/>
        </w:rPr>
        <w:t xml:space="preserve">A health care power of attorney executed on or after January 1, 2007 must be substantially in the following form: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INFORMATION ABOUT THIS DOCUMENT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THIS IS AN IMPORTANT LEGAL DOCUMENT.  BEFORE SIGNING THIS DOCUMENT, YOU SHOULD KNOW THESE IMPORTANT FACTS: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1. THIS DOCUMENT GIVES THE PERSON YOU NAME AS YOUR AGENT THE POWER TO MAKE HEALTH CARE DECISIONS FOR YOU IF YOU CANNOT MAKE THE DECISION FOR YOURSELF.  THIS POWER INCLUDES THE POWER TO MAKE DECISIONS ABOUT LIFE</w:t>
      </w:r>
      <w:r w:rsidR="0056284B">
        <w:rPr>
          <w:strike/>
          <w:szCs w:val="22"/>
        </w:rPr>
        <w:noBreakHyphen/>
      </w:r>
      <w:r w:rsidRPr="00AA65AE">
        <w:rPr>
          <w:strike/>
          <w:szCs w:val="22"/>
        </w:rPr>
        <w:t xml:space="preserve">SUSTAINING TREATMENT.  UNLESS YOU STATE OTHERWISE, YOUR AGENT WILL HAVE THE SAME AUTHORITY TO MAKE DECISIONS ABOUT YOUR HEALTH CARE AS YOU WOULD HAVE.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2. THIS POWER IS SUBJECT TO ANY LIMITATIONS OR STATEMENTS OF YOUR DESIRES THAT YOU INCLUDE IN THIS DOCUMENT.  YOU MAY STATE IN THIS DOCUMENT ANY TREATMENT YOU DO NOT DESIRE OR TREATMENT YOU WANT TO BE SURE YOU RECEIVE.    YOUR AGENT WILL BE OBLIGATED TO FOLLOW YOUR INSTRUCTIONS WHEN MAKING DECISIONS ON YOUR BEHALF.  YOU MAY ATTACH ADDITIONAL PAGES IF YOU NEED MORE SPACE TO COMPLETE THE STATEMENT.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3. AFTER YOU HAVE SIGNED THIS DOCUMENT, YOU HAVE THE RIGHT TO MAKE HEALTH CARE DECISIONS FOR YOURSELF IF YOU ARE MENTALLY COMPETENT TO DO SO.  AFTER YOU HAVE SIGNED THIS DOCUMENT, NO TREATMENT MAY BE GIVEN TO YOU OR STOPPED OVER YOUR OBJECTION IF YOU ARE MENTALLY COMPETENT TO MAKE THAT DECISION.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4. YOU HAVE THE RIGHT TO REVOKE THIS DOCUMENT, AND TERMINATE YOUR AGENT</w:t>
      </w:r>
      <w:r w:rsidR="0056284B" w:rsidRPr="0056284B">
        <w:rPr>
          <w:strike/>
          <w:szCs w:val="22"/>
        </w:rPr>
        <w:t>’</w:t>
      </w:r>
      <w:r w:rsidRPr="00AA65AE">
        <w:rPr>
          <w:strike/>
          <w:szCs w:val="22"/>
        </w:rPr>
        <w:t xml:space="preserve">S AUTHORITY, BY INFORMING EITHER YOUR AGENT OR YOUR HEALTH CARE PROVIDER ORALLY OR IN WRITING.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5. IF THERE IS ANYTHING IN THIS DOCUMENT THAT YOU DO NOT UNDERSTAND, YOU SHOULD ASK A SOCIAL WORKER, LAWYER, OR OTHER PERSON TO EXPLAIN IT TO YOU.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lastRenderedPageBreak/>
        <w:t xml:space="preserve">6. THIS POWER OF ATTORNEY WILL NOT BE VALID UNLESS TWO PERSONS SIGN AS WITNESSES.  EACH OF THESE PERSONS MUST EITHER WITNESS YOUR SIGNING OF THE POWER OF ATTORNEY OR WITNESS YOUR ACKNOWLEDGMENT THAT THE SIGNATURE ON THE POWER OF ATTORNEY IS YOURS.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THE FOLLOWING PERSONS MAY NOT ACT AS WITNESSES: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A. YOUR SPOUSE, YOUR CHILDREN, GRANDCHILDREN, AND OTHER LINEAL DESCENDANTS;  YOUR PARENTS, GRANDPARENTS, AND OTHER LINEAL ANCESTORS;  YOUR SIBLINGS AND THEIR LINEAL DESCENDANTS;  OR A SPOUSE OF ANY OF THESE PERSONS.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B. A PERSON WHO IS DIRECTLY FINANCIALLY RESPONSIBLE FOR YOUR MEDICAL CARE.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C. A PERSON WHO IS NAMED IN YOUR WILL, OR, IF YOU HAVE NO WILL, WHO WOULD INHERIT YOUR PROPERTY BY INTESTATE SUCCESSION.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D. A BENEFICIARY OF A LIFE INSURANCE POLICY ON YOUR LIFE.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E. THE PERSONS NAMED IN THE HEALTH CARE POWER OF ATTORNEY AS YOUR AGENT OR SUCCESSOR AGENT.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F. YOUR PHYSICIAN OR AN EMPLOYEE OF YOUR PHYSICIAN.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G. ANY PERSON WHO WOULD HAVE A CLAIM AGAINST ANY PORTION OF YOUR ESTATE (PERSONS TO WHOM YOU OWE MONEY).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IF YOU ARE A PATIENT IN A HEALTH FACILITY, NO MORE THAN ONE WITNESS MAY BE AN EMPLOYEE OF THAT FACILITY.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7. YOUR AGENT MUST BE A PERSON WHO IS 18 YEARS OLD OR OLDER AND OF SOUND MIND.  IT MAY NOT BE YOUR DOCTOR OR ANY OTHER HEALTH CARE PROVIDER THAT IS NOW PROVIDING YOU WITH TREATMENT;  OR AN EMPLOYEE OF YOUR DOCTOR OR PROVIDER;  OR A SPOUSE OF THE DOCTOR, PROVIDER, OR EMPLOYEE;  UNLESS THE PERSON IS A RELATIVE OF YOURS.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8. YOU SHOULD INFORM THE PERSON THAT YOU WANT HIM OR HER TO BE YOUR HEALTH CARE AGENT.  YOU SHOULD DISCUSS THIS DOCUMENT WITH YOUR AGENT AND YOUR PHYSICIAN AND GIVE EACH A SIGNED COPY.  IF YOU ARE IN A HEALTH CARE FACILITY OR A </w:t>
      </w:r>
      <w:r w:rsidRPr="00AA65AE">
        <w:rPr>
          <w:strike/>
          <w:szCs w:val="22"/>
        </w:rPr>
        <w:lastRenderedPageBreak/>
        <w:t xml:space="preserve">NURSING CARE FACILITY, A COPY OF THIS DOCUMENT SHOULD BE INCLUDED IN YOUR MEDICAL RECORD.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HEALTH CARE POWER OF ATTORNEY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(S.C. STATUTORY FORM)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1. DESIGNATION OF HEALTH CARE AGENT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I, __________, hereby appoint: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(Principal)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(Agent</w:t>
      </w:r>
      <w:r w:rsidR="0056284B" w:rsidRPr="0056284B">
        <w:rPr>
          <w:strike/>
          <w:szCs w:val="22"/>
        </w:rPr>
        <w:t>’</w:t>
      </w:r>
      <w:r w:rsidRPr="00AA65AE">
        <w:rPr>
          <w:strike/>
          <w:szCs w:val="22"/>
        </w:rPr>
        <w:t xml:space="preserve">s Name) 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(Agent</w:t>
      </w:r>
      <w:r w:rsidR="0056284B" w:rsidRPr="0056284B">
        <w:rPr>
          <w:strike/>
          <w:szCs w:val="22"/>
        </w:rPr>
        <w:t>’</w:t>
      </w:r>
      <w:r w:rsidRPr="00AA65AE">
        <w:rPr>
          <w:strike/>
          <w:szCs w:val="22"/>
        </w:rPr>
        <w:t xml:space="preserve">s Address) 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Telephone:  home:  __________ work:  __________ mobile:  ______ as my agent to make health care decisions for me as authorized in this document.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Successor Agent:  If an agent named by me dies, becomes legally disabled, resigns, refuses to act, becomes unavailable, or if an agent who is my spouse is divorced or separated from me, I name the following as successors to my agent, each to act alone and successively, in the order named: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a. First Alternate Agent: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Address:  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Telephone:  home:  _____ work:  _____ mobile:  ____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b. Second Alternate Agent: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Address:  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Telephone:  home:  _____ work:  _____ mobile:  ____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Unavailability of Agent(s):  If at any relevant time the agent or successor agents named here are unable or unwilling to make decisions concerning my health care, and those decisions are to be made by a guardian, by the Probate Court, or by a surrogate pursuant to the Adult Health Care Consent Act, it is my intention that the guardian, Probate Court, or surrogate make those decisions in accordance with my directions as stated in this document.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2. EFFECTIVE DATE AND DURABILITY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By this document I intend to create a durable power of attorney effective upon, and only during, any period of mental incompetence, except as provided in Paragraph 3 below.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3. HIPAA AUTHORIZATION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When considering or making health care decisions for me, all individually identifiable health information and medical records shall be released without restriction to my health care agent(s) and/or my alternate health care agent(s) named above including, but not limited to, (i) diagnostic, treatment, other health care, and related insurance and financial records and information associated with any past, present, or future physical or mental health condition including, but not limited to, diagnosis or treatment of </w:t>
      </w:r>
      <w:r w:rsidRPr="00AA65AE">
        <w:rPr>
          <w:strike/>
          <w:szCs w:val="22"/>
        </w:rPr>
        <w:lastRenderedPageBreak/>
        <w:t>HIV/AIDS, sexually transmitted disease(s), mental illness, and/or drug or alcohol abuse and (ii) any written opinion relating to my health that such health care agent(s) and/or alternate health care agent(s) may have requested.  Without limiting the generality of the foregoing, this release authority applies to all health information and medical records governed by the Health Insurance Portability and Accountability Act of 1996 (HIPAA), 42 USC 1320d and 45 CFR 160</w:t>
      </w:r>
      <w:r w:rsidR="0056284B">
        <w:rPr>
          <w:strike/>
          <w:szCs w:val="22"/>
        </w:rPr>
        <w:noBreakHyphen/>
      </w:r>
      <w:r w:rsidRPr="00AA65AE">
        <w:rPr>
          <w:strike/>
          <w:szCs w:val="22"/>
        </w:rPr>
        <w:t xml:space="preserve">164;  is effective whether or not I am mentally competent;  has no expiration date;  and shall terminate only in the event that I revoke the authority in writing and deliver it to my health care provider.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4. AGENT</w:t>
      </w:r>
      <w:r w:rsidR="0056284B" w:rsidRPr="0056284B">
        <w:rPr>
          <w:strike/>
          <w:szCs w:val="22"/>
        </w:rPr>
        <w:t>’</w:t>
      </w:r>
      <w:r w:rsidRPr="00AA65AE">
        <w:rPr>
          <w:strike/>
          <w:szCs w:val="22"/>
        </w:rPr>
        <w:t xml:space="preserve">S POWERS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I grant to my agent full authority to make decisions for me regarding my health care.  In exercising this authority, my agent shall follow my desires as stated in this document or otherwise expressed by me or known to my agent.    In making any decision, my agent shall attempt to discuss the proposed decision with me to determine my desires if I am able to communicate in any way.  If my agent cannot determine the choice I would want made, then my agent shall make a choice for me based upon what my agent believes to be in my best interests.  My agent</w:t>
      </w:r>
      <w:r w:rsidR="0056284B" w:rsidRPr="0056284B">
        <w:rPr>
          <w:strike/>
          <w:szCs w:val="22"/>
        </w:rPr>
        <w:t>’</w:t>
      </w:r>
      <w:r w:rsidRPr="00AA65AE">
        <w:rPr>
          <w:strike/>
          <w:szCs w:val="22"/>
        </w:rPr>
        <w:t xml:space="preserve">s authority to interpret my desires is intended to be as broad as possible, except for any limitations I may state below.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Accordingly, unless specifically limited by the provisions specified below, my agent is authorized as follows: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A. To consent, refuse, or withdraw consent to any and all types of medical care, treatment, surgical procedures, diagnostic procedures, medication, and the use of mechanical or other procedures that affect any bodily function, including, but not limited to, artificial respiration, nutritional support and hydration, and cardiopulmonary resuscitation.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B. To authorize, or refuse to authorize, any medication or procedure intended to relieve pain, even though such use may lead to physical damage, addiction, or hasten the moment of, but not intentionally cause, my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C. To authorize my admission to or discharge, even against medical advice, from any hospital, nursing care facility, or similar facility or service.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D. To take any other action necessary to making, documenting, and assuring implementation of decisions concerning my health care, including, but not limited to, granting any waiver or release from liability required by any hospital, physician, nursing care provider, or other health care provider;  signing any documents </w:t>
      </w:r>
      <w:r w:rsidRPr="00AA65AE">
        <w:rPr>
          <w:strike/>
          <w:szCs w:val="22"/>
        </w:rPr>
        <w:lastRenderedPageBreak/>
        <w:t xml:space="preserve">relating to refusals of treatment or the leaving of a facility against medical advice, and pursuing any legal action in my name, and at the expense of my estate to force compliance with my wishes as determined by my agent, or to seek actual or punitive damages for the failure to comply.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E. The powers granted above do not include the following powers or are subject to the following rules or limitations: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5. ORGAN DONATION (INITIAL ONLY ONE)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My agent may ___;  may not ___ consent to the donation of all or any of my tissue or organs for purposes of transplantation.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6. EFFECT ON DECLARATION OF A DESIRE FOR A NATURAL DEATH (LIVING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I understand that if I have a valid Declaration of a Desire for a Natural Death, the instructions contained in the Declaration will be given effect in any situation to which they are applicable.  My agent will have authority to make decisions concerning my health care only in situations to which the Declaration does not apply.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7. STATEMENT OF DESIRES CONCERNING LIFE</w:t>
      </w:r>
      <w:r w:rsidR="0056284B">
        <w:rPr>
          <w:strike/>
          <w:szCs w:val="22"/>
        </w:rPr>
        <w:noBreakHyphen/>
      </w:r>
      <w:r w:rsidRPr="00AA65AE">
        <w:rPr>
          <w:strike/>
          <w:szCs w:val="22"/>
        </w:rPr>
        <w:t xml:space="preserve">SUSTAINING TREATMENT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With respect to any Life</w:t>
      </w:r>
      <w:r w:rsidR="0056284B">
        <w:rPr>
          <w:strike/>
          <w:szCs w:val="22"/>
        </w:rPr>
        <w:noBreakHyphen/>
      </w:r>
      <w:r w:rsidRPr="00AA65AE">
        <w:rPr>
          <w:strike/>
          <w:szCs w:val="22"/>
        </w:rPr>
        <w:t xml:space="preserve">Sustaining Treatment, I direct the following: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(INITIAL ONLY ONE OF THE FOLLOWING 3 PARAGRAPHS)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(1) ___ GRANT OF DISCRETION TO AGENT.  I do not want my life to be prolonged nor do I want life</w:t>
      </w:r>
      <w:r w:rsidR="0056284B">
        <w:rPr>
          <w:strike/>
          <w:szCs w:val="22"/>
        </w:rPr>
        <w:noBreakHyphen/>
      </w:r>
      <w:r w:rsidRPr="00AA65AE">
        <w:rPr>
          <w:strike/>
          <w:szCs w:val="22"/>
        </w:rPr>
        <w:t>sustaining treatment to be provided or continued if my agent believes the burdens of the treatment outweigh the expected benefits.  I want my agent to consider the relief of suffering, my personal beliefs, the expense involved and the quality as well as the possible extension of my life in making decisions concerning life</w:t>
      </w:r>
      <w:r w:rsidR="0056284B">
        <w:rPr>
          <w:strike/>
          <w:szCs w:val="22"/>
        </w:rPr>
        <w:noBreakHyphen/>
      </w:r>
      <w:r w:rsidRPr="00AA65AE">
        <w:rPr>
          <w:strike/>
          <w:szCs w:val="22"/>
        </w:rPr>
        <w:t xml:space="preserve">sustaining treatment.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(2) ___ DIRECTIVE TO WITHHOLD OR WITHDRAW TREATMENT.  I do not want my life to be prolonged and I do not want life</w:t>
      </w:r>
      <w:r w:rsidR="0056284B">
        <w:rPr>
          <w:strike/>
          <w:szCs w:val="22"/>
        </w:rPr>
        <w:noBreakHyphen/>
      </w:r>
      <w:r w:rsidRPr="00AA65AE">
        <w:rPr>
          <w:strike/>
          <w:szCs w:val="22"/>
        </w:rPr>
        <w:t xml:space="preserve">sustaining treatment: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a. if I have a condition that is incurable or irreversible and, without the administration of life</w:t>
      </w:r>
      <w:r w:rsidR="0056284B">
        <w:rPr>
          <w:strike/>
          <w:szCs w:val="22"/>
        </w:rPr>
        <w:noBreakHyphen/>
      </w:r>
      <w:r w:rsidRPr="00AA65AE">
        <w:rPr>
          <w:strike/>
          <w:szCs w:val="22"/>
        </w:rPr>
        <w:t xml:space="preserve">sustaining procedures, expected to result in death within a relatively short period of time;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b. if I am in a state of permanent unconsciousness.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lastRenderedPageBreak/>
        <w:t xml:space="preserve">(3) ___ DIRECTIVE FOR MAXIMUM TREATMENT.  I want my life to be prolonged to the greatest extent possible, within the standards of accepted medical practice, without regard to my condition, the chances I have for recovery, or the cost of the procedures.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8. STATEMENT OF DESIRES REGARDING TUBE FEEDING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With respect to Nutrition and Hydration provided by means of a nasogastric tube or tube into the stomach, intestines, or veins, I wish to make clear that in situations where life</w:t>
      </w:r>
      <w:r w:rsidR="0056284B">
        <w:rPr>
          <w:strike/>
          <w:szCs w:val="22"/>
        </w:rPr>
        <w:noBreakHyphen/>
      </w:r>
      <w:r w:rsidRPr="00AA65AE">
        <w:rPr>
          <w:strike/>
          <w:szCs w:val="22"/>
        </w:rPr>
        <w:t xml:space="preserve">sustaining treatment is being withheld or withdrawn pursuant to Paragraph 7, (INITIAL ONLY ONE OF THE FOLLOWING 3 PARAGRAPHS):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(1) ___ GRANT OF DISCRETION TO AGENT.  I do not want my life to be prolonged by tube feeding if my agent believes the burdens of tube feeding outweigh the expected benefits.  I want my agent to consider the relief of suffering, my personal beliefs, the expense involved, and the quality as well as the possible extension of my life in making this decision.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(2) ___ DIRECTIVE TO WITHHOLD OR WITHDRAW TUBE FEEDING.  I do not want my life prolonged by tube feeding.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(3) ___ DIRECTIVE FOR PROVISION OF TUBE FEEDING.  I want tube feeding to be provided within the standards of accepted medical practice, without regard to my condition, the chances I have for recovery, or the cost of the procedure, and without regard to whether other forms of life</w:t>
      </w:r>
      <w:r w:rsidR="0056284B">
        <w:rPr>
          <w:strike/>
          <w:szCs w:val="22"/>
        </w:rPr>
        <w:noBreakHyphen/>
      </w:r>
      <w:r w:rsidRPr="00AA65AE">
        <w:rPr>
          <w:strike/>
          <w:szCs w:val="22"/>
        </w:rPr>
        <w:t xml:space="preserve">sustaining treatment are being withheld or withdrawn.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IF YOU DO NOT INITIAL ANY OF THE STATEMENTS IN PARAGRAPH 8, YOUR AGENT WILL NOT HAVE AUTHORITY TO DIRECT THAT NUTRITION AND HYDRATION NECESSARY FOR COMFORT CARE OR ALLEVIATION OF PAIN BE WITHDRAWN.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9. ADMINISTRATIVE PROVISIONS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A. I revoke any prior Health Care Power of Attorney and any provisions relating to health care of any other prior power of attorney.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B. This power of attorney is intended to be valid in any jurisdiction in which it is presented.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BY SIGNING HERE I INDICATE THAT I UNDERSTAND THE CONTENTS OF THIS DOCUMENT AND THE EFFECT OF THIS GRANT OF POWERS TO MY AGENT.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lastRenderedPageBreak/>
        <w:t xml:space="preserve">I sign my name to this Health Care Power of Attorney on this ___ day of ___, 20 __.  My current home address is: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Principal</w:t>
      </w:r>
      <w:r w:rsidR="0056284B" w:rsidRPr="0056284B">
        <w:rPr>
          <w:strike/>
          <w:szCs w:val="22"/>
        </w:rPr>
        <w:t>’</w:t>
      </w:r>
      <w:r w:rsidRPr="00AA65AE">
        <w:rPr>
          <w:strike/>
          <w:szCs w:val="22"/>
        </w:rPr>
        <w:t xml:space="preserve">s Signature:  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Print Name of Principal:  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I declare, on the basis of information and belief, that the person who signed or acknowledged this document (the principal) is personally known to me, that he/she signed or acknowledged this Health Care Power of Attorney in my presence, and that he/she appears to be of sound mind and under no duress, fraud, or undue influence.  I am not related to the principal by blood, marriage, or adoption, either as a spouse, a lineal ancestor, descendant of the parents of the principal, or spouse of any of them.  I am not directly financially responsible for the principal</w:t>
      </w:r>
      <w:r w:rsidR="0056284B" w:rsidRPr="0056284B">
        <w:rPr>
          <w:strike/>
          <w:szCs w:val="22"/>
        </w:rPr>
        <w:t>’</w:t>
      </w:r>
      <w:r w:rsidRPr="00AA65AE">
        <w:rPr>
          <w:strike/>
          <w:szCs w:val="22"/>
        </w:rPr>
        <w:t>s medical care.  I am not entitled to any portion of the principal</w:t>
      </w:r>
      <w:r w:rsidR="0056284B" w:rsidRPr="0056284B">
        <w:rPr>
          <w:strike/>
          <w:szCs w:val="22"/>
        </w:rPr>
        <w:t>’</w:t>
      </w:r>
      <w:r w:rsidRPr="00AA65AE">
        <w:rPr>
          <w:strike/>
          <w:szCs w:val="22"/>
        </w:rPr>
        <w:t>s estate upon his decease, whether under any will or as an heir by intestate succession, nor am I the beneficiary of an insurance policy on the principal</w:t>
      </w:r>
      <w:r w:rsidR="0056284B" w:rsidRPr="0056284B">
        <w:rPr>
          <w:strike/>
          <w:szCs w:val="22"/>
        </w:rPr>
        <w:t>’</w:t>
      </w:r>
      <w:r w:rsidRPr="00AA65AE">
        <w:rPr>
          <w:strike/>
          <w:szCs w:val="22"/>
        </w:rPr>
        <w:t>s life, nor do I have a claim against the principal</w:t>
      </w:r>
      <w:r w:rsidR="0056284B" w:rsidRPr="0056284B">
        <w:rPr>
          <w:strike/>
          <w:szCs w:val="22"/>
        </w:rPr>
        <w:t>’</w:t>
      </w:r>
      <w:r w:rsidRPr="00AA65AE">
        <w:rPr>
          <w:strike/>
          <w:szCs w:val="22"/>
        </w:rPr>
        <w:t>s estate as of this time.  I am not the principal</w:t>
      </w:r>
      <w:r w:rsidR="0056284B" w:rsidRPr="0056284B">
        <w:rPr>
          <w:strike/>
          <w:szCs w:val="22"/>
        </w:rPr>
        <w:t>’</w:t>
      </w:r>
      <w:r w:rsidRPr="00AA65AE">
        <w:rPr>
          <w:strike/>
          <w:szCs w:val="22"/>
        </w:rPr>
        <w:t xml:space="preserve">s attending physician, nor an employee of the attending physician.    No more than one witness is an employee of a health facility in which the principal is a patient.  I am not appointed as Health Care Agent or Successor Health Care Agent by this document.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Witness No. 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Signature:  _________________________ Date:  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Print Name:  ____________________ Telephone:  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Address:  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Witness No. 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Signature:  _________________________ Date:  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Print Name:  ____________________ Telephone:  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Address:  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(This portion of the document is optional and is not required to create a valid health care power of attorney.)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STATE OF SOUTH CAROLINA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COUNTY OF 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The foregoing instrument was acknowledged before me by Principal on _______________, 20 ____________.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Notary Public for South Carolina 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My Commission Expires:  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(E)</w:t>
      </w:r>
      <w:r w:rsidRPr="00AA65AE">
        <w:rPr>
          <w:szCs w:val="22"/>
        </w:rPr>
        <w:tab/>
      </w:r>
      <w:r w:rsidRPr="00AA65AE">
        <w:rPr>
          <w:strike/>
          <w:szCs w:val="22"/>
        </w:rPr>
        <w:t xml:space="preserve">A health care agent has, in addition to the powers set forth in the health care power of attorney, the following specific powers: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zCs w:val="22"/>
        </w:rPr>
        <w:tab/>
      </w:r>
      <w:r w:rsidRPr="00AA65AE">
        <w:rPr>
          <w:strike/>
          <w:szCs w:val="22"/>
        </w:rPr>
        <w:t>(1)</w:t>
      </w:r>
      <w:r w:rsidRPr="00AA65AE">
        <w:rPr>
          <w:szCs w:val="22"/>
        </w:rPr>
        <w:tab/>
      </w:r>
      <w:r w:rsidRPr="00AA65AE">
        <w:rPr>
          <w:strike/>
          <w:szCs w:val="22"/>
        </w:rPr>
        <w:t>to have access to the principal</w:t>
      </w:r>
      <w:r w:rsidR="0056284B" w:rsidRPr="0056284B">
        <w:rPr>
          <w:strike/>
          <w:szCs w:val="22"/>
        </w:rPr>
        <w:t>’</w:t>
      </w:r>
      <w:r w:rsidRPr="00AA65AE">
        <w:rPr>
          <w:strike/>
          <w:szCs w:val="22"/>
        </w:rPr>
        <w:t xml:space="preserve">s medical records and information to the same extent that the principal would have access, including the right to disclose the contents to others;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to contract on the principal</w:t>
      </w:r>
      <w:r w:rsidR="0056284B" w:rsidRPr="0056284B">
        <w:rPr>
          <w:strike/>
          <w:szCs w:val="22"/>
        </w:rPr>
        <w:t>’</w:t>
      </w:r>
      <w:r w:rsidRPr="00AA65AE">
        <w:rPr>
          <w:strike/>
          <w:szCs w:val="22"/>
        </w:rPr>
        <w:t xml:space="preserve">s behalf for placement in a health care or nursing care facility or for health care related services, without the agent incurring personal financial liability for the contract;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to hire and fire medical, social service, and other support personnel responsible for the principal</w:t>
      </w:r>
      <w:r w:rsidR="0056284B" w:rsidRPr="0056284B">
        <w:rPr>
          <w:strike/>
          <w:szCs w:val="22"/>
        </w:rPr>
        <w:t>’</w:t>
      </w:r>
      <w:r w:rsidRPr="00AA65AE">
        <w:rPr>
          <w:strike/>
          <w:szCs w:val="22"/>
        </w:rPr>
        <w:t xml:space="preserve">s care;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(4)</w:t>
      </w:r>
      <w:r w:rsidRPr="00AA65AE">
        <w:rPr>
          <w:szCs w:val="22"/>
        </w:rPr>
        <w:tab/>
      </w:r>
      <w:r w:rsidRPr="00AA65AE">
        <w:rPr>
          <w:strike/>
          <w:szCs w:val="22"/>
        </w:rPr>
        <w:t xml:space="preserve">to have the same health care facility or nursing care facility visitation rights and privileges of the principal as are permitted to immediate family members or spouses.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(F)(1)</w:t>
      </w:r>
      <w:r w:rsidRPr="00AA65AE">
        <w:rPr>
          <w:szCs w:val="22"/>
        </w:rPr>
        <w:tab/>
      </w:r>
      <w:r w:rsidRPr="00AA65AE">
        <w:rPr>
          <w:strike/>
          <w:szCs w:val="22"/>
        </w:rPr>
        <w:t xml:space="preserve">The agent is not entitled to compensation for services performed under the health care power of attorney, but the agent is entitled to reimbursement for all reasonable expenses incurred as a result of carrying out the health care power of attorney or the authority granted by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The agent</w:t>
      </w:r>
      <w:r w:rsidR="0056284B" w:rsidRPr="0056284B">
        <w:rPr>
          <w:strike/>
          <w:szCs w:val="22"/>
        </w:rPr>
        <w:t>’</w:t>
      </w:r>
      <w:r w:rsidRPr="00AA65AE">
        <w:rPr>
          <w:strike/>
          <w:szCs w:val="22"/>
        </w:rPr>
        <w:t xml:space="preserve">s consent to health care or to the provision of services to the principal does not cause the agent to be liable for the costs of the care or services.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(G)</w:t>
      </w:r>
      <w:r w:rsidRPr="00AA65AE">
        <w:rPr>
          <w:szCs w:val="22"/>
        </w:rPr>
        <w:tab/>
      </w:r>
      <w:r w:rsidRPr="00AA65AE">
        <w:rPr>
          <w:strike/>
          <w:szCs w:val="22"/>
        </w:rPr>
        <w:t>If a principal has been diagnosed as pregnant, life</w:t>
      </w:r>
      <w:r w:rsidR="0056284B">
        <w:rPr>
          <w:strike/>
          <w:szCs w:val="22"/>
        </w:rPr>
        <w:noBreakHyphen/>
      </w:r>
      <w:r w:rsidRPr="00AA65AE">
        <w:rPr>
          <w:strike/>
          <w:szCs w:val="22"/>
        </w:rPr>
        <w:t>sustaining procedures may not be withheld or withdrawn pursuant to the health care power of attorney during the course of the principal</w:t>
      </w:r>
      <w:r w:rsidR="0056284B" w:rsidRPr="0056284B">
        <w:rPr>
          <w:strike/>
          <w:szCs w:val="22"/>
        </w:rPr>
        <w:t>’</w:t>
      </w:r>
      <w:r w:rsidRPr="00AA65AE">
        <w:rPr>
          <w:strike/>
          <w:szCs w:val="22"/>
        </w:rPr>
        <w:t>s pregnancy.  This subsection does not otherwise affect the agent</w:t>
      </w:r>
      <w:r w:rsidR="0056284B" w:rsidRPr="0056284B">
        <w:rPr>
          <w:strike/>
          <w:szCs w:val="22"/>
        </w:rPr>
        <w:t>’</w:t>
      </w:r>
      <w:r w:rsidRPr="00AA65AE">
        <w:rPr>
          <w:strike/>
          <w:szCs w:val="22"/>
        </w:rPr>
        <w:t>s authority to make decisions concerning the principal</w:t>
      </w:r>
      <w:r w:rsidR="0056284B" w:rsidRPr="0056284B">
        <w:rPr>
          <w:strike/>
          <w:szCs w:val="22"/>
        </w:rPr>
        <w:t>’</w:t>
      </w:r>
      <w:r w:rsidRPr="00AA65AE">
        <w:rPr>
          <w:strike/>
          <w:szCs w:val="22"/>
        </w:rPr>
        <w:t xml:space="preserve">s obstetrical and other health care during the course of the pregnancy.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(H)</w:t>
      </w:r>
      <w:r w:rsidRPr="00AA65AE">
        <w:rPr>
          <w:szCs w:val="22"/>
        </w:rPr>
        <w:tab/>
      </w:r>
      <w:r w:rsidRPr="00AA65AE">
        <w:rPr>
          <w:strike/>
          <w:szCs w:val="22"/>
        </w:rPr>
        <w:t>A health care provider or nursing care provider having knowledge of the principal</w:t>
      </w:r>
      <w:r w:rsidR="0056284B" w:rsidRPr="0056284B">
        <w:rPr>
          <w:strike/>
          <w:szCs w:val="22"/>
        </w:rPr>
        <w:t>’</w:t>
      </w:r>
      <w:r w:rsidRPr="00AA65AE">
        <w:rPr>
          <w:strike/>
          <w:szCs w:val="22"/>
        </w:rPr>
        <w:t xml:space="preserve">s health care power of attorney has a duty to follow directives of the agent that are consistent with the health care power of attorney to the same extent as if they were given by the principal.  If it is uncertain whether a directive is consistent with the health care power of attorney, the health care provider, nursing care provider, agent, or other interested person may apply to the probate court for an order determining the authority of the agent to give the directive.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(I)</w:t>
      </w:r>
      <w:r w:rsidRPr="00AA65AE">
        <w:rPr>
          <w:szCs w:val="22"/>
        </w:rPr>
        <w:tab/>
      </w:r>
      <w:r w:rsidRPr="00AA65AE">
        <w:rPr>
          <w:strike/>
          <w:szCs w:val="22"/>
        </w:rPr>
        <w:t>An agent acting pursuant to a health care power of attorney shall make decisions concerning the principal</w:t>
      </w:r>
      <w:r w:rsidR="0056284B" w:rsidRPr="0056284B">
        <w:rPr>
          <w:strike/>
          <w:szCs w:val="22"/>
        </w:rPr>
        <w:t>’</w:t>
      </w:r>
      <w:r w:rsidRPr="00AA65AE">
        <w:rPr>
          <w:strike/>
          <w:szCs w:val="22"/>
        </w:rPr>
        <w:t>s health care in accordance with the principal</w:t>
      </w:r>
      <w:r w:rsidR="0056284B" w:rsidRPr="0056284B">
        <w:rPr>
          <w:strike/>
          <w:szCs w:val="22"/>
        </w:rPr>
        <w:t>’</w:t>
      </w:r>
      <w:r w:rsidRPr="00AA65AE">
        <w:rPr>
          <w:strike/>
          <w:szCs w:val="22"/>
        </w:rPr>
        <w:t xml:space="preserve">s directives in the health care power of attorney and with any other statements of intent by the principal that are known to the agent and are not inconsistent with the directives in the health care power of attorney.  If a principal has a valid Declaration of a Desire for a Natural Death pursuant to Title </w:t>
      </w:r>
      <w:r w:rsidRPr="00AA65AE">
        <w:rPr>
          <w:strike/>
          <w:szCs w:val="22"/>
        </w:rPr>
        <w:lastRenderedPageBreak/>
        <w:t>44, Chapter 77, the declaration must be given effect in any situation to which it is applicable.  The agent named in the health care power of attorney has authority to make decisions only in situations to which the declaration does not apply.  However, nothing herein prevents the principal or a person designated by the principal in the declaration from revoking the declaration as provided in Section 44</w:t>
      </w:r>
      <w:r w:rsidR="0056284B">
        <w:rPr>
          <w:strike/>
          <w:szCs w:val="22"/>
        </w:rPr>
        <w:noBreakHyphen/>
      </w:r>
      <w:r w:rsidRPr="00AA65AE">
        <w:rPr>
          <w:strike/>
          <w:szCs w:val="22"/>
        </w:rPr>
        <w:t>77</w:t>
      </w:r>
      <w:r w:rsidR="0056284B">
        <w:rPr>
          <w:strike/>
          <w:szCs w:val="22"/>
        </w:rPr>
        <w:noBreakHyphen/>
      </w:r>
      <w:r w:rsidRPr="00AA65AE">
        <w:rPr>
          <w:strike/>
          <w:szCs w:val="22"/>
        </w:rPr>
        <w:t xml:space="preserve">80.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(J)(1)</w:t>
      </w:r>
      <w:r w:rsidRPr="00AA65AE">
        <w:rPr>
          <w:szCs w:val="22"/>
        </w:rPr>
        <w:tab/>
      </w:r>
      <w:r w:rsidRPr="00AA65AE">
        <w:rPr>
          <w:strike/>
          <w:szCs w:val="22"/>
        </w:rPr>
        <w:t>A person who relies in good faith upon a person</w:t>
      </w:r>
      <w:r w:rsidR="0056284B" w:rsidRPr="0056284B">
        <w:rPr>
          <w:strike/>
          <w:szCs w:val="22"/>
        </w:rPr>
        <w:t>’</w:t>
      </w:r>
      <w:r w:rsidRPr="00AA65AE">
        <w:rPr>
          <w:strike/>
          <w:szCs w:val="22"/>
        </w:rPr>
        <w:t>s representation that he is the person named as agent in a health care power of attorney is not subject to civil or criminal liability or disciplinary action for recognizing the agent</w:t>
      </w:r>
      <w:r w:rsidR="0056284B" w:rsidRPr="0056284B">
        <w:rPr>
          <w:strike/>
          <w:szCs w:val="22"/>
        </w:rPr>
        <w:t>’</w:t>
      </w:r>
      <w:r w:rsidRPr="00AA65AE">
        <w:rPr>
          <w:strike/>
          <w:szCs w:val="22"/>
        </w:rPr>
        <w:t xml:space="preserve">s authority.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A health care provider or nursing care provider who in good faith relies on a health care decision made by an agent or successor agent is not subject to civil or criminal liability or disciplinary action on account of relying on the decision.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An agent who in good faith makes a health care decision pursuant to a health care power of attorney is not subject to civil or criminal liability on account of the substance of the decision.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(K)(1)</w:t>
      </w:r>
      <w:r w:rsidRPr="00AA65AE">
        <w:rPr>
          <w:szCs w:val="22"/>
        </w:rPr>
        <w:tab/>
      </w:r>
      <w:r w:rsidRPr="00AA65AE">
        <w:rPr>
          <w:strike/>
          <w:szCs w:val="22"/>
        </w:rPr>
        <w:t xml:space="preserve">The principal may appoint one or more successor agents in the health care power of attorney in the event an agent dies, becomes legally disabled, resigns, refuses to act, is unavailable, or, if the agent is the spouse of the principal, becomes divorced or separated from the principal.  A successor agent will succeed to all duties and powers given to the agent in the health care power of attorney.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If no agent or successor agent is available, willing, and qualified to make a decision concerning the principal</w:t>
      </w:r>
      <w:r w:rsidR="0056284B" w:rsidRPr="0056284B">
        <w:rPr>
          <w:strike/>
          <w:szCs w:val="22"/>
        </w:rPr>
        <w:t>’</w:t>
      </w:r>
      <w:r w:rsidRPr="00AA65AE">
        <w:rPr>
          <w:strike/>
          <w:szCs w:val="22"/>
        </w:rPr>
        <w:t xml:space="preserve">s health care, the decision must be made according to the provisions of and by the person authorized by the Adult Health Care Consent Act.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All directives, statements of personal values, or statements of intent made by the principal in the health care power of attorney must be treated as exercises of the principal</w:t>
      </w:r>
      <w:r w:rsidR="0056284B" w:rsidRPr="0056284B">
        <w:rPr>
          <w:strike/>
          <w:szCs w:val="22"/>
        </w:rPr>
        <w:t>’</w:t>
      </w:r>
      <w:r w:rsidRPr="00AA65AE">
        <w:rPr>
          <w:strike/>
          <w:szCs w:val="22"/>
        </w:rPr>
        <w:t>s right to direct the course of his health care.  Decisions concerning the principal</w:t>
      </w:r>
      <w:r w:rsidR="0056284B" w:rsidRPr="0056284B">
        <w:rPr>
          <w:strike/>
          <w:szCs w:val="22"/>
        </w:rPr>
        <w:t>’</w:t>
      </w:r>
      <w:r w:rsidRPr="00AA65AE">
        <w:rPr>
          <w:strike/>
          <w:szCs w:val="22"/>
        </w:rPr>
        <w:t xml:space="preserve">s health care made by a guardian, by the probate court, or by a surrogate pursuant to the Adult Health Care Consent Act, must be made in accordance with the directions stated in the health care power of attorney.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(L)(1)</w:t>
      </w:r>
      <w:r w:rsidRPr="00AA65AE">
        <w:rPr>
          <w:szCs w:val="22"/>
        </w:rPr>
        <w:tab/>
      </w:r>
      <w:r w:rsidRPr="00AA65AE">
        <w:rPr>
          <w:strike/>
          <w:szCs w:val="22"/>
        </w:rPr>
        <w:t xml:space="preserve">A health care power of attorney may be revoked in the following ways: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(a)</w:t>
      </w:r>
      <w:r w:rsidRPr="00AA65AE">
        <w:rPr>
          <w:szCs w:val="22"/>
        </w:rPr>
        <w:tab/>
      </w:r>
      <w:r w:rsidRPr="00AA65AE">
        <w:rPr>
          <w:strike/>
          <w:szCs w:val="22"/>
        </w:rPr>
        <w:t>by a writing, an oral statement, or any other act constituting notification by the principal to the agent or to a health care provider responsible for the principal</w:t>
      </w:r>
      <w:r w:rsidR="0056284B" w:rsidRPr="0056284B">
        <w:rPr>
          <w:strike/>
          <w:szCs w:val="22"/>
        </w:rPr>
        <w:t>’</w:t>
      </w:r>
      <w:r w:rsidRPr="00AA65AE">
        <w:rPr>
          <w:strike/>
          <w:szCs w:val="22"/>
        </w:rPr>
        <w:t>s care of the principal</w:t>
      </w:r>
      <w:r w:rsidR="0056284B" w:rsidRPr="0056284B">
        <w:rPr>
          <w:strike/>
          <w:szCs w:val="22"/>
        </w:rPr>
        <w:t>’</w:t>
      </w:r>
      <w:r w:rsidRPr="00AA65AE">
        <w:rPr>
          <w:strike/>
          <w:szCs w:val="22"/>
        </w:rPr>
        <w:t xml:space="preserve">s specific intent to revoke the health care power of attorney;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zCs w:val="22"/>
        </w:rPr>
        <w:tab/>
      </w:r>
      <w:r w:rsidRPr="00AA65AE">
        <w:rPr>
          <w:szCs w:val="22"/>
        </w:rPr>
        <w:tab/>
      </w:r>
      <w:r w:rsidRPr="00AA65AE">
        <w:rPr>
          <w:strike/>
          <w:szCs w:val="22"/>
        </w:rPr>
        <w:t>(b)</w:t>
      </w:r>
      <w:r w:rsidRPr="00AA65AE">
        <w:rPr>
          <w:szCs w:val="22"/>
        </w:rPr>
        <w:tab/>
      </w:r>
      <w:r w:rsidRPr="00AA65AE">
        <w:rPr>
          <w:strike/>
          <w:szCs w:val="22"/>
        </w:rPr>
        <w:t>by the principal</w:t>
      </w:r>
      <w:r w:rsidR="0056284B" w:rsidRPr="0056284B">
        <w:rPr>
          <w:strike/>
          <w:szCs w:val="22"/>
        </w:rPr>
        <w:t>’</w:t>
      </w:r>
      <w:r w:rsidRPr="00AA65AE">
        <w:rPr>
          <w:strike/>
          <w:szCs w:val="22"/>
        </w:rPr>
        <w:t>s execution of a subsequent health care power of attorney or the principal</w:t>
      </w:r>
      <w:r w:rsidR="0056284B" w:rsidRPr="0056284B">
        <w:rPr>
          <w:strike/>
          <w:szCs w:val="22"/>
        </w:rPr>
        <w:t>’</w:t>
      </w:r>
      <w:r w:rsidRPr="00AA65AE">
        <w:rPr>
          <w:strike/>
          <w:szCs w:val="22"/>
        </w:rPr>
        <w:t>s execution of a subsequent durable power of attorney under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501 if the durable power of attorney states an intention that the health care power of attorney be revoked or if the durable power of attorney is inconsistent with the health care power of attorney.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A health care provider who is informed of or provided with a revocation of a health care power of attorney immediately must record the revocation in the principal</w:t>
      </w:r>
      <w:r w:rsidR="0056284B" w:rsidRPr="0056284B">
        <w:rPr>
          <w:strike/>
          <w:szCs w:val="22"/>
        </w:rPr>
        <w:t>’</w:t>
      </w:r>
      <w:r w:rsidRPr="00AA65AE">
        <w:rPr>
          <w:strike/>
          <w:szCs w:val="22"/>
        </w:rPr>
        <w:t>s medical record and notify the agent, the attending physician, and all other health care providers or nursing care providers who are responsible for the principal</w:t>
      </w:r>
      <w:r w:rsidR="0056284B" w:rsidRPr="0056284B">
        <w:rPr>
          <w:strike/>
          <w:szCs w:val="22"/>
        </w:rPr>
        <w:t>’</w:t>
      </w:r>
      <w:r w:rsidRPr="00AA65AE">
        <w:rPr>
          <w:strike/>
          <w:szCs w:val="22"/>
        </w:rPr>
        <w:t xml:space="preserve">s care.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(M)</w:t>
      </w:r>
      <w:r w:rsidRPr="00AA65AE">
        <w:rPr>
          <w:szCs w:val="22"/>
        </w:rPr>
        <w:tab/>
      </w:r>
      <w:r w:rsidRPr="00AA65AE">
        <w:rPr>
          <w:strike/>
          <w:szCs w:val="22"/>
        </w:rPr>
        <w:t xml:space="preserve">The execution and effectuation of a health care power of attorney does not constitute suicide for any purpose.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(N)</w:t>
      </w:r>
      <w:r w:rsidRPr="00AA65AE">
        <w:rPr>
          <w:szCs w:val="22"/>
        </w:rPr>
        <w:tab/>
      </w:r>
      <w:r w:rsidRPr="00AA65AE">
        <w:rPr>
          <w:strike/>
          <w:szCs w:val="22"/>
        </w:rPr>
        <w:t xml:space="preserve">No person may be required to sign a health care power of attorney in accordance with this section as a condition for coverage under an insurance contract or for receiving medical treatment or as a condition of admission to a health care or nursing care facility.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(O)</w:t>
      </w:r>
      <w:r w:rsidRPr="00AA65AE">
        <w:rPr>
          <w:szCs w:val="22"/>
        </w:rPr>
        <w:tab/>
      </w:r>
      <w:r w:rsidRPr="00AA65AE">
        <w:rPr>
          <w:strike/>
          <w:szCs w:val="22"/>
        </w:rPr>
        <w:t xml:space="preserve">Nothing in this section may be construed to authorize or approve mercy killing or to permit any affirmative or deliberate act or omission to end life other than to permit the natural process of dying.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(P)</w:t>
      </w:r>
      <w:r w:rsidRPr="00AA65AE">
        <w:rPr>
          <w:szCs w:val="22"/>
        </w:rPr>
        <w:tab/>
      </w:r>
      <w:r w:rsidRPr="00AA65AE">
        <w:rPr>
          <w:strike/>
          <w:szCs w:val="22"/>
        </w:rPr>
        <w:t>The absence of a health care power of attorney by an adult patient does not give rise to a presumption of his intent to consent to or refuse death prolonging procedures.  Nothing in this section impairs other legal rights or legal responsibilities which a person may have to effect the provision or the withholding or withdrawal of life</w:t>
      </w:r>
      <w:r w:rsidR="0056284B">
        <w:rPr>
          <w:strike/>
          <w:szCs w:val="22"/>
        </w:rPr>
        <w:noBreakHyphen/>
      </w:r>
      <w:r w:rsidRPr="00AA65AE">
        <w:rPr>
          <w:strike/>
          <w:szCs w:val="22"/>
        </w:rPr>
        <w:t xml:space="preserve">sustaining procedures in a lawful manner.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(Q)(1)</w:t>
      </w:r>
      <w:r w:rsidRPr="00AA65AE">
        <w:rPr>
          <w:szCs w:val="22"/>
        </w:rPr>
        <w:tab/>
      </w:r>
      <w:r w:rsidRPr="00AA65AE">
        <w:rPr>
          <w:strike/>
          <w:szCs w:val="22"/>
        </w:rPr>
        <w:t xml:space="preserve">If a person coerces or fraudulently induces another person to execute a health care power of attorney, falsifies or forges a health care power of attorney, or wilfully conceals, cancels, obliterates, or destroys a revocation of a health care power of attorney, and the principal dies as a result of the withdrawal or withholding of treatment pursuant to the health care power of attorney, that person is subject to prosecution in accordance with the criminal laws of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Nothing in this section prohibits a person from informing another person of the existence of this section, delivering to another person a copy of this section or a form for a health care power of attorney, or counseling another person in good faith concerning the execution of a health care power of attorney.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If a person wilfully conceals, cancels, defaces, obliterates, or damages a health care power of attorney without the </w:t>
      </w:r>
      <w:r w:rsidRPr="00AA65AE">
        <w:rPr>
          <w:strike/>
          <w:szCs w:val="22"/>
        </w:rPr>
        <w:lastRenderedPageBreak/>
        <w:t>principal</w:t>
      </w:r>
      <w:r w:rsidR="0056284B" w:rsidRPr="0056284B">
        <w:rPr>
          <w:strike/>
          <w:szCs w:val="22"/>
        </w:rPr>
        <w:t>’</w:t>
      </w:r>
      <w:r w:rsidRPr="00AA65AE">
        <w:rPr>
          <w:strike/>
          <w:szCs w:val="22"/>
        </w:rPr>
        <w:t>s consent, or falsifies or forges a revocation of a health care power of attorney, or otherwise prevents the implementation of the principal</w:t>
      </w:r>
      <w:r w:rsidR="0056284B" w:rsidRPr="0056284B">
        <w:rPr>
          <w:strike/>
          <w:szCs w:val="22"/>
        </w:rPr>
        <w:t>’</w:t>
      </w:r>
      <w:r w:rsidRPr="00AA65AE">
        <w:rPr>
          <w:strike/>
          <w:szCs w:val="22"/>
        </w:rPr>
        <w:t xml:space="preserve">s wishes as stated in a health care power of attorney, that person breaches a duty owed to the principal and is responsible for payment of any expenses or other damages incurred as a result of the wrongful act.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(R)</w:t>
      </w:r>
      <w:r w:rsidRPr="00AA65AE">
        <w:rPr>
          <w:szCs w:val="22"/>
        </w:rPr>
        <w:tab/>
      </w:r>
      <w:r w:rsidRPr="00AA65AE">
        <w:rPr>
          <w:strike/>
          <w:szCs w:val="22"/>
        </w:rPr>
        <w:t>A physician or health care facility electing for any reason not to follow an agent</w:t>
      </w:r>
      <w:r w:rsidR="0056284B" w:rsidRPr="0056284B">
        <w:rPr>
          <w:strike/>
          <w:szCs w:val="22"/>
        </w:rPr>
        <w:t>’</w:t>
      </w:r>
      <w:r w:rsidRPr="00AA65AE">
        <w:rPr>
          <w:strike/>
          <w:szCs w:val="22"/>
        </w:rPr>
        <w:t>s instruction that life</w:t>
      </w:r>
      <w:r w:rsidR="0056284B">
        <w:rPr>
          <w:strike/>
          <w:szCs w:val="22"/>
        </w:rPr>
        <w:noBreakHyphen/>
      </w:r>
      <w:r w:rsidRPr="00AA65AE">
        <w:rPr>
          <w:strike/>
          <w:szCs w:val="22"/>
        </w:rPr>
        <w:t>sustaining procedures be withheld or withdrawn as authorized in the health care power of attorney shall make a reasonable effort to locate a physician or health care facility that will follow the instruction and has a duty to transfer the patient to that physician or facility.  If a nurse or other employee of a health care provider or nursing care provider gives notice that the employee does not wish to participate in the withholding or withdrawal of life</w:t>
      </w:r>
      <w:r w:rsidR="0056284B">
        <w:rPr>
          <w:strike/>
          <w:szCs w:val="22"/>
        </w:rPr>
        <w:noBreakHyphen/>
      </w:r>
      <w:r w:rsidRPr="00AA65AE">
        <w:rPr>
          <w:strike/>
          <w:szCs w:val="22"/>
        </w:rPr>
        <w:t>sustaining procedures as directed by an agent, a reasonable effort shall be made by the physician and the health care provider or nursing care provider to effect the withholding or withdrawal of life</w:t>
      </w:r>
      <w:r w:rsidR="0056284B">
        <w:rPr>
          <w:strike/>
          <w:szCs w:val="22"/>
        </w:rPr>
        <w:noBreakHyphen/>
      </w:r>
      <w:r w:rsidRPr="00AA65AE">
        <w:rPr>
          <w:strike/>
          <w:szCs w:val="22"/>
        </w:rPr>
        <w:t xml:space="preserve">sustaining procedures without the participation of the employee.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(S)(1)</w:t>
      </w:r>
      <w:r w:rsidRPr="00AA65AE">
        <w:rPr>
          <w:szCs w:val="22"/>
        </w:rPr>
        <w:tab/>
      </w:r>
      <w:r w:rsidRPr="00AA65AE">
        <w:rPr>
          <w:strike/>
          <w:szCs w:val="22"/>
        </w:rPr>
        <w:t xml:space="preserve">Notwithstanding the requirements of subsections (C) and (D) of this section, any document or writing containing the following provisions is deemed to comply with the requirements of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(a)</w:t>
      </w:r>
      <w:r w:rsidRPr="00AA65AE">
        <w:rPr>
          <w:szCs w:val="22"/>
        </w:rPr>
        <w:tab/>
      </w:r>
      <w:r w:rsidRPr="00AA65AE">
        <w:rPr>
          <w:strike/>
          <w:szCs w:val="22"/>
        </w:rPr>
        <w:t xml:space="preserve">the name and address of the person who meets the requirements of subsection (C)(1)(d) and is authorized to make health care related decisions if the principal becomes mentally incompetent;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(b)</w:t>
      </w:r>
      <w:r w:rsidRPr="00AA65AE">
        <w:rPr>
          <w:szCs w:val="22"/>
        </w:rPr>
        <w:tab/>
      </w:r>
      <w:r w:rsidRPr="00AA65AE">
        <w:rPr>
          <w:strike/>
          <w:szCs w:val="22"/>
        </w:rPr>
        <w:t xml:space="preserve">the types of health care related decisions that the health care agent is authorized to make;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(c)</w:t>
      </w:r>
      <w:r w:rsidRPr="00AA65AE">
        <w:rPr>
          <w:szCs w:val="22"/>
        </w:rPr>
        <w:tab/>
      </w:r>
      <w:r w:rsidRPr="00AA65AE">
        <w:rPr>
          <w:strike/>
          <w:szCs w:val="22"/>
        </w:rPr>
        <w:t xml:space="preserve">the signature of the principal;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(d)</w:t>
      </w:r>
      <w:r w:rsidRPr="00AA65AE">
        <w:rPr>
          <w:szCs w:val="22"/>
        </w:rPr>
        <w:tab/>
      </w:r>
      <w:r w:rsidRPr="00AA65AE">
        <w:rPr>
          <w:strike/>
          <w:szCs w:val="22"/>
        </w:rPr>
        <w:t>the signature of at least two persons who witnessed the principal</w:t>
      </w:r>
      <w:r w:rsidR="0056284B" w:rsidRPr="0056284B">
        <w:rPr>
          <w:strike/>
          <w:szCs w:val="22"/>
        </w:rPr>
        <w:t>’</w:t>
      </w:r>
      <w:r w:rsidRPr="00AA65AE">
        <w:rPr>
          <w:strike/>
          <w:szCs w:val="22"/>
        </w:rPr>
        <w:t xml:space="preserve">s signature and who meet the requirements of subsection (C)(1)(c);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(e)</w:t>
      </w:r>
      <w:r w:rsidRPr="00AA65AE">
        <w:rPr>
          <w:szCs w:val="22"/>
        </w:rPr>
        <w:tab/>
      </w:r>
      <w:r w:rsidRPr="00AA65AE">
        <w:rPr>
          <w:strike/>
          <w:szCs w:val="22"/>
        </w:rPr>
        <w:t xml:space="preserve">the attestation of a notary public.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Additionally, any document that meets the requirements of subsection (S)(1) and also provides expressions of the principal</w:t>
      </w:r>
      <w:r w:rsidR="0056284B" w:rsidRPr="0056284B">
        <w:rPr>
          <w:strike/>
          <w:szCs w:val="22"/>
        </w:rPr>
        <w:t>’</w:t>
      </w:r>
      <w:r w:rsidRPr="00AA65AE">
        <w:rPr>
          <w:strike/>
          <w:szCs w:val="22"/>
        </w:rPr>
        <w:t xml:space="preserve">s intentions or wishes with respect to the following health care issues authorizes the health care agent to act in accordance with these provisions: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(a)</w:t>
      </w:r>
      <w:r w:rsidRPr="00AA65AE">
        <w:rPr>
          <w:szCs w:val="22"/>
        </w:rPr>
        <w:tab/>
      </w:r>
      <w:r w:rsidRPr="00AA65AE">
        <w:rPr>
          <w:strike/>
          <w:szCs w:val="22"/>
        </w:rPr>
        <w:t xml:space="preserve">organ donations;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(b)</w:t>
      </w:r>
      <w:r w:rsidRPr="00AA65AE">
        <w:rPr>
          <w:szCs w:val="22"/>
        </w:rPr>
        <w:tab/>
      </w:r>
      <w:r w:rsidRPr="00AA65AE">
        <w:rPr>
          <w:strike/>
          <w:szCs w:val="22"/>
        </w:rPr>
        <w:t>life</w:t>
      </w:r>
      <w:r w:rsidR="0056284B">
        <w:rPr>
          <w:strike/>
          <w:szCs w:val="22"/>
        </w:rPr>
        <w:noBreakHyphen/>
      </w:r>
      <w:r w:rsidRPr="00AA65AE">
        <w:rPr>
          <w:strike/>
          <w:szCs w:val="22"/>
        </w:rPr>
        <w:t xml:space="preserve">sustaining treatment;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(c)</w:t>
      </w:r>
      <w:r w:rsidRPr="00AA65AE">
        <w:rPr>
          <w:szCs w:val="22"/>
        </w:rPr>
        <w:tab/>
      </w:r>
      <w:r w:rsidRPr="00AA65AE">
        <w:rPr>
          <w:strike/>
          <w:szCs w:val="22"/>
        </w:rPr>
        <w:t xml:space="preserve">tube feeding;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zCs w:val="22"/>
        </w:rPr>
        <w:tab/>
      </w:r>
      <w:r w:rsidRPr="00AA65AE">
        <w:rPr>
          <w:szCs w:val="22"/>
        </w:rPr>
        <w:tab/>
      </w:r>
      <w:r w:rsidRPr="00AA65AE">
        <w:rPr>
          <w:strike/>
          <w:szCs w:val="22"/>
        </w:rPr>
        <w:t>(d)</w:t>
      </w:r>
      <w:r w:rsidRPr="00AA65AE">
        <w:rPr>
          <w:szCs w:val="22"/>
        </w:rPr>
        <w:tab/>
      </w:r>
      <w:r w:rsidRPr="00AA65AE">
        <w:rPr>
          <w:strike/>
          <w:szCs w:val="22"/>
        </w:rPr>
        <w:t xml:space="preserve">other kinds of medical treatment that the principal wishes to have or not to have;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(e)</w:t>
      </w:r>
      <w:r w:rsidRPr="00AA65AE">
        <w:rPr>
          <w:szCs w:val="22"/>
        </w:rPr>
        <w:tab/>
      </w:r>
      <w:r w:rsidRPr="00AA65AE">
        <w:rPr>
          <w:strike/>
          <w:szCs w:val="22"/>
        </w:rPr>
        <w:t xml:space="preserve">comfort and treatment issues;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(f)</w:t>
      </w:r>
      <w:r w:rsidRPr="00AA65AE">
        <w:rPr>
          <w:szCs w:val="22"/>
        </w:rPr>
        <w:tab/>
      </w:r>
      <w:r w:rsidRPr="00AA65AE">
        <w:rPr>
          <w:strike/>
          <w:szCs w:val="22"/>
        </w:rPr>
        <w:t xml:space="preserve">provisions for interment or disposal of the body after death;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r>
      <w:r w:rsidRPr="00AA65AE">
        <w:rPr>
          <w:strike/>
          <w:szCs w:val="22"/>
        </w:rPr>
        <w:t>(g)</w:t>
      </w:r>
      <w:r w:rsidRPr="00AA65AE">
        <w:rPr>
          <w:szCs w:val="22"/>
        </w:rPr>
        <w:tab/>
      </w:r>
      <w:r w:rsidRPr="00AA65AE">
        <w:rPr>
          <w:strike/>
          <w:szCs w:val="22"/>
        </w:rPr>
        <w:t>any written statements that the principal may wish to have communicated on his behalf.</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SOUTH CAROLINA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trike/>
          <w:szCs w:val="22"/>
          <w:u w:color="000000" w:themeColor="text1"/>
        </w:rPr>
        <w:t xml:space="preserve">The 2010 amendment revised this subsection (H) to allow the health care provider, nursing care provider, agent, or other interested person to </w:t>
      </w:r>
      <w:r w:rsidR="0056284B" w:rsidRPr="0056284B">
        <w:rPr>
          <w:strike/>
          <w:szCs w:val="22"/>
          <w:u w:color="000000" w:themeColor="text1"/>
        </w:rPr>
        <w:t>‘</w:t>
      </w:r>
      <w:r w:rsidRPr="00AA65AE">
        <w:rPr>
          <w:strike/>
          <w:szCs w:val="22"/>
          <w:u w:color="000000" w:themeColor="text1"/>
        </w:rPr>
        <w:t>apply,</w:t>
      </w:r>
      <w:r w:rsidR="0056284B" w:rsidRPr="0056284B">
        <w:rPr>
          <w:strike/>
          <w:szCs w:val="22"/>
          <w:u w:color="000000" w:themeColor="text1"/>
        </w:rPr>
        <w:t>’</w:t>
      </w:r>
      <w:r w:rsidRPr="00AA65AE">
        <w:rPr>
          <w:strike/>
          <w:szCs w:val="22"/>
          <w:u w:color="000000" w:themeColor="text1"/>
        </w:rPr>
        <w:t xml:space="preserve"> rather than </w:t>
      </w:r>
      <w:r w:rsidR="0056284B" w:rsidRPr="0056284B">
        <w:rPr>
          <w:strike/>
          <w:szCs w:val="22"/>
          <w:u w:color="000000" w:themeColor="text1"/>
        </w:rPr>
        <w:t>‘</w:t>
      </w:r>
      <w:r w:rsidRPr="00AA65AE">
        <w:rPr>
          <w:strike/>
          <w:szCs w:val="22"/>
          <w:u w:color="000000" w:themeColor="text1"/>
        </w:rPr>
        <w:t>petition,</w:t>
      </w:r>
      <w:r w:rsidR="0056284B" w:rsidRPr="0056284B">
        <w:rPr>
          <w:strike/>
          <w:szCs w:val="22"/>
          <w:u w:color="000000" w:themeColor="text1"/>
        </w:rPr>
        <w:t>’</w:t>
      </w:r>
      <w:r w:rsidRPr="00AA65AE">
        <w:rPr>
          <w:strike/>
          <w:szCs w:val="22"/>
          <w:u w:color="000000" w:themeColor="text1"/>
        </w:rPr>
        <w:t xml:space="preserve"> the probate court for an order.  An </w:t>
      </w:r>
      <w:r w:rsidR="0056284B" w:rsidRPr="0056284B">
        <w:rPr>
          <w:strike/>
          <w:szCs w:val="22"/>
          <w:u w:color="000000" w:themeColor="text1"/>
        </w:rPr>
        <w:t>‘</w:t>
      </w:r>
      <w:r w:rsidRPr="00AA65AE">
        <w:rPr>
          <w:strike/>
          <w:szCs w:val="22"/>
          <w:u w:color="000000" w:themeColor="text1"/>
        </w:rPr>
        <w:t>application</w:t>
      </w:r>
      <w:r w:rsidR="0056284B" w:rsidRPr="0056284B">
        <w:rPr>
          <w:strike/>
          <w:szCs w:val="22"/>
          <w:u w:color="000000" w:themeColor="text1"/>
        </w:rPr>
        <w:t>’</w:t>
      </w:r>
      <w:r w:rsidRPr="00AA65AE">
        <w:rPr>
          <w:strike/>
          <w:szCs w:val="22"/>
          <w:u w:color="000000" w:themeColor="text1"/>
        </w:rPr>
        <w:t xml:space="preserve"> is defined in §62</w:t>
      </w:r>
      <w:r w:rsidR="0056284B">
        <w:rPr>
          <w:strike/>
          <w:szCs w:val="22"/>
          <w:u w:color="000000" w:themeColor="text1"/>
        </w:rPr>
        <w:noBreakHyphen/>
      </w:r>
      <w:r w:rsidRPr="00AA65AE">
        <w:rPr>
          <w:strike/>
          <w:szCs w:val="22"/>
          <w:u w:color="000000" w:themeColor="text1"/>
        </w:rPr>
        <w:t>1</w:t>
      </w:r>
      <w:r w:rsidR="0056284B">
        <w:rPr>
          <w:strike/>
          <w:szCs w:val="22"/>
          <w:u w:color="000000" w:themeColor="text1"/>
        </w:rPr>
        <w:noBreakHyphen/>
      </w:r>
      <w:r w:rsidRPr="00AA65AE">
        <w:rPr>
          <w:strike/>
          <w:szCs w:val="22"/>
          <w:u w:color="000000" w:themeColor="text1"/>
        </w:rPr>
        <w:t>201(1) and does not require a summons or petition.</w:t>
      </w:r>
      <w:r w:rsidRPr="00AA65AE">
        <w:rPr>
          <w:szCs w:val="22"/>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505. </w:t>
      </w:r>
      <w:r w:rsidR="00E03125" w:rsidRPr="00AA65AE">
        <w:rPr>
          <w:szCs w:val="22"/>
        </w:rPr>
        <w:tab/>
      </w:r>
      <w:r w:rsidRPr="00AA65AE">
        <w:rPr>
          <w:strike/>
          <w:szCs w:val="22"/>
        </w:rPr>
        <w:t>The validity of a durable power of attorney that authorizes an attorney to make health care decisions regarding the principal properly executed pursuant to Section 62</w:t>
      </w:r>
      <w:r w:rsidR="0056284B">
        <w:rPr>
          <w:strike/>
          <w:szCs w:val="22"/>
        </w:rPr>
        <w:noBreakHyphen/>
      </w:r>
      <w:r w:rsidRPr="00AA65AE">
        <w:rPr>
          <w:strike/>
          <w:szCs w:val="22"/>
        </w:rPr>
        <w:t>5</w:t>
      </w:r>
      <w:r w:rsidR="0056284B">
        <w:rPr>
          <w:strike/>
          <w:szCs w:val="22"/>
        </w:rPr>
        <w:noBreakHyphen/>
      </w:r>
      <w:r w:rsidRPr="00AA65AE">
        <w:rPr>
          <w:strike/>
          <w:szCs w:val="22"/>
        </w:rPr>
        <w:t>501 of the 1976 Code before or after the effective date of this act is not affected by the amendments to Part 5, Article 5, Title 62 of the 1976 Code contained in this act.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501.</w:t>
      </w:r>
      <w:r w:rsidRPr="00AA65AE">
        <w:rPr>
          <w:u w:color="000000" w:themeColor="text1"/>
        </w:rPr>
        <w:tab/>
        <w:t xml:space="preserve"> </w:t>
      </w:r>
      <w:r w:rsidRPr="00AA65AE">
        <w:rPr>
          <w:u w:val="single" w:color="000000" w:themeColor="text1"/>
        </w:rPr>
        <w:t>(A)</w:t>
      </w:r>
      <w:r w:rsidRPr="00AA65AE">
        <w:rPr>
          <w:u w:color="000000" w:themeColor="text1"/>
        </w:rPr>
        <w:tab/>
      </w:r>
      <w:r w:rsidRPr="00AA65AE">
        <w:rPr>
          <w:u w:val="single" w:color="000000" w:themeColor="text1"/>
        </w:rPr>
        <w:t>To create a durable power of attorney, a principal must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 xml:space="preserve">Designate another as agent in a written instrument,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Provide in the instrument the principal</w:t>
      </w:r>
      <w:r w:rsidR="0056284B" w:rsidRPr="0056284B">
        <w:rPr>
          <w:u w:val="single" w:color="000000" w:themeColor="text1"/>
        </w:rPr>
        <w:t>’</w:t>
      </w:r>
      <w:r w:rsidRPr="00AA65AE">
        <w:rPr>
          <w:u w:val="single" w:color="000000" w:themeColor="text1"/>
        </w:rPr>
        <w:t xml:space="preserve">s intent that the authority conferred is exercisable notwithstanding the incapacity of the principal, using the words </w:t>
      </w:r>
      <w:r w:rsidR="0056284B" w:rsidRPr="0056284B">
        <w:rPr>
          <w:u w:val="single" w:color="000000" w:themeColor="text1"/>
        </w:rPr>
        <w:t>‘</w:t>
      </w:r>
      <w:r w:rsidRPr="00AA65AE">
        <w:rPr>
          <w:u w:val="single" w:color="000000" w:themeColor="text1"/>
        </w:rPr>
        <w:t>This power of attorney is not affected by the incapacity of the principal which renders the principal incapable of managing his own estate</w:t>
      </w:r>
      <w:r w:rsidR="0056284B" w:rsidRPr="0056284B">
        <w:rPr>
          <w:u w:val="single" w:color="000000" w:themeColor="text1"/>
        </w:rPr>
        <w:t>’</w:t>
      </w:r>
      <w:r w:rsidRPr="00AA65AE">
        <w:rPr>
          <w:u w:val="single" w:color="000000" w:themeColor="text1"/>
        </w:rPr>
        <w:t xml:space="preserve"> or the words </w:t>
      </w:r>
      <w:r w:rsidR="0056284B" w:rsidRPr="0056284B">
        <w:rPr>
          <w:u w:val="single" w:color="000000" w:themeColor="text1"/>
        </w:rPr>
        <w:t>‘</w:t>
      </w:r>
      <w:r w:rsidRPr="00AA65AE">
        <w:rPr>
          <w:u w:val="single" w:color="000000" w:themeColor="text1"/>
        </w:rPr>
        <w:t>This power of attorney becomes effective upon the incapacity of the principal</w:t>
      </w:r>
      <w:r w:rsidR="0056284B" w:rsidRPr="0056284B">
        <w:rPr>
          <w:u w:val="single" w:color="000000" w:themeColor="text1"/>
        </w:rPr>
        <w:t>’</w:t>
      </w:r>
      <w:r w:rsidRPr="00AA65AE">
        <w:rPr>
          <w:u w:val="single" w:color="000000" w:themeColor="text1"/>
        </w:rPr>
        <w:t xml:space="preserve">, or words of similar intent,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Execute and attest the durable power of attorney with the same formality and with the same requirements as to witnesses of a will as set forth in</w:t>
      </w:r>
      <w:r w:rsidR="002654BE">
        <w:rPr>
          <w:u w:val="single" w:color="000000" w:themeColor="text1"/>
        </w:rPr>
        <w:t xml:space="preserve"> Section</w:t>
      </w:r>
      <w:r w:rsidRPr="00AA65AE">
        <w:rPr>
          <w:u w:val="single" w:color="000000" w:themeColor="text1"/>
        </w:rPr>
        <w:t xml:space="preserve"> 62</w:t>
      </w:r>
      <w:r w:rsidR="0056284B">
        <w:rPr>
          <w:u w:val="single" w:color="000000" w:themeColor="text1"/>
        </w:rPr>
        <w:noBreakHyphen/>
      </w:r>
      <w:r w:rsidRPr="00AA65AE">
        <w:rPr>
          <w:u w:val="single" w:color="000000" w:themeColor="text1"/>
        </w:rPr>
        <w:t>2</w:t>
      </w:r>
      <w:r w:rsidR="0056284B">
        <w:rPr>
          <w:u w:val="single" w:color="000000" w:themeColor="text1"/>
        </w:rPr>
        <w:noBreakHyphen/>
      </w:r>
      <w:r w:rsidRPr="00AA65AE">
        <w:rPr>
          <w:u w:val="single" w:color="000000" w:themeColor="text1"/>
        </w:rPr>
        <w:t>502, and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Prove or acknowledge the durable power of attorney as set forth in Section 30</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30.</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A principal</w:t>
      </w:r>
      <w:r w:rsidR="0056284B" w:rsidRPr="0056284B">
        <w:rPr>
          <w:u w:val="single" w:color="000000" w:themeColor="text1"/>
        </w:rPr>
        <w:t>’</w:t>
      </w:r>
      <w:r w:rsidRPr="00AA65AE">
        <w:rPr>
          <w:u w:val="single" w:color="000000" w:themeColor="text1"/>
        </w:rPr>
        <w:t>s signature on a durable power of attorney is presumed to be genuine if the principal acknowledges the signature before a notary public or other individual authorized by law to take acknowledgements.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Notwithstanding the provisions of Section 30</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30, a valid durable power of attorney executed in another jurisdiction may be recorded as though it complies with Section 30</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30.</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val="single" w:color="000000" w:themeColor="text1"/>
        </w:rPr>
        <w:t>(D)</w:t>
      </w:r>
      <w:r w:rsidRPr="00AA65AE">
        <w:rPr>
          <w:u w:color="000000" w:themeColor="text1"/>
        </w:rPr>
        <w:tab/>
      </w:r>
      <w:r w:rsidR="0081738F" w:rsidRPr="00AA65AE">
        <w:rPr>
          <w:u w:val="single" w:color="000000" w:themeColor="text1"/>
        </w:rPr>
        <w:t>A durable power of attorney may be recorded in the same manner as a deed in the county where the principal resides at the time the instrument is recorded.  Subject to subsection (E), an instrument that meets the requirements set forth in subsection (A) above is effective notwithstanding the incapacity of the principal, even if that instrument is not recorded</w:t>
      </w:r>
      <w:r w:rsidRPr="00AA65AE">
        <w:rPr>
          <w:u w:val="single" w:color="000000" w:themeColor="text1"/>
        </w:rPr>
        <w:t xml:space="preserve">.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An instrument meeting the requirements set forth in</w:t>
      </w:r>
      <w:r w:rsidR="0081738F" w:rsidRPr="00AA65AE">
        <w:rPr>
          <w:u w:val="single" w:color="000000" w:themeColor="text1"/>
        </w:rPr>
        <w:t xml:space="preserve"> subsection</w:t>
      </w:r>
      <w:r w:rsidRPr="00AA65AE">
        <w:rPr>
          <w:u w:val="single" w:color="000000" w:themeColor="text1"/>
        </w:rPr>
        <w:t xml:space="preserve"> (A) above must be recorded upon the request of a third party presented with it</w:t>
      </w:r>
      <w:r w:rsidR="0081738F" w:rsidRPr="00AA65AE">
        <w:rPr>
          <w:u w:val="single" w:color="000000" w:themeColor="text1"/>
        </w:rPr>
        <w:t>, except that the recording is not necessary if the instrument is a Health Care Power of Attorney pursuant to Section 62</w:t>
      </w:r>
      <w:r w:rsidR="0056284B">
        <w:rPr>
          <w:u w:val="single" w:color="000000" w:themeColor="text1"/>
        </w:rPr>
        <w:noBreakHyphen/>
      </w:r>
      <w:r w:rsidR="0081738F" w:rsidRPr="00AA65AE">
        <w:rPr>
          <w:u w:val="single" w:color="000000" w:themeColor="text1"/>
        </w:rPr>
        <w:t>5</w:t>
      </w:r>
      <w:r w:rsidR="0056284B">
        <w:rPr>
          <w:u w:val="single" w:color="000000" w:themeColor="text1"/>
        </w:rPr>
        <w:noBreakHyphen/>
      </w:r>
      <w:r w:rsidR="0081738F" w:rsidRPr="00AA65AE">
        <w:rPr>
          <w:u w:val="single" w:color="000000" w:themeColor="text1"/>
        </w:rPr>
        <w:t>524</w:t>
      </w:r>
      <w:r w:rsidRPr="00AA65AE">
        <w:rPr>
          <w:u w:val="single" w:color="000000" w:themeColor="text1"/>
        </w:rPr>
        <w:t xml:space="preserve">.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(F)</w:t>
      </w:r>
      <w:r w:rsidRPr="00AA65AE">
        <w:rPr>
          <w:u w:color="000000" w:themeColor="text1"/>
        </w:rPr>
        <w:tab/>
      </w:r>
      <w:r w:rsidRPr="00AA65AE">
        <w:rPr>
          <w:u w:val="single" w:color="000000" w:themeColor="text1"/>
        </w:rPr>
        <w:t>An agent</w:t>
      </w:r>
      <w:r w:rsidR="0056284B" w:rsidRPr="0056284B">
        <w:rPr>
          <w:u w:val="single" w:color="000000" w:themeColor="text1"/>
        </w:rPr>
        <w:t>’</w:t>
      </w:r>
      <w:r w:rsidRPr="00AA65AE">
        <w:rPr>
          <w:u w:val="single" w:color="000000" w:themeColor="text1"/>
        </w:rPr>
        <w:t>s good faith exercise of authority under a durable power of attorney prior to its recording relates back to the effective date of such instrument and does not constitute an improper or invalid act solely because the instrument was not recorded prior to the agent</w:t>
      </w:r>
      <w:r w:rsidR="0056284B" w:rsidRPr="0056284B">
        <w:rPr>
          <w:u w:val="single" w:color="000000" w:themeColor="text1"/>
        </w:rPr>
        <w:t>’</w:t>
      </w:r>
      <w:r w:rsidRPr="00AA65AE">
        <w:rPr>
          <w:u w:val="single" w:color="000000" w:themeColor="text1"/>
        </w:rPr>
        <w:t xml:space="preserve">s exercise of authority.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applies only to durable powers of attorney.  The 2012 amendments reorganized former 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501 for purposes of readability and  clarity.  The amendments differ from the Uniform Power of Attorney Act in that the default rule in the Uniform Act is that a power of attorney is durable unless otherwise provided in the power of attorney.  The amendments do not change the long</w:t>
      </w:r>
      <w:r w:rsidR="0056284B">
        <w:rPr>
          <w:u w:color="000000" w:themeColor="text1"/>
        </w:rPr>
        <w:noBreakHyphen/>
      </w:r>
      <w:r w:rsidRPr="00AA65AE">
        <w:rPr>
          <w:u w:color="000000" w:themeColor="text1"/>
        </w:rPr>
        <w:t xml:space="preserve">standing rule in South Carolina that certain words need to be stated in a power of attorney for it to be durable.  The term </w:t>
      </w:r>
      <w:r w:rsidR="0056284B" w:rsidRPr="0056284B">
        <w:rPr>
          <w:u w:color="000000" w:themeColor="text1"/>
        </w:rPr>
        <w:t>‘</w:t>
      </w:r>
      <w:r w:rsidRPr="00AA65AE">
        <w:rPr>
          <w:u w:color="000000" w:themeColor="text1"/>
        </w:rPr>
        <w:t>physical disability</w:t>
      </w:r>
      <w:r w:rsidRPr="00AA65AE">
        <w:rPr>
          <w:i/>
          <w:u w:color="000000" w:themeColor="text1"/>
        </w:rPr>
        <w:t xml:space="preserve"> </w:t>
      </w:r>
      <w:r w:rsidRPr="00AA65AE">
        <w:rPr>
          <w:u w:color="000000" w:themeColor="text1"/>
        </w:rPr>
        <w:t>or mental incompetence</w:t>
      </w:r>
      <w:r w:rsidR="0056284B" w:rsidRPr="0056284B">
        <w:rPr>
          <w:u w:color="000000" w:themeColor="text1"/>
        </w:rPr>
        <w:t>’</w:t>
      </w:r>
      <w:r w:rsidRPr="00AA65AE">
        <w:rPr>
          <w:u w:color="000000" w:themeColor="text1"/>
        </w:rPr>
        <w:t xml:space="preserve"> has been replaced with the term </w:t>
      </w:r>
      <w:r w:rsidR="0056284B" w:rsidRPr="0056284B">
        <w:rPr>
          <w:u w:color="000000" w:themeColor="text1"/>
        </w:rPr>
        <w:t>‘</w:t>
      </w:r>
      <w:r w:rsidRPr="00AA65AE">
        <w:rPr>
          <w:u w:color="000000" w:themeColor="text1"/>
        </w:rPr>
        <w:t>incapacity</w:t>
      </w:r>
      <w:r w:rsidRPr="00AA65AE">
        <w:rPr>
          <w:i/>
          <w:u w:color="000000" w:themeColor="text1"/>
        </w:rPr>
        <w:t>,</w:t>
      </w:r>
      <w:r w:rsidR="0056284B" w:rsidRPr="0056284B">
        <w:rPr>
          <w:u w:color="000000" w:themeColor="text1"/>
        </w:rPr>
        <w:t>’</w:t>
      </w:r>
      <w:r w:rsidRPr="00AA65AE">
        <w:rPr>
          <w:i/>
          <w:u w:color="000000" w:themeColor="text1"/>
        </w:rPr>
        <w:t xml:space="preserve"> </w:t>
      </w:r>
      <w:r w:rsidRPr="00AA65AE">
        <w:rPr>
          <w:u w:color="000000" w:themeColor="text1"/>
        </w:rPr>
        <w:t>which is defined in 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 xml:space="preserve">505.  </w:t>
      </w:r>
      <w:r w:rsidRPr="00AA65AE">
        <w:rPr>
          <w:i/>
          <w:u w:color="000000" w:themeColor="text1"/>
        </w:rPr>
        <w:t xml:space="preserve"> </w:t>
      </w:r>
      <w:r w:rsidRPr="00AA65AE">
        <w:rPr>
          <w:u w:color="000000" w:themeColor="text1"/>
        </w:rPr>
        <w:t xml:space="preserve">The term </w:t>
      </w:r>
      <w:r w:rsidR="0056284B" w:rsidRPr="0056284B">
        <w:rPr>
          <w:u w:color="000000" w:themeColor="text1"/>
        </w:rPr>
        <w:t>‘</w:t>
      </w:r>
      <w:r w:rsidRPr="00AA65AE">
        <w:rPr>
          <w:u w:color="000000" w:themeColor="text1"/>
        </w:rPr>
        <w:t>attorney in fact</w:t>
      </w:r>
      <w:r w:rsidR="0056284B" w:rsidRPr="0056284B">
        <w:rPr>
          <w:u w:color="000000" w:themeColor="text1"/>
        </w:rPr>
        <w:t>’</w:t>
      </w:r>
      <w:r w:rsidRPr="00AA65AE">
        <w:rPr>
          <w:u w:color="000000" w:themeColor="text1"/>
        </w:rPr>
        <w:t xml:space="preserve"> has been replaced with the term </w:t>
      </w:r>
      <w:r w:rsidR="0056284B" w:rsidRPr="0056284B">
        <w:rPr>
          <w:u w:color="000000" w:themeColor="text1"/>
        </w:rPr>
        <w:t>‘</w:t>
      </w:r>
      <w:r w:rsidRPr="00AA65AE">
        <w:rPr>
          <w:u w:color="000000" w:themeColor="text1"/>
        </w:rPr>
        <w:t>agent.</w:t>
      </w:r>
      <w:r w:rsidR="0056284B" w:rsidRPr="0056284B">
        <w:rPr>
          <w:u w:color="000000" w:themeColor="text1"/>
        </w:rPr>
        <w:t>’</w:t>
      </w:r>
      <w:r w:rsidRPr="00AA65AE">
        <w:rPr>
          <w:i/>
          <w:u w:color="000000" w:themeColor="text1"/>
        </w:rPr>
        <w:t xml:space="preserve"> </w:t>
      </w:r>
      <w:r w:rsidRPr="00AA65AE">
        <w:rPr>
          <w:u w:color="000000" w:themeColor="text1"/>
        </w:rPr>
        <w:t xml:space="preserve">This section sets forth the execution requirements for a durable power of attorney.  Recordation is not required unless requested by a third party.  There are attestation requirements in connection with the proper execution of a durable power of attorney.  These requirements are not intended to require a self proving affidavit, as is the case with a will.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502.</w:t>
      </w:r>
      <w:r w:rsidRPr="00AA65AE">
        <w:rPr>
          <w:u w:color="000000" w:themeColor="text1"/>
        </w:rPr>
        <w:t xml:space="preserve"> </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The agent under a durable power of attorney has a fiduciary relationship with the principal and is accountable and responsible as a fiduciary pursuant to the provisions of this part and of South Carolina law.</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 xml:space="preserve">Except as set forth in this part, the authority of the agent to act on behalf of the principal under a durable power of attorney </w:t>
      </w:r>
      <w:r w:rsidRPr="00AA65AE">
        <w:rPr>
          <w:u w:val="single" w:color="000000" w:themeColor="text1"/>
        </w:rPr>
        <w:lastRenderedPageBreak/>
        <w:t>must be set forth in the power and may relate to any act, power, duty, right, or obligation which the principal has or may acquire relating to the principal or any matter, transaction, or property, including the power to consent or withhold consent on behalf of the principal to health care.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 xml:space="preserve">The meaning and effect of a durable power of attorney is determined by the law of the jurisdiction indicated in the durable power of attorney and, in the absence of an indication of jurisdiction, by the law of the jurisdiction in which the durable power of attorney was executed.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All acts done by the agent pursuant to a durable power of attorney during a period of the principal</w:t>
      </w:r>
      <w:r w:rsidR="0056284B" w:rsidRPr="0056284B">
        <w:rPr>
          <w:u w:val="single" w:color="000000" w:themeColor="text1"/>
        </w:rPr>
        <w:t>’</w:t>
      </w:r>
      <w:r w:rsidRPr="00AA65AE">
        <w:rPr>
          <w:u w:val="single" w:color="000000" w:themeColor="text1"/>
        </w:rPr>
        <w:t>s incapacity or uncertainty as to whether the principal is dead or alive have the same effect and inure to the benefit of and bind the principal or his heirs, devisees, legatees, and personal representative as if the principal were alive and not incapacitated.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2012 amendments retain in this section portions of  former 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501(A).  The agent</w:t>
      </w:r>
      <w:r w:rsidR="0056284B" w:rsidRPr="0056284B">
        <w:rPr>
          <w:u w:color="000000" w:themeColor="text1"/>
        </w:rPr>
        <w:t>’</w:t>
      </w:r>
      <w:r w:rsidRPr="00AA65AE">
        <w:rPr>
          <w:u w:color="000000" w:themeColor="text1"/>
        </w:rPr>
        <w:t>s fiduciary duty is described in greater detail in 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509.  The section also incorporates section 107 of the Uniform Power of Attorney Act.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503.</w:t>
      </w:r>
      <w:r w:rsidRPr="00AA65AE">
        <w:rPr>
          <w:u w:color="000000" w:themeColor="text1"/>
        </w:rPr>
        <w:t xml:space="preserve"> </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A durable power of attorney is effective when executed unless the instrument provides that it becomes effective at a future date or upon the occurrence of a future event or contingency.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 xml:space="preserve">If a durable power of attorney becomes effective upon the occurrence of a future event or contingency, the principal may authorize in the instrument itself one or more persons to determine in writing that the event or contingency has occurred.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a portion of Section 109 of the Uniform Power of Attorney Act.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504.</w:t>
      </w:r>
      <w:r w:rsidRPr="00AA65AE">
        <w:rPr>
          <w:u w:color="000000" w:themeColor="text1"/>
        </w:rPr>
        <w:t xml:space="preserve"> </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A durable health care power of attorney that relates to health care may be created under the provisions of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524 or may be created pursuant to other provisions of law.</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val="single" w:color="000000" w:themeColor="text1"/>
        </w:rPr>
        <w:t>(B)</w:t>
      </w:r>
      <w:r w:rsidRPr="00AA65AE">
        <w:rPr>
          <w:u w:color="000000" w:themeColor="text1"/>
        </w:rPr>
        <w:tab/>
      </w:r>
      <w:r w:rsidRPr="00AA65AE">
        <w:rPr>
          <w:u w:val="single" w:color="000000" w:themeColor="text1"/>
        </w:rPr>
        <w:t>If the durable power of attorney relates solely to health care then it is not required to be recorded as set forth in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501 in order to be effective during the incapacity of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A properly executed durable power of attorney that authorizes an agent to make health care decisions regarding the principal is valid whether or not it was executed after May 14, 1990.</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The validity of a durable power of attorney that authorizes an attorney to make health care decisions regarding the principal properly executed pursuant to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501 of the 1976 Code before or after the effective date of this act is not affected by the amendments to Part 5, Article 5, Title 62 of the 1976 Code contained in this act.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505.</w:t>
      </w:r>
      <w:r w:rsidRPr="00AA65AE">
        <w:rPr>
          <w:u w:color="000000" w:themeColor="text1"/>
        </w:rPr>
        <w:t xml:space="preserve"> </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 xml:space="preserve">The instrument may define </w:t>
      </w:r>
      <w:r w:rsidR="0056284B" w:rsidRPr="0056284B">
        <w:rPr>
          <w:u w:val="single" w:color="000000" w:themeColor="text1"/>
        </w:rPr>
        <w:t>‘</w:t>
      </w:r>
      <w:r w:rsidRPr="00AA65AE">
        <w:rPr>
          <w:u w:val="single" w:color="000000" w:themeColor="text1"/>
        </w:rPr>
        <w:t>incapacity</w:t>
      </w:r>
      <w:r w:rsidR="0056284B" w:rsidRPr="0056284B">
        <w:rPr>
          <w:u w:val="single" w:color="000000" w:themeColor="text1"/>
        </w:rPr>
        <w:t>’</w:t>
      </w:r>
      <w:r w:rsidRPr="00AA65AE">
        <w:rPr>
          <w:u w:val="single" w:color="000000" w:themeColor="text1"/>
        </w:rPr>
        <w:t xml:space="preserve"> or </w:t>
      </w:r>
      <w:r w:rsidR="0056284B" w:rsidRPr="0056284B">
        <w:rPr>
          <w:u w:val="single" w:color="000000" w:themeColor="text1"/>
        </w:rPr>
        <w:t>‘</w:t>
      </w:r>
      <w:r w:rsidRPr="00AA65AE">
        <w:rPr>
          <w:u w:val="single" w:color="000000" w:themeColor="text1"/>
        </w:rPr>
        <w:t>incapacitated</w:t>
      </w:r>
      <w:r w:rsidR="0056284B" w:rsidRPr="0056284B">
        <w:rPr>
          <w:u w:val="single" w:color="000000" w:themeColor="text1"/>
        </w:rPr>
        <w:t>’</w:t>
      </w:r>
      <w:r w:rsidRPr="00AA65AE">
        <w:rPr>
          <w:u w:val="single" w:color="000000" w:themeColor="text1"/>
        </w:rPr>
        <w:t xml:space="preserve"> and may set forth the procedures for determining the incapacity of the principal or whether the principal is incapacitated.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If a durable power of attorney becomes effective upon the incapacity of the principal, the principal may authorize one or more persons to determine that the principal is incapacitated.  A person authorized by the principal to make such a determination may act as the principal</w:t>
      </w:r>
      <w:r w:rsidR="0056284B" w:rsidRPr="0056284B">
        <w:rPr>
          <w:u w:val="single" w:color="000000" w:themeColor="text1"/>
        </w:rPr>
        <w:t>’</w:t>
      </w:r>
      <w:r w:rsidRPr="00AA65AE">
        <w:rPr>
          <w:u w:val="single" w:color="000000" w:themeColor="text1"/>
        </w:rPr>
        <w:t>s personal representative as defined in and pursuant to the Health Insurance Portability and Accountability Act, Section 1171 through 1179 of the Social Security Act, 42 U.S.C. 1320d, as amended, and applicable regulations, to obtain access to the principal</w:t>
      </w:r>
      <w:r w:rsidR="0056284B" w:rsidRPr="0056284B">
        <w:rPr>
          <w:u w:val="single" w:color="000000" w:themeColor="text1"/>
        </w:rPr>
        <w:t>’</w:t>
      </w:r>
      <w:r w:rsidRPr="00AA65AE">
        <w:rPr>
          <w:u w:val="single" w:color="000000" w:themeColor="text1"/>
        </w:rPr>
        <w:t>s health care information and may communicate with the principal</w:t>
      </w:r>
      <w:r w:rsidR="0056284B" w:rsidRPr="0056284B">
        <w:rPr>
          <w:u w:val="single" w:color="000000" w:themeColor="text1"/>
        </w:rPr>
        <w:t>’</w:t>
      </w:r>
      <w:r w:rsidRPr="00AA65AE">
        <w:rPr>
          <w:u w:val="single" w:color="000000" w:themeColor="text1"/>
        </w:rPr>
        <w:t xml:space="preserve">s health care providers.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If a durable power of attorney becomes effective upon the incapacity of the principal and the principal has not authorized a person to determine that the principal is incapacitated, or the person authorized is unable or unwilling to make the determination, then the durable power of attorney becomes effective upon a determination in a writing or other record that: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The principal is incapacitated, pursuant to the definitions or procedures set forth in the durable  power of attorney for determining the principal</w:t>
      </w:r>
      <w:r w:rsidR="0056284B" w:rsidRPr="0056284B">
        <w:rPr>
          <w:u w:val="single" w:color="000000" w:themeColor="text1"/>
        </w:rPr>
        <w:t>’</w:t>
      </w:r>
      <w:r w:rsidRPr="00AA65AE">
        <w:rPr>
          <w:u w:val="single" w:color="000000" w:themeColor="text1"/>
        </w:rPr>
        <w:t>s incapacity, as certified under penalty of perjury by a licensed physician who has personally examined the principal; or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 xml:space="preserve">If the durable power of attorney does not define incapacity or incapacitated, then such terms shall mean the </w:t>
      </w:r>
      <w:r w:rsidRPr="00AA65AE">
        <w:rPr>
          <w:u w:val="single" w:color="000000" w:themeColor="text1"/>
        </w:rPr>
        <w:lastRenderedPageBreak/>
        <w:t xml:space="preserve">inability of an individual to manage property or business affairs because the individual: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 xml:space="preserve"> has an impairment in the ability to receive and evaluate information or make or communicate decisions even with the use of technological assistance; or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 xml:space="preserve">is: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w:t>
      </w:r>
      <w:r w:rsidRPr="00AA65AE">
        <w:rPr>
          <w:u w:color="000000" w:themeColor="text1"/>
        </w:rPr>
        <w:t xml:space="preserve"> </w:t>
      </w:r>
      <w:r w:rsidRPr="00AA65AE">
        <w:rPr>
          <w:u w:color="000000" w:themeColor="text1"/>
        </w:rPr>
        <w:tab/>
      </w:r>
      <w:r w:rsidRPr="00AA65AE">
        <w:rPr>
          <w:u w:val="single" w:color="000000" w:themeColor="text1"/>
        </w:rPr>
        <w:t>missing;</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(ii)</w:t>
      </w:r>
      <w:r w:rsidRPr="00AA65AE">
        <w:rPr>
          <w:u w:color="000000" w:themeColor="text1"/>
        </w:rPr>
        <w:tab/>
      </w:r>
      <w:r w:rsidRPr="00AA65AE">
        <w:rPr>
          <w:u w:val="single" w:color="000000" w:themeColor="text1"/>
        </w:rPr>
        <w:t xml:space="preserve">detained, including incarcerated in a penal system; or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(iii)</w:t>
      </w:r>
      <w:r w:rsidRPr="00AA65AE">
        <w:rPr>
          <w:u w:color="000000" w:themeColor="text1"/>
        </w:rPr>
        <w:tab/>
      </w:r>
      <w:r w:rsidRPr="00AA65AE">
        <w:rPr>
          <w:u w:val="single" w:color="000000" w:themeColor="text1"/>
        </w:rPr>
        <w:t xml:space="preserve">outside the United States and unable to return.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If no person authorized by the principal is able or willing to determine that the principal is incapacitated, then a person having priority to make health care decisions for the principal pursuant to S.C. Code Section 44</w:t>
      </w:r>
      <w:r w:rsidR="0056284B">
        <w:rPr>
          <w:u w:val="single" w:color="000000" w:themeColor="text1"/>
        </w:rPr>
        <w:noBreakHyphen/>
      </w:r>
      <w:r w:rsidRPr="00AA65AE">
        <w:rPr>
          <w:u w:val="single" w:color="000000" w:themeColor="text1"/>
        </w:rPr>
        <w:t>66</w:t>
      </w:r>
      <w:r w:rsidR="0056284B">
        <w:rPr>
          <w:u w:val="single" w:color="000000" w:themeColor="text1"/>
        </w:rPr>
        <w:noBreakHyphen/>
      </w:r>
      <w:r w:rsidRPr="00AA65AE">
        <w:rPr>
          <w:u w:val="single" w:color="000000" w:themeColor="text1"/>
        </w:rPr>
        <w:t>30, as amended, may act as the principal</w:t>
      </w:r>
      <w:r w:rsidR="0056284B" w:rsidRPr="0056284B">
        <w:rPr>
          <w:u w:val="single" w:color="000000" w:themeColor="text1"/>
        </w:rPr>
        <w:t>’</w:t>
      </w:r>
      <w:r w:rsidRPr="00AA65AE">
        <w:rPr>
          <w:u w:val="single" w:color="000000" w:themeColor="text1"/>
        </w:rPr>
        <w:t>s personal representative as defined in and pursuant to the Health Insurance Portability and Accountability Act, Section 1171 through 1179 of the Social Security Act, 42 U.S.C. 1320d, as amended, and applicable regulations, to obtain access of the principal</w:t>
      </w:r>
      <w:r w:rsidR="0056284B" w:rsidRPr="0056284B">
        <w:rPr>
          <w:u w:val="single" w:color="000000" w:themeColor="text1"/>
        </w:rPr>
        <w:t>’</w:t>
      </w:r>
      <w:r w:rsidRPr="00AA65AE">
        <w:rPr>
          <w:u w:val="single" w:color="000000" w:themeColor="text1"/>
        </w:rPr>
        <w:t>s health care information and may communicate with the principal</w:t>
      </w:r>
      <w:r w:rsidR="0056284B" w:rsidRPr="0056284B">
        <w:rPr>
          <w:u w:val="single" w:color="000000" w:themeColor="text1"/>
        </w:rPr>
        <w:t>’</w:t>
      </w:r>
      <w:r w:rsidRPr="00AA65AE">
        <w:rPr>
          <w:u w:val="single" w:color="000000" w:themeColor="text1"/>
        </w:rPr>
        <w:t xml:space="preserve">s health care providers.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 xml:space="preserve"> (E)</w:t>
      </w:r>
      <w:r w:rsidRPr="00AA65AE">
        <w:rPr>
          <w:u w:color="000000" w:themeColor="text1"/>
        </w:rPr>
        <w:tab/>
      </w:r>
      <w:r w:rsidRPr="00AA65AE">
        <w:rPr>
          <w:u w:val="single" w:color="000000" w:themeColor="text1"/>
        </w:rPr>
        <w:t>No licensed physician who, in good faith, makes a determination as set forth above of the principal</w:t>
      </w:r>
      <w:r w:rsidR="0056284B" w:rsidRPr="0056284B">
        <w:rPr>
          <w:u w:val="single" w:color="000000" w:themeColor="text1"/>
        </w:rPr>
        <w:t>’</w:t>
      </w:r>
      <w:r w:rsidRPr="00AA65AE">
        <w:rPr>
          <w:u w:val="single" w:color="000000" w:themeColor="text1"/>
        </w:rPr>
        <w:t>s incapacity shall be subject to liability because of such determination.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r w:rsidRPr="00AA65AE">
        <w:rPr>
          <w:i/>
          <w:u w:color="000000" w:themeColor="text1"/>
        </w:rPr>
        <w: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This section adopts and modifies a portion of section 109 of the Uniform Power of Attorney Act to set forth provisions regarding the definition of incapacity.   The section also provides a safe harbor for a physician who in good faith makes a determination as to physical disability or mental incompetence as set forth in this section.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506.</w:t>
      </w:r>
      <w:r w:rsidRPr="00AA65AE">
        <w:rPr>
          <w:u w:color="000000" w:themeColor="text1"/>
        </w:rPr>
        <w:tab/>
      </w:r>
      <w:r w:rsidRPr="00AA65AE">
        <w:rPr>
          <w:u w:color="000000" w:themeColor="text1"/>
        </w:rPr>
        <w:tab/>
      </w:r>
      <w:r w:rsidRPr="00AA65AE">
        <w:rPr>
          <w:u w:val="single" w:color="000000" w:themeColor="text1"/>
        </w:rPr>
        <w:t>A durable power of attorney may provide for successor agents to any agent and provide conditions for their succession, which may include an authorization for the court or the agent to appoint a successor, and the succession may occur whether or not the principal is incapacitated when the succession occurs.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As part of the reorganization of former 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501, the 2012 amendments moved former 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501(b) into different sections.  This section used to be part of former 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501(b) and is now a slightly modified stand</w:t>
      </w:r>
      <w:r w:rsidR="0056284B">
        <w:rPr>
          <w:u w:color="000000" w:themeColor="text1"/>
        </w:rPr>
        <w:noBreakHyphen/>
      </w:r>
      <w:r w:rsidRPr="00AA65AE">
        <w:rPr>
          <w:u w:color="000000" w:themeColor="text1"/>
        </w:rPr>
        <w:t xml:space="preserve">alone section.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 xml:space="preserve">507. </w:t>
      </w:r>
      <w:r w:rsidRPr="00AA65AE">
        <w:rPr>
          <w:u w:color="000000" w:themeColor="text1"/>
        </w:rPr>
        <w:tab/>
      </w:r>
      <w:r w:rsidRPr="00AA65AE">
        <w:rPr>
          <w:u w:val="single" w:color="000000" w:themeColor="text1"/>
        </w:rPr>
        <w:t>Except as otherwise provided in the durable power of attorney, a person accepts appointment as an agent under a durable power of attorney by exercising authority or performing duties as an agent or by any other assertion or conduct indicating acceptance.</w:t>
      </w:r>
    </w:p>
    <w:p w:rsidR="00DE1263" w:rsidRPr="00AA65AE" w:rsidRDefault="00DE1263"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DE1263"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DE1263" w:rsidRPr="00AA65AE" w:rsidRDefault="00DE1263"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The 2012 amendments adopted section 113 of the Uniform Power of Attorney Act to clarify when a  person accepts appointment as an agent under a power of attorney.  There was no corresponding statute before the amendment.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508.</w:t>
      </w:r>
      <w:r w:rsidRPr="00AA65AE">
        <w:rPr>
          <w:u w:color="000000" w:themeColor="text1"/>
        </w:rPr>
        <w:tab/>
        <w:t xml:space="preserve"> </w:t>
      </w:r>
      <w:r w:rsidRPr="00AA65AE">
        <w:rPr>
          <w:u w:val="single" w:color="000000" w:themeColor="text1"/>
        </w:rPr>
        <w:t>(A)</w:t>
      </w:r>
      <w:r w:rsidRPr="00AA65AE">
        <w:rPr>
          <w:u w:color="000000" w:themeColor="text1"/>
        </w:rPr>
        <w:tab/>
      </w:r>
      <w:r w:rsidRPr="00AA65AE">
        <w:rPr>
          <w:u w:val="single" w:color="000000" w:themeColor="text1"/>
        </w:rPr>
        <w:t>Unless the durable power of attorney provides a different method for an agent</w:t>
      </w:r>
      <w:r w:rsidR="0056284B" w:rsidRPr="0056284B">
        <w:rPr>
          <w:u w:val="single" w:color="000000" w:themeColor="text1"/>
        </w:rPr>
        <w:t>’</w:t>
      </w:r>
      <w:r w:rsidRPr="00AA65AE">
        <w:rPr>
          <w:u w:val="single" w:color="000000" w:themeColor="text1"/>
        </w:rPr>
        <w:t>s resignation, an agent may resign by giving written notice to the principal and, if the principal is incapacitated within the meaning of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505, written notice must also be given as follows: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to the conservator or guardian, if one has been appointed for the principal, and a co</w:t>
      </w:r>
      <w:r w:rsidR="0056284B">
        <w:rPr>
          <w:u w:val="single" w:color="000000" w:themeColor="text1"/>
        </w:rPr>
        <w:noBreakHyphen/>
      </w:r>
      <w:r w:rsidRPr="00AA65AE">
        <w:rPr>
          <w:u w:val="single" w:color="000000" w:themeColor="text1"/>
        </w:rPr>
        <w:t xml:space="preserve">agent or successor agent; or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 xml:space="preserve">if there is no person described in subsection (1), to: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the principal</w:t>
      </w:r>
      <w:r w:rsidR="0056284B" w:rsidRPr="0056284B">
        <w:rPr>
          <w:u w:val="single" w:color="000000" w:themeColor="text1"/>
        </w:rPr>
        <w:t>’</w:t>
      </w:r>
      <w:r w:rsidRPr="00AA65AE">
        <w:rPr>
          <w:u w:val="single" w:color="000000" w:themeColor="text1"/>
        </w:rPr>
        <w:t>s caregiver;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another person reasonably believed by the agent to have sufficient interest in the principal</w:t>
      </w:r>
      <w:r w:rsidR="0056284B" w:rsidRPr="0056284B">
        <w:rPr>
          <w:u w:val="single" w:color="000000" w:themeColor="text1"/>
        </w:rPr>
        <w:t>’</w:t>
      </w:r>
      <w:r w:rsidRPr="00AA65AE">
        <w:rPr>
          <w:u w:val="single" w:color="000000" w:themeColor="text1"/>
        </w:rPr>
        <w:t>s welfare; or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a governmental agency having authority to protect the welfare of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Unless the durable power of attorney provides a different method for an agent</w:t>
      </w:r>
      <w:r w:rsidR="0056284B" w:rsidRPr="0056284B">
        <w:rPr>
          <w:u w:val="single" w:color="000000" w:themeColor="text1"/>
        </w:rPr>
        <w:t>’</w:t>
      </w:r>
      <w:r w:rsidRPr="00AA65AE">
        <w:rPr>
          <w:u w:val="single" w:color="000000" w:themeColor="text1"/>
        </w:rPr>
        <w:t>s removal by the principal, the principal may remove an agent by giving written notice to the agent.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If the durable power of attorney was recorded, the agent</w:t>
      </w:r>
      <w:r w:rsidR="0056284B" w:rsidRPr="0056284B">
        <w:rPr>
          <w:u w:val="single" w:color="000000" w:themeColor="text1"/>
        </w:rPr>
        <w:t>’</w:t>
      </w:r>
      <w:r w:rsidRPr="00AA65AE">
        <w:rPr>
          <w:u w:val="single" w:color="000000" w:themeColor="text1"/>
        </w:rPr>
        <w:t>s written notice of resignation and the principal</w:t>
      </w:r>
      <w:r w:rsidR="0056284B" w:rsidRPr="0056284B">
        <w:rPr>
          <w:u w:val="single" w:color="000000" w:themeColor="text1"/>
        </w:rPr>
        <w:t>’</w:t>
      </w:r>
      <w:r w:rsidRPr="00AA65AE">
        <w:rPr>
          <w:u w:val="single" w:color="000000" w:themeColor="text1"/>
        </w:rPr>
        <w:t>s written notice of removal must be recorded in the same manner as a deed in the county where the durable power of attorney was recorded.  If the durable power of attorney was not recorded, the agent</w:t>
      </w:r>
      <w:r w:rsidR="0056284B" w:rsidRPr="0056284B">
        <w:rPr>
          <w:u w:val="single" w:color="000000" w:themeColor="text1"/>
        </w:rPr>
        <w:t>’</w:t>
      </w:r>
      <w:r w:rsidRPr="00AA65AE">
        <w:rPr>
          <w:u w:val="single" w:color="000000" w:themeColor="text1"/>
        </w:rPr>
        <w:t>s written notice of resignation and the principal</w:t>
      </w:r>
      <w:r w:rsidR="0056284B" w:rsidRPr="0056284B">
        <w:rPr>
          <w:u w:val="single" w:color="000000" w:themeColor="text1"/>
        </w:rPr>
        <w:t>’</w:t>
      </w:r>
      <w:r w:rsidRPr="00AA65AE">
        <w:rPr>
          <w:u w:val="single" w:color="000000" w:themeColor="text1"/>
        </w:rPr>
        <w:t xml:space="preserve">s notice of removal may be recorded in the same manner as a deed in the county where the principal resides at the time of resignation or removal.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val="single" w:color="000000" w:themeColor="text1"/>
        </w:rPr>
        <w:t>(D)</w:t>
      </w:r>
      <w:r w:rsidRPr="00AA65AE">
        <w:rPr>
          <w:u w:color="000000" w:themeColor="text1"/>
        </w:rPr>
        <w:tab/>
      </w:r>
      <w:r w:rsidRPr="00AA65AE">
        <w:rPr>
          <w:u w:val="single" w:color="000000" w:themeColor="text1"/>
        </w:rPr>
        <w:t xml:space="preserve">Upon such resignation or removal, the attorney shall thereupon be divested of all authority under the durable power of attorney.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An agent</w:t>
      </w:r>
      <w:r w:rsidR="0056284B" w:rsidRPr="0056284B">
        <w:rPr>
          <w:u w:val="single" w:color="000000" w:themeColor="text1"/>
        </w:rPr>
        <w:t>’</w:t>
      </w:r>
      <w:r w:rsidRPr="00AA65AE">
        <w:rPr>
          <w:u w:val="single" w:color="000000" w:themeColor="text1"/>
        </w:rPr>
        <w:t>s authority terminates when: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 xml:space="preserve">the principal revokes the authority;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 xml:space="preserve">the principal dies;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 xml:space="preserve">an action </w:t>
      </w:r>
      <w:r w:rsidR="00DE1263" w:rsidRPr="00AA65AE">
        <w:rPr>
          <w:u w:val="single" w:color="000000" w:themeColor="text1"/>
        </w:rPr>
        <w:t xml:space="preserve">is commenced </w:t>
      </w:r>
      <w:r w:rsidRPr="00AA65AE">
        <w:rPr>
          <w:u w:val="single" w:color="000000" w:themeColor="text1"/>
        </w:rPr>
        <w:t>for divorce, annulment, or for termination of all marital property rights or for equitable distribution as to a spouse named as agent, unless the durable power of attorney otherwise provides; or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an agent dies, becomes incapacitated, is removed, or resigns.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(F)</w:t>
      </w:r>
      <w:r w:rsidRPr="00AA65AE">
        <w:rPr>
          <w:u w:color="000000" w:themeColor="text1"/>
        </w:rPr>
        <w:tab/>
      </w:r>
      <w:r w:rsidRPr="00AA65AE">
        <w:rPr>
          <w:u w:val="single" w:color="000000" w:themeColor="text1"/>
        </w:rPr>
        <w:t>Unless the durable power of attorney provides otherwise, an agent</w:t>
      </w:r>
      <w:r w:rsidR="0056284B" w:rsidRPr="0056284B">
        <w:rPr>
          <w:u w:val="single" w:color="000000" w:themeColor="text1"/>
        </w:rPr>
        <w:t>’</w:t>
      </w:r>
      <w:r w:rsidRPr="00AA65AE">
        <w:rPr>
          <w:u w:val="single" w:color="000000" w:themeColor="text1"/>
        </w:rPr>
        <w:t>s authority is exercisable until the authority terminates under (E), notwithstanding a lapse of time since the execution of the durable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2012 amendments adopted a modified version of section 118 of the Uniform Power of Attorney Act methods for an agent</w:t>
      </w:r>
      <w:r w:rsidR="0056284B" w:rsidRPr="0056284B">
        <w:rPr>
          <w:u w:color="000000" w:themeColor="text1"/>
        </w:rPr>
        <w:t>’</w:t>
      </w:r>
      <w:r w:rsidRPr="00AA65AE">
        <w:rPr>
          <w:u w:color="000000" w:themeColor="text1"/>
        </w:rPr>
        <w:t>s resignation and the principal</w:t>
      </w:r>
      <w:r w:rsidR="0056284B" w:rsidRPr="0056284B">
        <w:rPr>
          <w:u w:color="000000" w:themeColor="text1"/>
        </w:rPr>
        <w:t>’</w:t>
      </w:r>
      <w:r w:rsidRPr="00AA65AE">
        <w:rPr>
          <w:u w:color="000000" w:themeColor="text1"/>
        </w:rPr>
        <w:t xml:space="preserve">s removal of the agent.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509.</w:t>
      </w:r>
      <w:r w:rsidRPr="00AA65AE">
        <w:rPr>
          <w:u w:color="000000" w:themeColor="text1"/>
        </w:rPr>
        <w:tab/>
      </w:r>
      <w:r w:rsidRPr="00AA65AE">
        <w:rPr>
          <w:u w:val="single" w:color="000000" w:themeColor="text1"/>
        </w:rPr>
        <w:t xml:space="preserve"> (A)</w:t>
      </w:r>
      <w:r w:rsidRPr="00AA65AE">
        <w:rPr>
          <w:u w:color="000000" w:themeColor="text1"/>
        </w:rPr>
        <w:tab/>
      </w:r>
      <w:r w:rsidRPr="00AA65AE">
        <w:rPr>
          <w:u w:val="single" w:color="000000" w:themeColor="text1"/>
        </w:rPr>
        <w:t>Notwithstanding provisions in the durable power of attorney, an agent that has accepted appointment is a fiduciary who shall: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act in good faith; and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act only within the scope of authority granted in the durable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Except as otherwise provided in the durable power of attorney, an agent that has accepted appointment shall: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act in accordance with the principal</w:t>
      </w:r>
      <w:r w:rsidR="0056284B" w:rsidRPr="0056284B">
        <w:rPr>
          <w:u w:val="single" w:color="000000" w:themeColor="text1"/>
        </w:rPr>
        <w:t>’</w:t>
      </w:r>
      <w:r w:rsidRPr="00AA65AE">
        <w:rPr>
          <w:u w:val="single" w:color="000000" w:themeColor="text1"/>
        </w:rPr>
        <w:t>s reasonable expectations to the extent actually known by the agent and, otherwise, in the principal</w:t>
      </w:r>
      <w:r w:rsidR="0056284B" w:rsidRPr="0056284B">
        <w:rPr>
          <w:u w:val="single" w:color="000000" w:themeColor="text1"/>
        </w:rPr>
        <w:t>’</w:t>
      </w:r>
      <w:r w:rsidRPr="00AA65AE">
        <w:rPr>
          <w:u w:val="single" w:color="000000" w:themeColor="text1"/>
        </w:rPr>
        <w:t>s best interest;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act loyally for the principal</w:t>
      </w:r>
      <w:r w:rsidR="0056284B" w:rsidRPr="0056284B">
        <w:rPr>
          <w:u w:val="single" w:color="000000" w:themeColor="text1"/>
        </w:rPr>
        <w:t>’</w:t>
      </w:r>
      <w:r w:rsidRPr="00AA65AE">
        <w:rPr>
          <w:u w:val="single" w:color="000000" w:themeColor="text1"/>
        </w:rPr>
        <w:t>s benefit;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act so as not to create a conflict of interest that impairs the agent</w:t>
      </w:r>
      <w:r w:rsidR="0056284B" w:rsidRPr="0056284B">
        <w:rPr>
          <w:u w:val="single" w:color="000000" w:themeColor="text1"/>
        </w:rPr>
        <w:t>’</w:t>
      </w:r>
      <w:r w:rsidRPr="00AA65AE">
        <w:rPr>
          <w:u w:val="single" w:color="000000" w:themeColor="text1"/>
        </w:rPr>
        <w:t>s ability to act impartially in the principal</w:t>
      </w:r>
      <w:r w:rsidR="0056284B" w:rsidRPr="0056284B">
        <w:rPr>
          <w:u w:val="single" w:color="000000" w:themeColor="text1"/>
        </w:rPr>
        <w:t>’</w:t>
      </w:r>
      <w:r w:rsidRPr="00AA65AE">
        <w:rPr>
          <w:u w:val="single" w:color="000000" w:themeColor="text1"/>
        </w:rPr>
        <w:t xml:space="preserve">s best interest;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act with the care, competence, and diligence ordinarily exercised by agents in similar circumstances;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keep a record of all receipts, disbursements, and transactions made on behalf of the principal and account to the principal or the principal</w:t>
      </w:r>
      <w:r w:rsidR="0056284B" w:rsidRPr="0056284B">
        <w:rPr>
          <w:u w:val="single" w:color="000000" w:themeColor="text1"/>
        </w:rPr>
        <w:t>’</w:t>
      </w:r>
      <w:r w:rsidRPr="00AA65AE">
        <w:rPr>
          <w:u w:val="single" w:color="000000" w:themeColor="text1"/>
        </w:rPr>
        <w:t>s designee upon demand of the principal or the principal</w:t>
      </w:r>
      <w:r w:rsidR="0056284B" w:rsidRPr="0056284B">
        <w:rPr>
          <w:u w:val="single" w:color="000000" w:themeColor="text1"/>
        </w:rPr>
        <w:t>’</w:t>
      </w:r>
      <w:r w:rsidRPr="00AA65AE">
        <w:rPr>
          <w:u w:val="single" w:color="000000" w:themeColor="text1"/>
        </w:rPr>
        <w:t xml:space="preserve">s  designee;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color="000000" w:themeColor="text1"/>
        </w:rPr>
        <w:tab/>
      </w:r>
      <w:r w:rsidRPr="00AA65AE">
        <w:rPr>
          <w:u w:val="single" w:color="000000" w:themeColor="text1"/>
        </w:rPr>
        <w:t>(6)</w:t>
      </w:r>
      <w:r w:rsidRPr="00AA65AE">
        <w:rPr>
          <w:u w:color="000000" w:themeColor="text1"/>
        </w:rPr>
        <w:tab/>
      </w:r>
      <w:r w:rsidRPr="00AA65AE">
        <w:rPr>
          <w:u w:val="single" w:color="000000" w:themeColor="text1"/>
        </w:rPr>
        <w:t>cooperate with a person that has authority to make health</w:t>
      </w:r>
      <w:r w:rsidR="0056284B">
        <w:rPr>
          <w:u w:val="single" w:color="000000" w:themeColor="text1"/>
        </w:rPr>
        <w:noBreakHyphen/>
      </w:r>
      <w:r w:rsidRPr="00AA65AE">
        <w:rPr>
          <w:u w:val="single" w:color="000000" w:themeColor="text1"/>
        </w:rPr>
        <w:t>care decisions for the principal to carry out the principal</w:t>
      </w:r>
      <w:r w:rsidR="0056284B" w:rsidRPr="0056284B">
        <w:rPr>
          <w:u w:val="single" w:color="000000" w:themeColor="text1"/>
        </w:rPr>
        <w:t>’</w:t>
      </w:r>
      <w:r w:rsidRPr="00AA65AE">
        <w:rPr>
          <w:u w:val="single" w:color="000000" w:themeColor="text1"/>
        </w:rPr>
        <w:t>s reasonable expectations to the extent actually known by the agent and, otherwise, act in the principal</w:t>
      </w:r>
      <w:r w:rsidR="0056284B" w:rsidRPr="0056284B">
        <w:rPr>
          <w:u w:val="single" w:color="000000" w:themeColor="text1"/>
        </w:rPr>
        <w:t>’</w:t>
      </w:r>
      <w:r w:rsidRPr="00AA65AE">
        <w:rPr>
          <w:u w:val="single" w:color="000000" w:themeColor="text1"/>
        </w:rPr>
        <w:t>s best interest; and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(7)  attempt to preserve the principal</w:t>
      </w:r>
      <w:r w:rsidR="0056284B" w:rsidRPr="0056284B">
        <w:rPr>
          <w:u w:val="single" w:color="000000" w:themeColor="text1"/>
        </w:rPr>
        <w:t>’</w:t>
      </w:r>
      <w:r w:rsidRPr="00AA65AE">
        <w:rPr>
          <w:u w:val="single" w:color="000000" w:themeColor="text1"/>
        </w:rPr>
        <w:t>s estate plan, to the extent actually known by the agent, if preserving the plan is consistent with the principal</w:t>
      </w:r>
      <w:r w:rsidR="0056284B" w:rsidRPr="0056284B">
        <w:rPr>
          <w:u w:val="single" w:color="000000" w:themeColor="text1"/>
        </w:rPr>
        <w:t>’</w:t>
      </w:r>
      <w:r w:rsidRPr="00AA65AE">
        <w:rPr>
          <w:u w:val="single" w:color="000000" w:themeColor="text1"/>
        </w:rPr>
        <w:t>s best interest based on all relevant factors, including:</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(a)  the value and nature of the principal</w:t>
      </w:r>
      <w:r w:rsidR="0056284B" w:rsidRPr="0056284B">
        <w:rPr>
          <w:u w:val="single" w:color="000000" w:themeColor="text1"/>
        </w:rPr>
        <w:t>’</w:t>
      </w:r>
      <w:r w:rsidRPr="00AA65AE">
        <w:rPr>
          <w:u w:val="single" w:color="000000" w:themeColor="text1"/>
        </w:rPr>
        <w:t xml:space="preserve">s property;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(b)  the principal</w:t>
      </w:r>
      <w:r w:rsidR="0056284B" w:rsidRPr="0056284B">
        <w:rPr>
          <w:u w:val="single" w:color="000000" w:themeColor="text1"/>
        </w:rPr>
        <w:t>’</w:t>
      </w:r>
      <w:r w:rsidRPr="00AA65AE">
        <w:rPr>
          <w:u w:val="single" w:color="000000" w:themeColor="text1"/>
        </w:rPr>
        <w:t xml:space="preserve">s foreseeable obligations and need for maintenance;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(c)  minimization of taxes, including income, estate, inheritance, generation</w:t>
      </w:r>
      <w:r w:rsidR="0056284B">
        <w:rPr>
          <w:u w:val="single" w:color="000000" w:themeColor="text1"/>
        </w:rPr>
        <w:noBreakHyphen/>
      </w:r>
      <w:r w:rsidRPr="00AA65AE">
        <w:rPr>
          <w:u w:val="single" w:color="000000" w:themeColor="text1"/>
        </w:rPr>
        <w:t xml:space="preserve">skipping transfer, and gift taxes; and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 xml:space="preserve">eligibility for a benefit, a program, or assistance under a statute or regulation.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An agent that acts in good faith is not liable to any beneficiary of the principal</w:t>
      </w:r>
      <w:r w:rsidR="0056284B" w:rsidRPr="0056284B">
        <w:rPr>
          <w:u w:val="single" w:color="000000" w:themeColor="text1"/>
        </w:rPr>
        <w:t>’</w:t>
      </w:r>
      <w:r w:rsidRPr="00AA65AE">
        <w:rPr>
          <w:u w:val="single" w:color="000000" w:themeColor="text1"/>
        </w:rPr>
        <w:t>s estate plan for failure to preserve the principal</w:t>
      </w:r>
      <w:r w:rsidR="0056284B" w:rsidRPr="0056284B">
        <w:rPr>
          <w:u w:val="single" w:color="000000" w:themeColor="text1"/>
        </w:rPr>
        <w:t>’</w:t>
      </w:r>
      <w:r w:rsidRPr="00AA65AE">
        <w:rPr>
          <w:u w:val="single" w:color="000000" w:themeColor="text1"/>
        </w:rPr>
        <w:t>s estate plan.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An agent that acts with care, competence, and diligence for the best interest of the principal is not liable solely because the agent also benefits from the act or has an individual or conflicting interest in relation to the property or affairs of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If an agent is selected by the principal because of special skills or expertise possessed by the agent or in reliance on the agent</w:t>
      </w:r>
      <w:r w:rsidR="0056284B" w:rsidRPr="0056284B">
        <w:rPr>
          <w:u w:val="single" w:color="000000" w:themeColor="text1"/>
        </w:rPr>
        <w:t>’</w:t>
      </w:r>
      <w:r w:rsidRPr="00AA65AE">
        <w:rPr>
          <w:u w:val="single" w:color="000000" w:themeColor="text1"/>
        </w:rPr>
        <w:t>s representation that the agent has special skills or expertise, the special skills or expertise must be considered in determining whether the agent has acted with care, competence, and diligence under the circumstances.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(F)</w:t>
      </w:r>
      <w:r w:rsidRPr="00AA65AE">
        <w:rPr>
          <w:u w:color="000000" w:themeColor="text1"/>
        </w:rPr>
        <w:tab/>
      </w:r>
      <w:r w:rsidRPr="00AA65AE">
        <w:rPr>
          <w:u w:val="single" w:color="000000" w:themeColor="text1"/>
        </w:rPr>
        <w:t>Absent a breach of duty to the principal, an agent is not liable if the value of the principal</w:t>
      </w:r>
      <w:r w:rsidR="0056284B" w:rsidRPr="0056284B">
        <w:rPr>
          <w:u w:val="single" w:color="000000" w:themeColor="text1"/>
        </w:rPr>
        <w:t>’</w:t>
      </w:r>
      <w:r w:rsidRPr="00AA65AE">
        <w:rPr>
          <w:u w:val="single" w:color="000000" w:themeColor="text1"/>
        </w:rPr>
        <w:t>s property declines.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(G)</w:t>
      </w:r>
      <w:r w:rsidRPr="00AA65AE">
        <w:rPr>
          <w:u w:color="000000" w:themeColor="text1"/>
        </w:rPr>
        <w:tab/>
      </w:r>
      <w:r w:rsidRPr="00AA65AE">
        <w:rPr>
          <w:u w:val="single" w:color="000000" w:themeColor="text1"/>
        </w:rPr>
        <w:t>An agent that exercises authority to delegate to another person the authority granted by the principal or that engages another person on behalf of the principal is not liable for an act, error of judgment, or default of that person if the agent exercises reasonable care, competence, and diligence in selecting and monitoring the person.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The 2012 amendments adopt the bulk of section 114 of the Uniform Power of Attorney Act to set forth the duties of an agent in detail.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 xml:space="preserve">510. </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Subject to subsections (B) (C), (D),  (E), and (F), if a durable power of attorney grants to an agent authority to do all acts that a principal could do, the agent has the general authority described in Sections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511 through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 xml:space="preserve">514 and any other specific power as expressly provided in the durable power of attorney,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Subject to subsections (A), (C), (D), (E), and (F), if the subjects over which authority is granted in a durable power of attorney are similar or overlap, the broadest authority controls.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Authority granted in a durable power of attorney is exercisable with respect to property that the principal has when the durable power of attorney is executed or acquires later, whether or not the property is located in this state and whether or not the authority is exercised or the durable power of attorney is executed in this state.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Notwithstanding anything contained in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511 or anything in this part to the contrary, an agent under a durable power of attorney may do the following on behalf of the principal or with the principal</w:t>
      </w:r>
      <w:r w:rsidR="0056284B" w:rsidRPr="0056284B">
        <w:rPr>
          <w:u w:val="single" w:color="000000" w:themeColor="text1"/>
        </w:rPr>
        <w:t>’</w:t>
      </w:r>
      <w:r w:rsidRPr="00AA65AE">
        <w:rPr>
          <w:u w:val="single" w:color="000000" w:themeColor="text1"/>
        </w:rPr>
        <w:t>s property only if the durable power of attorney expressly grants the agent the authority and exercise of the authority is not otherwise prohibited by another written agreement or instrument to which the authority or property is subject: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make a gift;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create or change rights of survivorship;</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 xml:space="preserve">create or change a beneficiary designation;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delegate authority granted under the durable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waive the principal</w:t>
      </w:r>
      <w:r w:rsidR="0056284B" w:rsidRPr="0056284B">
        <w:rPr>
          <w:u w:val="single" w:color="000000" w:themeColor="text1"/>
        </w:rPr>
        <w:t>’</w:t>
      </w:r>
      <w:r w:rsidRPr="00AA65AE">
        <w:rPr>
          <w:u w:val="single" w:color="000000" w:themeColor="text1"/>
        </w:rPr>
        <w:t xml:space="preserve">s right to be a beneficiary of a joint and survivor annuity, including a survivor benefit under a retirement plan;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(6)</w:t>
      </w:r>
      <w:r w:rsidRPr="00AA65AE">
        <w:rPr>
          <w:u w:color="000000" w:themeColor="text1"/>
        </w:rPr>
        <w:tab/>
      </w:r>
      <w:r w:rsidRPr="00AA65AE">
        <w:rPr>
          <w:u w:val="single" w:color="000000" w:themeColor="text1"/>
        </w:rPr>
        <w:t xml:space="preserve">exercise fiduciary powers that the principal has authority to delegate;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(7)</w:t>
      </w:r>
      <w:r w:rsidRPr="00AA65AE">
        <w:rPr>
          <w:u w:color="000000" w:themeColor="text1"/>
        </w:rPr>
        <w:tab/>
      </w:r>
      <w:r w:rsidRPr="00AA65AE">
        <w:rPr>
          <w:u w:val="single" w:color="000000" w:themeColor="text1"/>
        </w:rPr>
        <w:t xml:space="preserve">disclaim property, including a power of appointment;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(8)</w:t>
      </w:r>
      <w:r w:rsidRPr="00AA65AE">
        <w:rPr>
          <w:u w:color="000000" w:themeColor="text1"/>
        </w:rPr>
        <w:tab/>
      </w:r>
      <w:r w:rsidRPr="00AA65AE">
        <w:rPr>
          <w:u w:val="single" w:color="000000" w:themeColor="text1"/>
        </w:rPr>
        <w:t>access any safe deposit box rented by the principal; or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(9)</w:t>
      </w:r>
      <w:r w:rsidRPr="00AA65AE">
        <w:rPr>
          <w:u w:color="000000" w:themeColor="text1"/>
        </w:rPr>
        <w:tab/>
      </w:r>
      <w:r w:rsidRPr="00AA65AE">
        <w:rPr>
          <w:u w:val="single" w:color="000000" w:themeColor="text1"/>
        </w:rPr>
        <w:t>create, amend, revoke or terminate a trust.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 xml:space="preserve">Notwithstanding a grant of authority to do an act described in subsection (D), unless the durable power of attorney otherwise expressly provides, an agent that is not an ancestor, spouse, or descendant of the principal may not exercise authority under a durable power of attorney to create in the agent, or in an individual to whom the agent owes a legal obligation of support, an interest in </w:t>
      </w:r>
      <w:r w:rsidRPr="00AA65AE">
        <w:rPr>
          <w:u w:val="single" w:color="000000" w:themeColor="text1"/>
        </w:rPr>
        <w:lastRenderedPageBreak/>
        <w:t>the principal</w:t>
      </w:r>
      <w:r w:rsidR="0056284B" w:rsidRPr="0056284B">
        <w:rPr>
          <w:u w:val="single" w:color="000000" w:themeColor="text1"/>
        </w:rPr>
        <w:t>’</w:t>
      </w:r>
      <w:r w:rsidRPr="00AA65AE">
        <w:rPr>
          <w:u w:val="single" w:color="000000" w:themeColor="text1"/>
        </w:rPr>
        <w:t>s property, whether by gift, right of survivorship, beneficiary designation, disclaimer, or otherwise.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(F)</w:t>
      </w:r>
      <w:r w:rsidRPr="00AA65AE">
        <w:rPr>
          <w:u w:color="000000" w:themeColor="text1"/>
        </w:rPr>
        <w:tab/>
      </w:r>
      <w:r w:rsidRPr="00AA65AE">
        <w:rPr>
          <w:u w:val="single" w:color="000000" w:themeColor="text1"/>
        </w:rPr>
        <w:t>Notwithstanding the foregoing, and notwithstanding anything in this Part to the contrary, a principal may expressly modify, reject, or omit any part or all authority contained in Sections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512 through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514.</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2012 amendments modify and adopt section 201 of the Uniform Power of Attorney Act to set forth authority that requires a specific grant and to clarify the effect of a grant of general authority.  The general authority includes, but is not limited to, the authority found in sections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511 through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 xml:space="preserve">514.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511.</w:t>
      </w:r>
      <w:r w:rsidRPr="00AA65AE">
        <w:rPr>
          <w:u w:color="000000" w:themeColor="text1"/>
        </w:rPr>
        <w:tab/>
        <w:t xml:space="preserve"> </w:t>
      </w:r>
      <w:r w:rsidRPr="00AA65AE">
        <w:rPr>
          <w:u w:val="single" w:color="000000" w:themeColor="text1"/>
        </w:rPr>
        <w:t>(A)</w:t>
      </w:r>
      <w:r w:rsidRPr="00AA65AE">
        <w:rPr>
          <w:u w:color="000000" w:themeColor="text1"/>
        </w:rPr>
        <w:tab/>
      </w:r>
      <w:r w:rsidRPr="00AA65AE">
        <w:rPr>
          <w:u w:val="single" w:color="000000" w:themeColor="text1"/>
        </w:rPr>
        <w:t>An agent has authority described in this article if the durable power of attorney expressly refers to general authority with respect to the descriptive term for the subjects stated in Sections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512 through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514 or expressly cites the section in which the authority is described.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An express reference in a durable power of attorney to general authority with respect to the descriptive term for a subject in Sections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512 through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514 or an express citation to a section of Sections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512 through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514 incorporates the entire section as if it were set out in full in the durable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Notwithstanding the foregoing, and notwithstanding anything in this Part to the contrary, a principal may expressly modify, reject, or omit any part or all authority contained in Sections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512 through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514.</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2012 amendments modify and adopt section 202 of the Uniform Power of Attorney Act relating to the incorporation of certain authority in a power of attorney.  This authority includes, but is not limited to, the powers in sections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512 through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514, all of which are modified versions of the Uniform Act.  Of course, the principal may modify the authority incorporated by reference, and it is the intent to leave the drafting to the drafter.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512.</w:t>
      </w:r>
      <w:r w:rsidRPr="00AA65AE">
        <w:rPr>
          <w:u w:color="000000" w:themeColor="text1"/>
        </w:rPr>
        <w:tab/>
      </w:r>
      <w:r w:rsidRPr="00AA65AE">
        <w:rPr>
          <w:u w:color="000000" w:themeColor="text1"/>
        </w:rPr>
        <w:tab/>
      </w:r>
      <w:r w:rsidRPr="00AA65AE">
        <w:rPr>
          <w:u w:val="single" w:color="000000" w:themeColor="text1"/>
        </w:rPr>
        <w:t xml:space="preserve">By executing a durable power of attorney that incorporates by reference a subject described in Sections </w:t>
      </w:r>
      <w:r w:rsidRPr="00AA65AE">
        <w:rPr>
          <w:u w:val="single" w:color="000000" w:themeColor="text1"/>
        </w:rPr>
        <w:lastRenderedPageBreak/>
        <w:t>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513 through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514 or that grants to an agent authority to do all acts that a principal could do pursuant to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510(A), a principal authorizes the agent, with respect to that subject, to:</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demand, receive, and obtain by litigation or otherwise, money or another thing of value to which the principal is, may become, or claims to be entitled, and conserve, invest, disburse, or use anything so received or obtained for the purposes intended;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w:t>
      </w:r>
      <w:r w:rsidRPr="00AA65AE">
        <w:rPr>
          <w:u w:color="000000" w:themeColor="text1"/>
        </w:rPr>
        <w:tab/>
      </w:r>
      <w:r w:rsidR="00A6128A" w:rsidRPr="00AA65AE">
        <w:rPr>
          <w:u w:val="single" w:color="000000" w:themeColor="text1"/>
        </w:rPr>
        <w:t>s</w:t>
      </w:r>
      <w:r w:rsidRPr="00AA65AE">
        <w:rPr>
          <w:u w:val="single" w:color="000000" w:themeColor="text1"/>
        </w:rPr>
        <w:t>ubject to the limitations of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510(D), contract in any manner with any person, on terms agreeable to the agent, to accomplish a purpose of a transaction and perform, rescind, cancel, terminate, reform, restate, release, or modify the contract or another contract made by or on behalf of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execute, acknowledge, seal, deliver, file, or record any instrument or communication the agent considers desirable to accomplish a purpose of a transaction, including creating at any time a schedule listing some or all of the principal</w:t>
      </w:r>
      <w:r w:rsidR="0056284B" w:rsidRPr="0056284B">
        <w:rPr>
          <w:u w:val="single" w:color="000000" w:themeColor="text1"/>
        </w:rPr>
        <w:t>’</w:t>
      </w:r>
      <w:r w:rsidRPr="00AA65AE">
        <w:rPr>
          <w:u w:val="single" w:color="000000" w:themeColor="text1"/>
        </w:rPr>
        <w:t>s property and attaching it to the durable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initiate, participate in, submit to alternative dispute resolution, settle, oppose, or propose or accept a compromise with respect to a claim existing in favor of or against the principal or intervene in litigation relating to the claim;</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seek on the principal</w:t>
      </w:r>
      <w:r w:rsidR="0056284B" w:rsidRPr="0056284B">
        <w:rPr>
          <w:u w:val="single" w:color="000000" w:themeColor="text1"/>
        </w:rPr>
        <w:t>’</w:t>
      </w:r>
      <w:r w:rsidRPr="00AA65AE">
        <w:rPr>
          <w:u w:val="single" w:color="000000" w:themeColor="text1"/>
        </w:rPr>
        <w:t xml:space="preserve">s behalf the assistance of a court or other governmental agency to carry out an act authorized in the durable power of attorney;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(6)</w:t>
      </w:r>
      <w:r w:rsidRPr="00AA65AE">
        <w:rPr>
          <w:u w:color="000000" w:themeColor="text1"/>
        </w:rPr>
        <w:tab/>
      </w:r>
      <w:r w:rsidRPr="00AA65AE">
        <w:rPr>
          <w:u w:val="single" w:color="000000" w:themeColor="text1"/>
        </w:rPr>
        <w:t>engage, compensate, and discharge an attorney, accountant, discretionary investment manager, expert witness, or other advisor even though they are associated with the agent to advise or assist him in the performance of his administrative duties; to act upon their recommendation without independent investigation; and instead of acting personally, to employ one or more agents to perform an act of administration, whether or not discretionary;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(7)</w:t>
      </w:r>
      <w:r w:rsidRPr="00AA65AE">
        <w:rPr>
          <w:u w:color="000000" w:themeColor="text1"/>
        </w:rPr>
        <w:tab/>
      </w:r>
      <w:r w:rsidRPr="00AA65AE">
        <w:rPr>
          <w:u w:val="single" w:color="000000" w:themeColor="text1"/>
        </w:rPr>
        <w:t>prepare, execute, and file a record, report, application, appeal, or other document to safeguard or promote the principal</w:t>
      </w:r>
      <w:r w:rsidR="0056284B" w:rsidRPr="0056284B">
        <w:rPr>
          <w:u w:val="single" w:color="000000" w:themeColor="text1"/>
        </w:rPr>
        <w:t>’</w:t>
      </w:r>
      <w:r w:rsidRPr="00AA65AE">
        <w:rPr>
          <w:u w:val="single" w:color="000000" w:themeColor="text1"/>
        </w:rPr>
        <w:t>s interest under a statute or regulation;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(8)</w:t>
      </w:r>
      <w:r w:rsidRPr="00AA65AE">
        <w:rPr>
          <w:u w:color="000000" w:themeColor="text1"/>
        </w:rPr>
        <w:tab/>
      </w:r>
      <w:r w:rsidRPr="00AA65AE">
        <w:rPr>
          <w:u w:val="single" w:color="000000" w:themeColor="text1"/>
        </w:rPr>
        <w:t>communicate with any representative or employee of a government or governmental subdivision, agency, or instrumentality, on behalf of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(9)</w:t>
      </w:r>
      <w:r w:rsidRPr="00AA65AE">
        <w:rPr>
          <w:u w:color="000000" w:themeColor="text1"/>
        </w:rPr>
        <w:tab/>
      </w:r>
      <w:r w:rsidRPr="00AA65AE">
        <w:rPr>
          <w:u w:val="single" w:color="000000" w:themeColor="text1"/>
        </w:rPr>
        <w:t>access communications intended for, and communicate on behalf of the principal, whether by mail, electronic transmission, telephone, or other means, and access the principal</w:t>
      </w:r>
      <w:r w:rsidR="0056284B" w:rsidRPr="0056284B">
        <w:rPr>
          <w:u w:val="single" w:color="000000" w:themeColor="text1"/>
        </w:rPr>
        <w:t>’</w:t>
      </w:r>
      <w:r w:rsidRPr="00AA65AE">
        <w:rPr>
          <w:u w:val="single" w:color="000000" w:themeColor="text1"/>
        </w:rPr>
        <w:t>s files and accounts in electronic format including obtaining the principal</w:t>
      </w:r>
      <w:r w:rsidR="0056284B" w:rsidRPr="0056284B">
        <w:rPr>
          <w:u w:val="single" w:color="000000" w:themeColor="text1"/>
        </w:rPr>
        <w:t>’</w:t>
      </w:r>
      <w:r w:rsidRPr="00AA65AE">
        <w:rPr>
          <w:u w:val="single" w:color="000000" w:themeColor="text1"/>
        </w:rPr>
        <w:t xml:space="preserve">s user names and passwords;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val="single" w:color="000000" w:themeColor="text1"/>
        </w:rPr>
        <w:t>(10)</w:t>
      </w:r>
      <w:r w:rsidRPr="00AA65AE">
        <w:rPr>
          <w:u w:color="000000" w:themeColor="text1"/>
        </w:rPr>
        <w:tab/>
      </w:r>
      <w:r w:rsidRPr="00AA65AE">
        <w:rPr>
          <w:u w:val="single" w:color="000000" w:themeColor="text1"/>
        </w:rPr>
        <w:t>waive, release, or renounce any fiduciary position to which the principal has been appointed.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(11)</w:t>
      </w:r>
      <w:r w:rsidRPr="00AA65AE">
        <w:rPr>
          <w:u w:color="000000" w:themeColor="text1"/>
        </w:rPr>
        <w:tab/>
      </w:r>
      <w:r w:rsidRPr="00AA65AE">
        <w:rPr>
          <w:u w:val="single" w:color="000000" w:themeColor="text1"/>
        </w:rPr>
        <w:t>deposit money in and withdraw money from accounts in a regulated financial</w:t>
      </w:r>
      <w:r w:rsidR="0056284B">
        <w:rPr>
          <w:u w:val="single" w:color="000000" w:themeColor="text1"/>
        </w:rPr>
        <w:noBreakHyphen/>
      </w:r>
      <w:r w:rsidRPr="00AA65AE">
        <w:rPr>
          <w:u w:val="single" w:color="000000" w:themeColor="text1"/>
        </w:rPr>
        <w:t>service institution in the name of the principal, including by automatic withdrawals and electronic debits and other forms of electronic processing;</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(12)</w:t>
      </w:r>
      <w:r w:rsidRPr="00AA65AE">
        <w:rPr>
          <w:u w:color="000000" w:themeColor="text1"/>
        </w:rPr>
        <w:tab/>
      </w:r>
      <w:r w:rsidRPr="00AA65AE">
        <w:rPr>
          <w:u w:val="single" w:color="000000" w:themeColor="text1"/>
        </w:rPr>
        <w:t xml:space="preserve">subject to the terms of a document or an agreement governing an entity ownership interest, and unless the power of attorney provides otherwise, with respect to an interest in a proprietorship, partnership, limited liability company, business trust, corporation, or other form of business or enterprise, create and/or continue a business or other enterprise and take any action that may be taken by shareholders, members, or property owners, including merging, dissolving, or otherwise changing the form of business organization or contributing additional capital;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(13)</w:t>
      </w:r>
      <w:r w:rsidRPr="00AA65AE">
        <w:rPr>
          <w:u w:color="000000" w:themeColor="text1"/>
        </w:rPr>
        <w:tab/>
      </w:r>
      <w:r w:rsidRPr="00AA65AE">
        <w:rPr>
          <w:u w:val="single" w:color="000000" w:themeColor="text1"/>
        </w:rPr>
        <w:t xml:space="preserve">with respect to stocks or other securities, exercise the rights of an absolute owner, including the right to: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 xml:space="preserve">vote, or give proxies to vote, with or without power of substitution, or enter into or continue a voting trust agreement;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 xml:space="preserve">hold a security in the name of a nominee or in other form so that title may pass by delivery;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 xml:space="preserve">pay calls, assessments, and other sums chargeable or accruing against the securities, and sell or exercise stock subscription or conversion rights; and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deposit the securities with a depositary or other regulated financial</w:t>
      </w:r>
      <w:r w:rsidR="0056284B">
        <w:rPr>
          <w:u w:val="single" w:color="000000" w:themeColor="text1"/>
        </w:rPr>
        <w:noBreakHyphen/>
      </w:r>
      <w:r w:rsidRPr="00AA65AE">
        <w:rPr>
          <w:u w:val="single" w:color="000000" w:themeColor="text1"/>
        </w:rPr>
        <w:t xml:space="preserve">service institution;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(14)</w:t>
      </w:r>
      <w:r w:rsidRPr="00AA65AE">
        <w:rPr>
          <w:u w:color="000000" w:themeColor="text1"/>
        </w:rPr>
        <w:tab/>
      </w:r>
      <w:r w:rsidRPr="00AA65AE">
        <w:rPr>
          <w:u w:val="single" w:color="000000" w:themeColor="text1"/>
        </w:rPr>
        <w:t xml:space="preserve">pay taxes, assessments, compensation of employees and agents of the principal, and other expenses incurred in carrying out the powers given to the agent;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(15)</w:t>
      </w:r>
      <w:r w:rsidRPr="00AA65AE">
        <w:rPr>
          <w:u w:color="000000" w:themeColor="text1"/>
        </w:rPr>
        <w:tab/>
      </w:r>
      <w:r w:rsidRPr="00AA65AE">
        <w:rPr>
          <w:u w:val="single" w:color="000000" w:themeColor="text1"/>
        </w:rPr>
        <w:t xml:space="preserve">prepare or cause to be prepared and file tax returns for federal, state, and local taxes;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(16)</w:t>
      </w:r>
      <w:r w:rsidRPr="00AA65AE">
        <w:rPr>
          <w:u w:color="000000" w:themeColor="text1"/>
        </w:rPr>
        <w:tab/>
      </w:r>
      <w:r w:rsidRPr="00AA65AE">
        <w:rPr>
          <w:u w:val="single" w:color="000000" w:themeColor="text1"/>
        </w:rPr>
        <w:t>contribute to, and make withdrawals from any employee benefit or retirement plan, annuity, or life insurance owned by the principal and exercise the principal</w:t>
      </w:r>
      <w:r w:rsidR="0056284B" w:rsidRPr="0056284B">
        <w:rPr>
          <w:u w:val="single" w:color="000000" w:themeColor="text1"/>
        </w:rPr>
        <w:t>’</w:t>
      </w:r>
      <w:r w:rsidRPr="00AA65AE">
        <w:rPr>
          <w:u w:val="single" w:color="000000" w:themeColor="text1"/>
        </w:rPr>
        <w:t xml:space="preserve">s rights thereunder to roll over, exchange, and transfer the account to a new custodian;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(17)</w:t>
      </w:r>
      <w:r w:rsidRPr="00AA65AE">
        <w:rPr>
          <w:u w:color="000000" w:themeColor="text1"/>
        </w:rPr>
        <w:tab/>
      </w:r>
      <w:r w:rsidRPr="00AA65AE">
        <w:rPr>
          <w:u w:val="single" w:color="000000" w:themeColor="text1"/>
        </w:rPr>
        <w:t xml:space="preserve">prosecute or defend an action, claim, or judicial proceeding in any jurisdiction for or against the principal;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(18)</w:t>
      </w:r>
      <w:r w:rsidRPr="00AA65AE">
        <w:rPr>
          <w:u w:color="000000" w:themeColor="text1"/>
        </w:rPr>
        <w:tab/>
      </w:r>
      <w:r w:rsidRPr="00AA65AE">
        <w:rPr>
          <w:u w:val="single" w:color="000000" w:themeColor="text1"/>
        </w:rPr>
        <w:t>expend sums for the health, education, maintenance and support of the principal and the principal</w:t>
      </w:r>
      <w:r w:rsidR="0056284B" w:rsidRPr="0056284B">
        <w:rPr>
          <w:u w:val="single" w:color="000000" w:themeColor="text1"/>
        </w:rPr>
        <w:t>’</w:t>
      </w:r>
      <w:r w:rsidRPr="00AA65AE">
        <w:rPr>
          <w:u w:val="single" w:color="000000" w:themeColor="text1"/>
        </w:rPr>
        <w:t>s dependents;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(19)</w:t>
      </w:r>
      <w:r w:rsidRPr="00AA65AE">
        <w:rPr>
          <w:u w:color="000000" w:themeColor="text1"/>
        </w:rPr>
        <w:tab/>
      </w:r>
      <w:r w:rsidRPr="00AA65AE">
        <w:rPr>
          <w:u w:val="single" w:color="000000" w:themeColor="text1"/>
        </w:rPr>
        <w:t>apply for government benefits for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(20)</w:t>
      </w:r>
      <w:r w:rsidRPr="00AA65AE">
        <w:rPr>
          <w:u w:color="000000" w:themeColor="text1"/>
        </w:rPr>
        <w:tab/>
      </w:r>
      <w:r w:rsidRPr="00AA65AE">
        <w:rPr>
          <w:u w:val="single" w:color="000000" w:themeColor="text1"/>
        </w:rPr>
        <w:t>file a claim for an elective share or other statutory entitlement in any proceeding involving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val="single" w:color="000000" w:themeColor="text1"/>
        </w:rPr>
        <w:t>(21)</w:t>
      </w:r>
      <w:r w:rsidRPr="00AA65AE">
        <w:rPr>
          <w:u w:color="000000" w:themeColor="text1"/>
        </w:rPr>
        <w:tab/>
      </w:r>
      <w:r w:rsidRPr="00AA65AE">
        <w:rPr>
          <w:u w:val="single" w:color="000000" w:themeColor="text1"/>
        </w:rPr>
        <w:t>enter into agreements for the admission, discharge, and care of the principal with any assisted living, nursing home, hospital, rehabilitative, respite, in home, or other care providers, including hiring and firing home health care and other providers of services to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(22)</w:t>
      </w:r>
      <w:r w:rsidRPr="00AA65AE">
        <w:rPr>
          <w:u w:color="000000" w:themeColor="text1"/>
        </w:rPr>
        <w:tab/>
      </w:r>
      <w:r w:rsidRPr="00AA65AE">
        <w:rPr>
          <w:u w:val="single" w:color="000000" w:themeColor="text1"/>
        </w:rPr>
        <w:t>to do any other act necessary, appropriate, incident, or convenient to the exercise of the foregoing powers.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The 2012 amendments modify and adopt section 203 of the Uniform Power of Attorney Act.  The section has also been modified to incorporate many of the powers available to trustees, guardians, and conservators.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513.</w:t>
      </w:r>
      <w:r w:rsidRPr="00AA65AE">
        <w:rPr>
          <w:u w:color="000000" w:themeColor="text1"/>
        </w:rPr>
        <w:tab/>
      </w:r>
      <w:r w:rsidRPr="00AA65AE">
        <w:rPr>
          <w:u w:val="single" w:color="000000" w:themeColor="text1"/>
        </w:rPr>
        <w:t>Subject to the provisions of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510, language in a durable power of attorney granting general authority with respect to real property authorizes the agent to:</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demand, buy, lease, receive, accept as a gift or as security for an extension of credit, or otherwise acquire or reject an interest in real property or a right incident to real property;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sell; exchange; convey with or without covenants, representations, or warranties; quitclaim; release; surrender; retain title for security; encumber; partition; consent to partitioning; subject to an easement or covenant; subdivide; apply for zoning or other governmental permits; plat or consent to platting; develop; grant an option concerning; lease; sublease; contribute to an entity in exchange for an interest in that entity; or otherwise grant or dispose of an interest in real property or a right incident to real property;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pledge or mortgage an interest in real property or right incident to real property as security to borrow money or pay, renew, or extend the time of payment of a debt of the principal or a debt guaranteed by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release, assign, satisfy, or enforce by litigation or otherwise a mortgage, deed of trust, conditional sale contract, encumbrance, lien, or other claim to real property which exists or is asserted;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manage or conserve an interest in real property or a right incident to real property owned or claimed to be owned by the principal, including:</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insuring against liability or casualty or other loss;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obtaining or regaining possession of or protecting the interest or right by litigation or otherwise;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 xml:space="preserve">paying, assessing, compromising, or contesting taxes or assessments or applying for and receiving refunds in connection with them; and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purchasing supplies, hiring assistance or labor, and making repairs or alterations to the real property;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(6)</w:t>
      </w:r>
      <w:r w:rsidRPr="00AA65AE">
        <w:rPr>
          <w:u w:color="000000" w:themeColor="text1"/>
        </w:rPr>
        <w:tab/>
      </w:r>
      <w:r w:rsidRPr="00AA65AE">
        <w:rPr>
          <w:u w:val="single" w:color="000000" w:themeColor="text1"/>
        </w:rPr>
        <w:t>use, develop, alter, replace, remove, erect, or install structures or other improvements upon real property in or incident to which the principal has, or claims to have, an interest or right;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(7)</w:t>
      </w:r>
      <w:r w:rsidRPr="00AA65AE">
        <w:rPr>
          <w:u w:color="000000" w:themeColor="text1"/>
        </w:rPr>
        <w:tab/>
      </w:r>
      <w:r w:rsidRPr="00AA65AE">
        <w:rPr>
          <w:u w:val="single" w:color="000000" w:themeColor="text1"/>
        </w:rPr>
        <w:t xml:space="preserve">participate in a reorganization with respect to real property or an entity that owns an interest in or right incident to real property and receive, and hold, and act with respect to stocks and bonds or other property received in a plan of reorganization, including: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selling or otherwise disposing of them;</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exercising or selling an option, right of conversion, or similar right with respect to them; and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exercising any voting rights in person or by proxy;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(8)</w:t>
      </w:r>
      <w:r w:rsidRPr="00AA65AE">
        <w:rPr>
          <w:u w:color="000000" w:themeColor="text1"/>
        </w:rPr>
        <w:tab/>
      </w:r>
      <w:r w:rsidRPr="00AA65AE">
        <w:rPr>
          <w:u w:val="single" w:color="000000" w:themeColor="text1"/>
        </w:rPr>
        <w:t xml:space="preserve">change the form of title of an interest in or right incident to real property; and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(9)</w:t>
      </w:r>
      <w:r w:rsidRPr="00AA65AE">
        <w:rPr>
          <w:u w:color="000000" w:themeColor="text1"/>
        </w:rPr>
        <w:tab/>
      </w:r>
      <w:r w:rsidRPr="00AA65AE">
        <w:rPr>
          <w:u w:val="single" w:color="000000" w:themeColor="text1"/>
        </w:rPr>
        <w:t>dedicate to public use, with or without consideration, easements or other real property in which the principal has, or claims to have, an interest.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a modified version of Section 204 of the Uniform Power of Attorney Act.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514.</w:t>
      </w:r>
      <w:r w:rsidRPr="00AA65AE">
        <w:rPr>
          <w:u w:color="000000" w:themeColor="text1"/>
        </w:rPr>
        <w:tab/>
      </w:r>
      <w:r w:rsidRPr="00AA65AE">
        <w:rPr>
          <w:u w:val="single" w:color="000000" w:themeColor="text1"/>
        </w:rPr>
        <w:t>Subject to the provisions of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510, language in a durable power of attorney granting general authority with respect to tangible personal property authorizes the agent to:</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demand, buy, receive, accept as a gift or as security for an extension of credit, or otherwise acquire or reject ownership or possession of tangible personal property or an interest in tangible personal property;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sell; exchange; convey with or without covenants, representations, or warranties; quitclaim; release; surrender; create a security interest in; grant options concerning; lease; sublease; or, otherwise dispose of tangible personal property or an interest in tangible personal property;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 xml:space="preserve">grant a security interest in tangible personal property or an interest in tangible personal property as security to borrow money </w:t>
      </w:r>
      <w:r w:rsidRPr="00AA65AE">
        <w:rPr>
          <w:u w:val="single" w:color="000000" w:themeColor="text1"/>
        </w:rPr>
        <w:lastRenderedPageBreak/>
        <w:t>or pay, renew, or extend the time of payment of a debt of the principal or a debt guaranteed by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 xml:space="preserve">release, assign, satisfy, or enforce by litigation or otherwise, a security interest, lien, or other claim on behalf of the principal, with respect to tangible personal property or an interest in tangible personal property;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manage or conserve tangible personal property or an interest in tangible personal property on behalf of the principal, including:</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insuring against liability or casualty or other loss;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obtaining or regaining possession of or protecting the property or interest, by litigation or otherwise;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paying, assessing, compromising, or contesting taxes or assessments or applying for and receiving refunds in connection with taxes or assessments;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moving the property from place to place;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 xml:space="preserve">(e)storing the property for hire or on a gratuitous bailment; and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(f)</w:t>
      </w:r>
      <w:r w:rsidRPr="00AA65AE">
        <w:rPr>
          <w:u w:color="000000" w:themeColor="text1"/>
        </w:rPr>
        <w:tab/>
      </w:r>
      <w:r w:rsidRPr="00AA65AE">
        <w:rPr>
          <w:u w:val="single" w:color="000000" w:themeColor="text1"/>
        </w:rPr>
        <w:t>using and making repairs, alterations, or improvements to the property; and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(6)</w:t>
      </w:r>
      <w:r w:rsidRPr="00AA65AE">
        <w:rPr>
          <w:u w:color="000000" w:themeColor="text1"/>
        </w:rPr>
        <w:tab/>
      </w:r>
      <w:r w:rsidRPr="00AA65AE">
        <w:rPr>
          <w:u w:val="single" w:color="000000" w:themeColor="text1"/>
        </w:rPr>
        <w:t>change the form of title of an interest in tangible personal property.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a modified version of Section 205 of the Uniform Power of Attorney Act.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 xml:space="preserve">515. </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The death of any principal who has executed a durable power of attorney in writing does not revoke or terminate the agency as to the agent, or other person who, without actual knowledge of the death, of the principal, acts in good faith under the durable power of attorney or agency. Any action so taken, unless otherwise invalid or unenforceable, binds the principal and his heirs, devisees, and personal representatives.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An affidavit, executed by the agent stating that he did not have, at the time of doing an act pursuant to the durable power of attorney, actual knowledge of the revocation or termination of the durable power of attorney by death is, in the absence of fraud, conclusive proof of the non</w:t>
      </w:r>
      <w:r w:rsidR="0056284B">
        <w:rPr>
          <w:u w:val="single" w:color="000000" w:themeColor="text1"/>
        </w:rPr>
        <w:noBreakHyphen/>
      </w:r>
      <w:r w:rsidRPr="00AA65AE">
        <w:rPr>
          <w:u w:val="single" w:color="000000" w:themeColor="text1"/>
        </w:rPr>
        <w:t>revocation or nontermination of the power at that time. If the exercise of the power requires execution and delivery of any instrument which is recordable, the affidavit when authenticated for record is likewise recordable.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val="single" w:color="000000" w:themeColor="text1"/>
        </w:rPr>
        <w:t>(C)</w:t>
      </w:r>
      <w:r w:rsidRPr="00AA65AE">
        <w:rPr>
          <w:u w:color="000000" w:themeColor="text1"/>
        </w:rPr>
        <w:tab/>
      </w:r>
      <w:r w:rsidRPr="00AA65AE">
        <w:rPr>
          <w:u w:val="single" w:color="000000" w:themeColor="text1"/>
        </w:rPr>
        <w:t>This section shall not be construed to alter or affect any provision for revocation or termination contained in the durable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2012 amendments  incorporate the provisions of former 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502.</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516.</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As used in this section: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A third person</w:t>
      </w:r>
      <w:r w:rsidR="0056284B" w:rsidRPr="0056284B">
        <w:rPr>
          <w:u w:val="single" w:color="000000" w:themeColor="text1"/>
        </w:rPr>
        <w:t>’</w:t>
      </w:r>
      <w:r w:rsidRPr="00AA65AE">
        <w:rPr>
          <w:u w:val="single" w:color="000000" w:themeColor="text1"/>
        </w:rPr>
        <w:t xml:space="preserve"> means an individual, corporation, organization, or other legal entity.  A third person that conducts activities through employees is without knowledge of a fact relating to a durable power of attorney, to a principal, or to an agent if the employee conducting the transaction involving the instrument is without the actual knowledge of the fact.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0056284B" w:rsidRPr="0056284B">
        <w:rPr>
          <w:u w:val="single" w:color="000000" w:themeColor="text1"/>
        </w:rPr>
        <w:t>‘</w:t>
      </w:r>
      <w:r w:rsidRPr="00AA65AE">
        <w:rPr>
          <w:u w:val="single" w:color="000000" w:themeColor="text1"/>
        </w:rPr>
        <w:t>To honor</w:t>
      </w:r>
      <w:r w:rsidR="0056284B" w:rsidRPr="0056284B">
        <w:rPr>
          <w:u w:val="single" w:color="000000" w:themeColor="text1"/>
        </w:rPr>
        <w:t>’</w:t>
      </w:r>
      <w:r w:rsidRPr="00AA65AE">
        <w:rPr>
          <w:u w:val="single" w:color="000000" w:themeColor="text1"/>
        </w:rPr>
        <w:t xml:space="preserve"> a durable power of attorney means to deal with the agent as if the agent were the principal, personally present and acting on the principal</w:t>
      </w:r>
      <w:r w:rsidR="0056284B" w:rsidRPr="0056284B">
        <w:rPr>
          <w:u w:val="single" w:color="000000" w:themeColor="text1"/>
        </w:rPr>
        <w:t>’</w:t>
      </w:r>
      <w:r w:rsidRPr="00AA65AE">
        <w:rPr>
          <w:u w:val="single" w:color="000000" w:themeColor="text1"/>
        </w:rPr>
        <w:t>s own behalf within the general scope of the powers granted to the agent under the durable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Subject to subsection (C), a third person that receives or is presented with a durable power of attorney, executed as provided in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501, or a recorded copy thereof, who has not received actual written notice of its revocation or termination, must honor the agent</w:t>
      </w:r>
      <w:r w:rsidR="0056284B" w:rsidRPr="0056284B">
        <w:rPr>
          <w:u w:val="single" w:color="000000" w:themeColor="text1"/>
        </w:rPr>
        <w:t>’</w:t>
      </w:r>
      <w:r w:rsidRPr="00AA65AE">
        <w:rPr>
          <w:u w:val="single" w:color="000000" w:themeColor="text1"/>
        </w:rPr>
        <w:t>s requested exercise of authority, if such authority is within the general scope of the powers granted to the agent, under any of the following circumstances: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the instrument contains the following provision or a substantially similar provision: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0056284B" w:rsidRPr="0056284B">
        <w:rPr>
          <w:u w:val="single" w:color="000000" w:themeColor="text1"/>
        </w:rPr>
        <w:t>‘</w:t>
      </w:r>
      <w:r w:rsidRPr="00AA65AE">
        <w:rPr>
          <w:u w:val="single" w:color="000000" w:themeColor="text1"/>
        </w:rPr>
        <w:t>No person who may act in reliance upon the representations of my agent for the scope of authority granted to the agent shall incur any liability as to me or to my estate as a result of permitting the agent to exercise this authority, nor is any such person who deals with my agent responsible to determine or insure the proper application of funds or property.</w:t>
      </w:r>
      <w:r w:rsidR="0056284B" w:rsidRPr="0056284B">
        <w:rPr>
          <w:u w:val="single" w:color="000000" w:themeColor="text1"/>
        </w:rPr>
        <w:t>’</w:t>
      </w:r>
      <w:r w:rsidRPr="00AA65AE">
        <w:rPr>
          <w:u w:val="single" w:color="000000" w:themeColor="text1"/>
        </w:rPr>
        <w:t>; or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the agent signs and presents to the third person a written certificate as provided in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517; or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the instrument does not include language expressly prohibiting or restricting the action the agent desires to take.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Before honoring a durable power of attorney, a third person may require that: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the instrument have been recorded,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the agent sign a written certificate as provided in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517, and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an English translation of the durable power of attorney be provided if the durable power of attorney contains, in whole or in part, language other than English.</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Unless the third person actually has received written notice of the revocation or termination of a durable power of attorney, a third person that honors a durable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does not incur liability to the principal or the principal</w:t>
      </w:r>
      <w:r w:rsidR="0056284B" w:rsidRPr="0056284B">
        <w:rPr>
          <w:u w:val="single" w:color="000000" w:themeColor="text1"/>
        </w:rPr>
        <w:t>’</w:t>
      </w:r>
      <w:r w:rsidRPr="00AA65AE">
        <w:rPr>
          <w:u w:val="single" w:color="000000" w:themeColor="text1"/>
        </w:rPr>
        <w:t>s estate by reason of acting upon the authority of it or permitting the agent to exercise authority;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is not required to inquire whether the agent has the power to exercise the requested authority where such authority is within the general scope of the powers granted under the durable power of attorney; and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is not responsible to determine or ensure the proper application of assets, funds, or property belonging to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A third person that wrongfully refuses to honor a durable power of attorney is subject to:</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a court order mandating acceptance of the durable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liability for reasonable attorney</w:t>
      </w:r>
      <w:r w:rsidR="0056284B" w:rsidRPr="0056284B">
        <w:rPr>
          <w:u w:val="single" w:color="000000" w:themeColor="text1"/>
        </w:rPr>
        <w:t>’</w:t>
      </w:r>
      <w:r w:rsidRPr="00AA65AE">
        <w:rPr>
          <w:u w:val="single" w:color="000000" w:themeColor="text1"/>
        </w:rPr>
        <w:t>s fees and costs incurred in any action or proceeding that confirms the validity of the durable power of attorney or mandates acceptance of the durable power of attorney; and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damages resulting to the principal caused by such refusal to honor the durable power of attorney without reasonable cause.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clarifies the rights of a third party presented with a durable power of attorney as well as the rights of an agent who presents a power of attorney to a third party.</w:t>
      </w:r>
    </w:p>
    <w:p w:rsidR="001A15A3" w:rsidRPr="00AA65AE" w:rsidRDefault="001A15A3"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1A15A3"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00415D62" w:rsidRPr="00AA65AE">
        <w:rPr>
          <w:u w:color="000000" w:themeColor="text1"/>
        </w:rPr>
        <w:t>Section 62</w:t>
      </w:r>
      <w:r w:rsidR="0056284B">
        <w:rPr>
          <w:u w:color="000000" w:themeColor="text1"/>
        </w:rPr>
        <w:noBreakHyphen/>
      </w:r>
      <w:r w:rsidR="00415D62" w:rsidRPr="00AA65AE">
        <w:rPr>
          <w:u w:color="000000" w:themeColor="text1"/>
        </w:rPr>
        <w:t>5</w:t>
      </w:r>
      <w:r w:rsidR="0056284B">
        <w:rPr>
          <w:u w:color="000000" w:themeColor="text1"/>
        </w:rPr>
        <w:noBreakHyphen/>
      </w:r>
      <w:r w:rsidR="00415D62" w:rsidRPr="00AA65AE">
        <w:rPr>
          <w:u w:color="000000" w:themeColor="text1"/>
        </w:rPr>
        <w:t>517.  The following optional form or a similar form may be used by an agent to certify facts concerning a durable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AGENT</w:t>
      </w:r>
      <w:r w:rsidR="0056284B" w:rsidRPr="0056284B">
        <w:rPr>
          <w:u w:val="single" w:color="000000" w:themeColor="text1"/>
        </w:rPr>
        <w:t>’</w:t>
      </w:r>
      <w:r w:rsidRPr="00AA65AE">
        <w:rPr>
          <w:u w:val="single" w:color="000000" w:themeColor="text1"/>
        </w:rPr>
        <w:t>S CERTIFICATION AS TO THE VALIDITY OF DURABLE POWER OF ATTORNEY AND AGENT</w:t>
      </w:r>
      <w:r w:rsidR="0056284B" w:rsidRPr="0056284B">
        <w:rPr>
          <w:u w:val="single" w:color="000000" w:themeColor="text1"/>
        </w:rPr>
        <w:t>’</w:t>
      </w:r>
      <w:r w:rsidRPr="00AA65AE">
        <w:rPr>
          <w:u w:val="single" w:color="000000" w:themeColor="text1"/>
        </w:rPr>
        <w:t xml:space="preserve">S AUTHORITY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State of _____________________________</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lastRenderedPageBreak/>
        <w:t>[County] of___________________________]</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I, _____________________________________________ (Name of Agent), [certify] under penalty of perjury that __________________________________________(Name of Principal) granted me authority as an agent or successor agent in a durable power of attorney dated </w:t>
      </w:r>
      <w:r w:rsidRPr="00AA65AE">
        <w:rPr>
          <w:i/>
          <w:u w:val="single" w:color="000000" w:themeColor="text1"/>
        </w:rPr>
        <w:t>________________________.</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I further [certify] that to my knowledge: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 the Principal is alive and has not revoked the durable power of attorney or my authority to act under the durable power of attorney and the durable power of attorney and my authority to act under the durable power of attorney have not terminated;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 the authority I am exercising is within the scope of authority granted under the durable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(3) if the durable power of attorney was drafted to become effective upon the happening of an event or contingency, the event or contingency has occurred; and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(4) if I was named as a successor agent, the prior agent is terminated</w:t>
      </w:r>
      <w:r w:rsidR="00E029DE" w:rsidRPr="00AA65AE">
        <w:rPr>
          <w:u w:val="single" w:color="000000" w:themeColor="text1"/>
        </w:rPr>
        <w:t>.</w:t>
      </w:r>
      <w:r w:rsidRPr="00AA65AE">
        <w:rPr>
          <w:u w:val="single" w:color="000000" w:themeColor="text1"/>
        </w:rPr>
        <w:t xml:space="preserve">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SIGNATURE AND ACKNOWLEDGMENT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____________________________________________</w:t>
      </w:r>
      <w:r w:rsidRPr="00AA65AE">
        <w:rPr>
          <w:u w:color="000000" w:themeColor="text1"/>
        </w:rPr>
        <w:tab/>
      </w:r>
      <w:r w:rsidRPr="00AA65AE">
        <w:rPr>
          <w:u w:color="000000" w:themeColor="text1"/>
        </w:rPr>
        <w:tab/>
      </w:r>
      <w:r w:rsidRPr="00AA65AE">
        <w:rPr>
          <w:u w:val="single" w:color="000000" w:themeColor="text1"/>
        </w:rPr>
        <w:t>_______________</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Agent</w:t>
      </w:r>
      <w:r w:rsidR="0056284B" w:rsidRPr="0056284B">
        <w:rPr>
          <w:u w:val="single" w:color="000000" w:themeColor="text1"/>
        </w:rPr>
        <w:t>’</w:t>
      </w:r>
      <w:r w:rsidRPr="00AA65AE">
        <w:rPr>
          <w:u w:val="single" w:color="000000" w:themeColor="text1"/>
        </w:rPr>
        <w:t>s Signature</w:t>
      </w: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Date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____________________________________________</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Agent</w:t>
      </w:r>
      <w:r w:rsidR="0056284B" w:rsidRPr="0056284B">
        <w:rPr>
          <w:u w:val="single" w:color="000000" w:themeColor="text1"/>
        </w:rPr>
        <w:t>’</w:t>
      </w:r>
      <w:r w:rsidRPr="00AA65AE">
        <w:rPr>
          <w:u w:val="single" w:color="000000" w:themeColor="text1"/>
        </w:rPr>
        <w:t>s Name Printed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____________________________________________</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____________________________________________</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Agent</w:t>
      </w:r>
      <w:r w:rsidR="0056284B" w:rsidRPr="0056284B">
        <w:rPr>
          <w:u w:val="single" w:color="000000" w:themeColor="text1"/>
        </w:rPr>
        <w:t>’</w:t>
      </w:r>
      <w:r w:rsidRPr="00AA65AE">
        <w:rPr>
          <w:u w:val="single" w:color="000000" w:themeColor="text1"/>
        </w:rPr>
        <w:t>s Address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____________________________________________</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Agent</w:t>
      </w:r>
      <w:r w:rsidR="0056284B" w:rsidRPr="0056284B">
        <w:rPr>
          <w:u w:val="single" w:color="000000" w:themeColor="text1"/>
        </w:rPr>
        <w:t>’</w:t>
      </w:r>
      <w:r w:rsidRPr="00AA65AE">
        <w:rPr>
          <w:u w:val="single" w:color="000000" w:themeColor="text1"/>
        </w:rPr>
        <w:t>s Telephone Number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This document was acknowledged before me on __________________________,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(Date)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lastRenderedPageBreak/>
        <w:t>by______________________________________.</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(Name of Agent)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____________________________________________</w:t>
      </w:r>
      <w:r w:rsidRPr="00AA65AE">
        <w:rPr>
          <w:u w:color="000000" w:themeColor="text1"/>
        </w:rPr>
        <w:tab/>
      </w:r>
      <w:r w:rsidRPr="00AA65AE">
        <w:rPr>
          <w:u w:color="000000" w:themeColor="text1"/>
        </w:rPr>
        <w:tab/>
      </w:r>
      <w:r w:rsidRPr="00AA65AE">
        <w:rPr>
          <w:u w:val="single" w:color="000000" w:themeColor="text1"/>
        </w:rPr>
        <w:t>(Seal)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Signature of Notary</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My commission expires: ________________________</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The 2012 amendments adopt for the most part the form set forth in Section 302 of the Uniform Power of Attorney Act as an example of a form to be used to certify facts concerning a power of attorney.  </w:t>
      </w:r>
    </w:p>
    <w:p w:rsidR="00E029DE" w:rsidRPr="00AA65AE" w:rsidRDefault="00E029DE"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E029DE"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00415D62" w:rsidRPr="00AA65AE">
        <w:rPr>
          <w:u w:color="000000" w:themeColor="text1"/>
        </w:rPr>
        <w:t>Section 62</w:t>
      </w:r>
      <w:r w:rsidR="0056284B">
        <w:rPr>
          <w:u w:color="000000" w:themeColor="text1"/>
        </w:rPr>
        <w:noBreakHyphen/>
      </w:r>
      <w:r w:rsidR="00415D62" w:rsidRPr="00AA65AE">
        <w:rPr>
          <w:u w:color="000000" w:themeColor="text1"/>
        </w:rPr>
        <w:t>5</w:t>
      </w:r>
      <w:r w:rsidR="0056284B">
        <w:rPr>
          <w:u w:color="000000" w:themeColor="text1"/>
        </w:rPr>
        <w:noBreakHyphen/>
      </w:r>
      <w:r w:rsidR="00415D62" w:rsidRPr="00AA65AE">
        <w:rPr>
          <w:u w:color="000000" w:themeColor="text1"/>
        </w:rPr>
        <w:t xml:space="preserve">518. </w:t>
      </w:r>
      <w:r w:rsidR="00415D62" w:rsidRPr="00AA65AE">
        <w:rPr>
          <w:u w:color="000000" w:themeColor="text1"/>
        </w:rPr>
        <w:tab/>
        <w:t>In addition to other remedies provided by law and except as otherwise provided in the durable power of attorney, an agent that violates the provisions of Section 62</w:t>
      </w:r>
      <w:r w:rsidR="0056284B">
        <w:rPr>
          <w:u w:color="000000" w:themeColor="text1"/>
        </w:rPr>
        <w:noBreakHyphen/>
      </w:r>
      <w:r w:rsidR="00415D62" w:rsidRPr="00AA65AE">
        <w:rPr>
          <w:u w:color="000000" w:themeColor="text1"/>
        </w:rPr>
        <w:t>5</w:t>
      </w:r>
      <w:r w:rsidR="0056284B">
        <w:rPr>
          <w:u w:color="000000" w:themeColor="text1"/>
        </w:rPr>
        <w:noBreakHyphen/>
      </w:r>
      <w:r w:rsidR="00415D62" w:rsidRPr="00AA65AE">
        <w:rPr>
          <w:u w:color="000000" w:themeColor="text1"/>
        </w:rPr>
        <w:t>501 et seq.</w:t>
      </w:r>
      <w:r w:rsidR="00415D62" w:rsidRPr="00AA65AE">
        <w:rPr>
          <w:i/>
          <w:u w:color="000000" w:themeColor="text1"/>
        </w:rPr>
        <w:t xml:space="preserve"> </w:t>
      </w:r>
      <w:r w:rsidR="00415D62" w:rsidRPr="00AA65AE">
        <w:rPr>
          <w:u w:color="000000" w:themeColor="text1"/>
        </w:rPr>
        <w:t>is liable to the principal or the principal</w:t>
      </w:r>
      <w:r w:rsidR="0056284B" w:rsidRPr="0056284B">
        <w:rPr>
          <w:u w:color="000000" w:themeColor="text1"/>
        </w:rPr>
        <w:t>’</w:t>
      </w:r>
      <w:r w:rsidR="00415D62" w:rsidRPr="00AA65AE">
        <w:rPr>
          <w:u w:color="000000" w:themeColor="text1"/>
        </w:rPr>
        <w:t>s successors</w:t>
      </w:r>
      <w:r w:rsidR="0056284B">
        <w:rPr>
          <w:u w:color="000000" w:themeColor="text1"/>
        </w:rPr>
        <w:noBreakHyphen/>
      </w:r>
      <w:r w:rsidR="00415D62" w:rsidRPr="00AA65AE">
        <w:rPr>
          <w:u w:color="000000" w:themeColor="text1"/>
        </w:rPr>
        <w:t>in</w:t>
      </w:r>
      <w:r w:rsidR="0056284B">
        <w:rPr>
          <w:u w:color="000000" w:themeColor="text1"/>
        </w:rPr>
        <w:noBreakHyphen/>
      </w:r>
      <w:r w:rsidR="00415D62" w:rsidRPr="00AA65AE">
        <w:rPr>
          <w:u w:color="000000" w:themeColor="text1"/>
        </w:rPr>
        <w:t>interest for the amount required to:</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restore the value of the principal</w:t>
      </w:r>
      <w:r w:rsidR="0056284B" w:rsidRPr="0056284B">
        <w:rPr>
          <w:u w:color="000000" w:themeColor="text1"/>
        </w:rPr>
        <w:t>’</w:t>
      </w:r>
      <w:r w:rsidRPr="00AA65AE">
        <w:rPr>
          <w:u w:color="000000" w:themeColor="text1"/>
        </w:rPr>
        <w:t>s property to what it would have been had the violation not occurred; and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reimburse the principal or the principal</w:t>
      </w:r>
      <w:r w:rsidR="0056284B" w:rsidRPr="0056284B">
        <w:rPr>
          <w:u w:color="000000" w:themeColor="text1"/>
        </w:rPr>
        <w:t>’</w:t>
      </w:r>
      <w:r w:rsidRPr="00AA65AE">
        <w:rPr>
          <w:u w:color="000000" w:themeColor="text1"/>
        </w:rPr>
        <w:t>s successors in interest for reasonable attorney</w:t>
      </w:r>
      <w:r w:rsidR="0056284B" w:rsidRPr="0056284B">
        <w:rPr>
          <w:u w:color="000000" w:themeColor="text1"/>
        </w:rPr>
        <w:t>’</w:t>
      </w:r>
      <w:r w:rsidRPr="00AA65AE">
        <w:rPr>
          <w:u w:color="000000" w:themeColor="text1"/>
        </w:rPr>
        <w:t>s fees and costs paid by the principal or the principal</w:t>
      </w:r>
      <w:r w:rsidR="0056284B" w:rsidRPr="0056284B">
        <w:rPr>
          <w:u w:color="000000" w:themeColor="text1"/>
        </w:rPr>
        <w:t>’</w:t>
      </w:r>
      <w:r w:rsidRPr="00AA65AE">
        <w:rPr>
          <w:u w:color="000000" w:themeColor="text1"/>
        </w:rPr>
        <w:t>s successors in interest or on the principal</w:t>
      </w:r>
      <w:r w:rsidR="0056284B" w:rsidRPr="0056284B">
        <w:rPr>
          <w:u w:color="000000" w:themeColor="text1"/>
        </w:rPr>
        <w:t>’</w:t>
      </w:r>
      <w:r w:rsidRPr="00AA65AE">
        <w:rPr>
          <w:u w:color="000000" w:themeColor="text1"/>
        </w:rPr>
        <w:t xml:space="preserve">s behalf.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The 2012 amendments adopt a modified version of section 117 of the Uniform Power of Attorney Act to describe the liability of an agent.  These remedies are in addition to other remedies at law or equity.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519.</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Unless the durable power of attorney otherwise provides, an agent is entitled to reimbursement of expenses reasonably incurred on behalf of the principal and to compensation that is reasonable under the circumstances.  If two or more attorneys</w:t>
      </w:r>
      <w:r w:rsidR="0056284B">
        <w:rPr>
          <w:u w:val="single" w:color="000000" w:themeColor="text1"/>
        </w:rPr>
        <w:noBreakHyphen/>
      </w:r>
      <w:r w:rsidRPr="00AA65AE">
        <w:rPr>
          <w:u w:val="single" w:color="000000" w:themeColor="text1"/>
        </w:rPr>
        <w:t>in</w:t>
      </w:r>
      <w:r w:rsidR="0056284B">
        <w:rPr>
          <w:u w:val="single" w:color="000000" w:themeColor="text1"/>
        </w:rPr>
        <w:noBreakHyphen/>
      </w:r>
      <w:r w:rsidRPr="00AA65AE">
        <w:rPr>
          <w:u w:val="single" w:color="000000" w:themeColor="text1"/>
        </w:rPr>
        <w:t>fact are serving together, the compensation paid must be divided by them in a manner as they agree or as determined by a court of competent jurisdiction if they fail to agree.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An interested person as defined in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 xml:space="preserve">520 may petition a court of competent jurisdiction to review the propriety and reasonableness of payment for reimbursement or compensation to the agent, and an agent who has received </w:t>
      </w:r>
      <w:r w:rsidRPr="00AA65AE">
        <w:rPr>
          <w:u w:val="single" w:color="000000" w:themeColor="text1"/>
        </w:rPr>
        <w:lastRenderedPageBreak/>
        <w:t>excessive payment may be ordered to make appropriate refunds to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2012 Amendments incorporate the provisions of Uniform Power of Attorney Act Section 112 and former 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501(G)(1) and (2).  The amendments eliminate the need to petition the court for reimbursement and compensation unless the power of attorney provides otherwise.  The amendments also clarify who is an interested person for purposes of petitioning the court for review of reimbursement or compensation.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520.</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The following persons may petition a court of competent jurisdiction to construe a durable power of attorney, to review the agent</w:t>
      </w:r>
      <w:r w:rsidR="0056284B" w:rsidRPr="0056284B">
        <w:rPr>
          <w:u w:val="single" w:color="000000" w:themeColor="text1"/>
        </w:rPr>
        <w:t>’</w:t>
      </w:r>
      <w:r w:rsidRPr="00AA65AE">
        <w:rPr>
          <w:u w:val="single" w:color="000000" w:themeColor="text1"/>
        </w:rPr>
        <w:t>s conduct, and to grant appropriate relief:</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the principal or the agent;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 guardian, conservator, or other fiduciary acting for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a person authorized to make health</w:t>
      </w:r>
      <w:r w:rsidR="0056284B">
        <w:rPr>
          <w:u w:val="single" w:color="000000" w:themeColor="text1"/>
        </w:rPr>
        <w:noBreakHyphen/>
      </w:r>
      <w:r w:rsidRPr="00AA65AE">
        <w:rPr>
          <w:u w:val="single" w:color="000000" w:themeColor="text1"/>
        </w:rPr>
        <w:t>care decisions for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the principal</w:t>
      </w:r>
      <w:r w:rsidR="0056284B" w:rsidRPr="0056284B">
        <w:rPr>
          <w:u w:val="single" w:color="000000" w:themeColor="text1"/>
        </w:rPr>
        <w:t>’</w:t>
      </w:r>
      <w:r w:rsidRPr="00AA65AE">
        <w:rPr>
          <w:u w:val="single" w:color="000000" w:themeColor="text1"/>
        </w:rPr>
        <w:t>s spouse, parent, or adult descendant;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an individual who would qualify as an intestate heir of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(6)</w:t>
      </w:r>
      <w:r w:rsidRPr="00AA65AE">
        <w:rPr>
          <w:u w:color="000000" w:themeColor="text1"/>
        </w:rPr>
        <w:tab/>
      </w:r>
      <w:r w:rsidRPr="00AA65AE">
        <w:rPr>
          <w:u w:val="single" w:color="000000" w:themeColor="text1"/>
        </w:rPr>
        <w:t>a person named as a beneficiary to receive any property, benefit, or contractual right on the principal</w:t>
      </w:r>
      <w:r w:rsidR="0056284B" w:rsidRPr="0056284B">
        <w:rPr>
          <w:u w:val="single" w:color="000000" w:themeColor="text1"/>
        </w:rPr>
        <w:t>’</w:t>
      </w:r>
      <w:r w:rsidRPr="00AA65AE">
        <w:rPr>
          <w:u w:val="single" w:color="000000" w:themeColor="text1"/>
        </w:rPr>
        <w:t>s death or as a beneficiary of a trust created by or for the principal that has a financial interest in the principal</w:t>
      </w:r>
      <w:r w:rsidR="0056284B" w:rsidRPr="0056284B">
        <w:rPr>
          <w:u w:val="single" w:color="000000" w:themeColor="text1"/>
        </w:rPr>
        <w:t>’</w:t>
      </w:r>
      <w:r w:rsidRPr="00AA65AE">
        <w:rPr>
          <w:u w:val="single" w:color="000000" w:themeColor="text1"/>
        </w:rPr>
        <w:t>s estate;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(7)</w:t>
      </w:r>
      <w:r w:rsidRPr="00AA65AE">
        <w:rPr>
          <w:u w:color="000000" w:themeColor="text1"/>
        </w:rPr>
        <w:tab/>
      </w:r>
      <w:r w:rsidRPr="00AA65AE">
        <w:rPr>
          <w:u w:val="single" w:color="000000" w:themeColor="text1"/>
        </w:rPr>
        <w:t>a governmental agency having regulatory authority to protect the welfare of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(8)</w:t>
      </w:r>
      <w:r w:rsidRPr="00AA65AE">
        <w:rPr>
          <w:u w:color="000000" w:themeColor="text1"/>
        </w:rPr>
        <w:tab/>
      </w:r>
      <w:r w:rsidRPr="00AA65AE">
        <w:rPr>
          <w:u w:val="single" w:color="000000" w:themeColor="text1"/>
        </w:rPr>
        <w:t>the principal</w:t>
      </w:r>
      <w:r w:rsidR="0056284B" w:rsidRPr="0056284B">
        <w:rPr>
          <w:u w:val="single" w:color="000000" w:themeColor="text1"/>
        </w:rPr>
        <w:t>’</w:t>
      </w:r>
      <w:r w:rsidRPr="00AA65AE">
        <w:rPr>
          <w:u w:val="single" w:color="000000" w:themeColor="text1"/>
        </w:rPr>
        <w:t>s caregiver or another person that demonstrates sufficient interest in the principal</w:t>
      </w:r>
      <w:r w:rsidR="0056284B" w:rsidRPr="0056284B">
        <w:rPr>
          <w:u w:val="single" w:color="000000" w:themeColor="text1"/>
        </w:rPr>
        <w:t>’</w:t>
      </w:r>
      <w:r w:rsidRPr="00AA65AE">
        <w:rPr>
          <w:u w:val="single" w:color="000000" w:themeColor="text1"/>
        </w:rPr>
        <w:t>s welfare; and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(9)</w:t>
      </w:r>
      <w:r w:rsidRPr="00AA65AE">
        <w:rPr>
          <w:u w:color="000000" w:themeColor="text1"/>
        </w:rPr>
        <w:tab/>
      </w:r>
      <w:r w:rsidRPr="00AA65AE">
        <w:rPr>
          <w:u w:val="single" w:color="000000" w:themeColor="text1"/>
        </w:rPr>
        <w:t>a person asked to accept the durable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 xml:space="preserve"> Upon motion by the principal, the court shall dismiss a petition filed under this section, unless the court finds that the principal lacks capacity to revoke the agent</w:t>
      </w:r>
      <w:r w:rsidR="0056284B" w:rsidRPr="0056284B">
        <w:rPr>
          <w:u w:val="single" w:color="000000" w:themeColor="text1"/>
        </w:rPr>
        <w:t>’</w:t>
      </w:r>
      <w:r w:rsidRPr="00AA65AE">
        <w:rPr>
          <w:u w:val="single" w:color="000000" w:themeColor="text1"/>
        </w:rPr>
        <w:t>s authority or the durable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The 2012 amendments incorporate the provisions of section 116 of the Uniform Power of Attorney Act.  The amendments expand the </w:t>
      </w:r>
      <w:r w:rsidRPr="00AA65AE">
        <w:rPr>
          <w:u w:color="000000" w:themeColor="text1"/>
        </w:rPr>
        <w:lastRenderedPageBreak/>
        <w:t>provisions regarding judicial relief and define those interested persons who may petition the court for such relief.  The section also describes when a petition may be dismissed on the principal</w:t>
      </w:r>
      <w:r w:rsidR="0056284B" w:rsidRPr="0056284B">
        <w:rPr>
          <w:u w:color="000000" w:themeColor="text1"/>
        </w:rPr>
        <w:t>’</w:t>
      </w:r>
      <w:r w:rsidRPr="00AA65AE">
        <w:rPr>
          <w:u w:color="000000" w:themeColor="text1"/>
        </w:rPr>
        <w:t>s motion.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521.</w:t>
      </w:r>
      <w:r w:rsidRPr="00AA65AE">
        <w:rPr>
          <w:u w:color="000000" w:themeColor="text1"/>
        </w:rPr>
        <w:tab/>
      </w:r>
      <w:r w:rsidRPr="00AA65AE">
        <w:rPr>
          <w:u w:val="single" w:color="000000" w:themeColor="text1"/>
        </w:rPr>
        <w:t xml:space="preserve">The probate court has concurrent jurisdiction with the circuit courts of this State over all subject matter related to the creation, exercise, and termination of powers of attorney governed by the provisions of this Part.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2012 amendments retained this portion of former 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503.  The amendments delete the reference in the former statute to the approval of the sale of real or personal property.  Depending on the wording of the power of attorney, such approval may or may not be necessary, but it is not required under all circumstances.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522.</w:t>
      </w:r>
      <w:r w:rsidRPr="00AA65AE">
        <w:rPr>
          <w:u w:color="000000" w:themeColor="text1"/>
        </w:rPr>
        <w:tab/>
      </w:r>
      <w:r w:rsidRPr="00AA65AE">
        <w:rPr>
          <w:u w:val="single" w:color="000000" w:themeColor="text1"/>
        </w:rPr>
        <w:t xml:space="preserve"> The appointment of an agent in a durable power of attorney does not prevent the agent, any other person or his representative from applying to the court for the appointment of a guardian or conservator for the principal.  To the extent the court determines that the appointment of a guardian or conservator is appropriate, appointment of a guardian suspends or terminates all or part of the durable power of attorney  that relates to matters within the scope of the guardianship pursuant to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307(C), and appointment of a conservator suspends or terminates all or part of the durable power of attorney that relates to  matters within the scope of the conservatorship pursuant to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407(B).</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2012 amendments incorporate and slightly modify a portion of former 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 xml:space="preserve">501(b).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523.</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 xml:space="preserve">A durable power of attorney executed in this state after </w:t>
      </w:r>
      <w:r w:rsidR="001817C5">
        <w:rPr>
          <w:u w:val="single" w:color="000000" w:themeColor="text1"/>
        </w:rPr>
        <w:t>the effective date of this section</w:t>
      </w:r>
      <w:r w:rsidR="006857ED">
        <w:rPr>
          <w:u w:val="single" w:color="000000" w:themeColor="text1"/>
        </w:rPr>
        <w:t>,</w:t>
      </w:r>
      <w:r w:rsidRPr="00AA65AE">
        <w:rPr>
          <w:u w:val="single" w:color="000000" w:themeColor="text1"/>
        </w:rPr>
        <w:t xml:space="preserve"> is valid if executed in compliance</w:t>
      </w:r>
      <w:r w:rsidR="00E029DE" w:rsidRPr="00AA65AE">
        <w:rPr>
          <w:u w:val="single" w:color="000000" w:themeColor="text1"/>
        </w:rPr>
        <w:t xml:space="preserve"> with Section</w:t>
      </w:r>
      <w:r w:rsidRPr="00AA65AE">
        <w:rPr>
          <w:u w:val="single" w:color="000000" w:themeColor="text1"/>
        </w:rPr>
        <w:t xml:space="preserve">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 xml:space="preserve">501.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 xml:space="preserve">A durable power of attorney executed in this state before </w:t>
      </w:r>
      <w:r w:rsidR="001817C5">
        <w:rPr>
          <w:u w:val="single" w:color="000000" w:themeColor="text1"/>
        </w:rPr>
        <w:t>the effective date of this section</w:t>
      </w:r>
      <w:r w:rsidRPr="00AA65AE">
        <w:rPr>
          <w:u w:val="single" w:color="000000" w:themeColor="text1"/>
        </w:rPr>
        <w:t xml:space="preserve"> is valid if its execution complied with the laws of this state as they existed at the time of execution.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val="single" w:color="000000" w:themeColor="text1"/>
        </w:rPr>
        <w:t>(C)</w:t>
      </w:r>
      <w:r w:rsidRPr="00AA65AE">
        <w:rPr>
          <w:u w:color="000000" w:themeColor="text1"/>
        </w:rPr>
        <w:tab/>
      </w:r>
      <w:r w:rsidRPr="00AA65AE">
        <w:rPr>
          <w:u w:val="single" w:color="000000" w:themeColor="text1"/>
        </w:rPr>
        <w:t>A durable power of attorney executed other than in this state is valid in this state if, when the durable power of attorney was executed, the execution complied with:</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the law of the jurisdiction that determines the meaning and effect of the durable power of attorney pursuant to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502; or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the requirements for a military durable power of attorney pursuant to 10 U.S.C. Section 1044b, as amended.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 xml:space="preserve">Except as otherwise provided by statute other than this </w:t>
      </w:r>
      <w:r w:rsidR="00E029DE" w:rsidRPr="00AA65AE">
        <w:rPr>
          <w:u w:val="single" w:color="000000" w:themeColor="text1"/>
        </w:rPr>
        <w:t>part</w:t>
      </w:r>
      <w:r w:rsidRPr="00AA65AE">
        <w:rPr>
          <w:u w:val="single" w:color="000000" w:themeColor="text1"/>
        </w:rPr>
        <w:t xml:space="preserve">, a photocopy or electronically transmitted copy of an original recorded durable power of attorney has the same effect as the original recorded durable power of attorney . </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2012 amendments clarify the rules regarding validity of durable powers of attorney. The amendments incorporate 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501(d) and section 106 of the uniform power of attorney act.  The amendments also confirm that a copy of an original recorded durable power of attorney has the same effect as the original.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524.</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As used in this section: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0056284B" w:rsidRPr="0056284B">
        <w:rPr>
          <w:u w:val="single" w:color="000000" w:themeColor="text1"/>
        </w:rPr>
        <w:t>‘</w:t>
      </w:r>
      <w:r w:rsidRPr="00AA65AE">
        <w:rPr>
          <w:u w:val="single" w:color="000000" w:themeColor="text1"/>
        </w:rPr>
        <w:t>Agent</w:t>
      </w:r>
      <w:r w:rsidR="0056284B" w:rsidRPr="0056284B">
        <w:rPr>
          <w:u w:val="single" w:color="000000" w:themeColor="text1"/>
        </w:rPr>
        <w:t>’</w:t>
      </w:r>
      <w:r w:rsidRPr="00AA65AE">
        <w:rPr>
          <w:u w:val="single" w:color="000000" w:themeColor="text1"/>
        </w:rPr>
        <w:t xml:space="preserve"> or </w:t>
      </w:r>
      <w:r w:rsidR="0056284B" w:rsidRPr="0056284B">
        <w:rPr>
          <w:u w:val="single" w:color="000000" w:themeColor="text1"/>
        </w:rPr>
        <w:t>‘</w:t>
      </w:r>
      <w:r w:rsidRPr="00AA65AE">
        <w:rPr>
          <w:u w:val="single" w:color="000000" w:themeColor="text1"/>
        </w:rPr>
        <w:t>health care agent</w:t>
      </w:r>
      <w:r w:rsidR="0056284B" w:rsidRPr="0056284B">
        <w:rPr>
          <w:u w:val="single" w:color="000000" w:themeColor="text1"/>
        </w:rPr>
        <w:t>’</w:t>
      </w:r>
      <w:r w:rsidRPr="00AA65AE">
        <w:rPr>
          <w:u w:val="single" w:color="000000" w:themeColor="text1"/>
        </w:rPr>
        <w:t xml:space="preserve"> means an individual designated in a health care power of attorney to make health care decisions on behalf of a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0056284B" w:rsidRPr="0056284B">
        <w:rPr>
          <w:u w:val="single" w:color="000000" w:themeColor="text1"/>
        </w:rPr>
        <w:t>‘</w:t>
      </w:r>
      <w:r w:rsidRPr="00AA65AE">
        <w:rPr>
          <w:u w:val="single" w:color="000000" w:themeColor="text1"/>
        </w:rPr>
        <w:t>Declaration of a desire for a natural death</w:t>
      </w:r>
      <w:r w:rsidR="0056284B" w:rsidRPr="0056284B">
        <w:rPr>
          <w:u w:val="single" w:color="000000" w:themeColor="text1"/>
        </w:rPr>
        <w:t>’</w:t>
      </w:r>
      <w:r w:rsidRPr="00AA65AE">
        <w:rPr>
          <w:u w:val="single" w:color="000000" w:themeColor="text1"/>
        </w:rPr>
        <w:t xml:space="preserve"> or </w:t>
      </w:r>
      <w:r w:rsidR="0056284B" w:rsidRPr="0056284B">
        <w:rPr>
          <w:u w:val="single" w:color="000000" w:themeColor="text1"/>
        </w:rPr>
        <w:t>‘</w:t>
      </w:r>
      <w:r w:rsidRPr="00AA65AE">
        <w:rPr>
          <w:u w:val="single" w:color="000000" w:themeColor="text1"/>
        </w:rPr>
        <w:t>declaration</w:t>
      </w:r>
      <w:r w:rsidR="0056284B" w:rsidRPr="0056284B">
        <w:rPr>
          <w:u w:val="single" w:color="000000" w:themeColor="text1"/>
        </w:rPr>
        <w:t>’</w:t>
      </w:r>
      <w:r w:rsidRPr="00AA65AE">
        <w:rPr>
          <w:u w:val="single" w:color="000000" w:themeColor="text1"/>
        </w:rPr>
        <w:t xml:space="preserve"> means a document executed in accordance with the South Carolina Death with Dignity Act or a similar document executed in accordance with the law of another state.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0056284B" w:rsidRPr="0056284B">
        <w:rPr>
          <w:u w:val="single" w:color="000000" w:themeColor="text1"/>
        </w:rPr>
        <w:t>‘</w:t>
      </w:r>
      <w:r w:rsidRPr="00AA65AE">
        <w:rPr>
          <w:u w:val="single" w:color="000000" w:themeColor="text1"/>
        </w:rPr>
        <w:t>Health care</w:t>
      </w:r>
      <w:r w:rsidR="0056284B" w:rsidRPr="0056284B">
        <w:rPr>
          <w:u w:val="single" w:color="000000" w:themeColor="text1"/>
        </w:rPr>
        <w:t>’</w:t>
      </w:r>
      <w:r w:rsidRPr="00AA65AE">
        <w:rPr>
          <w:u w:val="single" w:color="000000" w:themeColor="text1"/>
        </w:rPr>
        <w:t xml:space="preserve"> means a procedure to diagnose or treat a human disease, ailment, defect, abnormality, or complaint, whether of physical or mental origin. It also includes the provision of intermediate or skilled nursing care; services for the rehabilitation of injured, disabled, or sick persons; and placement in or removal from a facility that provides these forms of care.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0056284B" w:rsidRPr="0056284B">
        <w:rPr>
          <w:u w:val="single" w:color="000000" w:themeColor="text1"/>
        </w:rPr>
        <w:t>‘</w:t>
      </w:r>
      <w:r w:rsidRPr="00AA65AE">
        <w:rPr>
          <w:u w:val="single" w:color="000000" w:themeColor="text1"/>
        </w:rPr>
        <w:t>Health care power of attorney</w:t>
      </w:r>
      <w:r w:rsidR="0056284B" w:rsidRPr="0056284B">
        <w:rPr>
          <w:u w:val="single" w:color="000000" w:themeColor="text1"/>
        </w:rPr>
        <w:t>’</w:t>
      </w:r>
      <w:r w:rsidRPr="00AA65AE">
        <w:rPr>
          <w:u w:val="single" w:color="000000" w:themeColor="text1"/>
        </w:rPr>
        <w:t xml:space="preserve"> means a durable power of attorney executed in accordance with this section.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(5)</w:t>
      </w:r>
      <w:r w:rsidRPr="00AA65AE">
        <w:rPr>
          <w:u w:color="000000" w:themeColor="text1"/>
        </w:rPr>
        <w:tab/>
      </w:r>
      <w:r w:rsidR="0056284B" w:rsidRPr="0056284B">
        <w:rPr>
          <w:u w:val="single" w:color="000000" w:themeColor="text1"/>
        </w:rPr>
        <w:t>‘</w:t>
      </w:r>
      <w:r w:rsidRPr="00AA65AE">
        <w:rPr>
          <w:u w:val="single" w:color="000000" w:themeColor="text1"/>
        </w:rPr>
        <w:t>Health care provider</w:t>
      </w:r>
      <w:r w:rsidR="0056284B" w:rsidRPr="0056284B">
        <w:rPr>
          <w:u w:val="single" w:color="000000" w:themeColor="text1"/>
        </w:rPr>
        <w:t>’</w:t>
      </w:r>
      <w:r w:rsidRPr="00AA65AE">
        <w:rPr>
          <w:u w:val="single" w:color="000000" w:themeColor="text1"/>
        </w:rPr>
        <w:t xml:space="preserve"> means a person, health care facility, organization, or corporation licensed, certified, or otherwise authorized or permitted by the laws of this State to administer health care.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(6)</w:t>
      </w:r>
      <w:r w:rsidRPr="00AA65AE">
        <w:rPr>
          <w:u w:color="000000" w:themeColor="text1"/>
        </w:rPr>
        <w:tab/>
      </w:r>
      <w:r w:rsidR="0056284B" w:rsidRPr="0056284B">
        <w:rPr>
          <w:u w:val="single" w:color="000000" w:themeColor="text1"/>
        </w:rPr>
        <w:t>‘</w:t>
      </w:r>
      <w:r w:rsidRPr="00AA65AE">
        <w:rPr>
          <w:u w:val="single" w:color="000000" w:themeColor="text1"/>
        </w:rPr>
        <w:t>Life</w:t>
      </w:r>
      <w:r w:rsidR="0056284B">
        <w:rPr>
          <w:u w:val="single" w:color="000000" w:themeColor="text1"/>
        </w:rPr>
        <w:noBreakHyphen/>
      </w:r>
      <w:r w:rsidRPr="00AA65AE">
        <w:rPr>
          <w:u w:val="single" w:color="000000" w:themeColor="text1"/>
        </w:rPr>
        <w:t>sustaining procedure</w:t>
      </w:r>
      <w:r w:rsidR="0056284B" w:rsidRPr="0056284B">
        <w:rPr>
          <w:u w:val="single" w:color="000000" w:themeColor="text1"/>
        </w:rPr>
        <w:t>’</w:t>
      </w:r>
      <w:r w:rsidRPr="00AA65AE">
        <w:rPr>
          <w:u w:val="single" w:color="000000" w:themeColor="text1"/>
        </w:rPr>
        <w:t xml:space="preserve"> means a medical procedure or intervention which serves only to prolong the dying process. </w:t>
      </w:r>
      <w:r w:rsidRPr="00AA65AE">
        <w:rPr>
          <w:u w:val="single" w:color="000000" w:themeColor="text1"/>
        </w:rPr>
        <w:lastRenderedPageBreak/>
        <w:t>Life</w:t>
      </w:r>
      <w:r w:rsidR="0056284B">
        <w:rPr>
          <w:u w:val="single" w:color="000000" w:themeColor="text1"/>
        </w:rPr>
        <w:noBreakHyphen/>
      </w:r>
      <w:r w:rsidRPr="00AA65AE">
        <w:rPr>
          <w:u w:val="single" w:color="000000" w:themeColor="text1"/>
        </w:rPr>
        <w:t>sustaining procedures do not include the administration of medication or other treatment for comfort care or alleviation of pain. The principal shall indicate in the health care power of attorney whether the provision of nutrition and hydration through medically or surgically implanted tubes is desired.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(7)</w:t>
      </w:r>
      <w:r w:rsidRPr="00AA65AE">
        <w:rPr>
          <w:u w:color="000000" w:themeColor="text1"/>
        </w:rPr>
        <w:tab/>
      </w:r>
      <w:r w:rsidR="0056284B" w:rsidRPr="0056284B">
        <w:rPr>
          <w:u w:val="single" w:color="000000" w:themeColor="text1"/>
        </w:rPr>
        <w:t>‘</w:t>
      </w:r>
      <w:r w:rsidRPr="00AA65AE">
        <w:rPr>
          <w:u w:val="single" w:color="000000" w:themeColor="text1"/>
        </w:rPr>
        <w:t>Permanent unconsciousness</w:t>
      </w:r>
      <w:r w:rsidR="0056284B" w:rsidRPr="0056284B">
        <w:rPr>
          <w:u w:val="single" w:color="000000" w:themeColor="text1"/>
        </w:rPr>
        <w:t>’</w:t>
      </w:r>
      <w:r w:rsidRPr="00AA65AE">
        <w:rPr>
          <w:u w:val="single" w:color="000000" w:themeColor="text1"/>
        </w:rPr>
        <w:t xml:space="preserve"> means a medical diagnosis, consistent with accepted standards of medical practice, that a person is in a persistent vegetative state or some other irreversible condition in which the person has no neocortical functioning, but only involuntary vegetative or primitive reflex functions controlled by the brain stem.</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(8)</w:t>
      </w:r>
      <w:r w:rsidRPr="00AA65AE">
        <w:rPr>
          <w:u w:color="000000" w:themeColor="text1"/>
        </w:rPr>
        <w:tab/>
      </w:r>
      <w:r w:rsidR="0056284B" w:rsidRPr="0056284B">
        <w:rPr>
          <w:u w:val="single" w:color="000000" w:themeColor="text1"/>
        </w:rPr>
        <w:t>‘</w:t>
      </w:r>
      <w:r w:rsidRPr="00AA65AE">
        <w:rPr>
          <w:u w:val="single" w:color="000000" w:themeColor="text1"/>
        </w:rPr>
        <w:t>Nursing care provider</w:t>
      </w:r>
      <w:r w:rsidR="0056284B" w:rsidRPr="0056284B">
        <w:rPr>
          <w:u w:val="single" w:color="000000" w:themeColor="text1"/>
        </w:rPr>
        <w:t>’</w:t>
      </w:r>
      <w:r w:rsidRPr="00AA65AE">
        <w:rPr>
          <w:u w:val="single" w:color="000000" w:themeColor="text1"/>
        </w:rPr>
        <w:t xml:space="preserve"> means a nursing care facility or an employee of the facility.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(9)</w:t>
      </w:r>
      <w:r w:rsidRPr="00AA65AE">
        <w:rPr>
          <w:u w:color="000000" w:themeColor="text1"/>
        </w:rPr>
        <w:tab/>
      </w:r>
      <w:r w:rsidR="0056284B" w:rsidRPr="0056284B">
        <w:rPr>
          <w:u w:val="single" w:color="000000" w:themeColor="text1"/>
        </w:rPr>
        <w:t>‘</w:t>
      </w:r>
      <w:r w:rsidRPr="00AA65AE">
        <w:rPr>
          <w:u w:val="single" w:color="000000" w:themeColor="text1"/>
        </w:rPr>
        <w:t>Principal</w:t>
      </w:r>
      <w:r w:rsidR="0056284B" w:rsidRPr="0056284B">
        <w:rPr>
          <w:u w:val="single" w:color="000000" w:themeColor="text1"/>
        </w:rPr>
        <w:t>’</w:t>
      </w:r>
      <w:r w:rsidRPr="00AA65AE">
        <w:rPr>
          <w:u w:val="single" w:color="000000" w:themeColor="text1"/>
        </w:rPr>
        <w:t xml:space="preserve"> means an individual who executes a health care power of attorney. A principal must be eighteen years of age or older and of sound mind.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(10)</w:t>
      </w:r>
      <w:r w:rsidRPr="00AA65AE">
        <w:rPr>
          <w:u w:color="000000" w:themeColor="text1"/>
        </w:rPr>
        <w:tab/>
      </w:r>
      <w:r w:rsidR="0056284B" w:rsidRPr="0056284B">
        <w:rPr>
          <w:u w:val="single" w:color="000000" w:themeColor="text1"/>
        </w:rPr>
        <w:t>‘</w:t>
      </w:r>
      <w:r w:rsidRPr="00AA65AE">
        <w:rPr>
          <w:u w:val="single" w:color="000000" w:themeColor="text1"/>
        </w:rPr>
        <w:t>Separated</w:t>
      </w:r>
      <w:r w:rsidR="0056284B" w:rsidRPr="0056284B">
        <w:rPr>
          <w:u w:val="single" w:color="000000" w:themeColor="text1"/>
        </w:rPr>
        <w:t>’</w:t>
      </w:r>
      <w:r w:rsidRPr="00AA65AE">
        <w:rPr>
          <w:u w:val="single" w:color="000000" w:themeColor="text1"/>
        </w:rPr>
        <w:t xml:space="preserve"> means that the principal and his or her spouse are separated pursuant to one of the following:</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entry of a pendente lite order in a divorce or separate maintenance action;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formal signing of a written property or marital settlement agreement;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entry of a permanent order of separate maintenance and support or of a permanent order approving a property or marital settlement agreement between the parties.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(B)(1)</w:t>
      </w:r>
      <w:r w:rsidRPr="00AA65AE">
        <w:rPr>
          <w:u w:color="000000" w:themeColor="text1"/>
        </w:rPr>
        <w:tab/>
      </w:r>
      <w:r w:rsidRPr="00AA65AE">
        <w:rPr>
          <w:u w:val="single" w:color="000000" w:themeColor="text1"/>
        </w:rPr>
        <w:t>A health care power of attorney is a durable power of attorney pursuant to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501. Sections that refer to a durable power of attorney or judicial interpretations of the law relating to durable powers of attorney apply to a health care power of attorney to the extent that they are not inconsistent with this section.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This section does not affect the right of a person to execute a durable power of attorney relating to health care pursuant to other provisions of law but which does not conform to the requirements of this section. If a durable power of attorney for health care executed under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501 or under the laws of another state does not conform to the requirements of this section, the provisions of this section do not apply to it. However, a court is not precluded from determining that the law applicable to nonconforming durable powers of attorney for health care is the same as the law set forth in this section for health care powers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To the extent not inconsistent with this section, the provisions of the</w:t>
      </w:r>
      <w:r w:rsidR="00E029DE" w:rsidRPr="00AA65AE">
        <w:rPr>
          <w:u w:val="single" w:color="000000" w:themeColor="text1"/>
        </w:rPr>
        <w:t xml:space="preserve"> South Carolina</w:t>
      </w:r>
      <w:r w:rsidRPr="00AA65AE">
        <w:rPr>
          <w:u w:val="single" w:color="000000" w:themeColor="text1"/>
        </w:rPr>
        <w:t xml:space="preserve"> Adult Health Care Consent Act apply to the making of decisions by a health care agent and the implementation of those decisions by health care providers.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In determining the effectiveness of a health care power of attorney, mental incompetence is to be determined according to the standards and procedures for inability to consent under Section 44</w:t>
      </w:r>
      <w:r w:rsidR="0056284B">
        <w:rPr>
          <w:u w:val="single" w:color="000000" w:themeColor="text1"/>
        </w:rPr>
        <w:noBreakHyphen/>
      </w:r>
      <w:r w:rsidRPr="00AA65AE">
        <w:rPr>
          <w:u w:val="single" w:color="000000" w:themeColor="text1"/>
        </w:rPr>
        <w:t>66</w:t>
      </w:r>
      <w:r w:rsidR="0056284B">
        <w:rPr>
          <w:u w:val="single" w:color="000000" w:themeColor="text1"/>
        </w:rPr>
        <w:noBreakHyphen/>
      </w:r>
      <w:r w:rsidRPr="00AA65AE">
        <w:rPr>
          <w:u w:val="single" w:color="000000" w:themeColor="text1"/>
        </w:rPr>
        <w:t>20(6), except that certification of mental incompetence by the agent may be substituted for certification by a second physician. If the certifying physician states that the principal</w:t>
      </w:r>
      <w:r w:rsidR="0056284B" w:rsidRPr="0056284B">
        <w:rPr>
          <w:u w:val="single" w:color="000000" w:themeColor="text1"/>
        </w:rPr>
        <w:t>’</w:t>
      </w:r>
      <w:r w:rsidRPr="00AA65AE">
        <w:rPr>
          <w:u w:val="single" w:color="000000" w:themeColor="text1"/>
        </w:rPr>
        <w:t>s mental incompetence precludes the principal from making all health care decisions or all decisions concerning certain categories of health care, and that the principal</w:t>
      </w:r>
      <w:r w:rsidR="0056284B" w:rsidRPr="0056284B">
        <w:rPr>
          <w:u w:val="single" w:color="000000" w:themeColor="text1"/>
        </w:rPr>
        <w:t>’</w:t>
      </w:r>
      <w:r w:rsidRPr="00AA65AE">
        <w:rPr>
          <w:u w:val="single" w:color="000000" w:themeColor="text1"/>
        </w:rPr>
        <w:t>s mental incompetence is permanent or of extended duration, no further certification is necessary in regard to the stated categories of health care decisions during the stated duration of mental incompetence unless the agent or the attending physician believes the principal may have regained capacity.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(C)(1)</w:t>
      </w:r>
      <w:r w:rsidRPr="00AA65AE">
        <w:rPr>
          <w:u w:color="000000" w:themeColor="text1"/>
        </w:rPr>
        <w:tab/>
      </w:r>
      <w:r w:rsidRPr="00AA65AE">
        <w:rPr>
          <w:u w:val="single" w:color="000000" w:themeColor="text1"/>
        </w:rPr>
        <w:t>A health care power of attorney must: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be substantially in the form set forth in subsection (D) of this section;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be dated and signed by the principal or in the principal</w:t>
      </w:r>
      <w:r w:rsidR="0056284B" w:rsidRPr="0056284B">
        <w:rPr>
          <w:u w:val="single" w:color="000000" w:themeColor="text1"/>
        </w:rPr>
        <w:t>’</w:t>
      </w:r>
      <w:r w:rsidRPr="00AA65AE">
        <w:rPr>
          <w:u w:val="single" w:color="000000" w:themeColor="text1"/>
        </w:rPr>
        <w:t>s name by another person in the principal</w:t>
      </w:r>
      <w:r w:rsidR="0056284B" w:rsidRPr="0056284B">
        <w:rPr>
          <w:u w:val="single" w:color="000000" w:themeColor="text1"/>
        </w:rPr>
        <w:t>’</w:t>
      </w:r>
      <w:r w:rsidRPr="00AA65AE">
        <w:rPr>
          <w:u w:val="single" w:color="000000" w:themeColor="text1"/>
        </w:rPr>
        <w:t>s presence and by his direction;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be signed by at least two persons, each of whom witnessed either the signing of the health care power of attorney or the principal</w:t>
      </w:r>
      <w:r w:rsidR="0056284B" w:rsidRPr="0056284B">
        <w:rPr>
          <w:u w:val="single" w:color="000000" w:themeColor="text1"/>
        </w:rPr>
        <w:t>’</w:t>
      </w:r>
      <w:r w:rsidRPr="00AA65AE">
        <w:rPr>
          <w:u w:val="single" w:color="000000" w:themeColor="text1"/>
        </w:rPr>
        <w:t>s acknowledgment of his signature on the health care power of attorney. Each witness must  declare as set forth in subsection (D) of this section that, at the time of the execution of the health care power of attorney, to the extent the witness has knowledge, the witness is not related to the principal by blood, marriage, or adoption, either as a spouse, lineal ancestor, descendant of the parents of the principal, or spouse of any of them; not directly financially responsible for the principal</w:t>
      </w:r>
      <w:r w:rsidR="0056284B" w:rsidRPr="0056284B">
        <w:rPr>
          <w:u w:val="single" w:color="000000" w:themeColor="text1"/>
        </w:rPr>
        <w:t>’</w:t>
      </w:r>
      <w:r w:rsidRPr="00AA65AE">
        <w:rPr>
          <w:u w:val="single" w:color="000000" w:themeColor="text1"/>
        </w:rPr>
        <w:t>s medical care; not entitled to any portion of the principal</w:t>
      </w:r>
      <w:r w:rsidR="0056284B" w:rsidRPr="0056284B">
        <w:rPr>
          <w:u w:val="single" w:color="000000" w:themeColor="text1"/>
        </w:rPr>
        <w:t>’</w:t>
      </w:r>
      <w:r w:rsidRPr="00AA65AE">
        <w:rPr>
          <w:u w:val="single" w:color="000000" w:themeColor="text1"/>
        </w:rPr>
        <w:t xml:space="preserve">s estate upon his decease under a will of the principal then existing or as an heir by intestate succession; not a beneficiary of a life insurance policy of the principal; and not appointed as health care agent or successor health care agent in the health care power of attorney; and that no more than one witness is an employee of a health facility in which the principal is a patient, no witness is the attending physician or an employee of the attending physician, or </w:t>
      </w:r>
      <w:r w:rsidRPr="00AA65AE">
        <w:rPr>
          <w:u w:val="single" w:color="000000" w:themeColor="text1"/>
        </w:rPr>
        <w:lastRenderedPageBreak/>
        <w:t>no witness has a claim against the principal</w:t>
      </w:r>
      <w:r w:rsidR="0056284B" w:rsidRPr="0056284B">
        <w:rPr>
          <w:u w:val="single" w:color="000000" w:themeColor="text1"/>
        </w:rPr>
        <w:t>’</w:t>
      </w:r>
      <w:r w:rsidRPr="00AA65AE">
        <w:rPr>
          <w:u w:val="single" w:color="000000" w:themeColor="text1"/>
        </w:rPr>
        <w:t>s estate upon his decease;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state the name and address of the agent. A health care agent must be an individual who is eighteen years of age or older and of sound mind. A health care agent may not be a health care provider, or an employee of a provider, with whom the principal has a provider</w:t>
      </w:r>
      <w:r w:rsidR="0056284B">
        <w:rPr>
          <w:u w:val="single" w:color="000000" w:themeColor="text1"/>
        </w:rPr>
        <w:noBreakHyphen/>
      </w:r>
      <w:r w:rsidRPr="00AA65AE">
        <w:rPr>
          <w:u w:val="single" w:color="000000" w:themeColor="text1"/>
        </w:rPr>
        <w:t>patient relationship at the time the health care power of attorney is executed, or an employee of a nursing care facility in which the principal resides, or a spouse of the health care provider or employee, unless the health care provider, employee, or spouse is a relative of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The validity of a health care power of attorney is not affected by the principal</w:t>
      </w:r>
      <w:r w:rsidR="0056284B" w:rsidRPr="0056284B">
        <w:rPr>
          <w:u w:val="single" w:color="000000" w:themeColor="text1"/>
        </w:rPr>
        <w:t>’</w:t>
      </w:r>
      <w:r w:rsidRPr="00AA65AE">
        <w:rPr>
          <w:u w:val="single" w:color="000000" w:themeColor="text1"/>
        </w:rPr>
        <w:t>s failure to initial any of the choices provided in Section 4, 6, or 7 of the Health Care Power of Attorney form or to name successor agents. If the principal fails to indicate either of the statements in Section 7 concerning provision of artificial nutrition and hydration, the agent does not have authority to direct that nutrition and hydration necessary for comfort care or alleviation of pain be withheld or withdrawn.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A health care power of attorney executed on or after January 1, 2007 must be substantially in the following form:</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INFORMATION ABOUT THIS DOCUMENT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THIS IS AN IMPORTANT LEGAL DOCUMENT. BEFORE SIGNING THIS DOCUMENT, YOU SHOULD KNOW THESE IMPORTANT FACTS: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1. THIS DOCUMENT GIVES THE PERSON YOU NAME AS YOUR AGENT THE POWER TO MAKE HEALTH CARE DECISIONS FOR YOU IF YOU CANNOT MAKE THE DECISION FOR YOURSELF. THIS POWER INCLUDES THE POWER TO MAKE DECISIONS ABOUT LIFE</w:t>
      </w:r>
      <w:r w:rsidR="0056284B">
        <w:rPr>
          <w:u w:val="single" w:color="000000" w:themeColor="text1"/>
        </w:rPr>
        <w:noBreakHyphen/>
      </w:r>
      <w:r w:rsidRPr="00AA65AE">
        <w:rPr>
          <w:u w:val="single" w:color="000000" w:themeColor="text1"/>
        </w:rPr>
        <w:t>SUSTAINING TREATMENT. UNLESS YOU STATE OTHERWISE, YOUR AGENT WILL HAVE THE SAME AUTHORITY TO MAKE DECISIONS ABOUT YOUR HEALTH CARE AS YOU WOULD HAVE.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2. THIS POWER IS SUBJECT TO ANY LIMITATIONS OR STATEMENTS OF YOUR DESIRES THAT YOU INCLUDE IN THIS DOCUMENT. YOU MAY STATE IN THIS DOCUMENT ANY TREATMENT YOU DO NOT DESIRE OR TREATMENT YOU WANT TO BE SURE YOU RECEIVE. YOUR AGENT </w:t>
      </w:r>
      <w:r w:rsidRPr="00AA65AE">
        <w:rPr>
          <w:u w:val="single" w:color="000000" w:themeColor="text1"/>
        </w:rPr>
        <w:lastRenderedPageBreak/>
        <w:t>WILL BE OBLIGATED TO FOLLOW YOUR INSTRUCTIONS WHEN MAKING DECISIONS ON YOUR BEHALF. YOU MAY ATTACH ADDITIONAL PAGES IF YOU NEED MORE SPACE TO COMPLETE THE STATEMENT.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3. AFTER YOU HAVE SIGNED THIS DOCUMENT, YOU HAVE THE RIGHT TO MAKE HEALTH CARE DECISIONS FOR YOURSELF IF YOU ARE MENTALLY COMPETENT TO DO SO. AFTER YOU HAVE SIGNED THIS DOCUMENT, NO TREATMENT MAY BE GIVEN TO YOU OR STOPPED OVER YOUR OBJECTION IF YOU ARE MENTALLY COMPETENT TO MAKE THAT DECISION.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4. YOU HAVE THE RIGHT TO REVOKE THIS DOCUMENT, AND TERMINATE YOUR AGENT</w:t>
      </w:r>
      <w:r w:rsidR="0056284B" w:rsidRPr="0056284B">
        <w:rPr>
          <w:u w:val="single" w:color="000000" w:themeColor="text1"/>
        </w:rPr>
        <w:t>’</w:t>
      </w:r>
      <w:r w:rsidRPr="00AA65AE">
        <w:rPr>
          <w:u w:val="single" w:color="000000" w:themeColor="text1"/>
        </w:rPr>
        <w:t>S AUTHORITY, BY INFORMING EITHER YOUR AGENT OR YOUR HEALTH CARE PROVIDER ORALLY OR IN WRITING.</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5. IF THERE IS ANYTHING IN THIS DOCUMENT THAT YOU DO NOT UNDERSTAND, YOU SHOULD ASK A SOCIAL WORKER, LAWYER, OR OTHER PERSON TO EXPLAIN IT TO YOU.</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6. THIS POWER OF ATTORNEY WILL NOT BE VALID UNLESS TWO PERSONS SIGN AS WITNESSES. EACH OF THESE PERSONS MUST EITHER WITNESS YOUR SIGNING OF THE POWER OF ATTORNEY OR WITNESS YOUR ACKNOWLEDGMENT THAT THE SIGNATURE ON THE POWER OF ATTORNEY IS YOURS.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THE FOLLOWING PERSONS MAY NOT ACT AS WITNESSES: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 YOUR SPOUSE, YOUR CHILDREN, GRANDCHILDREN, AND OTHER LINEAL DESCENDANTS; YOUR PARENTS, GRANDPARENTS, AND OTHER LINEAL ANCESTORS; YOUR SIBLINGS AND THEIR LINEAL DESCENDANTS; OR A SPOUSE OF ANY OF THESE PERSONS.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B. A PERSON WHO IS DIRECTLY FINANCIALLY RESPONSIBLE FOR YOUR MEDICAL CARE.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lastRenderedPageBreak/>
        <w:t>C. A PERSON WHO IS NAMED IN YOUR WILL, OR, IF YOU HAVE NO WILL, WHO WOULD INHERIT YOUR PROPERTY BY INTESTATE SUCCESSION.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D. A BENEFICIARY OF A LIFE INSURANCE POLICY ON YOUR LIFE.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E. THE PERSONS NAMED IN THE HEALTH CARE POWER OF ATTORNEY AS YOUR AGENT OR SUCCESSOR AGENT.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F. YOUR PHYSICIAN OR AN EMPLOYEE OF YOUR PHYSICIAN.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G. ANY PERSON WHO WOULD HAVE A CLAIM AGAINST ANY PORTION OF YOUR ESTATE (PERSONS TO WHOM YOU OWE MONEY).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IF YOU ARE A PATIENT IN A HEALTH FACILITY, NO MORE THAN ONE WITNESS MAY BE AN EMPLOYEE OF THAT FACILITY.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7. YOUR AGENT MUST BE A PERSON WHO IS 18 YEARS OLD OR OLDER AND OF SOUND MIND. IT MAY NOT BE YOUR DOCTOR OR ANY OTHER HEALTH CARE PROVIDER THAT IS NOW PROVIDING YOU WITH TREATMENT; OR AN EMPLOYEE OF YOUR DOCTOR OR PROVIDER; OR A SPOUSE OF THE DOCTOR, PROVIDER, OR EMPLOYEE; UNLESS THE PERSON IS A RELATIVE OF YOURS.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8. YOU SHOULD INFORM THE PERSON THAT YOU WANT HIM OR HER TO BE YOUR HEALTH CARE AGENT. YOU SHOULD DISCUSS THIS DOCUMENT WITH YOUR AGENT AND YOUR PHYSICIAN AND GIVE EACH A SIGNED COPY. IF YOU ARE IN A HEALTH CARE FACILITY OR A NURSING CARE FACILITY, A COPY OF THIS DOCUMENT SHOULD BE INCLUDED IN YOUR MEDICAL RECORD.</w:t>
      </w:r>
    </w:p>
    <w:p w:rsidR="00802EF2" w:rsidRPr="00AA65AE" w:rsidRDefault="00802EF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HEALTH CARE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(S.C. STATUTORY FORM)</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1. DESIGNATION OF HEALTH CARE AGENT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lastRenderedPageBreak/>
        <w:t>I, __________, hereby appoint: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(Agent</w:t>
      </w:r>
      <w:r w:rsidR="0056284B" w:rsidRPr="0056284B">
        <w:rPr>
          <w:u w:val="single" w:color="000000" w:themeColor="text1"/>
        </w:rPr>
        <w:t>’</w:t>
      </w:r>
      <w:r w:rsidRPr="00AA65AE">
        <w:rPr>
          <w:u w:val="single" w:color="000000" w:themeColor="text1"/>
        </w:rPr>
        <w:t xml:space="preserve">s Name) </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(Agent</w:t>
      </w:r>
      <w:r w:rsidR="0056284B" w:rsidRPr="0056284B">
        <w:rPr>
          <w:u w:val="single" w:color="000000" w:themeColor="text1"/>
        </w:rPr>
        <w:t>’</w:t>
      </w:r>
      <w:r w:rsidRPr="00AA65AE">
        <w:rPr>
          <w:u w:val="single" w:color="000000" w:themeColor="text1"/>
        </w:rPr>
        <w:t xml:space="preserve">s Address) </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Telephone: home: __________ work: __________ mobile: ______ as my agent to make health care decisions for me as authorized in this document.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Successor Agent: If an agent named by </w:t>
      </w:r>
      <w:r w:rsidR="00802EF2" w:rsidRPr="00AA65AE">
        <w:rPr>
          <w:u w:val="single" w:color="000000" w:themeColor="text1"/>
        </w:rPr>
        <w:t>me dies, becomes incapacitated,</w:t>
      </w:r>
      <w:r w:rsidRPr="00AA65AE">
        <w:rPr>
          <w:u w:val="single" w:color="000000" w:themeColor="text1"/>
        </w:rPr>
        <w:t xml:space="preserve"> resigns, refuses to act, becomes unavailable, or if an agent who is my spouse is divorced or separated from me, I name the following as successors to my agent, each to act alone and successively, in the order named: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 First Alternate Agent: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Address: </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Telephone: home: _____ work: _____ mobile: ____</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B. Second Alternate Agent: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Address: </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Telephone: home: _____ work: _____ mobile: ____</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Unavailability of Agent(s): If at any relevant time the agent or successor agents named here are unable or unwilling to make decisions concerning my health care, and those decisions are to be made by a guardian, by the Probate Court, or by a surrogate pursuant to the Adult Health Care Consent Act, it is my intention that the guardian, Probate Court, or surrogate make those decisions in accordance with my directions as stated in this document.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2. EFFECTIVE DATE AND DURABILITY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By this document I intend to create a durable power of attorney effective upon, and only during, any period of mental incompetence, except as provided in Paragraph 3 below.</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3. HIPAA AUTHORIZATION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When considering or making health care decisions for me, all individually identifiable health information and medical records shall be released without restriction to my health care agent(s) and/or my alternate health care agent(s) named above including, but not limited to, (i) diagnostic, treatment, other health care, and related insurance and financial records and information associated with any past, present, or future physical or mental health condition including, but not limited to, diagnosis or treatment of HIV/AIDS, sexually transmitted disease(s), mental illness, and/or drug or alcohol abuse and (ii) any written opinion relating to my health that such health care agent(s) and/or alternate health care agent(s) may have requested. Without limiting the generality of the foregoing, this release authority applies to all health information and medical records governed by the Health Insurance Portability and Accountability Act of 1996 (HIPAA), 42 USC 1320d and 45 CFR 160</w:t>
      </w:r>
      <w:r w:rsidR="0056284B">
        <w:rPr>
          <w:u w:val="single" w:color="000000" w:themeColor="text1"/>
        </w:rPr>
        <w:noBreakHyphen/>
      </w:r>
      <w:r w:rsidRPr="00AA65AE">
        <w:rPr>
          <w:u w:val="single" w:color="000000" w:themeColor="text1"/>
        </w:rPr>
        <w:t>164; is effective whether or not I am mentally competent; has no expiration date; and shall terminate only in the event that I revoke the authority in writing and deliver it to my health care provider.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4. AGENT</w:t>
      </w:r>
      <w:r w:rsidR="0056284B" w:rsidRPr="0056284B">
        <w:rPr>
          <w:u w:val="single" w:color="000000" w:themeColor="text1"/>
        </w:rPr>
        <w:t>’</w:t>
      </w:r>
      <w:r w:rsidRPr="00AA65AE">
        <w:rPr>
          <w:u w:val="single" w:color="000000" w:themeColor="text1"/>
        </w:rPr>
        <w:t>S POWERS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I grant to my agent full authority to make decisions for me regarding my health care. In exercising this authority, my agent shall follow my desires as stated in this document or otherwise expressed by me or known to my agent. In making any decision, my agent shall attempt to discuss the proposed decision with me to determine my desires if I am able to communicate in any way. If my agent cannot determine the choice I would want made, then my agent shall make a choice for me based upon what my agent believes to be in my best interests. My agent</w:t>
      </w:r>
      <w:r w:rsidR="0056284B" w:rsidRPr="0056284B">
        <w:rPr>
          <w:u w:val="single" w:color="000000" w:themeColor="text1"/>
        </w:rPr>
        <w:t>’</w:t>
      </w:r>
      <w:r w:rsidRPr="00AA65AE">
        <w:rPr>
          <w:u w:val="single" w:color="000000" w:themeColor="text1"/>
        </w:rPr>
        <w:t>s authority to interpret my desires is intended to be as broad as possible, except for any limitations I may state below.</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Accordingly, unless specifically limited by the provisions specified below, my agent is authorized as follows: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A. To consent, refuse, or withdraw consent to any and all types of medical care, treatment, surgical procedures, diagnostic procedures, medication, and the use of mechanical or other </w:t>
      </w:r>
      <w:r w:rsidRPr="00AA65AE">
        <w:rPr>
          <w:u w:val="single" w:color="000000" w:themeColor="text1"/>
        </w:rPr>
        <w:lastRenderedPageBreak/>
        <w:t>procedures that affect any bodily function, including, but not limited to, artificial respiration, nutritional support and hydration, and cardiopulmonary resuscitation.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B. To authorize, or refuse to authorize, any medication or procedure intended to relieve pain, even though such use may lead to physical damage, addiction, or hasten the moment of, but not intentionally cause, my death.</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C. To authorize my admission to or discharge, even against medical advice, from any hospital, nursing care facility, or similar facility or service.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D. To take any other action necessary to making, documenting, and assuring implementation of decisions concerning my health care, including, but not limited to, granting any waiver or release from liability required by any hospital, physician, nursing care provider, or other health care provider; signing any documents relating to refusals of treatment or the leaving of a facility against medical advice, and pursuing any legal action in my name, and at the expense of my estate to force compliance with my wishes as determined by my agent, or to seek actual or punitive damages for the failure to comply.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E. The powers granted above do not include the following powers or are subject to the following rules or limitations: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5. ORGAN DONATION (INITIAL ONLY ONE)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My agent may ___; may not ___ consent to the donation of all or any of my tissue or organs for purposes of transplantation.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6. EFFECT ON DECLARATION OF A DESIRE FOR A NATURAL DEATH (LIVING WILL)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I understand that if I have a valid Declaration of a Desire for a Natural Death, the instructions contained in the Declaration will be given effect in any situation to which they are applicable. </w:t>
      </w:r>
      <w:r w:rsidRPr="00AA65AE">
        <w:rPr>
          <w:b/>
          <w:u w:val="single" w:color="000000" w:themeColor="text1"/>
        </w:rPr>
        <w:t xml:space="preserve">However, if the terms of the Declaration of a Desire for a Natural Death conflict with the Health Care Power of Attorney, the terms of the Declaration of a Desire for a Natural Death shall control if it is signed at the same time as or after this Health Care Power of Attorney. </w:t>
      </w:r>
      <w:r w:rsidRPr="00AA65AE">
        <w:rPr>
          <w:u w:val="single" w:color="000000" w:themeColor="text1"/>
        </w:rPr>
        <w:t xml:space="preserve"> My agent will have </w:t>
      </w:r>
      <w:r w:rsidRPr="00AA65AE">
        <w:rPr>
          <w:u w:val="single" w:color="000000" w:themeColor="text1"/>
        </w:rPr>
        <w:lastRenderedPageBreak/>
        <w:t>authority to make decisions concerning my health care only in situations to which the Declaration does not apply.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7. STATEMENT OF DESIRES CONCERNING LIFE</w:t>
      </w:r>
      <w:r w:rsidR="0056284B">
        <w:rPr>
          <w:u w:val="single" w:color="000000" w:themeColor="text1"/>
        </w:rPr>
        <w:noBreakHyphen/>
      </w:r>
      <w:r w:rsidRPr="00AA65AE">
        <w:rPr>
          <w:u w:val="single" w:color="000000" w:themeColor="text1"/>
        </w:rPr>
        <w:t>SUSTAINING TREATMENT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With respect to any Life</w:t>
      </w:r>
      <w:r w:rsidR="0056284B">
        <w:rPr>
          <w:u w:val="single" w:color="000000" w:themeColor="text1"/>
        </w:rPr>
        <w:noBreakHyphen/>
      </w:r>
      <w:r w:rsidRPr="00AA65AE">
        <w:rPr>
          <w:u w:val="single" w:color="000000" w:themeColor="text1"/>
        </w:rPr>
        <w:t>Sustaining Treatment, I direct the following:</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(INITIAL ONLY ONE OF THE FOLLOWING 3 PARAGRAPHS)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 ___ GRANT OF DISCRETION TO AGENT. I do not want my life to be prolonged nor do I want life</w:t>
      </w:r>
      <w:r w:rsidR="0056284B">
        <w:rPr>
          <w:u w:val="single" w:color="000000" w:themeColor="text1"/>
        </w:rPr>
        <w:noBreakHyphen/>
      </w:r>
      <w:r w:rsidRPr="00AA65AE">
        <w:rPr>
          <w:u w:val="single" w:color="000000" w:themeColor="text1"/>
        </w:rPr>
        <w:t>sustaining treatment to be provided or continued if my agent believes the burdens of the treatment outweigh the expected benefits. I want my agent to consider the relief of suffering, my personal beliefs, the expense involved and the quality as well as the possible extension of my life in making decisions concerning life</w:t>
      </w:r>
      <w:r w:rsidR="0056284B">
        <w:rPr>
          <w:u w:val="single" w:color="000000" w:themeColor="text1"/>
        </w:rPr>
        <w:noBreakHyphen/>
      </w:r>
      <w:r w:rsidRPr="00AA65AE">
        <w:rPr>
          <w:u w:val="single" w:color="000000" w:themeColor="text1"/>
        </w:rPr>
        <w:t>sustaining treatment.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OR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B. ___ DIRECTIVE TO WITHHOLD OR WITHDRAW TREATMENT. I do not want my life to be prolonged and I do not want life</w:t>
      </w:r>
      <w:r w:rsidR="0056284B">
        <w:rPr>
          <w:u w:val="single" w:color="000000" w:themeColor="text1"/>
        </w:rPr>
        <w:noBreakHyphen/>
      </w:r>
      <w:r w:rsidRPr="00AA65AE">
        <w:rPr>
          <w:u w:val="single" w:color="000000" w:themeColor="text1"/>
        </w:rPr>
        <w:t>sustaining treatment: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1. if I have a condition that is incurable or irreversible and, without the administration of life</w:t>
      </w:r>
      <w:r w:rsidR="0056284B">
        <w:rPr>
          <w:u w:val="single" w:color="000000" w:themeColor="text1"/>
        </w:rPr>
        <w:noBreakHyphen/>
      </w:r>
      <w:r w:rsidRPr="00AA65AE">
        <w:rPr>
          <w:u w:val="single" w:color="000000" w:themeColor="text1"/>
        </w:rPr>
        <w:t>sustaining procedures, expected to result in death within a relatively short period of time; or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2. if I am in a state of permanent unconsciousness.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OR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C. ___ DIRECTIVE FOR MAXIMUM TREATMENT. I want my life to be prolonged to the greatest extent possible, within the standards of accepted medical practice, without regard to my condition, the chances I have for recovery, or the cost of the procedures.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8. STATEMENT OF DESIRES REGARDING TUBE FEEDING</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lastRenderedPageBreak/>
        <w:t>With respect to Nutrition and Hydration provided by means of a nasogastric tube or tube into the stomach, intestines, or veins, I wish to make clear that in situations where life</w:t>
      </w:r>
      <w:r w:rsidR="0056284B">
        <w:rPr>
          <w:u w:val="single" w:color="000000" w:themeColor="text1"/>
        </w:rPr>
        <w:noBreakHyphen/>
      </w:r>
      <w:r w:rsidRPr="00AA65AE">
        <w:rPr>
          <w:u w:val="single" w:color="000000" w:themeColor="text1"/>
        </w:rPr>
        <w:t>sustaining treatment is being withheld or withdrawn pursuant to Paragraph 7, (INITIAL ONLY ONE OF THE FOLLOWING 3 PARAGRAPHS):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 ___ GRANT OF DISCRETION TO AGENT. I do not want my life to be prolonged by tube feeding if my agent believes the burdens of tube feeding outweigh the expected benefits. I want my agent to consider the relief of suffering, my personal beliefs, the expense involved, and the quality as well as the possible extension of my life in making this decision.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OR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B. ___ DIRECTIVE TO WITHHOLD OR WITHDRAW TUBE FEEDING. I do not want my life prolonged by tube feeding.</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OR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C. ___ DIRECTIVE FOR PROVISION OF TUBE FEEDING. I want tube feeding to be provided within the standards of accepted medical practice, without regard to my condition, the chances I have for recovery, or the cost of the procedure, and without regard to whether other forms of life</w:t>
      </w:r>
      <w:r w:rsidR="0056284B">
        <w:rPr>
          <w:u w:val="single" w:color="000000" w:themeColor="text1"/>
        </w:rPr>
        <w:noBreakHyphen/>
      </w:r>
      <w:r w:rsidRPr="00AA65AE">
        <w:rPr>
          <w:u w:val="single" w:color="000000" w:themeColor="text1"/>
        </w:rPr>
        <w:t>sustaining treatment are being withheld or withdrawn.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IF YOU INITIAL ANY OF THE STATEMENTS IN PARAGRAPH 8, YOUR AGENT WILL STILL HAVE AUTHORITY TO DIRECT THAT NUTRITION AND HYDRATION NECESSARY FOR COMFORT</w:t>
      </w:r>
      <w:r w:rsidR="0080081E" w:rsidRPr="00AA65AE">
        <w:rPr>
          <w:u w:val="single" w:color="000000" w:themeColor="text1"/>
        </w:rPr>
        <w:t>,</w:t>
      </w:r>
      <w:r w:rsidRPr="00AA65AE">
        <w:rPr>
          <w:u w:val="single" w:color="000000" w:themeColor="text1"/>
        </w:rPr>
        <w:t xml:space="preserve"> CARE OR ALLEVIATION OF PAIN BE WITHDRAWN.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9. ADMINISTRATIVE PROVISIONS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 I revoke any prior Health Care Power of Attorney and any provisions relating to health care of any other prior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B. This power of attorney is intended to be valid in any jurisdiction in which it is presented.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lastRenderedPageBreak/>
        <w:t>BY SIGNING HERE I INDICATE THAT I UNDERSTAND THE CONTENTS OF THIS DOCUMENT AND THE EFFECT OF THIS GRANT OF POWERS TO MY AGENT.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I sign my name to this Health Care Power of Attorney on this ___ day of ___, 20 __. My current home address is: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Principal</w:t>
      </w:r>
      <w:r w:rsidR="0056284B" w:rsidRPr="0056284B">
        <w:rPr>
          <w:u w:val="single" w:color="000000" w:themeColor="text1"/>
        </w:rPr>
        <w:t>’</w:t>
      </w:r>
      <w:r w:rsidRPr="00AA65AE">
        <w:rPr>
          <w:u w:val="single" w:color="000000" w:themeColor="text1"/>
        </w:rPr>
        <w:t xml:space="preserve">s Signature: </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sidRPr="00AA65AE">
        <w:rPr>
          <w:u w:val="single" w:color="000000" w:themeColor="text1"/>
        </w:rPr>
        <w:t xml:space="preserve">Print Name of Principal: </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I declare, on the basis of information and belief, that the person who signed or acknowledged this document (the principal) is personally known to me, that he/she signed or acknowledged this Health Care Power of Attorney in my presence, and that he/she appears to be of sound mind and under no duress, fraud, or undue influence. I am not related to the principal by blood, marriage, or adoption, either as a spouse, a lineal ancestor, descendant of the parents of the principal, or spouse of any of them. I am not directly financially responsible for the principal</w:t>
      </w:r>
      <w:r w:rsidR="0056284B" w:rsidRPr="0056284B">
        <w:rPr>
          <w:u w:val="single" w:color="000000" w:themeColor="text1"/>
        </w:rPr>
        <w:t>’</w:t>
      </w:r>
      <w:r w:rsidRPr="00AA65AE">
        <w:rPr>
          <w:u w:val="single" w:color="000000" w:themeColor="text1"/>
        </w:rPr>
        <w:t>s medical care. I am not entitled to any portion of the principal</w:t>
      </w:r>
      <w:r w:rsidR="0056284B" w:rsidRPr="0056284B">
        <w:rPr>
          <w:u w:val="single" w:color="000000" w:themeColor="text1"/>
        </w:rPr>
        <w:t>’</w:t>
      </w:r>
      <w:r w:rsidRPr="00AA65AE">
        <w:rPr>
          <w:u w:val="single" w:color="000000" w:themeColor="text1"/>
        </w:rPr>
        <w:t>s estate upon his decease, whether under any will or as an heir by intestate succession, nor am I the beneficiary of an insurance policy on the principal</w:t>
      </w:r>
      <w:r w:rsidR="0056284B" w:rsidRPr="0056284B">
        <w:rPr>
          <w:u w:val="single" w:color="000000" w:themeColor="text1"/>
        </w:rPr>
        <w:t>’</w:t>
      </w:r>
      <w:r w:rsidRPr="00AA65AE">
        <w:rPr>
          <w:u w:val="single" w:color="000000" w:themeColor="text1"/>
        </w:rPr>
        <w:t>s life, nor do I have a claim against the principal</w:t>
      </w:r>
      <w:r w:rsidR="0056284B" w:rsidRPr="0056284B">
        <w:rPr>
          <w:u w:val="single" w:color="000000" w:themeColor="text1"/>
        </w:rPr>
        <w:t>’</w:t>
      </w:r>
      <w:r w:rsidRPr="00AA65AE">
        <w:rPr>
          <w:u w:val="single" w:color="000000" w:themeColor="text1"/>
        </w:rPr>
        <w:t>s estate as of this time. I am not the principal</w:t>
      </w:r>
      <w:r w:rsidR="0056284B" w:rsidRPr="0056284B">
        <w:rPr>
          <w:u w:val="single" w:color="000000" w:themeColor="text1"/>
        </w:rPr>
        <w:t>’</w:t>
      </w:r>
      <w:r w:rsidRPr="00AA65AE">
        <w:rPr>
          <w:u w:val="single" w:color="000000" w:themeColor="text1"/>
        </w:rPr>
        <w:t>s attending physician, nor an employee of the attending physician. No more than one witness is an employee of a health facility in which the principal is a patient. I am not appointed as Health Care Agent or Successor Health Care Agent by this document.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Witness No. 1</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Signature: _________________________ Date: </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Print Name: ____________________ Telephone: </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Address: </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Witness No. 2</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Signature: _________________________ Date: </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Print Name: ____________________ Telephone: </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Address: </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val="single" w:color="000000" w:themeColor="text1"/>
        </w:rPr>
      </w:pPr>
      <w:r w:rsidRPr="00AA65AE">
        <w:rPr>
          <w:b/>
          <w:u w:val="single" w:color="000000" w:themeColor="text1"/>
        </w:rPr>
        <w:t>(This portion of the document is optional and is not required to create a valid health care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STATE OF SOUTH CAROLINA</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COUNTY OF </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The foregoing instrument was acknowledged before me by Principal on _______________, 20 ____________.</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Notary Public for South Carolina </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My Commission Expires: </w:t>
      </w:r>
      <w:r w:rsidRPr="00AA65AE">
        <w:rPr>
          <w:u w:color="000000" w:themeColor="text1"/>
        </w:rPr>
        <w:tab/>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A health care agent has, in addition to the powers set forth in the health care power of attorney, the following specific powers: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to have access to the principal</w:t>
      </w:r>
      <w:r w:rsidR="0056284B" w:rsidRPr="0056284B">
        <w:rPr>
          <w:u w:val="single" w:color="000000" w:themeColor="text1"/>
        </w:rPr>
        <w:t>’</w:t>
      </w:r>
      <w:r w:rsidRPr="00AA65AE">
        <w:rPr>
          <w:u w:val="single" w:color="000000" w:themeColor="text1"/>
        </w:rPr>
        <w:t>s medical records and information to the same extent that the principal would have access, including the right to disclose the contents to others;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to contract on the principal</w:t>
      </w:r>
      <w:r w:rsidR="0056284B" w:rsidRPr="0056284B">
        <w:rPr>
          <w:u w:val="single" w:color="000000" w:themeColor="text1"/>
        </w:rPr>
        <w:t>’</w:t>
      </w:r>
      <w:r w:rsidRPr="00AA65AE">
        <w:rPr>
          <w:u w:val="single" w:color="000000" w:themeColor="text1"/>
        </w:rPr>
        <w:t>s behalf for placement in a health care or nursing care facility or for health care related services, without the agent incurring personal financial liability for the contract;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to hire and fire medical, social service, and other support personnel responsible for the principal</w:t>
      </w:r>
      <w:r w:rsidR="0056284B" w:rsidRPr="0056284B">
        <w:rPr>
          <w:u w:val="single" w:color="000000" w:themeColor="text1"/>
        </w:rPr>
        <w:t>’</w:t>
      </w:r>
      <w:r w:rsidRPr="00AA65AE">
        <w:rPr>
          <w:u w:val="single" w:color="000000" w:themeColor="text1"/>
        </w:rPr>
        <w:t>s care;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to have the same health care facility or nursing care facility visitation rights and privileges of the principal as are permitted to immediate family members or spouses.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(F)(1)</w:t>
      </w:r>
      <w:r w:rsidRPr="00AA65AE">
        <w:rPr>
          <w:u w:color="000000" w:themeColor="text1"/>
        </w:rPr>
        <w:tab/>
      </w:r>
      <w:r w:rsidRPr="00AA65AE">
        <w:rPr>
          <w:u w:val="single" w:color="000000" w:themeColor="text1"/>
        </w:rPr>
        <w:t>The agent is not entitled to compensation for services performed under the health care power of attorney, but the agent is entitled to reimbursement for all reasonable expenses incurred as a result of carrying out the health care power of attorney or the authority granted by this section.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The agent</w:t>
      </w:r>
      <w:r w:rsidR="0056284B" w:rsidRPr="0056284B">
        <w:rPr>
          <w:u w:val="single" w:color="000000" w:themeColor="text1"/>
        </w:rPr>
        <w:t>’</w:t>
      </w:r>
      <w:r w:rsidRPr="00AA65AE">
        <w:rPr>
          <w:u w:val="single" w:color="000000" w:themeColor="text1"/>
        </w:rPr>
        <w:t>s consent to health care or to the provision of services to the principal does not cause the agent to be liable for the costs of the care or services.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(G)</w:t>
      </w:r>
      <w:r w:rsidRPr="00AA65AE">
        <w:rPr>
          <w:u w:color="000000" w:themeColor="text1"/>
        </w:rPr>
        <w:tab/>
      </w:r>
      <w:r w:rsidRPr="00AA65AE">
        <w:rPr>
          <w:u w:val="single" w:color="000000" w:themeColor="text1"/>
        </w:rPr>
        <w:t>If a principal has been diagnosed as pregnant, life</w:t>
      </w:r>
      <w:r w:rsidR="0056284B">
        <w:rPr>
          <w:u w:val="single" w:color="000000" w:themeColor="text1"/>
        </w:rPr>
        <w:noBreakHyphen/>
      </w:r>
      <w:r w:rsidRPr="00AA65AE">
        <w:rPr>
          <w:u w:val="single" w:color="000000" w:themeColor="text1"/>
        </w:rPr>
        <w:t xml:space="preserve">sustaining procedures may not be withheld or withdrawn </w:t>
      </w:r>
      <w:r w:rsidRPr="00AA65AE">
        <w:rPr>
          <w:u w:val="single" w:color="000000" w:themeColor="text1"/>
        </w:rPr>
        <w:lastRenderedPageBreak/>
        <w:t>pursuant to the health care power of attorney during the course of the principal</w:t>
      </w:r>
      <w:r w:rsidR="0056284B" w:rsidRPr="0056284B">
        <w:rPr>
          <w:u w:val="single" w:color="000000" w:themeColor="text1"/>
        </w:rPr>
        <w:t>’</w:t>
      </w:r>
      <w:r w:rsidRPr="00AA65AE">
        <w:rPr>
          <w:u w:val="single" w:color="000000" w:themeColor="text1"/>
        </w:rPr>
        <w:t>s pregnancy. This subsection does not otherwise affect the agent</w:t>
      </w:r>
      <w:r w:rsidR="0056284B" w:rsidRPr="0056284B">
        <w:rPr>
          <w:u w:val="single" w:color="000000" w:themeColor="text1"/>
        </w:rPr>
        <w:t>’</w:t>
      </w:r>
      <w:r w:rsidRPr="00AA65AE">
        <w:rPr>
          <w:u w:val="single" w:color="000000" w:themeColor="text1"/>
        </w:rPr>
        <w:t>s authority to make decisions concerning the principal</w:t>
      </w:r>
      <w:r w:rsidR="0056284B" w:rsidRPr="0056284B">
        <w:rPr>
          <w:u w:val="single" w:color="000000" w:themeColor="text1"/>
        </w:rPr>
        <w:t>’</w:t>
      </w:r>
      <w:r w:rsidRPr="00AA65AE">
        <w:rPr>
          <w:u w:val="single" w:color="000000" w:themeColor="text1"/>
        </w:rPr>
        <w:t>s obstetrical and other health care during the course of the pregnancy.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(H)</w:t>
      </w:r>
      <w:r w:rsidRPr="00AA65AE">
        <w:rPr>
          <w:u w:color="000000" w:themeColor="text1"/>
        </w:rPr>
        <w:tab/>
      </w:r>
      <w:r w:rsidRPr="00AA65AE">
        <w:rPr>
          <w:u w:val="single" w:color="000000" w:themeColor="text1"/>
        </w:rPr>
        <w:t>A health care provider or nursing care provider having knowledge of the principal</w:t>
      </w:r>
      <w:r w:rsidR="0056284B" w:rsidRPr="0056284B">
        <w:rPr>
          <w:u w:val="single" w:color="000000" w:themeColor="text1"/>
        </w:rPr>
        <w:t>’</w:t>
      </w:r>
      <w:r w:rsidRPr="00AA65AE">
        <w:rPr>
          <w:u w:val="single" w:color="000000" w:themeColor="text1"/>
        </w:rPr>
        <w:t>s health care power of attorney has a duty to follow directives of the agent that are consistent with the health care power of attorney to the same extent as if they were given by the principal. If it is uncertain whether a directive is consistent with the health care power of attorney, the health care provider, nursing care provider, agent, or other interested person may petition the probate court for an order determining the authority of the agent to give the directive.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(I)</w:t>
      </w:r>
      <w:r w:rsidRPr="00AA65AE">
        <w:rPr>
          <w:u w:color="000000" w:themeColor="text1"/>
        </w:rPr>
        <w:tab/>
      </w:r>
      <w:r w:rsidRPr="00AA65AE">
        <w:rPr>
          <w:u w:val="single" w:color="000000" w:themeColor="text1"/>
        </w:rPr>
        <w:t>An agent acting pursuant to a health care power of attorney shall make decisions concerning the principal</w:t>
      </w:r>
      <w:r w:rsidR="0056284B" w:rsidRPr="0056284B">
        <w:rPr>
          <w:u w:val="single" w:color="000000" w:themeColor="text1"/>
        </w:rPr>
        <w:t>’</w:t>
      </w:r>
      <w:r w:rsidRPr="00AA65AE">
        <w:rPr>
          <w:u w:val="single" w:color="000000" w:themeColor="text1"/>
        </w:rPr>
        <w:t>s health care in accordance with the principal</w:t>
      </w:r>
      <w:r w:rsidR="0056284B" w:rsidRPr="0056284B">
        <w:rPr>
          <w:u w:val="single" w:color="000000" w:themeColor="text1"/>
        </w:rPr>
        <w:t>’</w:t>
      </w:r>
      <w:r w:rsidRPr="00AA65AE">
        <w:rPr>
          <w:u w:val="single" w:color="000000" w:themeColor="text1"/>
        </w:rPr>
        <w:t>s directives in the health care power of attorney and with any other statements of intent by the principal that are known to the agent and are not inconsistent with the directives in the health care power of attorney. If a principal has a valid Declaration of a Desire for a Natural Death pursuant to Title 44, Chapter 77, the declaration must be given effect in any situation to which it is applicable. The agent named in the health care power of attorney has authority to make decisions only in situations to which the declaration does not apply. To the extent that the terms of a Declaration of a Desire for a Natural Death and a health care power of attorney conflict, the terms of the later executed document shall control, provided that the terms of a Declaration of a Desire for a Natural Death shall control if the two documents are executed simultaneously.    However, nothing herein prevents the principal or a person designated by the principal in the declaration from revoking the declaration as provided in Section 44</w:t>
      </w:r>
      <w:r w:rsidR="0056284B">
        <w:rPr>
          <w:u w:val="single" w:color="000000" w:themeColor="text1"/>
        </w:rPr>
        <w:noBreakHyphen/>
      </w:r>
      <w:r w:rsidRPr="00AA65AE">
        <w:rPr>
          <w:u w:val="single" w:color="000000" w:themeColor="text1"/>
        </w:rPr>
        <w:t>77</w:t>
      </w:r>
      <w:r w:rsidR="0056284B">
        <w:rPr>
          <w:u w:val="single" w:color="000000" w:themeColor="text1"/>
        </w:rPr>
        <w:noBreakHyphen/>
      </w:r>
      <w:r w:rsidRPr="00AA65AE">
        <w:rPr>
          <w:u w:val="single" w:color="000000" w:themeColor="text1"/>
        </w:rPr>
        <w:t>80.</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(J)(1)</w:t>
      </w:r>
      <w:r w:rsidRPr="00AA65AE">
        <w:rPr>
          <w:u w:color="000000" w:themeColor="text1"/>
        </w:rPr>
        <w:tab/>
      </w:r>
      <w:r w:rsidRPr="00AA65AE">
        <w:rPr>
          <w:u w:val="single" w:color="000000" w:themeColor="text1"/>
        </w:rPr>
        <w:t>A person who relies in good faith upon a person</w:t>
      </w:r>
      <w:r w:rsidR="0056284B" w:rsidRPr="0056284B">
        <w:rPr>
          <w:u w:val="single" w:color="000000" w:themeColor="text1"/>
        </w:rPr>
        <w:t>’</w:t>
      </w:r>
      <w:r w:rsidRPr="00AA65AE">
        <w:rPr>
          <w:u w:val="single" w:color="000000" w:themeColor="text1"/>
        </w:rPr>
        <w:t>s representation that he is the person named as agent in a health care power of attorney is not subject to civil or criminal liability or disciplinary action for recognizing the agent</w:t>
      </w:r>
      <w:r w:rsidR="0056284B" w:rsidRPr="0056284B">
        <w:rPr>
          <w:u w:val="single" w:color="000000" w:themeColor="text1"/>
        </w:rPr>
        <w:t>’</w:t>
      </w:r>
      <w:r w:rsidRPr="00AA65AE">
        <w:rPr>
          <w:u w:val="single" w:color="000000" w:themeColor="text1"/>
        </w:rPr>
        <w:t>s authority.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 health care provider or nursing care provider who in good faith relies on a health care decision made by an agent or successor agent is not subject to civil or criminal liability or disciplinary action on account of relying on the decision.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An agent who in good faith makes a health care decision pursuant to a health care power of attorney is not subject to civil or criminal liability on account of the substance of the decision.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(K)(1)</w:t>
      </w:r>
      <w:r w:rsidRPr="00AA65AE">
        <w:rPr>
          <w:u w:color="000000" w:themeColor="text1"/>
        </w:rPr>
        <w:tab/>
      </w:r>
      <w:r w:rsidRPr="00AA65AE">
        <w:rPr>
          <w:u w:val="single" w:color="000000" w:themeColor="text1"/>
        </w:rPr>
        <w:t>The principal may appoint one or more successor agents in the health care power of attorney in the event an agent dies, becomes legally disabled, resigns, refuses to act, is unavailable, or, if the agent is the spouse of the principal, becomes divorced or separated from the principal. A successor agent will succeed to all duties and powers given to the agent in the health care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If no agent or successor agent is available, willing, and qualified to make a decision concerning the principal</w:t>
      </w:r>
      <w:r w:rsidR="0056284B" w:rsidRPr="0056284B">
        <w:rPr>
          <w:u w:val="single" w:color="000000" w:themeColor="text1"/>
        </w:rPr>
        <w:t>’</w:t>
      </w:r>
      <w:r w:rsidRPr="00AA65AE">
        <w:rPr>
          <w:u w:val="single" w:color="000000" w:themeColor="text1"/>
        </w:rPr>
        <w:t>s health care, the decision must be made according to the provisions of and by the person authorized by the South Carolina Adult Health Care Consent Act.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All directives, statements of personal values, or statements of intent made by the principal in the health care power of attorney must be treated as exercises of the principal</w:t>
      </w:r>
      <w:r w:rsidR="0056284B" w:rsidRPr="0056284B">
        <w:rPr>
          <w:u w:val="single" w:color="000000" w:themeColor="text1"/>
        </w:rPr>
        <w:t>’</w:t>
      </w:r>
      <w:r w:rsidRPr="00AA65AE">
        <w:rPr>
          <w:u w:val="single" w:color="000000" w:themeColor="text1"/>
        </w:rPr>
        <w:t>s right to direct the course of his health care. Decisions concerning the principal</w:t>
      </w:r>
      <w:r w:rsidR="0056284B" w:rsidRPr="0056284B">
        <w:rPr>
          <w:u w:val="single" w:color="000000" w:themeColor="text1"/>
        </w:rPr>
        <w:t>’</w:t>
      </w:r>
      <w:r w:rsidRPr="00AA65AE">
        <w:rPr>
          <w:u w:val="single" w:color="000000" w:themeColor="text1"/>
        </w:rPr>
        <w:t>s health care made by a guardian, by the probate court, or by a surrogate pursuant to the South Carolina Adult Health Care Consent Act, must be made in accordance with the directions stated in the health care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(L)(1)</w:t>
      </w:r>
      <w:r w:rsidRPr="00AA65AE">
        <w:rPr>
          <w:u w:color="000000" w:themeColor="text1"/>
        </w:rPr>
        <w:tab/>
      </w:r>
      <w:r w:rsidRPr="00AA65AE">
        <w:rPr>
          <w:u w:val="single" w:color="000000" w:themeColor="text1"/>
        </w:rPr>
        <w:t>A health care power of attorney may be revoked in the following ways: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by a writing, an oral statement, or any other act constituting notification by the principal to the agent or to a health care provider responsible for the principal</w:t>
      </w:r>
      <w:r w:rsidR="0056284B" w:rsidRPr="0056284B">
        <w:rPr>
          <w:u w:val="single" w:color="000000" w:themeColor="text1"/>
        </w:rPr>
        <w:t>’</w:t>
      </w:r>
      <w:r w:rsidRPr="00AA65AE">
        <w:rPr>
          <w:u w:val="single" w:color="000000" w:themeColor="text1"/>
        </w:rPr>
        <w:t>s care of the principal</w:t>
      </w:r>
      <w:r w:rsidR="0056284B" w:rsidRPr="0056284B">
        <w:rPr>
          <w:u w:val="single" w:color="000000" w:themeColor="text1"/>
        </w:rPr>
        <w:t>’</w:t>
      </w:r>
      <w:r w:rsidRPr="00AA65AE">
        <w:rPr>
          <w:u w:val="single" w:color="000000" w:themeColor="text1"/>
        </w:rPr>
        <w:t>s specific intent to revoke the health care power of attorney; or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by the principal</w:t>
      </w:r>
      <w:r w:rsidR="0056284B" w:rsidRPr="0056284B">
        <w:rPr>
          <w:u w:val="single" w:color="000000" w:themeColor="text1"/>
        </w:rPr>
        <w:t>’</w:t>
      </w:r>
      <w:r w:rsidRPr="00AA65AE">
        <w:rPr>
          <w:u w:val="single" w:color="000000" w:themeColor="text1"/>
        </w:rPr>
        <w:t>s execution of a subsequent health care power of attorney or the principal</w:t>
      </w:r>
      <w:r w:rsidR="0056284B" w:rsidRPr="0056284B">
        <w:rPr>
          <w:u w:val="single" w:color="000000" w:themeColor="text1"/>
        </w:rPr>
        <w:t>’</w:t>
      </w:r>
      <w:r w:rsidRPr="00AA65AE">
        <w:rPr>
          <w:u w:val="single" w:color="000000" w:themeColor="text1"/>
        </w:rPr>
        <w:t>s execution of a subsequent durable power of attorney under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501 if the durable power of attorney states an intention that the health care power of attorney be revoked or if the durable power of attorney is inconsistent with the health care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 health care provider who is informed of or provided with a revocation of a health care power of attorney immediately must record the revocation in the principal</w:t>
      </w:r>
      <w:r w:rsidR="0056284B" w:rsidRPr="0056284B">
        <w:rPr>
          <w:u w:val="single" w:color="000000" w:themeColor="text1"/>
        </w:rPr>
        <w:t>’</w:t>
      </w:r>
      <w:r w:rsidRPr="00AA65AE">
        <w:rPr>
          <w:u w:val="single" w:color="000000" w:themeColor="text1"/>
        </w:rPr>
        <w:t>s medical record and notify the agent, the attending physician, and all other health care providers or nursing care providers who are responsible for the principal</w:t>
      </w:r>
      <w:r w:rsidR="0056284B" w:rsidRPr="0056284B">
        <w:rPr>
          <w:u w:val="single" w:color="000000" w:themeColor="text1"/>
        </w:rPr>
        <w:t>’</w:t>
      </w:r>
      <w:r w:rsidRPr="00AA65AE">
        <w:rPr>
          <w:u w:val="single" w:color="000000" w:themeColor="text1"/>
        </w:rPr>
        <w:t>s care.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(M)</w:t>
      </w:r>
      <w:r w:rsidRPr="00AA65AE">
        <w:rPr>
          <w:u w:color="000000" w:themeColor="text1"/>
        </w:rPr>
        <w:tab/>
      </w:r>
      <w:r w:rsidRPr="00AA65AE">
        <w:rPr>
          <w:u w:val="single" w:color="000000" w:themeColor="text1"/>
        </w:rPr>
        <w:t>The execution and effectuation of a health care power of attorney does not constitute suicide for any purpose.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val="single" w:color="000000" w:themeColor="text1"/>
        </w:rPr>
        <w:t>(N)</w:t>
      </w:r>
      <w:r w:rsidRPr="00AA65AE">
        <w:rPr>
          <w:u w:color="000000" w:themeColor="text1"/>
        </w:rPr>
        <w:tab/>
      </w:r>
      <w:r w:rsidRPr="00AA65AE">
        <w:rPr>
          <w:u w:val="single" w:color="000000" w:themeColor="text1"/>
        </w:rPr>
        <w:t>No person may be required to sign a health care power of attorney in accordance with this section as a condition for coverage under an insurance contract or for receiving medical treatment or as a condition of admission to a health care or nursing care facility.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(O)</w:t>
      </w:r>
      <w:r w:rsidRPr="00AA65AE">
        <w:rPr>
          <w:u w:color="000000" w:themeColor="text1"/>
        </w:rPr>
        <w:tab/>
      </w:r>
      <w:r w:rsidRPr="00AA65AE">
        <w:rPr>
          <w:u w:val="single" w:color="000000" w:themeColor="text1"/>
        </w:rPr>
        <w:t>Nothing in this section may be construed to authorize or approve mercy killing or to permit any affirmative or deliberate act or omission to end life other than to permit the natural process of dying.</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(P)</w:t>
      </w:r>
      <w:r w:rsidRPr="00AA65AE">
        <w:rPr>
          <w:u w:color="000000" w:themeColor="text1"/>
        </w:rPr>
        <w:tab/>
      </w:r>
      <w:r w:rsidRPr="00AA65AE">
        <w:rPr>
          <w:u w:val="single" w:color="000000" w:themeColor="text1"/>
        </w:rPr>
        <w:t>The absence of a health care power of attorney by an adult patient does not give rise to a presumption of his intent to consent to or refuse death prolonging procedures. Nothing in this section impairs other legal rights or legal responsibilities which a person may have to effect the provision or the withholding or withdrawal of life</w:t>
      </w:r>
      <w:r w:rsidR="0056284B">
        <w:rPr>
          <w:u w:val="single" w:color="000000" w:themeColor="text1"/>
        </w:rPr>
        <w:noBreakHyphen/>
      </w:r>
      <w:r w:rsidRPr="00AA65AE">
        <w:rPr>
          <w:u w:val="single" w:color="000000" w:themeColor="text1"/>
        </w:rPr>
        <w:t>sustaining procedures in a lawful manner.</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(Q)(1)</w:t>
      </w:r>
      <w:r w:rsidRPr="00AA65AE">
        <w:rPr>
          <w:u w:color="000000" w:themeColor="text1"/>
        </w:rPr>
        <w:tab/>
      </w:r>
      <w:r w:rsidRPr="00AA65AE">
        <w:rPr>
          <w:u w:val="single" w:color="000000" w:themeColor="text1"/>
        </w:rPr>
        <w:t>If a person coerces or fraudulently induces another person to execute a health care power of attorney, falsifies or forges a health care power of attorney, or willfully conceals, cancels, obliterates, or destroys a revocation of a health care power of attorney, and the principal dies as a result of the withdrawal or withholding of treatment pursuant to the health care power of attorney, that person is subject to prosecution in accordance with the criminal laws of this State.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Nothing in this section prohibits a person from informing another person of the existence of this section, delivering to another person a copy of this section or a form for a health care power of attorney, or counseling another person in good faith concerning the execution of a health care power of attorney.</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If a person willfully conceals, cancels, defaces, obliterates, or damages a health care power of attorney without the principal</w:t>
      </w:r>
      <w:r w:rsidR="0056284B" w:rsidRPr="0056284B">
        <w:rPr>
          <w:u w:val="single" w:color="000000" w:themeColor="text1"/>
        </w:rPr>
        <w:t>’</w:t>
      </w:r>
      <w:r w:rsidRPr="00AA65AE">
        <w:rPr>
          <w:u w:val="single" w:color="000000" w:themeColor="text1"/>
        </w:rPr>
        <w:t>s consent, or falsifies or forges a revocation of a health care power of attorney, or otherwise prevents the implementation of the principal</w:t>
      </w:r>
      <w:r w:rsidR="0056284B" w:rsidRPr="0056284B">
        <w:rPr>
          <w:u w:val="single" w:color="000000" w:themeColor="text1"/>
        </w:rPr>
        <w:t>’</w:t>
      </w:r>
      <w:r w:rsidRPr="00AA65AE">
        <w:rPr>
          <w:u w:val="single" w:color="000000" w:themeColor="text1"/>
        </w:rPr>
        <w:t>s wishes as stated in a health care power of attorney, that person breaches a duty owed to the principal and is responsible for payment of any expenses or other damages incurred as a result of the wrongful act.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(R)</w:t>
      </w:r>
      <w:r w:rsidRPr="00AA65AE">
        <w:rPr>
          <w:u w:color="000000" w:themeColor="text1"/>
        </w:rPr>
        <w:tab/>
      </w:r>
      <w:r w:rsidRPr="00AA65AE">
        <w:rPr>
          <w:u w:val="single" w:color="000000" w:themeColor="text1"/>
        </w:rPr>
        <w:t>A physician or health care facility electing for any reason not to follow an agent</w:t>
      </w:r>
      <w:r w:rsidR="0056284B" w:rsidRPr="0056284B">
        <w:rPr>
          <w:u w:val="single" w:color="000000" w:themeColor="text1"/>
        </w:rPr>
        <w:t>’</w:t>
      </w:r>
      <w:r w:rsidRPr="00AA65AE">
        <w:rPr>
          <w:u w:val="single" w:color="000000" w:themeColor="text1"/>
        </w:rPr>
        <w:t>s instruction that life</w:t>
      </w:r>
      <w:r w:rsidR="0056284B">
        <w:rPr>
          <w:u w:val="single" w:color="000000" w:themeColor="text1"/>
        </w:rPr>
        <w:noBreakHyphen/>
      </w:r>
      <w:r w:rsidRPr="00AA65AE">
        <w:rPr>
          <w:u w:val="single" w:color="000000" w:themeColor="text1"/>
        </w:rPr>
        <w:t xml:space="preserve">sustaining procedures be withheld or withdrawn as authorized in the health care power of attorney shall make a reasonable effort to locate a physician or health care facility that will follow the instruction and has a duty to transfer the patient to that physician or facility. If a nurse or other employee of a health care provider or nursing care provider gives notice that the employee does not wish to participate in the </w:t>
      </w:r>
      <w:r w:rsidRPr="00AA65AE">
        <w:rPr>
          <w:u w:val="single" w:color="000000" w:themeColor="text1"/>
        </w:rPr>
        <w:lastRenderedPageBreak/>
        <w:t>withholding or withdrawal of life</w:t>
      </w:r>
      <w:r w:rsidR="0056284B">
        <w:rPr>
          <w:u w:val="single" w:color="000000" w:themeColor="text1"/>
        </w:rPr>
        <w:noBreakHyphen/>
      </w:r>
      <w:r w:rsidRPr="00AA65AE">
        <w:rPr>
          <w:u w:val="single" w:color="000000" w:themeColor="text1"/>
        </w:rPr>
        <w:t>sustaining procedures as directed by an agent, a reasonable effort shall be made by the physician and the health care provider or nursing care provider to effect the withholding or withdrawal of life</w:t>
      </w:r>
      <w:r w:rsidR="0056284B">
        <w:rPr>
          <w:u w:val="single" w:color="000000" w:themeColor="text1"/>
        </w:rPr>
        <w:noBreakHyphen/>
      </w:r>
      <w:r w:rsidRPr="00AA65AE">
        <w:rPr>
          <w:u w:val="single" w:color="000000" w:themeColor="text1"/>
        </w:rPr>
        <w:t>sustaining procedures without the participation of the employee.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(S)(1)</w:t>
      </w:r>
      <w:r w:rsidRPr="00AA65AE">
        <w:rPr>
          <w:u w:color="000000" w:themeColor="text1"/>
        </w:rPr>
        <w:tab/>
      </w:r>
      <w:r w:rsidRPr="00AA65AE">
        <w:rPr>
          <w:u w:val="single" w:color="000000" w:themeColor="text1"/>
        </w:rPr>
        <w:t>Notwithstanding the requirements of subsections (C) and (D) of this section, any document or writing containing the following provisions is deemed to comply with the requirements of this section:</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the name and address of the person who meets the requirements of subsection (C)(1)(d) and is authorized to make health care related decisions if the principal becomes mentally incompetent;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the types of health care related decisions that the health care agent is authorized to make;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the signature of the principal;</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the signature of at least two persons who witnessed the principal</w:t>
      </w:r>
      <w:r w:rsidR="0056284B" w:rsidRPr="0056284B">
        <w:rPr>
          <w:u w:val="single" w:color="000000" w:themeColor="text1"/>
        </w:rPr>
        <w:t>’</w:t>
      </w:r>
      <w:r w:rsidRPr="00AA65AE">
        <w:rPr>
          <w:u w:val="single" w:color="000000" w:themeColor="text1"/>
        </w:rPr>
        <w:t>s signature and who meet the requirements of subsection (C)(1)(c); and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the attestation of a notary public.</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Additionally, any document that meets the requirements of subsection (S)(1) and also provides expressions of the principal</w:t>
      </w:r>
      <w:r w:rsidR="0056284B" w:rsidRPr="0056284B">
        <w:rPr>
          <w:u w:val="single" w:color="000000" w:themeColor="text1"/>
        </w:rPr>
        <w:t>’</w:t>
      </w:r>
      <w:r w:rsidRPr="00AA65AE">
        <w:rPr>
          <w:u w:val="single" w:color="000000" w:themeColor="text1"/>
        </w:rPr>
        <w:t>s intentions or wishes with respect to the following health care issues authorizes the health care agent to act in accordance with these provisions: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organ donations;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life</w:t>
      </w:r>
      <w:r w:rsidR="0056284B">
        <w:rPr>
          <w:u w:val="single" w:color="000000" w:themeColor="text1"/>
        </w:rPr>
        <w:noBreakHyphen/>
      </w:r>
      <w:r w:rsidRPr="00AA65AE">
        <w:rPr>
          <w:u w:val="single" w:color="000000" w:themeColor="text1"/>
        </w:rPr>
        <w:t>sustaining treatment;</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tube feeding;</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other kinds of medical treatment that the principal wishes to have or not to have;</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comfort and treatment issues;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(f)</w:t>
      </w:r>
      <w:r w:rsidRPr="00AA65AE">
        <w:rPr>
          <w:u w:color="000000" w:themeColor="text1"/>
        </w:rPr>
        <w:tab/>
      </w:r>
      <w:r w:rsidRPr="00AA65AE">
        <w:rPr>
          <w:u w:val="single" w:color="000000" w:themeColor="text1"/>
        </w:rPr>
        <w:t>provisions for interment or disposal of the body after death; and</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(g)</w:t>
      </w:r>
      <w:r w:rsidRPr="00AA65AE">
        <w:rPr>
          <w:u w:color="000000" w:themeColor="text1"/>
        </w:rPr>
        <w:tab/>
      </w:r>
      <w:r w:rsidRPr="00AA65AE">
        <w:rPr>
          <w:u w:val="single" w:color="000000" w:themeColor="text1"/>
        </w:rPr>
        <w:t>any written statements that the principal may wish to have communicated on his behalf.</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5D62" w:rsidRPr="00AA65AE" w:rsidRDefault="00415D6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2012 amendments changed former 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 xml:space="preserve">504 to provide that in case of a conflict between a health care power of attorney and a Declaration of Desire for a Natural Death, the later executed document shall control.  If the two documents are </w:t>
      </w:r>
      <w:r w:rsidRPr="00AA65AE">
        <w:rPr>
          <w:u w:color="000000" w:themeColor="text1"/>
        </w:rPr>
        <w:lastRenderedPageBreak/>
        <w:t xml:space="preserve">executed contemporaneously, then the terms of the Declaration shall control.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6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szCs w:val="22"/>
        </w:rPr>
      </w:pPr>
      <w:r w:rsidRPr="00AA65AE">
        <w:rPr>
          <w:strike/>
          <w:szCs w:val="22"/>
        </w:rPr>
        <w:t>Uniform Veterans</w:t>
      </w:r>
      <w:r w:rsidR="0056284B" w:rsidRPr="0056284B">
        <w:rPr>
          <w:strike/>
          <w:szCs w:val="22"/>
        </w:rPr>
        <w:t>’</w:t>
      </w:r>
      <w:r w:rsidRPr="00AA65AE">
        <w:rPr>
          <w:strike/>
          <w:szCs w:val="22"/>
        </w:rPr>
        <w:t xml:space="preserve"> Guardianship Act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601. </w:t>
      </w:r>
      <w:r w:rsidRPr="00AA65AE">
        <w:rPr>
          <w:szCs w:val="22"/>
        </w:rPr>
        <w:tab/>
      </w:r>
      <w:r w:rsidRPr="00AA65AE">
        <w:rPr>
          <w:strike/>
          <w:szCs w:val="22"/>
        </w:rPr>
        <w:t>This part [Sections 62</w:t>
      </w:r>
      <w:r w:rsidR="0056284B">
        <w:rPr>
          <w:strike/>
          <w:szCs w:val="22"/>
        </w:rPr>
        <w:noBreakHyphen/>
      </w:r>
      <w:r w:rsidRPr="00AA65AE">
        <w:rPr>
          <w:strike/>
          <w:szCs w:val="22"/>
        </w:rPr>
        <w:t>5</w:t>
      </w:r>
      <w:r w:rsidR="0056284B">
        <w:rPr>
          <w:strike/>
          <w:szCs w:val="22"/>
        </w:rPr>
        <w:noBreakHyphen/>
      </w:r>
      <w:r w:rsidRPr="00AA65AE">
        <w:rPr>
          <w:strike/>
          <w:szCs w:val="22"/>
        </w:rPr>
        <w:t xml:space="preserve">601 et seq.] may be cited as the </w:t>
      </w:r>
      <w:r w:rsidR="0056284B" w:rsidRPr="0056284B">
        <w:rPr>
          <w:strike/>
          <w:szCs w:val="22"/>
        </w:rPr>
        <w:t>‘</w:t>
      </w:r>
      <w:r w:rsidRPr="00AA65AE">
        <w:rPr>
          <w:strike/>
          <w:szCs w:val="22"/>
        </w:rPr>
        <w:t>Uniform Veterans</w:t>
      </w:r>
      <w:r w:rsidR="0056284B" w:rsidRPr="0056284B">
        <w:rPr>
          <w:strike/>
          <w:szCs w:val="22"/>
        </w:rPr>
        <w:t>’</w:t>
      </w:r>
      <w:r w:rsidRPr="00AA65AE">
        <w:rPr>
          <w:strike/>
          <w:szCs w:val="22"/>
        </w:rPr>
        <w:t xml:space="preserve"> Guardianship Act</w:t>
      </w:r>
      <w:r w:rsidR="0056284B" w:rsidRPr="0056284B">
        <w:rPr>
          <w:strike/>
          <w:szCs w:val="22"/>
        </w:rPr>
        <w:t>’</w:t>
      </w:r>
      <w:r w:rsidRPr="00AA65AE">
        <w:rPr>
          <w:strike/>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602. </w:t>
      </w:r>
      <w:r w:rsidRPr="00AA65AE">
        <w:rPr>
          <w:szCs w:val="22"/>
        </w:rPr>
        <w:tab/>
      </w:r>
      <w:r w:rsidRPr="00AA65AE">
        <w:rPr>
          <w:strike/>
          <w:szCs w:val="22"/>
        </w:rPr>
        <w:t>As used in this part [Sections 62</w:t>
      </w:r>
      <w:r w:rsidR="0056284B">
        <w:rPr>
          <w:strike/>
          <w:szCs w:val="22"/>
        </w:rPr>
        <w:noBreakHyphen/>
      </w:r>
      <w:r w:rsidRPr="00AA65AE">
        <w:rPr>
          <w:strike/>
          <w:szCs w:val="22"/>
        </w:rPr>
        <w:t>5</w:t>
      </w:r>
      <w:r w:rsidR="0056284B">
        <w:rPr>
          <w:strike/>
          <w:szCs w:val="22"/>
        </w:rPr>
        <w:noBreakHyphen/>
      </w:r>
      <w:r w:rsidRPr="00AA65AE">
        <w:rPr>
          <w:strike/>
          <w:szCs w:val="22"/>
        </w:rPr>
        <w:t xml:space="preserve">601 et seq.]: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(1)</w:t>
      </w:r>
      <w:r w:rsidRPr="00AA65AE">
        <w:rPr>
          <w:szCs w:val="22"/>
        </w:rPr>
        <w:tab/>
      </w:r>
      <w:r w:rsidRPr="00AA65AE">
        <w:rPr>
          <w:strike/>
          <w:szCs w:val="22"/>
        </w:rPr>
        <w:t xml:space="preserve">The term </w:t>
      </w:r>
      <w:r w:rsidR="0056284B" w:rsidRPr="0056284B">
        <w:rPr>
          <w:strike/>
          <w:szCs w:val="22"/>
        </w:rPr>
        <w:t>‘</w:t>
      </w:r>
      <w:r w:rsidRPr="00AA65AE">
        <w:rPr>
          <w:strike/>
          <w:szCs w:val="22"/>
        </w:rPr>
        <w:t>Veterans</w:t>
      </w:r>
      <w:r w:rsidR="0056284B" w:rsidRPr="0056284B">
        <w:rPr>
          <w:strike/>
          <w:szCs w:val="22"/>
        </w:rPr>
        <w:t>’</w:t>
      </w:r>
      <w:r w:rsidRPr="00AA65AE">
        <w:rPr>
          <w:strike/>
          <w:szCs w:val="22"/>
        </w:rPr>
        <w:t xml:space="preserve"> Administration</w:t>
      </w:r>
      <w:r w:rsidR="0056284B" w:rsidRPr="0056284B">
        <w:rPr>
          <w:strike/>
          <w:szCs w:val="22"/>
        </w:rPr>
        <w:t>’</w:t>
      </w:r>
      <w:r w:rsidRPr="00AA65AE">
        <w:rPr>
          <w:strike/>
          <w:szCs w:val="22"/>
        </w:rPr>
        <w:t xml:space="preserve"> means the United States Veterans</w:t>
      </w:r>
      <w:r w:rsidR="0056284B" w:rsidRPr="0056284B">
        <w:rPr>
          <w:strike/>
          <w:szCs w:val="22"/>
        </w:rPr>
        <w:t>’</w:t>
      </w:r>
      <w:r w:rsidRPr="00AA65AE">
        <w:rPr>
          <w:strike/>
          <w:szCs w:val="22"/>
        </w:rPr>
        <w:t xml:space="preserve"> Administration or its successor.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(2)</w:t>
      </w:r>
      <w:r w:rsidRPr="00AA65AE">
        <w:rPr>
          <w:szCs w:val="22"/>
        </w:rPr>
        <w:tab/>
      </w:r>
      <w:r w:rsidRPr="00AA65AE">
        <w:rPr>
          <w:strike/>
          <w:szCs w:val="22"/>
        </w:rPr>
        <w:t xml:space="preserve">The terms </w:t>
      </w:r>
      <w:r w:rsidR="0056284B" w:rsidRPr="0056284B">
        <w:rPr>
          <w:strike/>
          <w:szCs w:val="22"/>
        </w:rPr>
        <w:t>‘</w:t>
      </w:r>
      <w:r w:rsidRPr="00AA65AE">
        <w:rPr>
          <w:strike/>
          <w:szCs w:val="22"/>
        </w:rPr>
        <w:t>estate</w:t>
      </w:r>
      <w:r w:rsidR="0056284B" w:rsidRPr="0056284B">
        <w:rPr>
          <w:strike/>
          <w:szCs w:val="22"/>
        </w:rPr>
        <w:t>’</w:t>
      </w:r>
      <w:r w:rsidRPr="00AA65AE">
        <w:rPr>
          <w:strike/>
          <w:szCs w:val="22"/>
        </w:rPr>
        <w:t xml:space="preserve"> and </w:t>
      </w:r>
      <w:r w:rsidR="0056284B" w:rsidRPr="0056284B">
        <w:rPr>
          <w:strike/>
          <w:szCs w:val="22"/>
        </w:rPr>
        <w:t>‘</w:t>
      </w:r>
      <w:r w:rsidRPr="00AA65AE">
        <w:rPr>
          <w:strike/>
          <w:szCs w:val="22"/>
        </w:rPr>
        <w:t>income</w:t>
      </w:r>
      <w:r w:rsidR="0056284B" w:rsidRPr="0056284B">
        <w:rPr>
          <w:strike/>
          <w:szCs w:val="22"/>
        </w:rPr>
        <w:t>’</w:t>
      </w:r>
      <w:r w:rsidRPr="00AA65AE">
        <w:rPr>
          <w:strike/>
          <w:szCs w:val="22"/>
        </w:rPr>
        <w:t xml:space="preserve"> shall include only monies received by the guardian from the Veterans</w:t>
      </w:r>
      <w:r w:rsidR="0056284B" w:rsidRPr="0056284B">
        <w:rPr>
          <w:strike/>
          <w:szCs w:val="22"/>
        </w:rPr>
        <w:t>’</w:t>
      </w:r>
      <w:r w:rsidRPr="00AA65AE">
        <w:rPr>
          <w:strike/>
          <w:szCs w:val="22"/>
        </w:rPr>
        <w:t xml:space="preserve"> Administration and all earnings, interest, and profits derived therefrom.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(3)</w:t>
      </w:r>
      <w:r w:rsidRPr="00AA65AE">
        <w:rPr>
          <w:szCs w:val="22"/>
        </w:rPr>
        <w:tab/>
      </w:r>
      <w:r w:rsidRPr="00AA65AE">
        <w:rPr>
          <w:strike/>
          <w:szCs w:val="22"/>
        </w:rPr>
        <w:t xml:space="preserve">The term </w:t>
      </w:r>
      <w:r w:rsidR="0056284B" w:rsidRPr="0056284B">
        <w:rPr>
          <w:strike/>
          <w:szCs w:val="22"/>
        </w:rPr>
        <w:t>‘</w:t>
      </w:r>
      <w:r w:rsidRPr="00AA65AE">
        <w:rPr>
          <w:strike/>
          <w:szCs w:val="22"/>
        </w:rPr>
        <w:t>benefits</w:t>
      </w:r>
      <w:r w:rsidR="0056284B" w:rsidRPr="0056284B">
        <w:rPr>
          <w:strike/>
          <w:szCs w:val="22"/>
        </w:rPr>
        <w:t>’</w:t>
      </w:r>
      <w:r w:rsidRPr="00AA65AE">
        <w:rPr>
          <w:strike/>
          <w:szCs w:val="22"/>
        </w:rPr>
        <w:t xml:space="preserve"> means all monies payable by the United States through the Veterans</w:t>
      </w:r>
      <w:r w:rsidR="0056284B" w:rsidRPr="0056284B">
        <w:rPr>
          <w:strike/>
          <w:szCs w:val="22"/>
        </w:rPr>
        <w:t>’</w:t>
      </w:r>
      <w:r w:rsidRPr="00AA65AE">
        <w:rPr>
          <w:strike/>
          <w:szCs w:val="22"/>
        </w:rPr>
        <w:t xml:space="preserve"> Administration.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(4)</w:t>
      </w:r>
      <w:r w:rsidRPr="00AA65AE">
        <w:rPr>
          <w:szCs w:val="22"/>
        </w:rPr>
        <w:tab/>
      </w:r>
      <w:r w:rsidRPr="00AA65AE">
        <w:rPr>
          <w:strike/>
          <w:szCs w:val="22"/>
        </w:rPr>
        <w:t xml:space="preserve">The term </w:t>
      </w:r>
      <w:r w:rsidR="0056284B" w:rsidRPr="0056284B">
        <w:rPr>
          <w:strike/>
          <w:szCs w:val="22"/>
        </w:rPr>
        <w:t>‘</w:t>
      </w:r>
      <w:r w:rsidRPr="00AA65AE">
        <w:rPr>
          <w:strike/>
          <w:szCs w:val="22"/>
        </w:rPr>
        <w:t>Administrator</w:t>
      </w:r>
      <w:r w:rsidR="0056284B" w:rsidRPr="0056284B">
        <w:rPr>
          <w:strike/>
          <w:szCs w:val="22"/>
        </w:rPr>
        <w:t>’</w:t>
      </w:r>
      <w:r w:rsidRPr="00AA65AE">
        <w:rPr>
          <w:strike/>
          <w:szCs w:val="22"/>
        </w:rPr>
        <w:t xml:space="preserve"> means the Administrator of Veterans</w:t>
      </w:r>
      <w:r w:rsidR="0056284B" w:rsidRPr="0056284B">
        <w:rPr>
          <w:strike/>
          <w:szCs w:val="22"/>
        </w:rPr>
        <w:t>’</w:t>
      </w:r>
      <w:r w:rsidRPr="00AA65AE">
        <w:rPr>
          <w:strike/>
          <w:szCs w:val="22"/>
        </w:rPr>
        <w:t xml:space="preserve"> Affairs of the United States or his successor.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(5)</w:t>
      </w:r>
      <w:r w:rsidRPr="00AA65AE">
        <w:rPr>
          <w:szCs w:val="22"/>
        </w:rPr>
        <w:tab/>
      </w:r>
      <w:r w:rsidRPr="00AA65AE">
        <w:rPr>
          <w:strike/>
          <w:szCs w:val="22"/>
        </w:rPr>
        <w:t xml:space="preserve">The term </w:t>
      </w:r>
      <w:r w:rsidR="0056284B" w:rsidRPr="0056284B">
        <w:rPr>
          <w:strike/>
          <w:szCs w:val="22"/>
        </w:rPr>
        <w:t>‘</w:t>
      </w:r>
      <w:r w:rsidRPr="00AA65AE">
        <w:rPr>
          <w:strike/>
          <w:szCs w:val="22"/>
        </w:rPr>
        <w:t>ward</w:t>
      </w:r>
      <w:r w:rsidR="0056284B" w:rsidRPr="0056284B">
        <w:rPr>
          <w:strike/>
          <w:szCs w:val="22"/>
        </w:rPr>
        <w:t>’</w:t>
      </w:r>
      <w:r w:rsidRPr="00AA65AE">
        <w:rPr>
          <w:strike/>
          <w:szCs w:val="22"/>
        </w:rPr>
        <w:t xml:space="preserve"> means a beneficiary of the Veterans</w:t>
      </w:r>
      <w:r w:rsidR="0056284B" w:rsidRPr="0056284B">
        <w:rPr>
          <w:strike/>
          <w:szCs w:val="22"/>
        </w:rPr>
        <w:t>’</w:t>
      </w:r>
      <w:r w:rsidRPr="00AA65AE">
        <w:rPr>
          <w:strike/>
          <w:szCs w:val="22"/>
        </w:rPr>
        <w:t xml:space="preserve"> Administration.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(6)</w:t>
      </w:r>
      <w:r w:rsidRPr="00AA65AE">
        <w:rPr>
          <w:szCs w:val="22"/>
        </w:rPr>
        <w:tab/>
      </w:r>
      <w:r w:rsidRPr="00AA65AE">
        <w:rPr>
          <w:strike/>
          <w:szCs w:val="22"/>
        </w:rPr>
        <w:t xml:space="preserve">The term </w:t>
      </w:r>
      <w:r w:rsidR="0056284B" w:rsidRPr="0056284B">
        <w:rPr>
          <w:strike/>
          <w:szCs w:val="22"/>
        </w:rPr>
        <w:t>‘</w:t>
      </w:r>
      <w:r w:rsidRPr="00AA65AE">
        <w:rPr>
          <w:strike/>
          <w:szCs w:val="22"/>
        </w:rPr>
        <w:t>guardian</w:t>
      </w:r>
      <w:r w:rsidR="0056284B" w:rsidRPr="0056284B">
        <w:rPr>
          <w:strike/>
          <w:szCs w:val="22"/>
        </w:rPr>
        <w:t>’</w:t>
      </w:r>
      <w:r w:rsidRPr="00AA65AE">
        <w:rPr>
          <w:strike/>
          <w:szCs w:val="22"/>
        </w:rPr>
        <w:t xml:space="preserve"> means any person acting as a fiduciary for any ward, including a committee for a person over twenty</w:t>
      </w:r>
      <w:r w:rsidR="0056284B">
        <w:rPr>
          <w:strike/>
          <w:szCs w:val="22"/>
        </w:rPr>
        <w:noBreakHyphen/>
      </w:r>
      <w:r w:rsidRPr="00AA65AE">
        <w:rPr>
          <w:strike/>
          <w:szCs w:val="22"/>
        </w:rPr>
        <w:t xml:space="preserve">one years old.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603. </w:t>
      </w:r>
      <w:r w:rsidRPr="00AA65AE">
        <w:rPr>
          <w:szCs w:val="22"/>
        </w:rPr>
        <w:tab/>
      </w:r>
      <w:r w:rsidRPr="00AA65AE">
        <w:rPr>
          <w:strike/>
          <w:szCs w:val="22"/>
        </w:rPr>
        <w:t>Whenever, pursuant to any law of the United States or regulation of the Veterans</w:t>
      </w:r>
      <w:r w:rsidR="0056284B" w:rsidRPr="0056284B">
        <w:rPr>
          <w:strike/>
          <w:szCs w:val="22"/>
        </w:rPr>
        <w:t>’</w:t>
      </w:r>
      <w:r w:rsidRPr="00AA65AE">
        <w:rPr>
          <w:strike/>
          <w:szCs w:val="22"/>
        </w:rPr>
        <w:t xml:space="preserve"> Administration, the Administrator requires, prior to payment of benefits, that a guardian be appointed for a ward, such appointment shall be made in the manner hereinafter provided.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604. </w:t>
      </w:r>
      <w:r w:rsidRPr="00AA65AE">
        <w:rPr>
          <w:szCs w:val="22"/>
        </w:rPr>
        <w:tab/>
      </w:r>
      <w:r w:rsidRPr="00AA65AE">
        <w:rPr>
          <w:strike/>
          <w:szCs w:val="22"/>
        </w:rPr>
        <w:t>A summons and petition for the appointment of a guardian may be filed in any court of competent jurisdiction by or on behalf of any person who under existing law is entitled to priority of appointment.  If there be no person so entitled or if the person so entitled shall neglect or refuse to file such a summons and petition within thirty days after the mailing of notice by the Veterans</w:t>
      </w:r>
      <w:r w:rsidR="0056284B" w:rsidRPr="0056284B">
        <w:rPr>
          <w:strike/>
          <w:szCs w:val="22"/>
        </w:rPr>
        <w:t>’</w:t>
      </w:r>
      <w:r w:rsidRPr="00AA65AE">
        <w:rPr>
          <w:strike/>
          <w:szCs w:val="22"/>
        </w:rPr>
        <w:t xml:space="preserve"> Administration to the last known address of such person indicating the necessity of such filing, a summons and petition for such appointment may be filed in any court of competent </w:t>
      </w:r>
      <w:r w:rsidRPr="00AA65AE">
        <w:rPr>
          <w:strike/>
          <w:szCs w:val="22"/>
        </w:rPr>
        <w:lastRenderedPageBreak/>
        <w:t xml:space="preserve">jurisdiction by or on behalf of any responsible person residing in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SOUTH CAROLINA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u w:color="000000" w:themeColor="text1"/>
        </w:rPr>
      </w:pPr>
      <w:r w:rsidRPr="00AA65AE">
        <w:rPr>
          <w:strike/>
          <w:szCs w:val="22"/>
          <w:u w:color="000000" w:themeColor="text1"/>
        </w:rPr>
        <w:t>The 2010 amendment revised this section to clarify that a summons and petition are required to commence a formal proceeding, including a proceeding for appointment of a guardian under the Uniform Veteran</w:t>
      </w:r>
      <w:r w:rsidR="0056284B" w:rsidRPr="0056284B">
        <w:rPr>
          <w:strike/>
          <w:szCs w:val="22"/>
          <w:u w:color="000000" w:themeColor="text1"/>
        </w:rPr>
        <w:t>’</w:t>
      </w:r>
      <w:r w:rsidRPr="00AA65AE">
        <w:rPr>
          <w:strike/>
          <w:szCs w:val="22"/>
          <w:u w:color="000000" w:themeColor="text1"/>
        </w:rPr>
        <w:t>s Guardianship Act as contained in Part 6.  See 2010 amendments to certain definitions in S.C. Code §§62</w:t>
      </w:r>
      <w:r w:rsidR="0056284B">
        <w:rPr>
          <w:strike/>
          <w:szCs w:val="22"/>
          <w:u w:color="000000" w:themeColor="text1"/>
        </w:rPr>
        <w:noBreakHyphen/>
      </w:r>
      <w:r w:rsidRPr="00AA65AE">
        <w:rPr>
          <w:strike/>
          <w:szCs w:val="22"/>
          <w:u w:color="000000" w:themeColor="text1"/>
        </w:rPr>
        <w:t>1</w:t>
      </w:r>
      <w:r w:rsidR="0056284B">
        <w:rPr>
          <w:strike/>
          <w:szCs w:val="22"/>
          <w:u w:color="000000" w:themeColor="text1"/>
        </w:rPr>
        <w:noBreakHyphen/>
      </w:r>
      <w:r w:rsidRPr="00AA65AE">
        <w:rPr>
          <w:strike/>
          <w:szCs w:val="22"/>
          <w:u w:color="000000" w:themeColor="text1"/>
        </w:rPr>
        <w:t>201 and also see §§14</w:t>
      </w:r>
      <w:r w:rsidR="0056284B">
        <w:rPr>
          <w:strike/>
          <w:szCs w:val="22"/>
          <w:u w:color="000000" w:themeColor="text1"/>
        </w:rPr>
        <w:noBreakHyphen/>
      </w:r>
      <w:r w:rsidRPr="00AA65AE">
        <w:rPr>
          <w:strike/>
          <w:szCs w:val="22"/>
          <w:u w:color="000000" w:themeColor="text1"/>
        </w:rPr>
        <w:t>23</w:t>
      </w:r>
      <w:r w:rsidR="0056284B">
        <w:rPr>
          <w:strike/>
          <w:szCs w:val="22"/>
          <w:u w:color="000000" w:themeColor="text1"/>
        </w:rPr>
        <w:noBreakHyphen/>
      </w:r>
      <w:r w:rsidRPr="00AA65AE">
        <w:rPr>
          <w:strike/>
          <w:szCs w:val="22"/>
          <w:u w:color="000000" w:themeColor="text1"/>
        </w:rPr>
        <w:t>280, 62</w:t>
      </w:r>
      <w:r w:rsidR="0056284B">
        <w:rPr>
          <w:strike/>
          <w:szCs w:val="22"/>
          <w:u w:color="000000" w:themeColor="text1"/>
        </w:rPr>
        <w:noBreakHyphen/>
      </w:r>
      <w:r w:rsidRPr="00AA65AE">
        <w:rPr>
          <w:strike/>
          <w:szCs w:val="22"/>
          <w:u w:color="000000" w:themeColor="text1"/>
        </w:rPr>
        <w:t>1</w:t>
      </w:r>
      <w:r w:rsidR="0056284B">
        <w:rPr>
          <w:strike/>
          <w:szCs w:val="22"/>
          <w:u w:color="000000" w:themeColor="text1"/>
        </w:rPr>
        <w:noBreakHyphen/>
      </w:r>
      <w:r w:rsidRPr="00AA65AE">
        <w:rPr>
          <w:strike/>
          <w:szCs w:val="22"/>
          <w:u w:color="000000" w:themeColor="text1"/>
        </w:rPr>
        <w:t xml:space="preserve">304, and Rules 1 and 81, SCRCP.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605. </w:t>
      </w:r>
      <w:r w:rsidRPr="00AA65AE">
        <w:rPr>
          <w:szCs w:val="22"/>
        </w:rPr>
        <w:tab/>
      </w:r>
      <w:r w:rsidRPr="00AA65AE">
        <w:rPr>
          <w:strike/>
          <w:szCs w:val="22"/>
        </w:rPr>
        <w:t>The petition for such an appointment shall set forth (a) the name, age and place of residence of the ward, (b) the names and places of residence of the nearest relatives, if known, (c) the fact that such ward is entitled to receive monies payable by or through the Veterans</w:t>
      </w:r>
      <w:r w:rsidR="0056284B" w:rsidRPr="0056284B">
        <w:rPr>
          <w:strike/>
          <w:szCs w:val="22"/>
        </w:rPr>
        <w:t>’</w:t>
      </w:r>
      <w:r w:rsidRPr="00AA65AE">
        <w:rPr>
          <w:strike/>
          <w:szCs w:val="22"/>
        </w:rPr>
        <w:t xml:space="preserve"> Administration and (d) the amount of monies then due and the amount of probable future payments.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The petition shall also set forth the name and address of the person or institution, if any, having actual custody of the ward.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In the case of a mentally incompetent ward the petition shall show that such ward has been rated incompetent on examination by the Veterans</w:t>
      </w:r>
      <w:r w:rsidR="0056284B" w:rsidRPr="0056284B">
        <w:rPr>
          <w:strike/>
          <w:szCs w:val="22"/>
        </w:rPr>
        <w:t>’</w:t>
      </w:r>
      <w:r w:rsidRPr="00AA65AE">
        <w:rPr>
          <w:strike/>
          <w:szCs w:val="22"/>
        </w:rPr>
        <w:t xml:space="preserve"> Administration in accordance with the laws and regulations governing the Veterans</w:t>
      </w:r>
      <w:r w:rsidR="0056284B" w:rsidRPr="0056284B">
        <w:rPr>
          <w:strike/>
          <w:szCs w:val="22"/>
        </w:rPr>
        <w:t>’</w:t>
      </w:r>
      <w:r w:rsidRPr="00AA65AE">
        <w:rPr>
          <w:strike/>
          <w:szCs w:val="22"/>
        </w:rPr>
        <w:t xml:space="preserve"> Administration.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606. </w:t>
      </w:r>
      <w:r w:rsidRPr="00AA65AE">
        <w:rPr>
          <w:szCs w:val="22"/>
        </w:rPr>
        <w:tab/>
      </w:r>
      <w:r w:rsidRPr="00AA65AE">
        <w:rPr>
          <w:strike/>
          <w:szCs w:val="22"/>
        </w:rPr>
        <w:t>When a petition is filed for the appointment of a guardian of a minor ward a certificate of the Administrator or his representative, setting forth the age of such minor as shown by the records of the Veterans</w:t>
      </w:r>
      <w:r w:rsidR="0056284B" w:rsidRPr="0056284B">
        <w:rPr>
          <w:strike/>
          <w:szCs w:val="22"/>
        </w:rPr>
        <w:t>’</w:t>
      </w:r>
      <w:r w:rsidRPr="00AA65AE">
        <w:rPr>
          <w:strike/>
          <w:szCs w:val="22"/>
        </w:rPr>
        <w:t xml:space="preserve"> Administration and the fact that the appointment of a guardian is a condition precedent to the payment of any monies due the minor by the Veterans</w:t>
      </w:r>
      <w:r w:rsidR="0056284B" w:rsidRPr="0056284B">
        <w:rPr>
          <w:strike/>
          <w:szCs w:val="22"/>
        </w:rPr>
        <w:t>’</w:t>
      </w:r>
      <w:r w:rsidRPr="00AA65AE">
        <w:rPr>
          <w:strike/>
          <w:szCs w:val="22"/>
        </w:rPr>
        <w:t xml:space="preserve"> Administration, shall be prima facie evidence of the necessity for such an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607. </w:t>
      </w:r>
      <w:r w:rsidRPr="00AA65AE">
        <w:rPr>
          <w:szCs w:val="22"/>
        </w:rPr>
        <w:tab/>
      </w:r>
      <w:r w:rsidRPr="00AA65AE">
        <w:rPr>
          <w:strike/>
          <w:szCs w:val="22"/>
        </w:rPr>
        <w:t>When a petition is filed for the appointment of a guardian of a mentally incompetent ward a certificate of the Administrator or his representative, setting forth the fact that such person has been rated incompetent by the Veterans</w:t>
      </w:r>
      <w:r w:rsidR="0056284B" w:rsidRPr="0056284B">
        <w:rPr>
          <w:strike/>
          <w:szCs w:val="22"/>
        </w:rPr>
        <w:t>’</w:t>
      </w:r>
      <w:r w:rsidRPr="00AA65AE">
        <w:rPr>
          <w:strike/>
          <w:szCs w:val="22"/>
        </w:rPr>
        <w:t xml:space="preserve"> Administration on examination in accordance with the laws and regulations governing the Veterans</w:t>
      </w:r>
      <w:r w:rsidR="0056284B" w:rsidRPr="0056284B">
        <w:rPr>
          <w:strike/>
          <w:szCs w:val="22"/>
        </w:rPr>
        <w:t>’</w:t>
      </w:r>
      <w:r w:rsidRPr="00AA65AE">
        <w:rPr>
          <w:strike/>
          <w:szCs w:val="22"/>
        </w:rPr>
        <w:t xml:space="preserve"> Administration and that the appointment of a guardian is a condition precedent to the payment of any monies due such person by the Veterans</w:t>
      </w:r>
      <w:r w:rsidR="0056284B" w:rsidRPr="0056284B">
        <w:rPr>
          <w:strike/>
          <w:szCs w:val="22"/>
        </w:rPr>
        <w:t>’</w:t>
      </w:r>
      <w:r w:rsidRPr="00AA65AE">
        <w:rPr>
          <w:strike/>
          <w:szCs w:val="22"/>
        </w:rPr>
        <w:t xml:space="preserve"> Administration, </w:t>
      </w:r>
      <w:r w:rsidRPr="00AA65AE">
        <w:rPr>
          <w:strike/>
          <w:szCs w:val="22"/>
        </w:rPr>
        <w:lastRenderedPageBreak/>
        <w:t xml:space="preserve">shall be prima facie evidence of the necessity for such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608. </w:t>
      </w:r>
      <w:r w:rsidRPr="00AA65AE">
        <w:rPr>
          <w:szCs w:val="22"/>
        </w:rPr>
        <w:tab/>
      </w:r>
      <w:r w:rsidRPr="00AA65AE">
        <w:rPr>
          <w:strike/>
          <w:szCs w:val="22"/>
        </w:rPr>
        <w:t xml:space="preserve">Upon the filing and service of summons and petition for the appointment of a guardian, under the provisions of this part the court shall cause such notice to be given as is provided by law.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SOUTH CAROLINA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u w:color="000000" w:themeColor="text1"/>
        </w:rPr>
      </w:pPr>
      <w:r w:rsidRPr="00AA65AE">
        <w:rPr>
          <w:strike/>
          <w:szCs w:val="22"/>
          <w:u w:color="000000" w:themeColor="text1"/>
        </w:rPr>
        <w:t>The 2010 amendment revised this section to clarify that a summons and petition are required in a formal proceeding, including a proceeding for appointment of a guardian under the Uniform Veteran</w:t>
      </w:r>
      <w:r w:rsidR="0056284B" w:rsidRPr="0056284B">
        <w:rPr>
          <w:strike/>
          <w:szCs w:val="22"/>
          <w:u w:color="000000" w:themeColor="text1"/>
        </w:rPr>
        <w:t>’</w:t>
      </w:r>
      <w:r w:rsidRPr="00AA65AE">
        <w:rPr>
          <w:strike/>
          <w:szCs w:val="22"/>
          <w:u w:color="000000" w:themeColor="text1"/>
        </w:rPr>
        <w:t>s Guardianship Act as contained in Part 6.  See 2010 amendments to certain definitions in S.C. Code §62</w:t>
      </w:r>
      <w:r w:rsidR="0056284B">
        <w:rPr>
          <w:strike/>
          <w:szCs w:val="22"/>
          <w:u w:color="000000" w:themeColor="text1"/>
        </w:rPr>
        <w:noBreakHyphen/>
      </w:r>
      <w:r w:rsidRPr="00AA65AE">
        <w:rPr>
          <w:strike/>
          <w:szCs w:val="22"/>
          <w:u w:color="000000" w:themeColor="text1"/>
        </w:rPr>
        <w:t>1</w:t>
      </w:r>
      <w:r w:rsidR="0056284B">
        <w:rPr>
          <w:strike/>
          <w:szCs w:val="22"/>
          <w:u w:color="000000" w:themeColor="text1"/>
        </w:rPr>
        <w:noBreakHyphen/>
      </w:r>
      <w:r w:rsidRPr="00AA65AE">
        <w:rPr>
          <w:strike/>
          <w:szCs w:val="22"/>
          <w:u w:color="000000" w:themeColor="text1"/>
        </w:rPr>
        <w:t>201 and also see §§14</w:t>
      </w:r>
      <w:r w:rsidR="0056284B">
        <w:rPr>
          <w:strike/>
          <w:szCs w:val="22"/>
          <w:u w:color="000000" w:themeColor="text1"/>
        </w:rPr>
        <w:noBreakHyphen/>
      </w:r>
      <w:r w:rsidRPr="00AA65AE">
        <w:rPr>
          <w:strike/>
          <w:szCs w:val="22"/>
          <w:u w:color="000000" w:themeColor="text1"/>
        </w:rPr>
        <w:t>23</w:t>
      </w:r>
      <w:r w:rsidR="0056284B">
        <w:rPr>
          <w:strike/>
          <w:szCs w:val="22"/>
          <w:u w:color="000000" w:themeColor="text1"/>
        </w:rPr>
        <w:noBreakHyphen/>
      </w:r>
      <w:r w:rsidRPr="00AA65AE">
        <w:rPr>
          <w:strike/>
          <w:szCs w:val="22"/>
          <w:u w:color="000000" w:themeColor="text1"/>
        </w:rPr>
        <w:t>280, 62</w:t>
      </w:r>
      <w:r w:rsidR="0056284B">
        <w:rPr>
          <w:strike/>
          <w:szCs w:val="22"/>
          <w:u w:color="000000" w:themeColor="text1"/>
        </w:rPr>
        <w:noBreakHyphen/>
      </w:r>
      <w:r w:rsidRPr="00AA65AE">
        <w:rPr>
          <w:strike/>
          <w:szCs w:val="22"/>
          <w:u w:color="000000" w:themeColor="text1"/>
        </w:rPr>
        <w:t>1</w:t>
      </w:r>
      <w:r w:rsidR="0056284B">
        <w:rPr>
          <w:strike/>
          <w:szCs w:val="22"/>
          <w:u w:color="000000" w:themeColor="text1"/>
        </w:rPr>
        <w:noBreakHyphen/>
      </w:r>
      <w:r w:rsidRPr="00AA65AE">
        <w:rPr>
          <w:strike/>
          <w:szCs w:val="22"/>
          <w:u w:color="000000" w:themeColor="text1"/>
        </w:rPr>
        <w:t xml:space="preserve">304, and Rules 1 and 81, SCRCP.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609. </w:t>
      </w:r>
      <w:r w:rsidRPr="00AA65AE">
        <w:rPr>
          <w:szCs w:val="22"/>
        </w:rPr>
        <w:tab/>
      </w:r>
      <w:r w:rsidRPr="00AA65AE">
        <w:rPr>
          <w:strike/>
          <w:szCs w:val="22"/>
        </w:rPr>
        <w:t>Before making an appointment under the provisions of this part [Sections 62</w:t>
      </w:r>
      <w:r w:rsidR="0056284B">
        <w:rPr>
          <w:strike/>
          <w:szCs w:val="22"/>
        </w:rPr>
        <w:noBreakHyphen/>
      </w:r>
      <w:r w:rsidRPr="00AA65AE">
        <w:rPr>
          <w:strike/>
          <w:szCs w:val="22"/>
        </w:rPr>
        <w:t>5</w:t>
      </w:r>
      <w:r w:rsidR="0056284B">
        <w:rPr>
          <w:strike/>
          <w:szCs w:val="22"/>
        </w:rPr>
        <w:noBreakHyphen/>
      </w:r>
      <w:r w:rsidRPr="00AA65AE">
        <w:rPr>
          <w:strike/>
          <w:szCs w:val="22"/>
        </w:rPr>
        <w:t xml:space="preserve">601 et seq.], the court shall be satisfied that the guardian whose appointment is sought is a fit and proper person to be appointed.  Upon the appointment being made the guardian shall execute and file a bond to be approved by the court in an amount not less than the sum then due and estimated to become payable during the ensuing year.  The bond shall be in the form and be conditioned as required of guardians appointed under the general guardianship laws of this State.  The court may, from time to time, require the guardian to file an additional bond.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When a bond is tendered by a guardian with personal sureties, such sureties shall file with the court a certificate under oath which shall describe the property owned by them both real and personal, and that they are each worth the sum named in the bond as the penalty thereof over and above all their debts and liabilities and exclusive of property exempt from execution.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610. </w:t>
      </w:r>
      <w:r w:rsidRPr="00AA65AE">
        <w:rPr>
          <w:szCs w:val="22"/>
        </w:rPr>
        <w:tab/>
      </w:r>
      <w:r w:rsidRPr="00AA65AE">
        <w:rPr>
          <w:strike/>
          <w:szCs w:val="22"/>
        </w:rPr>
        <w:t>Except as hereinafter provided it shall be unlawful for any person to accept appointment as guardian of any ward if such proposed guardian shall at that time be acting as guardian for five wards.  Upon presentation of a petition by an attorney of the Veterans</w:t>
      </w:r>
      <w:r w:rsidR="0056284B" w:rsidRPr="0056284B">
        <w:rPr>
          <w:strike/>
          <w:szCs w:val="22"/>
        </w:rPr>
        <w:t>’</w:t>
      </w:r>
      <w:r w:rsidRPr="00AA65AE">
        <w:rPr>
          <w:strike/>
          <w:szCs w:val="22"/>
        </w:rPr>
        <w:t xml:space="preserve"> Administration under this section alleging that a guardian is acting in a fiduciary capacity for more than five wards and requesting his discharge as a guardian of any such ward for that reason, the court, upon proof substantiating the </w:t>
      </w:r>
      <w:r w:rsidRPr="00AA65AE">
        <w:rPr>
          <w:strike/>
          <w:szCs w:val="22"/>
        </w:rPr>
        <w:lastRenderedPageBreak/>
        <w:t xml:space="preserve">petition, shall require a final accounting forthwith from such guardian and shall discharge such guardian in such case.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The limitations of this section shall not apply when the guardian is a bank or trust company acting for the wards</w:t>
      </w:r>
      <w:r w:rsidR="0056284B" w:rsidRPr="0056284B">
        <w:rPr>
          <w:strike/>
          <w:szCs w:val="22"/>
        </w:rPr>
        <w:t>’</w:t>
      </w:r>
      <w:r w:rsidRPr="00AA65AE">
        <w:rPr>
          <w:strike/>
          <w:szCs w:val="22"/>
        </w:rPr>
        <w:t xml:space="preserve"> estates only.  An individual may be guardian of more than five wards if they are all members of the same family.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611. </w:t>
      </w:r>
      <w:r w:rsidRPr="00AA65AE">
        <w:rPr>
          <w:szCs w:val="22"/>
        </w:rPr>
        <w:tab/>
      </w:r>
      <w:r w:rsidRPr="00AA65AE">
        <w:rPr>
          <w:strike/>
          <w:szCs w:val="22"/>
        </w:rPr>
        <w:t>Every guardian who has received or shall receive on account of his ward any monies from the Veterans</w:t>
      </w:r>
      <w:r w:rsidR="0056284B" w:rsidRPr="0056284B">
        <w:rPr>
          <w:strike/>
          <w:szCs w:val="22"/>
        </w:rPr>
        <w:t>’</w:t>
      </w:r>
      <w:r w:rsidRPr="00AA65AE">
        <w:rPr>
          <w:strike/>
          <w:szCs w:val="22"/>
        </w:rPr>
        <w:t xml:space="preserve"> Administration, its predecessors or successors, shall file with the court, annually, on the anniversary date of the appointment, in addition to such other accounts as may be required by the court, a full, true, and accurate account under oath of all monies so received by him and of all disbursements thereof and showing the balance thereof in his hands at the date of such account and how such balance is invested.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612. </w:t>
      </w:r>
      <w:r w:rsidRPr="00AA65AE">
        <w:rPr>
          <w:szCs w:val="22"/>
        </w:rPr>
        <w:tab/>
      </w:r>
      <w:r w:rsidRPr="00AA65AE">
        <w:rPr>
          <w:strike/>
          <w:szCs w:val="22"/>
        </w:rPr>
        <w:t xml:space="preserve">Such guardian, at the time of filing his account, shall exhibit all securities or investments shown by the account to have been acquired with funds so received and then on hand and described therein to (a) an officer of the bank or other depository wherein such securities are held for safekeeping, (b) an authorized representative of the corporation which is surety on his bond, (c) the clerk or other officer of a court of record in this State or (d) upon the request of the guardian or other interested party, to any other reputable person designated by the court.  The person to whom such assets are so exhibited shall certify in writing that he has examined such securities or investments and identified them as those described in the account;  provided, however, if such depository is the guardian, such certifying officer shall be an officer other than the officer verifying the account.  Or, in lieu of exhibiting such securities to any of the persons mentioned above, the guardian may exhibit such securities or investments to the court, who shall endorse on the account and copy thereof a certificate that the securities or investments shown therein as on hand were each in fact exhibited to him and that those exhibited to him were the same as those shown in the account.  Such certificate and the certificate of an official of the bank in which are deposited any funds for which the guardian is accountable, showing the amount of the deposit, shall be filed by the guardian with his account.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613. </w:t>
      </w:r>
      <w:r w:rsidRPr="00AA65AE">
        <w:rPr>
          <w:szCs w:val="22"/>
        </w:rPr>
        <w:tab/>
      </w:r>
      <w:r w:rsidRPr="00AA65AE">
        <w:rPr>
          <w:strike/>
          <w:szCs w:val="22"/>
        </w:rPr>
        <w:t>If any guardian shall fail to file any account of the monies received by him from the Veterans</w:t>
      </w:r>
      <w:r w:rsidR="0056284B" w:rsidRPr="0056284B">
        <w:rPr>
          <w:strike/>
          <w:szCs w:val="22"/>
        </w:rPr>
        <w:t>’</w:t>
      </w:r>
      <w:r w:rsidRPr="00AA65AE">
        <w:rPr>
          <w:strike/>
          <w:szCs w:val="22"/>
        </w:rPr>
        <w:t xml:space="preserve"> Administration on account of his ward within thirty days after such account is required by either the court or the Administration or shall fail to furnish the Veterans</w:t>
      </w:r>
      <w:r w:rsidR="0056284B" w:rsidRPr="0056284B">
        <w:rPr>
          <w:strike/>
          <w:szCs w:val="22"/>
        </w:rPr>
        <w:t>’</w:t>
      </w:r>
      <w:r w:rsidRPr="00AA65AE">
        <w:rPr>
          <w:strike/>
          <w:szCs w:val="22"/>
        </w:rPr>
        <w:t xml:space="preserve"> Administration a copy of his accounts as required by this part [Sections 62</w:t>
      </w:r>
      <w:r w:rsidR="0056284B">
        <w:rPr>
          <w:strike/>
          <w:szCs w:val="22"/>
        </w:rPr>
        <w:noBreakHyphen/>
      </w:r>
      <w:r w:rsidRPr="00AA65AE">
        <w:rPr>
          <w:strike/>
          <w:szCs w:val="22"/>
        </w:rPr>
        <w:t>5</w:t>
      </w:r>
      <w:r w:rsidR="0056284B">
        <w:rPr>
          <w:strike/>
          <w:szCs w:val="22"/>
        </w:rPr>
        <w:noBreakHyphen/>
      </w:r>
      <w:r w:rsidRPr="00AA65AE">
        <w:rPr>
          <w:strike/>
          <w:szCs w:val="22"/>
        </w:rPr>
        <w:t xml:space="preserve">601 et seq.], such failure shall be grounds for removal.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614. </w:t>
      </w:r>
      <w:r w:rsidRPr="00AA65AE">
        <w:rPr>
          <w:szCs w:val="22"/>
        </w:rPr>
        <w:tab/>
      </w:r>
      <w:r w:rsidRPr="00AA65AE">
        <w:rPr>
          <w:strike/>
          <w:szCs w:val="22"/>
        </w:rPr>
        <w:t>If the guardian is accountable for property derived from sources other than the Veterans</w:t>
      </w:r>
      <w:r w:rsidR="0056284B" w:rsidRPr="0056284B">
        <w:rPr>
          <w:strike/>
          <w:szCs w:val="22"/>
        </w:rPr>
        <w:t>’</w:t>
      </w:r>
      <w:r w:rsidRPr="00AA65AE">
        <w:rPr>
          <w:strike/>
          <w:szCs w:val="22"/>
        </w:rPr>
        <w:t xml:space="preserve"> Administration, he shall be accountable as is or may be required under the applicable law of this State pertaining to the property of minors or persons of unsound mind who are not beneficiaries of the Veterans</w:t>
      </w:r>
      <w:r w:rsidR="0056284B" w:rsidRPr="0056284B">
        <w:rPr>
          <w:strike/>
          <w:szCs w:val="22"/>
        </w:rPr>
        <w:t>’</w:t>
      </w:r>
      <w:r w:rsidRPr="00AA65AE">
        <w:rPr>
          <w:strike/>
          <w:szCs w:val="22"/>
        </w:rPr>
        <w:t xml:space="preserve"> Administration.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615. </w:t>
      </w:r>
      <w:r w:rsidRPr="00AA65AE">
        <w:rPr>
          <w:szCs w:val="22"/>
        </w:rPr>
        <w:tab/>
      </w:r>
      <w:r w:rsidRPr="00AA65AE">
        <w:rPr>
          <w:strike/>
          <w:szCs w:val="22"/>
        </w:rPr>
        <w:t>Every guardian shall invest the surplus funds in his ward</w:t>
      </w:r>
      <w:r w:rsidR="0056284B" w:rsidRPr="0056284B">
        <w:rPr>
          <w:strike/>
          <w:szCs w:val="22"/>
        </w:rPr>
        <w:t>’</w:t>
      </w:r>
      <w:r w:rsidRPr="00AA65AE">
        <w:rPr>
          <w:strike/>
          <w:szCs w:val="22"/>
        </w:rPr>
        <w:t>s estate in such securities, or otherwise, as allowed by law, and in which the guardian shall have no interest, but only upon prior order of the court.  Such funds may be invested, without prior court authorization, in direct interest</w:t>
      </w:r>
      <w:r w:rsidR="0056284B">
        <w:rPr>
          <w:strike/>
          <w:szCs w:val="22"/>
        </w:rPr>
        <w:noBreakHyphen/>
      </w:r>
      <w:r w:rsidRPr="00AA65AE">
        <w:rPr>
          <w:strike/>
          <w:szCs w:val="22"/>
        </w:rPr>
        <w:t xml:space="preserve">bearing obligations of this State or of the United States and in obligations the interest and principal of which are both unconditionally guaranteed by the United States Government.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616. </w:t>
      </w:r>
      <w:r w:rsidRPr="00AA65AE">
        <w:rPr>
          <w:szCs w:val="22"/>
        </w:rPr>
        <w:tab/>
      </w:r>
      <w:r w:rsidRPr="00AA65AE">
        <w:rPr>
          <w:strike/>
          <w:szCs w:val="22"/>
        </w:rPr>
        <w:t>A guardian shall not apply any portion of the estate of his ward for the support and maintenance of any person other than his ward, except upon order of the court after a hearing, notice of which has been given the proper office of the Veterans</w:t>
      </w:r>
      <w:r w:rsidR="0056284B" w:rsidRPr="0056284B">
        <w:rPr>
          <w:strike/>
          <w:szCs w:val="22"/>
        </w:rPr>
        <w:t>’</w:t>
      </w:r>
      <w:r w:rsidRPr="00AA65AE">
        <w:rPr>
          <w:strike/>
          <w:szCs w:val="22"/>
        </w:rPr>
        <w:t xml:space="preserve"> Administration in the manner provided in Sections 62</w:t>
      </w:r>
      <w:r w:rsidR="0056284B">
        <w:rPr>
          <w:strike/>
          <w:szCs w:val="22"/>
        </w:rPr>
        <w:noBreakHyphen/>
      </w:r>
      <w:r w:rsidRPr="00AA65AE">
        <w:rPr>
          <w:strike/>
          <w:szCs w:val="22"/>
        </w:rPr>
        <w:t>5</w:t>
      </w:r>
      <w:r w:rsidR="0056284B">
        <w:rPr>
          <w:strike/>
          <w:szCs w:val="22"/>
        </w:rPr>
        <w:noBreakHyphen/>
      </w:r>
      <w:r w:rsidRPr="00AA65AE">
        <w:rPr>
          <w:strike/>
          <w:szCs w:val="22"/>
        </w:rPr>
        <w:t>622 and 62</w:t>
      </w:r>
      <w:r w:rsidR="0056284B">
        <w:rPr>
          <w:strike/>
          <w:szCs w:val="22"/>
        </w:rPr>
        <w:noBreakHyphen/>
      </w:r>
      <w:r w:rsidRPr="00AA65AE">
        <w:rPr>
          <w:strike/>
          <w:szCs w:val="22"/>
        </w:rPr>
        <w:t>5</w:t>
      </w:r>
      <w:r w:rsidR="0056284B">
        <w:rPr>
          <w:strike/>
          <w:szCs w:val="22"/>
        </w:rPr>
        <w:noBreakHyphen/>
      </w:r>
      <w:r w:rsidRPr="00AA65AE">
        <w:rPr>
          <w:strike/>
          <w:szCs w:val="22"/>
        </w:rPr>
        <w:t xml:space="preserve">623.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617. </w:t>
      </w:r>
      <w:r w:rsidRPr="00AA65AE">
        <w:rPr>
          <w:szCs w:val="22"/>
        </w:rPr>
        <w:tab/>
      </w:r>
      <w:r w:rsidRPr="00AA65AE">
        <w:rPr>
          <w:strike/>
          <w:szCs w:val="22"/>
        </w:rPr>
        <w:t>Whenever a copy of any public record is required by the Veterans</w:t>
      </w:r>
      <w:r w:rsidR="0056284B" w:rsidRPr="0056284B">
        <w:rPr>
          <w:strike/>
          <w:szCs w:val="22"/>
        </w:rPr>
        <w:t>’</w:t>
      </w:r>
      <w:r w:rsidRPr="00AA65AE">
        <w:rPr>
          <w:strike/>
          <w:szCs w:val="22"/>
        </w:rPr>
        <w:t xml:space="preserve"> Administration to be used in determining the eligibility of any person to participate in benefits made available by the Administration, the official charged with the custody of such public record shall without charge provide the applicant for such benefits or any person acting on his behalf or the representative of the Veterans</w:t>
      </w:r>
      <w:r w:rsidR="0056284B" w:rsidRPr="0056284B">
        <w:rPr>
          <w:strike/>
          <w:szCs w:val="22"/>
        </w:rPr>
        <w:t>’</w:t>
      </w:r>
      <w:r w:rsidRPr="00AA65AE">
        <w:rPr>
          <w:strike/>
          <w:szCs w:val="22"/>
        </w:rPr>
        <w:t xml:space="preserve"> Administration with a certified copy of such record.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618. </w:t>
      </w:r>
      <w:r w:rsidRPr="00AA65AE">
        <w:rPr>
          <w:szCs w:val="22"/>
        </w:rPr>
        <w:tab/>
      </w:r>
      <w:r w:rsidRPr="00AA65AE">
        <w:rPr>
          <w:strike/>
          <w:szCs w:val="22"/>
        </w:rPr>
        <w:t xml:space="preserve">Compensation payable to guardians shall not exceed five per cent of the income of the ward during any year.  If extraordinary services are rendered by any such guardian the court </w:t>
      </w:r>
      <w:r w:rsidRPr="00AA65AE">
        <w:rPr>
          <w:strike/>
          <w:szCs w:val="22"/>
        </w:rPr>
        <w:lastRenderedPageBreak/>
        <w:t>may, upon petition and after hearing thereon, authorize additional compensation therefor payable from the estate of the ward.  Notice of such petition and hearing shall be given the proper office of the Veterans</w:t>
      </w:r>
      <w:r w:rsidR="0056284B" w:rsidRPr="0056284B">
        <w:rPr>
          <w:strike/>
          <w:szCs w:val="22"/>
        </w:rPr>
        <w:t>’</w:t>
      </w:r>
      <w:r w:rsidRPr="00AA65AE">
        <w:rPr>
          <w:strike/>
          <w:szCs w:val="22"/>
        </w:rPr>
        <w:t xml:space="preserve"> Administration in the manner provided in Sections 62</w:t>
      </w:r>
      <w:r w:rsidR="0056284B">
        <w:rPr>
          <w:strike/>
          <w:szCs w:val="22"/>
        </w:rPr>
        <w:noBreakHyphen/>
      </w:r>
      <w:r w:rsidRPr="00AA65AE">
        <w:rPr>
          <w:strike/>
          <w:szCs w:val="22"/>
        </w:rPr>
        <w:t>5</w:t>
      </w:r>
      <w:r w:rsidR="0056284B">
        <w:rPr>
          <w:strike/>
          <w:szCs w:val="22"/>
        </w:rPr>
        <w:noBreakHyphen/>
      </w:r>
      <w:r w:rsidRPr="00AA65AE">
        <w:rPr>
          <w:strike/>
          <w:szCs w:val="22"/>
        </w:rPr>
        <w:t>622 and 62</w:t>
      </w:r>
      <w:r w:rsidR="0056284B">
        <w:rPr>
          <w:strike/>
          <w:szCs w:val="22"/>
        </w:rPr>
        <w:noBreakHyphen/>
      </w:r>
      <w:r w:rsidRPr="00AA65AE">
        <w:rPr>
          <w:strike/>
          <w:szCs w:val="22"/>
        </w:rPr>
        <w:t>5</w:t>
      </w:r>
      <w:r w:rsidR="0056284B">
        <w:rPr>
          <w:strike/>
          <w:szCs w:val="22"/>
        </w:rPr>
        <w:noBreakHyphen/>
      </w:r>
      <w:r w:rsidRPr="00AA65AE">
        <w:rPr>
          <w:strike/>
          <w:szCs w:val="22"/>
        </w:rPr>
        <w:t xml:space="preserve">623.  No compensation shall be allowed on the corpus of an estate received from a preceding guardian.  The guardian may be allowed from the estate of his ward reasonable premiums paid by him to any corporate surety upon his bond.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619. </w:t>
      </w:r>
      <w:r w:rsidRPr="00AA65AE">
        <w:rPr>
          <w:szCs w:val="22"/>
        </w:rPr>
        <w:tab/>
      </w:r>
      <w:r w:rsidRPr="00AA65AE">
        <w:rPr>
          <w:strike/>
          <w:szCs w:val="22"/>
        </w:rPr>
        <w:t>When a minor ward for whom a guardian has been appointed under the provisions of this chapter or other laws of this State has attained his majority and, if incompetent, is declared competent by the Veterans</w:t>
      </w:r>
      <w:r w:rsidR="0056284B" w:rsidRPr="0056284B">
        <w:rPr>
          <w:strike/>
          <w:szCs w:val="22"/>
        </w:rPr>
        <w:t>’</w:t>
      </w:r>
      <w:r w:rsidRPr="00AA65AE">
        <w:rPr>
          <w:strike/>
          <w:szCs w:val="22"/>
        </w:rPr>
        <w:t xml:space="preserve"> Administration and the court and when any incompetent ward, not a minor, is declared competent by the Administration and the court, the guardian shall, upon making a satisfactory accounting, be discharged upon a petition filed for that purpose.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If no further income is anticipated by the guardian and the funds held by the guardian do not exceed one thousand dollars, the guardian may pay such funds to the ward if the ward is eighteen years of age and is competent.  If the ward is incompetent, the guardian may pay the sum to his conservator if one has been previously appointed.  If no conservator exists, then the guardian shall pay to the father or mother of the ward, if living, or either, and if neither is living then to a duly appointed conservator.  When the final disbursement has been made and satisfactorily accounted for, the guardian may then be discharged upon a petition filed for that purpose.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620. </w:t>
      </w:r>
      <w:r w:rsidRPr="00AA65AE">
        <w:rPr>
          <w:szCs w:val="22"/>
        </w:rPr>
        <w:tab/>
      </w:r>
      <w:r w:rsidRPr="00AA65AE">
        <w:rPr>
          <w:strike/>
          <w:szCs w:val="22"/>
        </w:rPr>
        <w:t>The Administrator or his successor is and shall be a party in interest (a) in any proceeding brought under any law of this State for the appointment, confirmation, recognition, or removal of any guardian of a minor, or of a mentally incompetent person, to whom or on whose behalf benefits have been paid or are payable by the Veterans</w:t>
      </w:r>
      <w:r w:rsidR="0056284B" w:rsidRPr="0056284B">
        <w:rPr>
          <w:strike/>
          <w:szCs w:val="22"/>
        </w:rPr>
        <w:t>’</w:t>
      </w:r>
      <w:r w:rsidRPr="00AA65AE">
        <w:rPr>
          <w:strike/>
          <w:szCs w:val="22"/>
        </w:rPr>
        <w:t xml:space="preserve"> Administration, its predecessor or successor, (b) in any guardianship proceeding involving such person or his estate, (c) in any suit or other proceeding arising out of the administration of such person</w:t>
      </w:r>
      <w:r w:rsidR="0056284B" w:rsidRPr="0056284B">
        <w:rPr>
          <w:strike/>
          <w:szCs w:val="22"/>
        </w:rPr>
        <w:t>’</w:t>
      </w:r>
      <w:r w:rsidRPr="00AA65AE">
        <w:rPr>
          <w:strike/>
          <w:szCs w:val="22"/>
        </w:rPr>
        <w:t>s estate or assets and (d) in any proceeding the purpose of which is the removal of the disability of minority or of mental incompetency of such person.  In any case or proceeding involving property or funds of such minor or mentally incompetent person not derived from the Veterans</w:t>
      </w:r>
      <w:r w:rsidR="0056284B" w:rsidRPr="0056284B">
        <w:rPr>
          <w:strike/>
          <w:szCs w:val="22"/>
        </w:rPr>
        <w:t>’</w:t>
      </w:r>
      <w:r w:rsidRPr="00AA65AE">
        <w:rPr>
          <w:strike/>
          <w:szCs w:val="22"/>
        </w:rPr>
        <w:t xml:space="preserve"> Administration, the Veterans</w:t>
      </w:r>
      <w:r w:rsidR="0056284B" w:rsidRPr="0056284B">
        <w:rPr>
          <w:strike/>
          <w:szCs w:val="22"/>
        </w:rPr>
        <w:t>’</w:t>
      </w:r>
      <w:r w:rsidRPr="00AA65AE">
        <w:rPr>
          <w:strike/>
          <w:szCs w:val="22"/>
        </w:rPr>
        <w:t xml:space="preserve"> Administration shall not </w:t>
      </w:r>
      <w:r w:rsidRPr="00AA65AE">
        <w:rPr>
          <w:strike/>
          <w:szCs w:val="22"/>
        </w:rPr>
        <w:lastRenderedPageBreak/>
        <w:t>be a necessary party but may be a proper party to such proceedings.  This section shall not apply unless the Veterans</w:t>
      </w:r>
      <w:r w:rsidR="0056284B" w:rsidRPr="0056284B">
        <w:rPr>
          <w:strike/>
          <w:szCs w:val="22"/>
        </w:rPr>
        <w:t>’</w:t>
      </w:r>
      <w:r w:rsidRPr="00AA65AE">
        <w:rPr>
          <w:strike/>
          <w:szCs w:val="22"/>
        </w:rPr>
        <w:t xml:space="preserve"> Administration shall designate in writing filed with the Secretary of State, its chief attorney, acting chief attorney or other agent within this State as a person authorized to accept service of process or upon whom process may be served.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621. </w:t>
      </w:r>
      <w:r w:rsidRPr="00AA65AE">
        <w:rPr>
          <w:szCs w:val="22"/>
        </w:rPr>
        <w:tab/>
      </w:r>
      <w:r w:rsidRPr="00AA65AE">
        <w:rPr>
          <w:strike/>
          <w:szCs w:val="22"/>
        </w:rPr>
        <w:t>A certified copy of each of the accounts filed pursuant to Section 62</w:t>
      </w:r>
      <w:r w:rsidR="0056284B">
        <w:rPr>
          <w:strike/>
          <w:szCs w:val="22"/>
        </w:rPr>
        <w:noBreakHyphen/>
      </w:r>
      <w:r w:rsidRPr="00AA65AE">
        <w:rPr>
          <w:strike/>
          <w:szCs w:val="22"/>
        </w:rPr>
        <w:t>5</w:t>
      </w:r>
      <w:r w:rsidR="0056284B">
        <w:rPr>
          <w:strike/>
          <w:szCs w:val="22"/>
        </w:rPr>
        <w:noBreakHyphen/>
      </w:r>
      <w:r w:rsidRPr="00AA65AE">
        <w:rPr>
          <w:strike/>
          <w:szCs w:val="22"/>
        </w:rPr>
        <w:t>611 and a signed duplicate of each of the certificates filed with the court shall be sent by the guardian to the office of the Veterans</w:t>
      </w:r>
      <w:r w:rsidR="0056284B" w:rsidRPr="0056284B">
        <w:rPr>
          <w:strike/>
          <w:szCs w:val="22"/>
        </w:rPr>
        <w:t>’</w:t>
      </w:r>
      <w:r w:rsidRPr="00AA65AE">
        <w:rPr>
          <w:strike/>
          <w:szCs w:val="22"/>
        </w:rPr>
        <w:t xml:space="preserve"> Administration having jurisdiction over the area in which such court is located.  A duplicate signed copy or certified copy of any petition, motion, or other pleading which is filed in the guardianship proceeding or in any proceeding for the purpose of removing the disability of minority or of mental incapacity shall be furnished by the person filing the same to the office of the Veterans</w:t>
      </w:r>
      <w:r w:rsidR="0056284B" w:rsidRPr="0056284B">
        <w:rPr>
          <w:strike/>
          <w:szCs w:val="22"/>
        </w:rPr>
        <w:t>’</w:t>
      </w:r>
      <w:r w:rsidRPr="00AA65AE">
        <w:rPr>
          <w:strike/>
          <w:szCs w:val="22"/>
        </w:rPr>
        <w:t xml:space="preserve"> Administration concerned.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622. </w:t>
      </w:r>
      <w:r w:rsidRPr="00AA65AE">
        <w:rPr>
          <w:szCs w:val="22"/>
        </w:rPr>
        <w:tab/>
      </w:r>
      <w:r w:rsidRPr="00AA65AE">
        <w:rPr>
          <w:strike/>
          <w:szCs w:val="22"/>
        </w:rPr>
        <w:t>The court, unless hearing be waived in writing by an attorney of the Veterans</w:t>
      </w:r>
      <w:r w:rsidR="0056284B" w:rsidRPr="0056284B">
        <w:rPr>
          <w:strike/>
          <w:szCs w:val="22"/>
        </w:rPr>
        <w:t>’</w:t>
      </w:r>
      <w:r w:rsidRPr="00AA65AE">
        <w:rPr>
          <w:strike/>
          <w:szCs w:val="22"/>
        </w:rPr>
        <w:t xml:space="preserve"> Administration, shall fix a time and place for the hearing on such account, petition, or other pleading not less than fifteen days nor more than thirty days from the date of filing the same, unless a different available date be stipulated in writing.  Unless waived in writing, written notice of the time and place of such hearing shall be given to the aforesaid Veterans</w:t>
      </w:r>
      <w:r w:rsidR="0056284B" w:rsidRPr="0056284B">
        <w:rPr>
          <w:strike/>
          <w:szCs w:val="22"/>
        </w:rPr>
        <w:t>’</w:t>
      </w:r>
      <w:r w:rsidRPr="00AA65AE">
        <w:rPr>
          <w:strike/>
          <w:szCs w:val="22"/>
        </w:rPr>
        <w:t xml:space="preserve"> Administration office not less than fifteen days prior to the date fixed for the hearing.  Such notice may be given by mail, in which event it shall be deposited in the mails not less than fifteen days prior to such date.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623. </w:t>
      </w:r>
      <w:r w:rsidRPr="00AA65AE">
        <w:rPr>
          <w:szCs w:val="22"/>
        </w:rPr>
        <w:tab/>
      </w:r>
      <w:r w:rsidRPr="00AA65AE">
        <w:rPr>
          <w:strike/>
          <w:szCs w:val="22"/>
        </w:rPr>
        <w:t>Notice of such hearing shall in like manner be given to the guardian and to any other person entitled to notice.  The court, or clerk thereof, shall mail to the Veterans</w:t>
      </w:r>
      <w:r w:rsidR="0056284B" w:rsidRPr="0056284B">
        <w:rPr>
          <w:strike/>
          <w:szCs w:val="22"/>
        </w:rPr>
        <w:t>’</w:t>
      </w:r>
      <w:r w:rsidRPr="00AA65AE">
        <w:rPr>
          <w:strike/>
          <w:szCs w:val="22"/>
        </w:rPr>
        <w:t xml:space="preserve"> Administration office a copy of each order entered in any guardianship proceeding wherein the Veterans</w:t>
      </w:r>
      <w:r w:rsidR="0056284B" w:rsidRPr="0056284B">
        <w:rPr>
          <w:strike/>
          <w:szCs w:val="22"/>
        </w:rPr>
        <w:t>’</w:t>
      </w:r>
      <w:r w:rsidRPr="00AA65AE">
        <w:rPr>
          <w:strike/>
          <w:szCs w:val="22"/>
        </w:rPr>
        <w:t xml:space="preserve"> Administration is an interested party.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624. </w:t>
      </w:r>
      <w:r w:rsidRPr="00AA65AE">
        <w:rPr>
          <w:szCs w:val="22"/>
        </w:rPr>
        <w:tab/>
      </w:r>
      <w:r w:rsidRPr="00AA65AE">
        <w:rPr>
          <w:strike/>
          <w:szCs w:val="22"/>
        </w:rPr>
        <w:t>This part shall be construed liberally to secure the beneficial intents and purposes thereof and shall apply only to beneficiaries of the Veterans</w:t>
      </w:r>
      <w:r w:rsidR="0056284B" w:rsidRPr="0056284B">
        <w:rPr>
          <w:strike/>
          <w:szCs w:val="22"/>
        </w:rPr>
        <w:t>’</w:t>
      </w:r>
      <w:r w:rsidRPr="00AA65AE">
        <w:rPr>
          <w:strike/>
          <w:szCs w:val="22"/>
        </w:rPr>
        <w:t xml:space="preserve"> Administration.  This part shall also be so interpreted and construed as to effectuate its general purpose to make uniform the law of those states which enact substantially identical legislation.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RESERVED.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Part 7</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South Carolina Adult Guardianship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and Protective Proceedings Jurisdiction Act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700. </w:t>
      </w:r>
      <w:r w:rsidRPr="00AA65AE">
        <w:rPr>
          <w:szCs w:val="22"/>
        </w:rPr>
        <w:tab/>
        <w:t xml:space="preserve">This </w:t>
      </w:r>
      <w:r w:rsidRPr="00AA65AE">
        <w:rPr>
          <w:strike/>
          <w:szCs w:val="22"/>
        </w:rPr>
        <w:t>act</w:t>
      </w:r>
      <w:r w:rsidRPr="00AA65AE">
        <w:rPr>
          <w:szCs w:val="22"/>
        </w:rPr>
        <w:t xml:space="preserve"> </w:t>
      </w:r>
      <w:r w:rsidRPr="00AA65AE">
        <w:rPr>
          <w:szCs w:val="22"/>
          <w:u w:val="single"/>
        </w:rPr>
        <w:t>part</w:t>
      </w:r>
      <w:r w:rsidRPr="00AA65AE">
        <w:rPr>
          <w:szCs w:val="22"/>
        </w:rPr>
        <w:t xml:space="preserve"> may be cited as the </w:t>
      </w:r>
      <w:r w:rsidR="0056284B" w:rsidRPr="0056284B">
        <w:rPr>
          <w:szCs w:val="22"/>
        </w:rPr>
        <w:t>‘</w:t>
      </w:r>
      <w:r w:rsidRPr="00AA65AE">
        <w:rPr>
          <w:szCs w:val="22"/>
        </w:rPr>
        <w:t>South Carolina Adult Guardianship and Protective Proceedings Jurisdiction Act</w:t>
      </w:r>
      <w:r w:rsidR="0056284B" w:rsidRPr="0056284B">
        <w:rPr>
          <w:szCs w:val="22"/>
        </w:rPr>
        <w: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title to the Act succinctly describes the Act</w:t>
      </w:r>
      <w:r w:rsidR="0056284B" w:rsidRPr="0056284B">
        <w:rPr>
          <w:szCs w:val="22"/>
          <w:u w:color="000000" w:themeColor="text1"/>
        </w:rPr>
        <w:t>’</w:t>
      </w:r>
      <w:r w:rsidRPr="00AA65AE">
        <w:rPr>
          <w:szCs w:val="22"/>
          <w:u w:color="000000" w:themeColor="text1"/>
        </w:rPr>
        <w:t>s scope. The Act applies only to court jurisdiction and related topics for adults for whom the appointment of a guardian or conservator or other protective order is being sought or has been issued.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drafting committee of the Uniform Law Commission elected to limit the Act to adults for two reasons. First, jurisdictional issues concerning guardians for minors are subsumed by the Uniform Child Custody Jurisdiction and Enforcement Act (1997). Second, while the UCCJEA does not address conservatorship and other issues involving the property of minors, all of the problems and concerns that led the Uniform Law Commission to appoint a drafting committee involved adults.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Part 7 is a slightly modified version of the Uniform Adult Guardianship and Protective Proceedings Jurisdiction Act drafted by the Uniform Law Commission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701. </w:t>
      </w:r>
      <w:r w:rsidRPr="00AA65AE">
        <w:rPr>
          <w:szCs w:val="22"/>
        </w:rPr>
        <w:tab/>
        <w:t xml:space="preserve">Notwithstanding another provision of law, this part provides the exclusive jurisdictional basis for a court of this State to appoint a guardian or issue a protective order for an adult.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All guardianship proceedings and protective proceedings for an adult incapacitated person must comply with the provisions of Part 7.</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702.</w:t>
      </w:r>
      <w:r w:rsidRPr="00AA65AE">
        <w:rPr>
          <w:strike/>
          <w:szCs w:val="22"/>
        </w:rPr>
        <w:t xml:space="preserve">As used in this part, the term: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(1) </w:t>
      </w:r>
      <w:r w:rsidR="0056284B" w:rsidRPr="0056284B">
        <w:rPr>
          <w:strike/>
          <w:szCs w:val="22"/>
        </w:rPr>
        <w:t>‘</w:t>
      </w:r>
      <w:r w:rsidRPr="00AA65AE">
        <w:rPr>
          <w:strike/>
          <w:szCs w:val="22"/>
        </w:rPr>
        <w:t>Adult</w:t>
      </w:r>
      <w:r w:rsidR="0056284B" w:rsidRPr="0056284B">
        <w:rPr>
          <w:strike/>
          <w:szCs w:val="22"/>
        </w:rPr>
        <w:t>’</w:t>
      </w:r>
      <w:r w:rsidRPr="00AA65AE">
        <w:rPr>
          <w:strike/>
          <w:szCs w:val="22"/>
        </w:rPr>
        <w:t xml:space="preserve"> means an individual who has attained eighteen years of age or who has been emancipated by a court of competent jurisdiction.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trike/>
          <w:szCs w:val="22"/>
        </w:rPr>
        <w:t xml:space="preserve">(2) </w:t>
      </w:r>
      <w:r w:rsidR="0056284B" w:rsidRPr="0056284B">
        <w:rPr>
          <w:strike/>
          <w:szCs w:val="22"/>
        </w:rPr>
        <w:t>‘</w:t>
      </w:r>
      <w:r w:rsidRPr="00AA65AE">
        <w:rPr>
          <w:strike/>
          <w:szCs w:val="22"/>
        </w:rPr>
        <w:t>Conservator</w:t>
      </w:r>
      <w:r w:rsidR="0056284B" w:rsidRPr="0056284B">
        <w:rPr>
          <w:strike/>
          <w:szCs w:val="22"/>
        </w:rPr>
        <w:t>’</w:t>
      </w:r>
      <w:r w:rsidRPr="00AA65AE">
        <w:rPr>
          <w:strike/>
          <w:szCs w:val="22"/>
        </w:rPr>
        <w:t xml:space="preserve"> means a person appointed by a court to manage an estate of a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(3) </w:t>
      </w:r>
      <w:r w:rsidR="0056284B" w:rsidRPr="0056284B">
        <w:rPr>
          <w:strike/>
          <w:szCs w:val="22"/>
        </w:rPr>
        <w:t>‘</w:t>
      </w:r>
      <w:r w:rsidRPr="00AA65AE">
        <w:rPr>
          <w:strike/>
          <w:szCs w:val="22"/>
        </w:rPr>
        <w:t>Court</w:t>
      </w:r>
      <w:r w:rsidR="0056284B" w:rsidRPr="0056284B">
        <w:rPr>
          <w:strike/>
          <w:szCs w:val="22"/>
        </w:rPr>
        <w:t>’</w:t>
      </w:r>
      <w:r w:rsidRPr="00AA65AE">
        <w:rPr>
          <w:strike/>
          <w:szCs w:val="22"/>
        </w:rPr>
        <w:t xml:space="preserve"> means a probate court in this State or a court in another state with the same jurisdiction as a probate court in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(4) </w:t>
      </w:r>
      <w:r w:rsidR="0056284B" w:rsidRPr="0056284B">
        <w:rPr>
          <w:strike/>
          <w:szCs w:val="22"/>
        </w:rPr>
        <w:t>‘</w:t>
      </w:r>
      <w:r w:rsidRPr="00AA65AE">
        <w:rPr>
          <w:strike/>
          <w:szCs w:val="22"/>
        </w:rPr>
        <w:t>Emergency</w:t>
      </w:r>
      <w:r w:rsidR="0056284B" w:rsidRPr="0056284B">
        <w:rPr>
          <w:strike/>
          <w:szCs w:val="22"/>
        </w:rPr>
        <w:t>’</w:t>
      </w:r>
      <w:r w:rsidRPr="00AA65AE">
        <w:rPr>
          <w:strike/>
          <w:szCs w:val="22"/>
        </w:rPr>
        <w:t xml:space="preserve"> means circumstances that will likely result in substantial harm to a respondent</w:t>
      </w:r>
      <w:r w:rsidR="0056284B" w:rsidRPr="0056284B">
        <w:rPr>
          <w:strike/>
          <w:szCs w:val="22"/>
        </w:rPr>
        <w:t>’</w:t>
      </w:r>
      <w:r w:rsidRPr="00AA65AE">
        <w:rPr>
          <w:strike/>
          <w:szCs w:val="22"/>
        </w:rPr>
        <w:t xml:space="preserve">s health, safety, or welfare or substantial economic loss or expense.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(5) </w:t>
      </w:r>
      <w:r w:rsidR="0056284B" w:rsidRPr="0056284B">
        <w:rPr>
          <w:strike/>
          <w:szCs w:val="22"/>
        </w:rPr>
        <w:t>‘</w:t>
      </w:r>
      <w:r w:rsidRPr="00AA65AE">
        <w:rPr>
          <w:strike/>
          <w:szCs w:val="22"/>
        </w:rPr>
        <w:t>Guardian</w:t>
      </w:r>
      <w:r w:rsidR="0056284B" w:rsidRPr="0056284B">
        <w:rPr>
          <w:strike/>
          <w:szCs w:val="22"/>
        </w:rPr>
        <w:t>’</w:t>
      </w:r>
      <w:r w:rsidRPr="00AA65AE">
        <w:rPr>
          <w:strike/>
          <w:szCs w:val="22"/>
        </w:rPr>
        <w:t xml:space="preserve"> means a person who has qualified as a guardian of an incapacitated person pursuant to a court appointment, but excludes one who is a guardian ad litem or a statutory guardian.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(6) </w:t>
      </w:r>
      <w:r w:rsidR="0056284B" w:rsidRPr="0056284B">
        <w:rPr>
          <w:strike/>
          <w:szCs w:val="22"/>
        </w:rPr>
        <w:t>‘</w:t>
      </w:r>
      <w:r w:rsidRPr="00AA65AE">
        <w:rPr>
          <w:strike/>
          <w:szCs w:val="22"/>
        </w:rPr>
        <w:t>Guardianship order</w:t>
      </w:r>
      <w:r w:rsidR="0056284B" w:rsidRPr="0056284B">
        <w:rPr>
          <w:strike/>
          <w:szCs w:val="22"/>
        </w:rPr>
        <w:t>’</w:t>
      </w:r>
      <w:r w:rsidRPr="00AA65AE">
        <w:rPr>
          <w:strike/>
          <w:szCs w:val="22"/>
        </w:rPr>
        <w:t xml:space="preserve"> means an order appointing a guardian.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(7) </w:t>
      </w:r>
      <w:r w:rsidR="0056284B" w:rsidRPr="0056284B">
        <w:rPr>
          <w:strike/>
          <w:szCs w:val="22"/>
        </w:rPr>
        <w:t>‘</w:t>
      </w:r>
      <w:r w:rsidRPr="00AA65AE">
        <w:rPr>
          <w:strike/>
          <w:szCs w:val="22"/>
        </w:rPr>
        <w:t>Guardianship proceeding</w:t>
      </w:r>
      <w:r w:rsidR="0056284B" w:rsidRPr="0056284B">
        <w:rPr>
          <w:strike/>
          <w:szCs w:val="22"/>
        </w:rPr>
        <w:t>’</w:t>
      </w:r>
      <w:r w:rsidRPr="00AA65AE">
        <w:rPr>
          <w:strike/>
          <w:szCs w:val="22"/>
        </w:rPr>
        <w:t xml:space="preserve"> means a judicial proceeding in which an order for the appointment of a guardian is sought or has been issued.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(8) </w:t>
      </w:r>
      <w:r w:rsidR="0056284B" w:rsidRPr="0056284B">
        <w:rPr>
          <w:strike/>
          <w:szCs w:val="22"/>
        </w:rPr>
        <w:t>‘</w:t>
      </w:r>
      <w:r w:rsidRPr="00AA65AE">
        <w:rPr>
          <w:strike/>
          <w:szCs w:val="22"/>
        </w:rPr>
        <w:t>Home state</w:t>
      </w:r>
      <w:r w:rsidR="0056284B" w:rsidRPr="0056284B">
        <w:rPr>
          <w:strike/>
          <w:szCs w:val="22"/>
        </w:rPr>
        <w:t>’</w:t>
      </w:r>
      <w:r w:rsidRPr="00AA65AE">
        <w:rPr>
          <w:strike/>
          <w:szCs w:val="22"/>
        </w:rPr>
        <w:t xml:space="preserve"> means the state in which the respondent was physically present, including a period of temporary absence, for at least six consecutive months immediately before the filing of a petition for a protective order or the appointment of a guardian;  or if none, the state in which the respondent was physically present, including a period of temporary absence, for at least six consecutive months ending within the six months prior to the filing of the petition.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(9) </w:t>
      </w:r>
      <w:r w:rsidR="0056284B" w:rsidRPr="0056284B">
        <w:rPr>
          <w:strike/>
          <w:szCs w:val="22"/>
        </w:rPr>
        <w:t>‘</w:t>
      </w:r>
      <w:r w:rsidRPr="00AA65AE">
        <w:rPr>
          <w:strike/>
          <w:szCs w:val="22"/>
        </w:rPr>
        <w:t>Incapacitated person</w:t>
      </w:r>
      <w:r w:rsidR="0056284B" w:rsidRPr="0056284B">
        <w:rPr>
          <w:strike/>
          <w:szCs w:val="22"/>
        </w:rPr>
        <w:t>’</w:t>
      </w:r>
      <w:r w:rsidRPr="00AA65AE">
        <w:rPr>
          <w:strike/>
          <w:szCs w:val="22"/>
        </w:rPr>
        <w:t xml:space="preserve"> means an adult for whom a guardian or conservator has been appointed.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(10) </w:t>
      </w:r>
      <w:r w:rsidR="0056284B" w:rsidRPr="0056284B">
        <w:rPr>
          <w:strike/>
          <w:szCs w:val="22"/>
        </w:rPr>
        <w:t>‘</w:t>
      </w:r>
      <w:r w:rsidRPr="00AA65AE">
        <w:rPr>
          <w:strike/>
          <w:szCs w:val="22"/>
        </w:rPr>
        <w:t>Party</w:t>
      </w:r>
      <w:r w:rsidR="0056284B" w:rsidRPr="0056284B">
        <w:rPr>
          <w:strike/>
          <w:szCs w:val="22"/>
        </w:rPr>
        <w:t>’</w:t>
      </w:r>
      <w:r w:rsidRPr="00AA65AE">
        <w:rPr>
          <w:strike/>
          <w:szCs w:val="22"/>
        </w:rPr>
        <w:t xml:space="preserve"> means the respondent, petitioner, guardian, conservator, or other person allowed by the court to participate in a guardianship or protective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(11) </w:t>
      </w:r>
      <w:r w:rsidR="0056284B" w:rsidRPr="0056284B">
        <w:rPr>
          <w:strike/>
          <w:szCs w:val="22"/>
        </w:rPr>
        <w:t>‘</w:t>
      </w:r>
      <w:r w:rsidRPr="00AA65AE">
        <w:rPr>
          <w:strike/>
          <w:szCs w:val="22"/>
        </w:rPr>
        <w:t>Person</w:t>
      </w:r>
      <w:r w:rsidR="0056284B" w:rsidRPr="0056284B">
        <w:rPr>
          <w:strike/>
          <w:szCs w:val="22"/>
        </w:rPr>
        <w:t>’</w:t>
      </w:r>
      <w:r w:rsidRPr="00AA65AE">
        <w:rPr>
          <w:strike/>
          <w:szCs w:val="22"/>
        </w:rPr>
        <w:t xml:space="preserve">, except in the term </w:t>
      </w:r>
      <w:r w:rsidR="0056284B" w:rsidRPr="0056284B">
        <w:rPr>
          <w:strike/>
          <w:szCs w:val="22"/>
        </w:rPr>
        <w:t>‘</w:t>
      </w:r>
      <w:r w:rsidRPr="00AA65AE">
        <w:rPr>
          <w:strike/>
          <w:szCs w:val="22"/>
        </w:rPr>
        <w:t>incapacitated person</w:t>
      </w:r>
      <w:r w:rsidR="0056284B" w:rsidRPr="0056284B">
        <w:rPr>
          <w:strike/>
          <w:szCs w:val="22"/>
        </w:rPr>
        <w:t>’</w:t>
      </w:r>
      <w:r w:rsidRPr="00AA65AE">
        <w:rPr>
          <w:strike/>
          <w:szCs w:val="22"/>
        </w:rPr>
        <w:t xml:space="preserve"> or </w:t>
      </w:r>
      <w:r w:rsidR="0056284B" w:rsidRPr="0056284B">
        <w:rPr>
          <w:strike/>
          <w:szCs w:val="22"/>
        </w:rPr>
        <w:t>‘</w:t>
      </w:r>
      <w:r w:rsidRPr="00AA65AE">
        <w:rPr>
          <w:strike/>
          <w:szCs w:val="22"/>
        </w:rPr>
        <w:t>protected person</w:t>
      </w:r>
      <w:r w:rsidR="0056284B" w:rsidRPr="0056284B">
        <w:rPr>
          <w:strike/>
          <w:szCs w:val="22"/>
        </w:rPr>
        <w:t>’</w:t>
      </w:r>
      <w:r w:rsidRPr="00AA65AE">
        <w:rPr>
          <w:strike/>
          <w:szCs w:val="22"/>
        </w:rPr>
        <w:t xml:space="preserve">, means an individual, corporation, business trust, estate, trust, partnership, limited liability company, association, joint venture, public corporation, government or governmental subdivision, agency, or instrumentality, or another legal or commercial entity.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(12) </w:t>
      </w:r>
      <w:r w:rsidR="0056284B" w:rsidRPr="0056284B">
        <w:rPr>
          <w:strike/>
          <w:szCs w:val="22"/>
        </w:rPr>
        <w:t>‘</w:t>
      </w:r>
      <w:r w:rsidRPr="00AA65AE">
        <w:rPr>
          <w:strike/>
          <w:szCs w:val="22"/>
        </w:rPr>
        <w:t>Protected person</w:t>
      </w:r>
      <w:r w:rsidR="0056284B" w:rsidRPr="0056284B">
        <w:rPr>
          <w:strike/>
          <w:szCs w:val="22"/>
        </w:rPr>
        <w:t>’</w:t>
      </w:r>
      <w:r w:rsidRPr="00AA65AE">
        <w:rPr>
          <w:strike/>
          <w:szCs w:val="22"/>
        </w:rPr>
        <w:t xml:space="preserve"> means an adult for whom a protective order has been issued.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(13) </w:t>
      </w:r>
      <w:r w:rsidR="0056284B" w:rsidRPr="0056284B">
        <w:rPr>
          <w:strike/>
          <w:szCs w:val="22"/>
        </w:rPr>
        <w:t>‘</w:t>
      </w:r>
      <w:r w:rsidRPr="00AA65AE">
        <w:rPr>
          <w:strike/>
          <w:szCs w:val="22"/>
        </w:rPr>
        <w:t>Protective order</w:t>
      </w:r>
      <w:r w:rsidR="0056284B" w:rsidRPr="0056284B">
        <w:rPr>
          <w:strike/>
          <w:szCs w:val="22"/>
        </w:rPr>
        <w:t>’</w:t>
      </w:r>
      <w:r w:rsidRPr="00AA65AE">
        <w:rPr>
          <w:strike/>
          <w:szCs w:val="22"/>
        </w:rPr>
        <w:t xml:space="preserve"> means an order appointing a conservator or a court order relating to the management of property of an incapacitated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(14) </w:t>
      </w:r>
      <w:r w:rsidR="0056284B" w:rsidRPr="0056284B">
        <w:rPr>
          <w:strike/>
          <w:szCs w:val="22"/>
        </w:rPr>
        <w:t>‘</w:t>
      </w:r>
      <w:r w:rsidRPr="00AA65AE">
        <w:rPr>
          <w:strike/>
          <w:szCs w:val="22"/>
        </w:rPr>
        <w:t>Protective proceeding</w:t>
      </w:r>
      <w:r w:rsidR="0056284B" w:rsidRPr="0056284B">
        <w:rPr>
          <w:strike/>
          <w:szCs w:val="22"/>
        </w:rPr>
        <w:t>’</w:t>
      </w:r>
      <w:r w:rsidRPr="00AA65AE">
        <w:rPr>
          <w:strike/>
          <w:szCs w:val="22"/>
        </w:rPr>
        <w:t xml:space="preserve"> means a judicial proceeding in which a protective order is sought or has been issued.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trike/>
          <w:szCs w:val="22"/>
        </w:rPr>
        <w:t xml:space="preserve">(15) </w:t>
      </w:r>
      <w:r w:rsidR="0056284B" w:rsidRPr="0056284B">
        <w:rPr>
          <w:strike/>
          <w:szCs w:val="22"/>
        </w:rPr>
        <w:t>‘</w:t>
      </w:r>
      <w:r w:rsidRPr="00AA65AE">
        <w:rPr>
          <w:strike/>
          <w:szCs w:val="22"/>
        </w:rPr>
        <w:t>Record</w:t>
      </w:r>
      <w:r w:rsidR="0056284B" w:rsidRPr="0056284B">
        <w:rPr>
          <w:strike/>
          <w:szCs w:val="22"/>
        </w:rPr>
        <w:t>’</w:t>
      </w:r>
      <w:r w:rsidRPr="00AA65AE">
        <w:rPr>
          <w:strike/>
          <w:szCs w:val="22"/>
        </w:rPr>
        <w:t xml:space="preserve"> means information that is inscribed on a tangible medium or that is stored in an electronic or other medium and is retrievable in perceivable form.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(16) </w:t>
      </w:r>
      <w:r w:rsidR="0056284B" w:rsidRPr="0056284B">
        <w:rPr>
          <w:strike/>
          <w:szCs w:val="22"/>
        </w:rPr>
        <w:t>‘</w:t>
      </w:r>
      <w:r w:rsidRPr="00AA65AE">
        <w:rPr>
          <w:strike/>
          <w:szCs w:val="22"/>
        </w:rPr>
        <w:t>Respondent</w:t>
      </w:r>
      <w:r w:rsidR="0056284B" w:rsidRPr="0056284B">
        <w:rPr>
          <w:strike/>
          <w:szCs w:val="22"/>
        </w:rPr>
        <w:t>’</w:t>
      </w:r>
      <w:r w:rsidRPr="00AA65AE">
        <w:rPr>
          <w:strike/>
          <w:szCs w:val="22"/>
        </w:rPr>
        <w:t xml:space="preserve"> means an adult for whom a protective order or the appointment of a guardian is sought.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(17) </w:t>
      </w:r>
      <w:r w:rsidR="0056284B" w:rsidRPr="0056284B">
        <w:rPr>
          <w:strike/>
          <w:szCs w:val="22"/>
        </w:rPr>
        <w:t>‘</w:t>
      </w:r>
      <w:r w:rsidRPr="00AA65AE">
        <w:rPr>
          <w:strike/>
          <w:szCs w:val="22"/>
        </w:rPr>
        <w:t>Significant</w:t>
      </w:r>
      <w:r w:rsidR="0056284B">
        <w:rPr>
          <w:strike/>
          <w:szCs w:val="22"/>
        </w:rPr>
        <w:noBreakHyphen/>
      </w:r>
      <w:r w:rsidRPr="00AA65AE">
        <w:rPr>
          <w:strike/>
          <w:szCs w:val="22"/>
        </w:rPr>
        <w:t>connection state</w:t>
      </w:r>
      <w:r w:rsidR="0056284B" w:rsidRPr="0056284B">
        <w:rPr>
          <w:strike/>
          <w:szCs w:val="22"/>
        </w:rPr>
        <w:t>’</w:t>
      </w:r>
      <w:r w:rsidRPr="00AA65AE">
        <w:rPr>
          <w:strike/>
          <w:szCs w:val="22"/>
        </w:rPr>
        <w:t xml:space="preserve"> means a state, other than the home state, with which a respondent has a significant connection other than mere physical presence and in which substantial evidence concerning the respondent is available.  In determining pursuant to Sections 62</w:t>
      </w:r>
      <w:r w:rsidR="0056284B">
        <w:rPr>
          <w:strike/>
          <w:szCs w:val="22"/>
        </w:rPr>
        <w:noBreakHyphen/>
      </w:r>
      <w:r w:rsidRPr="00AA65AE">
        <w:rPr>
          <w:strike/>
          <w:szCs w:val="22"/>
        </w:rPr>
        <w:t>5</w:t>
      </w:r>
      <w:r w:rsidR="0056284B">
        <w:rPr>
          <w:strike/>
          <w:szCs w:val="22"/>
        </w:rPr>
        <w:noBreakHyphen/>
      </w:r>
      <w:r w:rsidRPr="00AA65AE">
        <w:rPr>
          <w:strike/>
          <w:szCs w:val="22"/>
        </w:rPr>
        <w:t>707 and 62</w:t>
      </w:r>
      <w:r w:rsidR="0056284B">
        <w:rPr>
          <w:strike/>
          <w:szCs w:val="22"/>
        </w:rPr>
        <w:noBreakHyphen/>
      </w:r>
      <w:r w:rsidRPr="00AA65AE">
        <w:rPr>
          <w:strike/>
          <w:szCs w:val="22"/>
        </w:rPr>
        <w:t>5</w:t>
      </w:r>
      <w:r w:rsidR="0056284B">
        <w:rPr>
          <w:strike/>
          <w:szCs w:val="22"/>
        </w:rPr>
        <w:noBreakHyphen/>
      </w:r>
      <w:r w:rsidRPr="00AA65AE">
        <w:rPr>
          <w:strike/>
          <w:szCs w:val="22"/>
        </w:rPr>
        <w:t xml:space="preserve">714(E) whether a respondent has a significant connection with a particular state, the court shall consider the: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(a) location of the respondent</w:t>
      </w:r>
      <w:r w:rsidR="0056284B" w:rsidRPr="0056284B">
        <w:rPr>
          <w:strike/>
          <w:szCs w:val="22"/>
        </w:rPr>
        <w:t>’</w:t>
      </w:r>
      <w:r w:rsidRPr="00AA65AE">
        <w:rPr>
          <w:strike/>
          <w:szCs w:val="22"/>
        </w:rPr>
        <w:t xml:space="preserve">s family and other persons required to be notified of the guardianship or protective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 xml:space="preserve">(b) length of time the respondent at any time was physically present in the state and the duration of any absence;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(c) location of the respondent</w:t>
      </w:r>
      <w:r w:rsidR="0056284B" w:rsidRPr="0056284B">
        <w:rPr>
          <w:strike/>
          <w:szCs w:val="22"/>
        </w:rPr>
        <w:t>’</w:t>
      </w:r>
      <w:r w:rsidRPr="00AA65AE">
        <w:rPr>
          <w:strike/>
          <w:szCs w:val="22"/>
        </w:rPr>
        <w:t xml:space="preserve">s property;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(d) extent to which the respondent has ties to the state such as voting registration, state or local tax return filing, vehicle registration, driver</w:t>
      </w:r>
      <w:r w:rsidR="0056284B" w:rsidRPr="0056284B">
        <w:rPr>
          <w:strike/>
          <w:szCs w:val="22"/>
        </w:rPr>
        <w:t>’</w:t>
      </w:r>
      <w:r w:rsidRPr="00AA65AE">
        <w:rPr>
          <w:strike/>
          <w:szCs w:val="22"/>
        </w:rPr>
        <w:t xml:space="preserve">s license, social relationship, and receipt of services.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(18) </w:t>
      </w:r>
      <w:r w:rsidR="0056284B" w:rsidRPr="0056284B">
        <w:rPr>
          <w:strike/>
          <w:szCs w:val="22"/>
        </w:rPr>
        <w:t>‘</w:t>
      </w:r>
      <w:r w:rsidRPr="00AA65AE">
        <w:rPr>
          <w:strike/>
          <w:szCs w:val="22"/>
        </w:rPr>
        <w:t>State</w:t>
      </w:r>
      <w:r w:rsidR="0056284B" w:rsidRPr="0056284B">
        <w:rPr>
          <w:strike/>
          <w:szCs w:val="22"/>
        </w:rPr>
        <w:t>’</w:t>
      </w:r>
      <w:r w:rsidRPr="00AA65AE">
        <w:rPr>
          <w:strike/>
          <w:szCs w:val="22"/>
        </w:rPr>
        <w:t xml:space="preserve"> means a state of the United States, the District of Columbia, Puerto Rico, the United States Virgin Islands, a federally recognized Indian tribe, or a territory or insular possession subject to the jurisdiction of the United States.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trike/>
          <w:szCs w:val="22"/>
        </w:rPr>
        <w:t xml:space="preserve">(19) </w:t>
      </w:r>
      <w:r w:rsidR="0056284B" w:rsidRPr="0056284B">
        <w:rPr>
          <w:strike/>
          <w:szCs w:val="22"/>
        </w:rPr>
        <w:t>‘</w:t>
      </w:r>
      <w:r w:rsidRPr="00AA65AE">
        <w:rPr>
          <w:strike/>
          <w:szCs w:val="22"/>
        </w:rPr>
        <w:t>Ward</w:t>
      </w:r>
      <w:r w:rsidR="0056284B" w:rsidRPr="0056284B">
        <w:rPr>
          <w:strike/>
          <w:szCs w:val="22"/>
        </w:rPr>
        <w:t>’</w:t>
      </w:r>
      <w:r w:rsidRPr="00AA65AE">
        <w:rPr>
          <w:strike/>
          <w:szCs w:val="22"/>
        </w:rPr>
        <w:t xml:space="preserve"> means a person for whom a guardian has been appointed.</w:t>
      </w:r>
      <w:r w:rsidRPr="00AA65AE">
        <w:rPr>
          <w:szCs w:val="22"/>
        </w:rPr>
        <w:t xml:space="preserve"> </w:t>
      </w:r>
      <w:r w:rsidRPr="00AA65AE">
        <w:rPr>
          <w:szCs w:val="22"/>
          <w:u w:val="single"/>
        </w:rPr>
        <w:t>The terms used in this part have the same definition as set forth in Section 62</w:t>
      </w:r>
      <w:r w:rsidR="0056284B">
        <w:rPr>
          <w:szCs w:val="22"/>
          <w:u w:val="single"/>
        </w:rPr>
        <w:noBreakHyphen/>
      </w:r>
      <w:r w:rsidRPr="00AA65AE">
        <w:rPr>
          <w:szCs w:val="22"/>
          <w:u w:val="single"/>
        </w:rPr>
        <w:t>5</w:t>
      </w:r>
      <w:r w:rsidR="0056284B">
        <w:rPr>
          <w:szCs w:val="22"/>
          <w:u w:val="single"/>
        </w:rPr>
        <w:noBreakHyphen/>
      </w:r>
      <w:r w:rsidRPr="00AA65AE">
        <w:rPr>
          <w:szCs w:val="22"/>
          <w:u w:val="single"/>
        </w:rPr>
        <w:t>101.</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703. </w:t>
      </w:r>
      <w:r w:rsidRPr="00AA65AE">
        <w:rPr>
          <w:szCs w:val="22"/>
        </w:rPr>
        <w:tab/>
      </w:r>
      <w:r w:rsidRPr="00AA65AE">
        <w:rPr>
          <w:strike/>
          <w:szCs w:val="22"/>
        </w:rPr>
        <w:t>The</w:t>
      </w:r>
      <w:r w:rsidRPr="00AA65AE">
        <w:rPr>
          <w:szCs w:val="22"/>
        </w:rPr>
        <w:t xml:space="preserve"> </w:t>
      </w:r>
      <w:r w:rsidRPr="00AA65AE">
        <w:rPr>
          <w:szCs w:val="22"/>
          <w:u w:val="single"/>
        </w:rPr>
        <w:t>A</w:t>
      </w:r>
      <w:r w:rsidRPr="00AA65AE">
        <w:rPr>
          <w:szCs w:val="22"/>
        </w:rPr>
        <w:t xml:space="preserve"> court </w:t>
      </w:r>
      <w:r w:rsidRPr="00AA65AE">
        <w:rPr>
          <w:szCs w:val="22"/>
          <w:u w:val="single"/>
        </w:rPr>
        <w:t xml:space="preserve">of this </w:t>
      </w:r>
      <w:r w:rsidR="00C044E9" w:rsidRPr="00AA65AE">
        <w:rPr>
          <w:szCs w:val="22"/>
          <w:u w:val="single"/>
        </w:rPr>
        <w:t>State</w:t>
      </w:r>
      <w:r w:rsidR="00C044E9" w:rsidRPr="00AA65AE">
        <w:rPr>
          <w:szCs w:val="22"/>
        </w:rPr>
        <w:t xml:space="preserve"> </w:t>
      </w:r>
      <w:r w:rsidRPr="00AA65AE">
        <w:rPr>
          <w:szCs w:val="22"/>
        </w:rPr>
        <w:t xml:space="preserve">may treat a foreign country as if it were a state for the purpose of applying this part.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This section addresses application of the Act to guardianship and protective orders issued in other countries. A foreign order is not enforceable pursuant to the registration procedures of </w:t>
      </w:r>
      <w:r w:rsidR="00E857D5" w:rsidRPr="00AA65AE">
        <w:rPr>
          <w:szCs w:val="22"/>
          <w:u w:color="000000" w:themeColor="text1"/>
        </w:rPr>
        <w:t>Sections 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00E857D5" w:rsidRPr="00AA65AE">
        <w:rPr>
          <w:szCs w:val="22"/>
          <w:u w:color="000000" w:themeColor="text1"/>
        </w:rPr>
        <w:t xml:space="preserve">716 </w:t>
      </w:r>
      <w:r w:rsidR="00A63D13">
        <w:rPr>
          <w:szCs w:val="22"/>
          <w:u w:color="000000" w:themeColor="text1"/>
        </w:rPr>
        <w:t>th</w:t>
      </w:r>
      <w:r w:rsidR="00E857D5" w:rsidRPr="00AA65AE">
        <w:rPr>
          <w:szCs w:val="22"/>
          <w:u w:color="000000" w:themeColor="text1"/>
        </w:rPr>
        <w:t>r</w:t>
      </w:r>
      <w:r w:rsidR="00A63D13">
        <w:rPr>
          <w:szCs w:val="22"/>
          <w:u w:color="000000" w:themeColor="text1"/>
        </w:rPr>
        <w:t>o</w:t>
      </w:r>
      <w:r w:rsidR="00E857D5" w:rsidRPr="00AA65AE">
        <w:rPr>
          <w:szCs w:val="22"/>
          <w:u w:color="000000" w:themeColor="text1"/>
        </w:rPr>
        <w:t>ugh 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00E857D5" w:rsidRPr="00AA65AE">
        <w:rPr>
          <w:szCs w:val="22"/>
          <w:u w:color="000000" w:themeColor="text1"/>
        </w:rPr>
        <w:t>718</w:t>
      </w:r>
      <w:r w:rsidRPr="00AA65AE">
        <w:rPr>
          <w:szCs w:val="22"/>
          <w:u w:color="000000" w:themeColor="text1"/>
        </w:rPr>
        <w:t>, but a court in this country may otherwise apply this Act to a foreign proceeding as if the foreign country were an American state. Consequently, a court may conclude that the court in the foreign country has jurisdiction because it constitutes the primary respondent</w:t>
      </w:r>
      <w:r w:rsidR="0056284B" w:rsidRPr="0056284B">
        <w:rPr>
          <w:szCs w:val="22"/>
          <w:u w:color="000000" w:themeColor="text1"/>
        </w:rPr>
        <w:t>’</w:t>
      </w:r>
      <w:r w:rsidRPr="00AA65AE">
        <w:rPr>
          <w:szCs w:val="22"/>
          <w:u w:color="000000" w:themeColor="text1"/>
        </w:rPr>
        <w:t xml:space="preserve">s </w:t>
      </w:r>
      <w:r w:rsidR="0056284B" w:rsidRPr="0056284B">
        <w:rPr>
          <w:szCs w:val="22"/>
          <w:u w:color="000000" w:themeColor="text1"/>
        </w:rPr>
        <w:t>‘</w:t>
      </w:r>
      <w:r w:rsidRPr="00AA65AE">
        <w:rPr>
          <w:szCs w:val="22"/>
          <w:u w:color="000000" w:themeColor="text1"/>
        </w:rPr>
        <w:t>home state</w:t>
      </w:r>
      <w:r w:rsidR="0056284B" w:rsidRPr="0056284B">
        <w:rPr>
          <w:szCs w:val="22"/>
          <w:u w:color="000000" w:themeColor="text1"/>
        </w:rPr>
        <w:t>’</w:t>
      </w:r>
      <w:r w:rsidRPr="00AA65AE">
        <w:rPr>
          <w:szCs w:val="22"/>
          <w:u w:color="000000" w:themeColor="text1"/>
        </w:rPr>
        <w:t xml:space="preserve"> or </w:t>
      </w:r>
      <w:r w:rsidR="0056284B" w:rsidRPr="0056284B">
        <w:rPr>
          <w:szCs w:val="22"/>
          <w:u w:color="000000" w:themeColor="text1"/>
        </w:rPr>
        <w:t>‘</w:t>
      </w:r>
      <w:r w:rsidRPr="00AA65AE">
        <w:rPr>
          <w:szCs w:val="22"/>
          <w:u w:color="000000" w:themeColor="text1"/>
        </w:rPr>
        <w:t>significant</w:t>
      </w:r>
      <w:r w:rsidR="0056284B">
        <w:rPr>
          <w:szCs w:val="22"/>
          <w:u w:color="000000" w:themeColor="text1"/>
        </w:rPr>
        <w:noBreakHyphen/>
      </w:r>
      <w:r w:rsidRPr="00AA65AE">
        <w:rPr>
          <w:szCs w:val="22"/>
          <w:u w:color="000000" w:themeColor="text1"/>
        </w:rPr>
        <w:t>connection state</w:t>
      </w:r>
      <w:r w:rsidR="0056284B" w:rsidRPr="0056284B">
        <w:rPr>
          <w:szCs w:val="22"/>
          <w:u w:color="000000" w:themeColor="text1"/>
        </w:rPr>
        <w:t>’</w:t>
      </w:r>
      <w:r w:rsidRPr="00AA65AE">
        <w:rPr>
          <w:szCs w:val="22"/>
          <w:u w:color="000000" w:themeColor="text1"/>
        </w:rPr>
        <w:t xml:space="preserve"> and may therefore decline to exercise </w:t>
      </w:r>
      <w:r w:rsidRPr="00AA65AE">
        <w:rPr>
          <w:szCs w:val="22"/>
          <w:u w:color="000000" w:themeColor="text1"/>
        </w:rPr>
        <w:lastRenderedPageBreak/>
        <w:t xml:space="preserve">jurisdiction on the ground that the court of the foreign country has a higher priority under Section </w:t>
      </w:r>
      <w:r w:rsidR="00E857D5" w:rsidRPr="00AA65AE">
        <w:rPr>
          <w:szCs w:val="22"/>
          <w:u w:color="000000" w:themeColor="text1"/>
        </w:rPr>
        <w:t>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00E857D5" w:rsidRPr="00AA65AE">
        <w:rPr>
          <w:szCs w:val="22"/>
          <w:u w:color="000000" w:themeColor="text1"/>
        </w:rPr>
        <w:t>707</w:t>
      </w:r>
      <w:r w:rsidRPr="00AA65AE">
        <w:rPr>
          <w:szCs w:val="22"/>
          <w:u w:color="000000" w:themeColor="text1"/>
        </w:rPr>
        <w:t xml:space="preserve">. Or the court may treat the foreign country as if it were a state of the United States for purposes of applying the transfer provisions of </w:t>
      </w:r>
      <w:r w:rsidR="00E857D5" w:rsidRPr="00AA65AE">
        <w:rPr>
          <w:szCs w:val="22"/>
          <w:u w:color="000000" w:themeColor="text1"/>
        </w:rPr>
        <w:t>Sections 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00E857D5" w:rsidRPr="00AA65AE">
        <w:rPr>
          <w:szCs w:val="22"/>
          <w:u w:color="000000" w:themeColor="text1"/>
        </w:rPr>
        <w:t>714 through 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00E857D5" w:rsidRPr="00AA65AE">
        <w:rPr>
          <w:szCs w:val="22"/>
          <w:u w:color="000000" w:themeColor="text1"/>
        </w:rPr>
        <w:t>715</w:t>
      </w:r>
      <w:r w:rsidRPr="00AA65AE">
        <w:rPr>
          <w:szCs w:val="22"/>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This section addresses similar issues to but differs in result from Section 105 of the Uniform Child Custody Jurisdiction and Enforcement Act (1997). Under the UCCJEA, the United States court must honor a custody order issued by the court of a foreign country if the order was issued under factual circumstances in substantial conformity with the jurisdictional standards of the UCCJEA. Only if the child custody law violates fundamental principles of human rights is enforcement excused. Because guardianship regimes vary so greatly around the world, particularly in civil law countries, it was concluded that under this Act a more flexible approach was needed. Under this Act, a court may but is not required to recognize the foreign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 fact that a guardianship or protective order of a foreign country cannot be enforced pursuant to the registration procedures of </w:t>
      </w:r>
      <w:r w:rsidR="00E857D5" w:rsidRPr="00AA65AE">
        <w:rPr>
          <w:szCs w:val="22"/>
          <w:u w:color="000000" w:themeColor="text1"/>
        </w:rPr>
        <w:t>Sections 62</w:t>
      </w:r>
      <w:r w:rsidR="0056284B">
        <w:rPr>
          <w:szCs w:val="22"/>
          <w:u w:color="000000" w:themeColor="text1"/>
        </w:rPr>
        <w:noBreakHyphen/>
      </w:r>
      <w:r w:rsidR="00E857D5" w:rsidRPr="00AA65AE">
        <w:rPr>
          <w:szCs w:val="22"/>
          <w:u w:color="000000" w:themeColor="text1"/>
        </w:rPr>
        <w:t>7</w:t>
      </w:r>
      <w:r w:rsidR="0056284B">
        <w:rPr>
          <w:szCs w:val="22"/>
          <w:u w:color="000000" w:themeColor="text1"/>
        </w:rPr>
        <w:noBreakHyphen/>
      </w:r>
      <w:r w:rsidR="00E857D5" w:rsidRPr="00AA65AE">
        <w:rPr>
          <w:szCs w:val="22"/>
          <w:u w:color="000000" w:themeColor="text1"/>
        </w:rPr>
        <w:t>716 through 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00E857D5" w:rsidRPr="00AA65AE">
        <w:rPr>
          <w:szCs w:val="22"/>
          <w:u w:color="000000" w:themeColor="text1"/>
        </w:rPr>
        <w:t>718</w:t>
      </w:r>
      <w:r w:rsidRPr="00AA65AE">
        <w:rPr>
          <w:szCs w:val="22"/>
          <w:u w:color="000000" w:themeColor="text1"/>
        </w:rPr>
        <w:t xml:space="preserve"> does not preclude enforcement by the court under some other provision or rule of law.</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704. </w:t>
      </w:r>
      <w:r w:rsidRPr="00AA65AE">
        <w:rPr>
          <w:szCs w:val="22"/>
        </w:rPr>
        <w:tab/>
        <w:t>(A)</w:t>
      </w:r>
      <w:r w:rsidRPr="00AA65AE">
        <w:rPr>
          <w:szCs w:val="22"/>
        </w:rPr>
        <w:tab/>
      </w:r>
      <w:r w:rsidRPr="00AA65AE">
        <w:rPr>
          <w:strike/>
          <w:szCs w:val="22"/>
        </w:rPr>
        <w:t>The</w:t>
      </w:r>
      <w:r w:rsidRPr="00AA65AE">
        <w:rPr>
          <w:szCs w:val="22"/>
        </w:rPr>
        <w:t xml:space="preserve"> </w:t>
      </w:r>
      <w:r w:rsidRPr="00AA65AE">
        <w:rPr>
          <w:szCs w:val="22"/>
          <w:u w:val="single"/>
        </w:rPr>
        <w:t>A</w:t>
      </w:r>
      <w:r w:rsidRPr="00AA65AE">
        <w:rPr>
          <w:szCs w:val="22"/>
        </w:rPr>
        <w:t xml:space="preserve"> court </w:t>
      </w:r>
      <w:r w:rsidRPr="00AA65AE">
        <w:rPr>
          <w:szCs w:val="22"/>
          <w:u w:val="single"/>
        </w:rPr>
        <w:t>of this State</w:t>
      </w:r>
      <w:r w:rsidRPr="00AA65AE">
        <w:rPr>
          <w:szCs w:val="22"/>
        </w:rPr>
        <w:t xml:space="preserve"> may communicate with a court in another state concerning a proceeding arising pursuant to this </w:t>
      </w:r>
      <w:r w:rsidRPr="00AA65AE">
        <w:rPr>
          <w:strike/>
          <w:szCs w:val="22"/>
        </w:rPr>
        <w:t>article</w:t>
      </w:r>
      <w:r w:rsidR="00E857D5" w:rsidRPr="00AA65AE">
        <w:rPr>
          <w:szCs w:val="22"/>
        </w:rPr>
        <w:t xml:space="preserve"> </w:t>
      </w:r>
      <w:r w:rsidR="00E857D5" w:rsidRPr="00AA65AE">
        <w:rPr>
          <w:szCs w:val="22"/>
          <w:u w:val="single"/>
        </w:rPr>
        <w:t>part</w:t>
      </w:r>
      <w:r w:rsidRPr="00AA65AE">
        <w:rPr>
          <w:szCs w:val="22"/>
        </w:rPr>
        <w:t xml:space="preserve">.  The court shall allow the parties to participate in a discussion between courts on the merits of a proceeding.  Except as otherwise provided in subsection (B), the court shall make a record of the communication.  When a discussion on the merits of a proceeding between courts is held, the record must show that the parties were given an opportunity to participate, must summarize the issues discussed, and must list the participants to the discussion.  In all other matters except as provided in subsection (B), the record may be limited to the fact that the communication occurred.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Courts may communicate concerning schedules, calendars, court records, and other administrative matters without making a record.  A court may allow the parties to a proceeding to participate in any communications held pursuant to this subsection.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This section emphasizes the importance of communications among courts with an interest in a particular matter. Most </w:t>
      </w:r>
      <w:r w:rsidRPr="00AA65AE">
        <w:rPr>
          <w:szCs w:val="22"/>
          <w:u w:color="000000" w:themeColor="text1"/>
        </w:rPr>
        <w:lastRenderedPageBreak/>
        <w:t xml:space="preserve">commonly, this would include communication between courts of different states to resolve an issue of which court has jurisdiction to proceed under </w:t>
      </w:r>
      <w:r w:rsidR="00E857D5" w:rsidRPr="00AA65AE">
        <w:rPr>
          <w:szCs w:val="22"/>
          <w:u w:color="000000" w:themeColor="text1"/>
        </w:rPr>
        <w:t>Sections 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00E857D5" w:rsidRPr="00AA65AE">
        <w:rPr>
          <w:szCs w:val="22"/>
          <w:u w:color="000000" w:themeColor="text1"/>
        </w:rPr>
        <w:t>707 through 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00E857D5" w:rsidRPr="00AA65AE">
        <w:rPr>
          <w:szCs w:val="22"/>
          <w:u w:color="000000" w:themeColor="text1"/>
        </w:rPr>
        <w:t>713</w:t>
      </w:r>
      <w:r w:rsidRPr="00AA65AE">
        <w:rPr>
          <w:szCs w:val="22"/>
          <w:u w:color="000000" w:themeColor="text1"/>
        </w:rPr>
        <w:t xml:space="preserve">. It would also include communication between courts of different states to facilitate the transfer of a guardianship or conservatorship to a different state under </w:t>
      </w:r>
      <w:r w:rsidR="00E857D5" w:rsidRPr="00AA65AE">
        <w:rPr>
          <w:szCs w:val="22"/>
          <w:u w:color="000000" w:themeColor="text1"/>
        </w:rPr>
        <w:t>Sections 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00E857D5" w:rsidRPr="00AA65AE">
        <w:rPr>
          <w:szCs w:val="22"/>
          <w:u w:color="000000" w:themeColor="text1"/>
        </w:rPr>
        <w:t>714 through 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00E857D5" w:rsidRPr="00AA65AE">
        <w:rPr>
          <w:szCs w:val="22"/>
          <w:u w:color="000000" w:themeColor="text1"/>
        </w:rPr>
        <w:t>715</w:t>
      </w:r>
      <w:r w:rsidRPr="00AA65AE">
        <w:rPr>
          <w:szCs w:val="22"/>
          <w:u w:color="000000" w:themeColor="text1"/>
        </w:rPr>
        <w:t xml:space="preserve">. Communication can occur in a variety of ways, including by electronic means. This section does not prescribe the use of any particular means of communication.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court may authorize the parties to participate in the communication; but, unless there is to be a discussion on the merits, the Act does not mandate participation or require that the court give the parties notice of any communication. Communication between courts is often difficult to schedule and participation by the parties may be impractical. Phone calls or electronic communications often have to be made after</w:t>
      </w:r>
      <w:r w:rsidR="0056284B">
        <w:rPr>
          <w:szCs w:val="22"/>
          <w:u w:color="000000" w:themeColor="text1"/>
        </w:rPr>
        <w:noBreakHyphen/>
      </w:r>
      <w:r w:rsidRPr="00AA65AE">
        <w:rPr>
          <w:szCs w:val="22"/>
          <w:u w:color="000000" w:themeColor="text1"/>
        </w:rPr>
        <w:t>hours or whenever the schedules of judges allow. When issuing a jurisdictional or transfer order, the court should set forth the extent to which a communication with another court may have been a factor in the decision.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South Carolina amended the Uniform Act to provide that the parties to a proceeding must be given an opportunity to participate in any discussion between courts on the merits of a proceeding.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This section does not prescribe the extent of the record that the court must make, leaving that issue to the court. A record might include notes or transcripts of a court reporter who listened to a conference call between the courts, an electronic recording of a telephone call, a memorandum summarizing a conversation, and email communications. No record need be made of relatively inconsequential matters such as scheduling, calendars, and court records.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Section 110 of the Uniform Child Custody Jurisdiction and Enforcement Act (1997) addresses similar issues as this section but is more detailed. As is the case with several other provisions of this Act, the drafters of this Act concluded that the more varied circumstances of adult guardianship and protective proceedings suggested a need for greater flexibility.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705.</w:t>
      </w:r>
      <w:r w:rsidRPr="00AA65AE">
        <w:rPr>
          <w:szCs w:val="22"/>
        </w:rPr>
        <w:tab/>
        <w:t>(A)</w:t>
      </w:r>
      <w:r w:rsidRPr="00AA65AE">
        <w:rPr>
          <w:szCs w:val="22"/>
        </w:rPr>
        <w:tab/>
        <w:t xml:space="preserve">In a guardianship or protective proceeding in this State, the court may request the appropriate court of another state to </w:t>
      </w:r>
      <w:r w:rsidRPr="00AA65AE">
        <w:rPr>
          <w:strike/>
          <w:szCs w:val="22"/>
        </w:rPr>
        <w:t>do any of the following</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hold an evidentiary hearing;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t>(2)</w:t>
      </w:r>
      <w:r w:rsidRPr="00AA65AE">
        <w:rPr>
          <w:szCs w:val="22"/>
        </w:rPr>
        <w:tab/>
        <w:t xml:space="preserve">order a person in that state to produce </w:t>
      </w:r>
      <w:r w:rsidRPr="00AA65AE">
        <w:rPr>
          <w:strike/>
          <w:szCs w:val="22"/>
        </w:rPr>
        <w:t>evidence</w:t>
      </w:r>
      <w:r w:rsidRPr="00AA65AE">
        <w:rPr>
          <w:szCs w:val="22"/>
        </w:rPr>
        <w:t xml:space="preserve"> or give </w:t>
      </w:r>
      <w:r w:rsidRPr="00AA65AE">
        <w:rPr>
          <w:strike/>
          <w:szCs w:val="22"/>
        </w:rPr>
        <w:t>testimony</w:t>
      </w:r>
      <w:r w:rsidRPr="00AA65AE">
        <w:rPr>
          <w:szCs w:val="22"/>
        </w:rPr>
        <w:t xml:space="preserve"> </w:t>
      </w:r>
      <w:r w:rsidRPr="00AA65AE">
        <w:rPr>
          <w:szCs w:val="22"/>
          <w:u w:val="single"/>
        </w:rPr>
        <w:t>evidence</w:t>
      </w:r>
      <w:r w:rsidRPr="00AA65AE">
        <w:rPr>
          <w:szCs w:val="22"/>
        </w:rPr>
        <w:t xml:space="preserve"> pursuant to procedures of that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order that an evaluation or assessment be made of the </w:t>
      </w:r>
      <w:r w:rsidRPr="00AA65AE">
        <w:rPr>
          <w:szCs w:val="22"/>
          <w:u w:val="single"/>
        </w:rPr>
        <w:t>primary</w:t>
      </w:r>
      <w:r w:rsidRPr="00AA65AE">
        <w:rPr>
          <w:szCs w:val="22"/>
        </w:rPr>
        <w:t xml:space="preserve"> respondent</w:t>
      </w:r>
      <w:r w:rsidRPr="00AA65AE">
        <w:rPr>
          <w:szCs w:val="22"/>
          <w:u w:val="single" w:color="000000" w:themeColor="text1"/>
        </w:rPr>
        <w:t>, or order any appropriate investigation of a person involved in a proceeding</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t>(4)</w:t>
      </w:r>
      <w:r w:rsidRPr="00AA65AE">
        <w:rPr>
          <w:szCs w:val="22"/>
        </w:rPr>
        <w:tab/>
      </w:r>
      <w:r w:rsidRPr="00AA65AE">
        <w:rPr>
          <w:strike/>
          <w:szCs w:val="22"/>
        </w:rPr>
        <w:t xml:space="preserve">order an appropriate investigation of a person involved in a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(5)</w:t>
      </w:r>
      <w:r w:rsidRPr="00AA65AE">
        <w:rPr>
          <w:szCs w:val="22"/>
        </w:rPr>
        <w:tab/>
        <w:t xml:space="preserve">forward to the court </w:t>
      </w:r>
      <w:r w:rsidRPr="00AA65AE">
        <w:rPr>
          <w:szCs w:val="22"/>
          <w:u w:val="single"/>
        </w:rPr>
        <w:t>of this State</w:t>
      </w:r>
      <w:r w:rsidRPr="00AA65AE">
        <w:rPr>
          <w:szCs w:val="22"/>
        </w:rPr>
        <w:t xml:space="preserve"> a certified copy of the transcript or other record of a hearing pursuant to item (1) or another proceeding, </w:t>
      </w:r>
      <w:r w:rsidRPr="00AA65AE">
        <w:rPr>
          <w:szCs w:val="22"/>
          <w:u w:val="single"/>
        </w:rPr>
        <w:t>any</w:t>
      </w:r>
      <w:r w:rsidRPr="00AA65AE">
        <w:rPr>
          <w:szCs w:val="22"/>
        </w:rPr>
        <w:t xml:space="preserve"> evidence otherwise </w:t>
      </w:r>
      <w:r w:rsidRPr="00AA65AE">
        <w:rPr>
          <w:strike/>
          <w:szCs w:val="22"/>
        </w:rPr>
        <w:t>produced</w:t>
      </w:r>
      <w:r w:rsidRPr="00AA65AE">
        <w:rPr>
          <w:szCs w:val="22"/>
        </w:rPr>
        <w:t xml:space="preserve"> </w:t>
      </w:r>
      <w:r w:rsidRPr="00AA65AE">
        <w:rPr>
          <w:szCs w:val="22"/>
          <w:u w:val="single"/>
        </w:rPr>
        <w:t>presented</w:t>
      </w:r>
      <w:r w:rsidRPr="00AA65AE">
        <w:rPr>
          <w:szCs w:val="22"/>
        </w:rPr>
        <w:t xml:space="preserve"> pursuant to item (2), and an evaluation or assessment prepared in compliance with </w:t>
      </w:r>
      <w:r w:rsidRPr="00AA65AE">
        <w:rPr>
          <w:strike/>
          <w:szCs w:val="22"/>
        </w:rPr>
        <w:t>an order</w:t>
      </w:r>
      <w:r w:rsidRPr="00AA65AE">
        <w:rPr>
          <w:szCs w:val="22"/>
        </w:rPr>
        <w:t xml:space="preserve"> </w:t>
      </w:r>
      <w:r w:rsidRPr="00AA65AE">
        <w:rPr>
          <w:szCs w:val="22"/>
          <w:u w:val="single"/>
        </w:rPr>
        <w:t>the request</w:t>
      </w:r>
      <w:r w:rsidRPr="00AA65AE">
        <w:rPr>
          <w:szCs w:val="22"/>
        </w:rPr>
        <w:t xml:space="preserve"> pursuant to item (3) </w:t>
      </w:r>
      <w:r w:rsidRPr="00AA65AE">
        <w:rPr>
          <w:strike/>
          <w:szCs w:val="22"/>
        </w:rPr>
        <w:t>or (4)</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(6)</w:t>
      </w:r>
      <w:r w:rsidRPr="00AA65AE">
        <w:rPr>
          <w:szCs w:val="22"/>
          <w:u w:val="single"/>
        </w:rPr>
        <w:t>(5)</w:t>
      </w:r>
      <w:r w:rsidRPr="00AA65AE">
        <w:rPr>
          <w:szCs w:val="22"/>
        </w:rPr>
        <w:tab/>
        <w:t xml:space="preserve">issue an order necessary to assure the appearance </w:t>
      </w:r>
      <w:r w:rsidRPr="00AA65AE">
        <w:rPr>
          <w:strike/>
          <w:szCs w:val="22"/>
        </w:rPr>
        <w:t>in the proceeding</w:t>
      </w:r>
      <w:r w:rsidRPr="00AA65AE">
        <w:rPr>
          <w:szCs w:val="22"/>
        </w:rPr>
        <w:t xml:space="preserve"> of a person </w:t>
      </w:r>
      <w:r w:rsidRPr="00AA65AE">
        <w:rPr>
          <w:strike/>
          <w:szCs w:val="22"/>
        </w:rPr>
        <w:t>whose presence</w:t>
      </w:r>
      <w:r w:rsidRPr="00AA65AE">
        <w:rPr>
          <w:szCs w:val="22"/>
        </w:rPr>
        <w:t xml:space="preserve"> is necessary </w:t>
      </w:r>
      <w:r w:rsidRPr="00AA65AE">
        <w:rPr>
          <w:strike/>
          <w:szCs w:val="22"/>
        </w:rPr>
        <w:t>for the court</w:t>
      </w:r>
      <w:r w:rsidRPr="00AA65AE">
        <w:rPr>
          <w:szCs w:val="22"/>
        </w:rPr>
        <w:t xml:space="preserve"> to make a determination, including the </w:t>
      </w:r>
      <w:r w:rsidRPr="00AA65AE">
        <w:rPr>
          <w:szCs w:val="22"/>
          <w:u w:val="single"/>
        </w:rPr>
        <w:t>primary</w:t>
      </w:r>
      <w:r w:rsidRPr="00AA65AE">
        <w:rPr>
          <w:szCs w:val="22"/>
        </w:rPr>
        <w:t xml:space="preserve"> respondent or the incapacitated or protected person;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(7)</w:t>
      </w:r>
      <w:r w:rsidRPr="00AA65AE">
        <w:rPr>
          <w:szCs w:val="22"/>
          <w:u w:val="single"/>
        </w:rPr>
        <w:t>(6)</w:t>
      </w:r>
      <w:r w:rsidRPr="00AA65AE">
        <w:rPr>
          <w:szCs w:val="22"/>
        </w:rPr>
        <w:tab/>
        <w:t xml:space="preserve">issue an order authorizing the release of medical, financial, criminal, or other relevant information in that state, including protected health information as defined in 45 C.F.R. Section 164.504.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a court of another state in which a guardianship or protective proceeding is pending requests assistance of the kind provided in subsection (A), </w:t>
      </w:r>
      <w:r w:rsidRPr="00AA65AE">
        <w:rPr>
          <w:strike/>
          <w:szCs w:val="22"/>
        </w:rPr>
        <w:t>the</w:t>
      </w:r>
      <w:r w:rsidRPr="00AA65AE">
        <w:rPr>
          <w:szCs w:val="22"/>
        </w:rPr>
        <w:t xml:space="preserve"> </w:t>
      </w:r>
      <w:r w:rsidRPr="00AA65AE">
        <w:rPr>
          <w:szCs w:val="22"/>
          <w:u w:val="single"/>
        </w:rPr>
        <w:t>a</w:t>
      </w:r>
      <w:r w:rsidRPr="00AA65AE">
        <w:rPr>
          <w:szCs w:val="22"/>
        </w:rPr>
        <w:t xml:space="preserve"> court </w:t>
      </w:r>
      <w:r w:rsidRPr="00AA65AE">
        <w:rPr>
          <w:szCs w:val="22"/>
          <w:u w:val="single"/>
        </w:rPr>
        <w:t>of this State</w:t>
      </w:r>
      <w:r w:rsidRPr="00AA65AE">
        <w:rPr>
          <w:szCs w:val="22"/>
        </w:rPr>
        <w:t xml:space="preserve"> has jurisdiction for the limited purpose of granting the request or making reasonable efforts to comply with the request.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(A) of this section is similar to Section 112(a) of the Uniform Child Custody Jurisdiction and Enforcement Act (1997), although modified to address issues of concern in adult guardianship and protective proceedings and with the addition of subsection (</w:t>
      </w:r>
      <w:r w:rsidR="00E857D5" w:rsidRPr="00AA65AE">
        <w:rPr>
          <w:szCs w:val="22"/>
          <w:u w:color="000000" w:themeColor="text1"/>
        </w:rPr>
        <w:t>A</w:t>
      </w:r>
      <w:r w:rsidRPr="00AA65AE">
        <w:rPr>
          <w:szCs w:val="22"/>
          <w:u w:color="000000" w:themeColor="text1"/>
        </w:rPr>
        <w:t>)(</w:t>
      </w:r>
      <w:r w:rsidR="00E857D5" w:rsidRPr="00AA65AE">
        <w:rPr>
          <w:szCs w:val="22"/>
          <w:u w:color="000000" w:themeColor="text1"/>
        </w:rPr>
        <w:t>6</w:t>
      </w:r>
      <w:r w:rsidRPr="00AA65AE">
        <w:rPr>
          <w:szCs w:val="22"/>
          <w:u w:color="000000" w:themeColor="text1"/>
        </w:rPr>
        <w:t xml:space="preserve">), which addresses the release of health information protected under HIPAA. Subsection (B), which clarifies that a court has jurisdiction to respond to requests for assistance from courts in other states even though it might otherwise not have jurisdiction over the proceeding, is not found in although probably implicit in the UCCJEA.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Court cooperation is essential to the success of this Act. This section is designed to facilitate such court cooperation. It provides mechanisms for courts to cooperate with each other in order to decide cases in an efficient manner without causing undue expense to the parties. Courts may request assistance from courts of other states and may assist courts of other states.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lastRenderedPageBreak/>
        <w:tab/>
        <w:t>This section does not address assessment of costs and expenses, leaving that issue to local law. Should a court have acquired jurisdiction because of a party</w:t>
      </w:r>
      <w:r w:rsidR="0056284B" w:rsidRPr="0056284B">
        <w:rPr>
          <w:szCs w:val="22"/>
          <w:u w:color="000000" w:themeColor="text1"/>
        </w:rPr>
        <w:t>’</w:t>
      </w:r>
      <w:r w:rsidRPr="00AA65AE">
        <w:rPr>
          <w:szCs w:val="22"/>
          <w:u w:color="000000" w:themeColor="text1"/>
        </w:rPr>
        <w:t xml:space="preserve">s unjustifiable conduct, Section </w:t>
      </w:r>
      <w:r w:rsidR="00E857D5" w:rsidRPr="00AA65AE">
        <w:rPr>
          <w:szCs w:val="22"/>
          <w:u w:color="000000" w:themeColor="text1"/>
        </w:rPr>
        <w:t>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Pr="00AA65AE">
        <w:rPr>
          <w:szCs w:val="22"/>
          <w:u w:color="000000" w:themeColor="text1"/>
        </w:rPr>
        <w:t>711(</w:t>
      </w:r>
      <w:r w:rsidR="00E857D5" w:rsidRPr="00AA65AE">
        <w:rPr>
          <w:szCs w:val="22"/>
          <w:u w:color="000000" w:themeColor="text1"/>
        </w:rPr>
        <w:t>B</w:t>
      </w:r>
      <w:r w:rsidRPr="00AA65AE">
        <w:rPr>
          <w:szCs w:val="22"/>
          <w:u w:color="000000" w:themeColor="text1"/>
        </w:rPr>
        <w:t>) authorizes the court to assess against the party all costs and expenses, including attorney</w:t>
      </w:r>
      <w:r w:rsidR="0056284B" w:rsidRPr="0056284B">
        <w:rPr>
          <w:szCs w:val="22"/>
          <w:u w:color="000000" w:themeColor="text1"/>
        </w:rPr>
        <w:t>’</w:t>
      </w:r>
      <w:r w:rsidRPr="00AA65AE">
        <w:rPr>
          <w:szCs w:val="22"/>
          <w:u w:color="000000" w:themeColor="text1"/>
        </w:rPr>
        <w:t>s fees.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706. </w:t>
      </w:r>
      <w:r w:rsidRPr="00AA65AE">
        <w:rPr>
          <w:szCs w:val="22"/>
        </w:rPr>
        <w:tab/>
        <w:t>(A)</w:t>
      </w:r>
      <w:r w:rsidRPr="00AA65AE">
        <w:rPr>
          <w:szCs w:val="22"/>
        </w:rPr>
        <w:tab/>
        <w:t xml:space="preserve">In a guardianship or protective proceeding, in addition to other procedures that may be available, testimony of a witness who is located in another state may be offered by deposition or other means allowable in this State for testimony taken in another state.  The court on its own motion may order that the testimony of a witness be taken in another state and may prescribe the manner in which and the terms upon which the testimony is to be taken.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In a guardianship or protective proceeding, a court in this State may permit a witness located in another state to be deposed or to testify by telephone or audiovisual or other electronic means.  </w:t>
      </w:r>
      <w:r w:rsidRPr="00AA65AE">
        <w:rPr>
          <w:strike/>
          <w:szCs w:val="22"/>
        </w:rPr>
        <w:t>The</w:t>
      </w:r>
      <w:r w:rsidRPr="00AA65AE">
        <w:rPr>
          <w:szCs w:val="22"/>
        </w:rPr>
        <w:t xml:space="preserve"> </w:t>
      </w:r>
      <w:r w:rsidRPr="00AA65AE">
        <w:rPr>
          <w:szCs w:val="22"/>
          <w:u w:val="single"/>
        </w:rPr>
        <w:t>A</w:t>
      </w:r>
      <w:r w:rsidRPr="00AA65AE">
        <w:rPr>
          <w:szCs w:val="22"/>
        </w:rPr>
        <w:t xml:space="preserve"> court </w:t>
      </w:r>
      <w:r w:rsidRPr="00AA65AE">
        <w:rPr>
          <w:szCs w:val="22"/>
          <w:u w:val="single"/>
        </w:rPr>
        <w:t>of this State</w:t>
      </w:r>
      <w:r w:rsidRPr="00AA65AE">
        <w:rPr>
          <w:szCs w:val="22"/>
        </w:rPr>
        <w:t xml:space="preserve"> shall cooperate with the </w:t>
      </w:r>
      <w:r w:rsidRPr="00AA65AE">
        <w:rPr>
          <w:strike/>
          <w:szCs w:val="22"/>
        </w:rPr>
        <w:t>court</w:t>
      </w:r>
      <w:r w:rsidRPr="00AA65AE">
        <w:rPr>
          <w:szCs w:val="22"/>
        </w:rPr>
        <w:t xml:space="preserve"> </w:t>
      </w:r>
      <w:r w:rsidRPr="00AA65AE">
        <w:rPr>
          <w:szCs w:val="22"/>
          <w:u w:val="single"/>
        </w:rPr>
        <w:t>courts</w:t>
      </w:r>
      <w:r w:rsidRPr="00AA65AE">
        <w:rPr>
          <w:szCs w:val="22"/>
        </w:rPr>
        <w:t xml:space="preserve"> of </w:t>
      </w:r>
      <w:r w:rsidRPr="00AA65AE">
        <w:rPr>
          <w:strike/>
          <w:szCs w:val="22"/>
        </w:rPr>
        <w:t>the</w:t>
      </w:r>
      <w:r w:rsidRPr="00AA65AE">
        <w:rPr>
          <w:szCs w:val="22"/>
        </w:rPr>
        <w:t xml:space="preserve"> other </w:t>
      </w:r>
      <w:r w:rsidRPr="00AA65AE">
        <w:rPr>
          <w:strike/>
          <w:szCs w:val="22"/>
        </w:rPr>
        <w:t>state</w:t>
      </w:r>
      <w:r w:rsidRPr="00AA65AE">
        <w:rPr>
          <w:szCs w:val="22"/>
        </w:rPr>
        <w:t xml:space="preserve"> </w:t>
      </w:r>
      <w:r w:rsidRPr="00AA65AE">
        <w:rPr>
          <w:szCs w:val="22"/>
          <w:u w:val="single"/>
        </w:rPr>
        <w:t>states</w:t>
      </w:r>
      <w:r w:rsidRPr="00AA65AE">
        <w:rPr>
          <w:szCs w:val="22"/>
        </w:rPr>
        <w:t xml:space="preserve"> in designating an appropriate location for the deposition or testimony.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Documentary evidence transmitted from another state to a court of this State by technological means that do not produce an original writing may not be excluded from evidence on an objection based on the means of transmission.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This section is similar to Section 111 of the Uniform Child Custody Jurisdiction and Enforcement Act (1997). That section was in turn derived from Section 316 of the Uniform Interstate Family Support Act (1992) and the much earlier and now otherwise obsolete Uniform Interstate and International Procedure Act (1962).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This section is designed to fill the vacuum that often exists in cases involving an adult with interstate contacts when much of the essential information about the individual is located in another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(A) empowers the court to initiate the gathering of out</w:t>
      </w:r>
      <w:r w:rsidR="0056284B">
        <w:rPr>
          <w:szCs w:val="22"/>
          <w:u w:color="000000" w:themeColor="text1"/>
        </w:rPr>
        <w:noBreakHyphen/>
      </w:r>
      <w:r w:rsidRPr="00AA65AE">
        <w:rPr>
          <w:szCs w:val="22"/>
          <w:u w:color="000000" w:themeColor="text1"/>
        </w:rPr>
        <w:t>of</w:t>
      </w:r>
      <w:r w:rsidR="0056284B">
        <w:rPr>
          <w:szCs w:val="22"/>
          <w:u w:color="000000" w:themeColor="text1"/>
        </w:rPr>
        <w:noBreakHyphen/>
      </w:r>
      <w:r w:rsidRPr="00AA65AE">
        <w:rPr>
          <w:szCs w:val="22"/>
          <w:u w:color="000000" w:themeColor="text1"/>
        </w:rPr>
        <w:t>state evidence, including depositions, written interrogatories and other discovery devices. The authority granted to the court in no way precludes the gathering of out</w:t>
      </w:r>
      <w:r w:rsidR="0056284B">
        <w:rPr>
          <w:szCs w:val="22"/>
          <w:u w:color="000000" w:themeColor="text1"/>
        </w:rPr>
        <w:noBreakHyphen/>
      </w:r>
      <w:r w:rsidRPr="00AA65AE">
        <w:rPr>
          <w:szCs w:val="22"/>
          <w:u w:color="000000" w:themeColor="text1"/>
        </w:rPr>
        <w:t>of</w:t>
      </w:r>
      <w:r w:rsidR="0056284B">
        <w:rPr>
          <w:szCs w:val="22"/>
          <w:u w:color="000000" w:themeColor="text1"/>
        </w:rPr>
        <w:noBreakHyphen/>
      </w:r>
      <w:r w:rsidRPr="00AA65AE">
        <w:rPr>
          <w:szCs w:val="22"/>
          <w:u w:color="000000" w:themeColor="text1"/>
        </w:rPr>
        <w:t>state evidence by a party, including the taking of depositions out</w:t>
      </w:r>
      <w:r w:rsidR="0056284B">
        <w:rPr>
          <w:szCs w:val="22"/>
          <w:u w:color="000000" w:themeColor="text1"/>
        </w:rPr>
        <w:noBreakHyphen/>
      </w:r>
      <w:r w:rsidRPr="00AA65AE">
        <w:rPr>
          <w:szCs w:val="22"/>
          <w:u w:color="000000" w:themeColor="text1"/>
        </w:rPr>
        <w:t>of</w:t>
      </w:r>
      <w:r w:rsidR="0056284B">
        <w:rPr>
          <w:szCs w:val="22"/>
          <w:u w:color="000000" w:themeColor="text1"/>
        </w:rPr>
        <w:noBreakHyphen/>
      </w:r>
      <w:r w:rsidRPr="00AA65AE">
        <w:rPr>
          <w:szCs w:val="22"/>
          <w:u w:color="000000" w:themeColor="text1"/>
        </w:rPr>
        <w:t xml:space="preserv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lastRenderedPageBreak/>
        <w:tab/>
        <w:t xml:space="preserve">Subsections (B) and (C) clarify that modern modes of communication are permissible for the taking of depositions and receipt of documents into evidence.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This section is consistent with and complementary to the Uniform Interstate Depositions and Discovery Act (2007), which specifies the procedure for taking depositions in other states.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707.</w:t>
      </w:r>
      <w:r w:rsidRPr="00AA65AE">
        <w:rPr>
          <w:szCs w:val="22"/>
        </w:rPr>
        <w:tab/>
        <w:t xml:space="preserve">The court has jurisdiction to appoint a guardian or issue a protective order for a respondent if: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this State is the </w:t>
      </w:r>
      <w:r w:rsidRPr="00AA65AE">
        <w:rPr>
          <w:szCs w:val="22"/>
          <w:u w:val="single"/>
        </w:rPr>
        <w:t>primary</w:t>
      </w:r>
      <w:r w:rsidRPr="00AA65AE">
        <w:rPr>
          <w:szCs w:val="22"/>
        </w:rPr>
        <w:t xml:space="preserve"> respondent</w:t>
      </w:r>
      <w:r w:rsidR="0056284B" w:rsidRPr="0056284B">
        <w:rPr>
          <w:szCs w:val="22"/>
        </w:rPr>
        <w:t>’</w:t>
      </w:r>
      <w:r w:rsidRPr="00AA65AE">
        <w:rPr>
          <w:szCs w:val="22"/>
        </w:rPr>
        <w:t xml:space="preserve">s home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on the date the petition is filed, this State is a significant</w:t>
      </w:r>
      <w:r w:rsidR="0056284B">
        <w:rPr>
          <w:szCs w:val="22"/>
        </w:rPr>
        <w:noBreakHyphen/>
      </w:r>
      <w:r w:rsidRPr="00AA65AE">
        <w:rPr>
          <w:szCs w:val="22"/>
        </w:rPr>
        <w:t xml:space="preserve">connection state;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(a)</w:t>
      </w:r>
      <w:r w:rsidRPr="00AA65AE">
        <w:rPr>
          <w:szCs w:val="22"/>
        </w:rPr>
        <w:tab/>
        <w:t xml:space="preserve">the </w:t>
      </w:r>
      <w:r w:rsidRPr="00AA65AE">
        <w:rPr>
          <w:szCs w:val="22"/>
          <w:u w:val="single"/>
        </w:rPr>
        <w:t>primary</w:t>
      </w:r>
      <w:r w:rsidRPr="00AA65AE">
        <w:rPr>
          <w:szCs w:val="22"/>
        </w:rPr>
        <w:t xml:space="preserve"> respondent does not have a home state or a court of the </w:t>
      </w:r>
      <w:r w:rsidRPr="00AA65AE">
        <w:rPr>
          <w:szCs w:val="22"/>
          <w:u w:val="single"/>
        </w:rPr>
        <w:t>primary</w:t>
      </w:r>
      <w:r w:rsidRPr="00AA65AE">
        <w:rPr>
          <w:szCs w:val="22"/>
        </w:rPr>
        <w:t xml:space="preserve"> respondent</w:t>
      </w:r>
      <w:r w:rsidR="0056284B" w:rsidRPr="0056284B">
        <w:rPr>
          <w:szCs w:val="22"/>
        </w:rPr>
        <w:t>’</w:t>
      </w:r>
      <w:r w:rsidRPr="00AA65AE">
        <w:rPr>
          <w:szCs w:val="22"/>
        </w:rPr>
        <w:t xml:space="preserve">s home state has declined to exercise jurisdiction because this State is a more appropriate forum;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(b)</w:t>
      </w:r>
      <w:r w:rsidRPr="00AA65AE">
        <w:rPr>
          <w:szCs w:val="22"/>
        </w:rPr>
        <w:tab/>
        <w:t xml:space="preserve">the </w:t>
      </w:r>
      <w:r w:rsidRPr="00AA65AE">
        <w:rPr>
          <w:szCs w:val="22"/>
          <w:u w:val="single"/>
        </w:rPr>
        <w:t>primary</w:t>
      </w:r>
      <w:r w:rsidRPr="00AA65AE">
        <w:rPr>
          <w:szCs w:val="22"/>
        </w:rPr>
        <w:t xml:space="preserve"> respondent has a home state, a petition for an appointment or order is not pending in a court of that state or another significant</w:t>
      </w:r>
      <w:r w:rsidR="0056284B">
        <w:rPr>
          <w:szCs w:val="22"/>
        </w:rPr>
        <w:noBreakHyphen/>
      </w:r>
      <w:r w:rsidRPr="00AA65AE">
        <w:rPr>
          <w:szCs w:val="22"/>
        </w:rPr>
        <w:t xml:space="preserve">connection state and, before the court makes the appointment or issues the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w:t>
      </w:r>
      <w:r w:rsidRPr="00AA65AE">
        <w:rPr>
          <w:szCs w:val="22"/>
        </w:rPr>
        <w:tab/>
      </w:r>
      <w:r w:rsidRPr="00AA65AE">
        <w:rPr>
          <w:szCs w:val="22"/>
        </w:rPr>
        <w:tab/>
        <w:t xml:space="preserve">a petition for an appointment or order is not filed in the </w:t>
      </w:r>
      <w:r w:rsidRPr="00AA65AE">
        <w:rPr>
          <w:szCs w:val="22"/>
          <w:u w:val="single"/>
        </w:rPr>
        <w:t>primary</w:t>
      </w:r>
      <w:r w:rsidRPr="00AA65AE">
        <w:rPr>
          <w:szCs w:val="22"/>
        </w:rPr>
        <w:t xml:space="preserve"> respondent</w:t>
      </w:r>
      <w:r w:rsidR="0056284B" w:rsidRPr="0056284B">
        <w:rPr>
          <w:szCs w:val="22"/>
        </w:rPr>
        <w:t>’</w:t>
      </w:r>
      <w:r w:rsidRPr="00AA65AE">
        <w:rPr>
          <w:szCs w:val="22"/>
        </w:rPr>
        <w:t xml:space="preserve">s home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w:t>
      </w:r>
      <w:r w:rsidRPr="00AA65AE">
        <w:rPr>
          <w:szCs w:val="22"/>
        </w:rPr>
        <w:tab/>
        <w:t>an objection to the court</w:t>
      </w:r>
      <w:r w:rsidR="0056284B" w:rsidRPr="0056284B">
        <w:rPr>
          <w:szCs w:val="22"/>
        </w:rPr>
        <w:t>’</w:t>
      </w:r>
      <w:r w:rsidRPr="00AA65AE">
        <w:rPr>
          <w:szCs w:val="22"/>
        </w:rPr>
        <w:t xml:space="preserve">s jurisdiction is not filed by a person required to be notified of the proceeding;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(iii)</w:t>
      </w:r>
      <w:r w:rsidRPr="00AA65AE">
        <w:rPr>
          <w:szCs w:val="22"/>
        </w:rPr>
        <w:tab/>
        <w:t>the court concludes that it is an appropriate forum pursuant to the factors provided in Section 62</w:t>
      </w:r>
      <w:r w:rsidR="0056284B">
        <w:rPr>
          <w:szCs w:val="22"/>
        </w:rPr>
        <w:noBreakHyphen/>
      </w:r>
      <w:r w:rsidRPr="00AA65AE">
        <w:rPr>
          <w:szCs w:val="22"/>
        </w:rPr>
        <w:t>5</w:t>
      </w:r>
      <w:r w:rsidR="0056284B">
        <w:rPr>
          <w:szCs w:val="22"/>
        </w:rPr>
        <w:noBreakHyphen/>
      </w:r>
      <w:r w:rsidRPr="00AA65AE">
        <w:rPr>
          <w:szCs w:val="22"/>
        </w:rPr>
        <w:t xml:space="preserve">710(C);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 xml:space="preserve">this State does not have jurisdiction pursuant to either item (1) or (2), the </w:t>
      </w:r>
      <w:r w:rsidRPr="00AA65AE">
        <w:rPr>
          <w:szCs w:val="22"/>
          <w:u w:val="single"/>
        </w:rPr>
        <w:t>primary</w:t>
      </w:r>
      <w:r w:rsidRPr="00AA65AE">
        <w:rPr>
          <w:szCs w:val="22"/>
        </w:rPr>
        <w:t xml:space="preserve"> respondent</w:t>
      </w:r>
      <w:r w:rsidR="0056284B" w:rsidRPr="0056284B">
        <w:rPr>
          <w:szCs w:val="22"/>
        </w:rPr>
        <w:t>’</w:t>
      </w:r>
      <w:r w:rsidRPr="00AA65AE">
        <w:rPr>
          <w:szCs w:val="22"/>
        </w:rPr>
        <w:t>s home state and all significant</w:t>
      </w:r>
      <w:r w:rsidR="0056284B">
        <w:rPr>
          <w:szCs w:val="22"/>
        </w:rPr>
        <w:noBreakHyphen/>
      </w:r>
      <w:r w:rsidRPr="00AA65AE">
        <w:rPr>
          <w:szCs w:val="22"/>
        </w:rPr>
        <w:t xml:space="preserve">connection states have declined to exercise jurisdiction because this State is the more appropriate forum, and jurisdiction in this State is consistent with the constitutions of this State and the United States;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(4) the requirements for special jurisdiction pursuant to Section 62</w:t>
      </w:r>
      <w:r w:rsidR="0056284B">
        <w:rPr>
          <w:szCs w:val="22"/>
        </w:rPr>
        <w:noBreakHyphen/>
      </w:r>
      <w:r w:rsidRPr="00AA65AE">
        <w:rPr>
          <w:szCs w:val="22"/>
        </w:rPr>
        <w:t>5</w:t>
      </w:r>
      <w:r w:rsidR="0056284B">
        <w:rPr>
          <w:szCs w:val="22"/>
        </w:rPr>
        <w:noBreakHyphen/>
      </w:r>
      <w:r w:rsidRPr="00AA65AE">
        <w:rPr>
          <w:szCs w:val="22"/>
        </w:rPr>
        <w:t xml:space="preserve">708 are met.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Similar to the Uniform Child Jurisdiction and Enforcement Act (1997), this Act creates a three</w:t>
      </w:r>
      <w:r w:rsidR="0056284B">
        <w:rPr>
          <w:szCs w:val="22"/>
          <w:u w:color="000000" w:themeColor="text1"/>
        </w:rPr>
        <w:noBreakHyphen/>
      </w:r>
      <w:r w:rsidRPr="00AA65AE">
        <w:rPr>
          <w:szCs w:val="22"/>
          <w:u w:color="000000" w:themeColor="text1"/>
        </w:rPr>
        <w:t>level priority for determining which state has jurisdiction to appoint a guardian or issue a protective order; the home state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101(</w:t>
      </w:r>
      <w:r w:rsidR="00E857D5" w:rsidRPr="00AA65AE">
        <w:rPr>
          <w:szCs w:val="22"/>
          <w:u w:color="000000" w:themeColor="text1"/>
        </w:rPr>
        <w:t>11</w:t>
      </w:r>
      <w:r w:rsidRPr="00AA65AE">
        <w:rPr>
          <w:szCs w:val="22"/>
          <w:u w:color="000000" w:themeColor="text1"/>
        </w:rPr>
        <w:t>)),</w:t>
      </w:r>
      <w:r w:rsidR="005A32C6" w:rsidRPr="00AA65AE">
        <w:rPr>
          <w:szCs w:val="22"/>
          <w:u w:color="000000" w:themeColor="text1"/>
        </w:rPr>
        <w:t xml:space="preserve"> </w:t>
      </w:r>
      <w:r w:rsidRPr="00AA65AE">
        <w:rPr>
          <w:szCs w:val="22"/>
          <w:u w:color="000000" w:themeColor="text1"/>
        </w:rPr>
        <w:t>followed by a significant</w:t>
      </w:r>
      <w:r w:rsidR="0056284B">
        <w:rPr>
          <w:szCs w:val="22"/>
          <w:u w:color="000000" w:themeColor="text1"/>
        </w:rPr>
        <w:noBreakHyphen/>
      </w:r>
      <w:r w:rsidRPr="00AA65AE">
        <w:rPr>
          <w:szCs w:val="22"/>
          <w:u w:color="000000" w:themeColor="text1"/>
        </w:rPr>
        <w:t>connection state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101(</w:t>
      </w:r>
      <w:r w:rsidR="00E857D5" w:rsidRPr="00AA65AE">
        <w:rPr>
          <w:szCs w:val="22"/>
          <w:u w:color="000000" w:themeColor="text1"/>
        </w:rPr>
        <w:t>21</w:t>
      </w:r>
      <w:r w:rsidRPr="00AA65AE">
        <w:rPr>
          <w:szCs w:val="22"/>
          <w:u w:color="000000" w:themeColor="text1"/>
        </w:rPr>
        <w:t xml:space="preserve">)), followed by other jurisdictions. The principal objective of this section is to eliminate </w:t>
      </w:r>
      <w:r w:rsidRPr="00AA65AE">
        <w:rPr>
          <w:szCs w:val="22"/>
          <w:u w:color="000000" w:themeColor="text1"/>
        </w:rPr>
        <w:lastRenderedPageBreak/>
        <w:t xml:space="preserve">the possibility of dual appointments or orders except for the special circumstances specified in Section </w:t>
      </w:r>
      <w:r w:rsidR="00E857D5" w:rsidRPr="00AA65AE">
        <w:rPr>
          <w:szCs w:val="22"/>
          <w:u w:color="000000" w:themeColor="text1"/>
        </w:rPr>
        <w:t>62</w:t>
      </w:r>
      <w:r w:rsidR="0056284B">
        <w:rPr>
          <w:szCs w:val="22"/>
          <w:u w:color="000000" w:themeColor="text1"/>
        </w:rPr>
        <w:noBreakHyphen/>
      </w:r>
      <w:r w:rsidR="00E857D5" w:rsidRPr="00AA65AE">
        <w:rPr>
          <w:szCs w:val="22"/>
          <w:u w:color="000000" w:themeColor="text1"/>
        </w:rPr>
        <w:t>7</w:t>
      </w:r>
      <w:r w:rsidR="0056284B">
        <w:rPr>
          <w:szCs w:val="22"/>
          <w:u w:color="000000" w:themeColor="text1"/>
        </w:rPr>
        <w:noBreakHyphen/>
      </w:r>
      <w:r w:rsidRPr="00AA65AE">
        <w:rPr>
          <w:szCs w:val="22"/>
          <w:u w:color="000000" w:themeColor="text1"/>
        </w:rPr>
        <w:t>708.</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While this section is the principal provision for determining whether a particular court has jurisdiction to appoint a guardian or issue a protective order, it is not the only provision. As indicated in the cross</w:t>
      </w:r>
      <w:r w:rsidR="0056284B">
        <w:rPr>
          <w:szCs w:val="22"/>
          <w:u w:color="000000" w:themeColor="text1"/>
        </w:rPr>
        <w:noBreakHyphen/>
      </w:r>
      <w:r w:rsidRPr="00AA65AE">
        <w:rPr>
          <w:szCs w:val="22"/>
          <w:u w:color="000000" w:themeColor="text1"/>
        </w:rPr>
        <w:t xml:space="preserve">reference in </w:t>
      </w:r>
      <w:r w:rsidR="00E857D5" w:rsidRPr="00AA65AE">
        <w:rPr>
          <w:szCs w:val="22"/>
          <w:u w:color="000000" w:themeColor="text1"/>
        </w:rPr>
        <w:t>subs</w:t>
      </w:r>
      <w:r w:rsidRPr="00AA65AE">
        <w:rPr>
          <w:szCs w:val="22"/>
          <w:u w:color="000000" w:themeColor="text1"/>
        </w:rPr>
        <w:t xml:space="preserve">ection (4), a court that does not otherwise have jurisdiction under Section </w:t>
      </w:r>
      <w:r w:rsidR="00E857D5" w:rsidRPr="00AA65AE">
        <w:rPr>
          <w:szCs w:val="22"/>
          <w:u w:color="000000" w:themeColor="text1"/>
        </w:rPr>
        <w:t>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Pr="00AA65AE">
        <w:rPr>
          <w:szCs w:val="22"/>
          <w:u w:color="000000" w:themeColor="text1"/>
        </w:rPr>
        <w:t xml:space="preserve">707 may have jurisdiction under the special circumstances specified in Section </w:t>
      </w:r>
      <w:r w:rsidR="00E857D5" w:rsidRPr="00AA65AE">
        <w:rPr>
          <w:szCs w:val="22"/>
          <w:u w:color="000000" w:themeColor="text1"/>
        </w:rPr>
        <w:t>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Pr="00AA65AE">
        <w:rPr>
          <w:szCs w:val="22"/>
          <w:u w:color="000000" w:themeColor="text1"/>
        </w:rPr>
        <w:t xml:space="preserve">708.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Pursuant to </w:t>
      </w:r>
      <w:r w:rsidR="00E857D5" w:rsidRPr="00AA65AE">
        <w:rPr>
          <w:szCs w:val="22"/>
          <w:u w:color="000000" w:themeColor="text1"/>
        </w:rPr>
        <w:t>subs</w:t>
      </w:r>
      <w:r w:rsidRPr="00AA65AE">
        <w:rPr>
          <w:szCs w:val="22"/>
          <w:u w:color="000000" w:themeColor="text1"/>
        </w:rPr>
        <w:t xml:space="preserve">ection (1), the home state has primary jurisdiction to appoint a guardian or conservator or issue another type of protective order. This jurisdiction terminates if the state ceases to be the home state, if a court of the home state declines to exercise jurisdiction under Section </w:t>
      </w:r>
      <w:r w:rsidR="00E857D5" w:rsidRPr="00AA65AE">
        <w:rPr>
          <w:szCs w:val="22"/>
          <w:u w:color="000000" w:themeColor="text1"/>
        </w:rPr>
        <w:t>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Pr="00AA65AE">
        <w:rPr>
          <w:szCs w:val="22"/>
          <w:u w:color="000000" w:themeColor="text1"/>
        </w:rPr>
        <w:t xml:space="preserve">710 on the basis that another state is a more appropriate forum, or, as provided in Section </w:t>
      </w:r>
      <w:r w:rsidR="00E857D5" w:rsidRPr="00AA65AE">
        <w:rPr>
          <w:szCs w:val="22"/>
          <w:u w:color="000000" w:themeColor="text1"/>
        </w:rPr>
        <w:t>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Pr="00AA65AE">
        <w:rPr>
          <w:szCs w:val="22"/>
          <w:u w:color="000000" w:themeColor="text1"/>
        </w:rPr>
        <w:t xml:space="preserve">709, a court of another state has appointed a guardian or issued a protective order consistent with this Act. The standards by which a home state that has enacted the Act may decline jurisdiction on the basis that another state is a more appropriate forum are specified in Section </w:t>
      </w:r>
      <w:r w:rsidR="00E857D5" w:rsidRPr="00AA65AE">
        <w:rPr>
          <w:szCs w:val="22"/>
          <w:u w:color="000000" w:themeColor="text1"/>
        </w:rPr>
        <w:t>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Pr="00AA65AE">
        <w:rPr>
          <w:szCs w:val="22"/>
          <w:u w:color="000000" w:themeColor="text1"/>
        </w:rPr>
        <w:t>710. Should the home s</w:t>
      </w:r>
      <w:r w:rsidR="00E857D5" w:rsidRPr="00AA65AE">
        <w:rPr>
          <w:szCs w:val="22"/>
          <w:u w:color="000000" w:themeColor="text1"/>
        </w:rPr>
        <w:t>tate not have enacted the Act, subs</w:t>
      </w:r>
      <w:r w:rsidRPr="00AA65AE">
        <w:rPr>
          <w:szCs w:val="22"/>
          <w:u w:color="000000" w:themeColor="text1"/>
        </w:rPr>
        <w:t xml:space="preserve">ection (1) does not require that the declination meet the standards of Section </w:t>
      </w:r>
      <w:r w:rsidR="00E857D5" w:rsidRPr="00AA65AE">
        <w:rPr>
          <w:szCs w:val="22"/>
          <w:u w:color="000000" w:themeColor="text1"/>
        </w:rPr>
        <w:t>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Pr="00AA65AE">
        <w:rPr>
          <w:szCs w:val="22"/>
          <w:u w:color="000000" w:themeColor="text1"/>
        </w:rPr>
        <w:t>710.</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Once a petition is filed in a court of the primary respondent</w:t>
      </w:r>
      <w:r w:rsidR="0056284B" w:rsidRPr="0056284B">
        <w:rPr>
          <w:szCs w:val="22"/>
          <w:u w:color="000000" w:themeColor="text1"/>
        </w:rPr>
        <w:t>’</w:t>
      </w:r>
      <w:r w:rsidRPr="00AA65AE">
        <w:rPr>
          <w:szCs w:val="22"/>
          <w:u w:color="000000" w:themeColor="text1"/>
        </w:rPr>
        <w:t>s home state, that state does not cease to be the primary respondent</w:t>
      </w:r>
      <w:r w:rsidR="0056284B" w:rsidRPr="0056284B">
        <w:rPr>
          <w:szCs w:val="22"/>
          <w:u w:color="000000" w:themeColor="text1"/>
        </w:rPr>
        <w:t>’</w:t>
      </w:r>
      <w:r w:rsidRPr="00AA65AE">
        <w:rPr>
          <w:szCs w:val="22"/>
          <w:u w:color="000000" w:themeColor="text1"/>
        </w:rPr>
        <w:t xml:space="preserve">s home state upon the passage of time even though it may be many months before an appointment is made or order issued and during that period the primary respondent is physically located. Only upon dismissal of the petition can the court cease to be the home state due to the passage of time. Under the definition of </w:t>
      </w:r>
      <w:r w:rsidR="0056284B" w:rsidRPr="0056284B">
        <w:rPr>
          <w:szCs w:val="22"/>
          <w:u w:color="000000" w:themeColor="text1"/>
        </w:rPr>
        <w:t>‘</w:t>
      </w:r>
      <w:r w:rsidRPr="00AA65AE">
        <w:rPr>
          <w:szCs w:val="22"/>
          <w:u w:color="000000" w:themeColor="text1"/>
        </w:rPr>
        <w:t>home state,</w:t>
      </w:r>
      <w:r w:rsidR="0056284B" w:rsidRPr="0056284B">
        <w:rPr>
          <w:szCs w:val="22"/>
          <w:u w:color="000000" w:themeColor="text1"/>
        </w:rPr>
        <w:t>’</w:t>
      </w:r>
      <w:r w:rsidRPr="00AA65AE">
        <w:rPr>
          <w:szCs w:val="22"/>
          <w:u w:color="000000" w:themeColor="text1"/>
        </w:rPr>
        <w:t xml:space="preserve"> the six</w:t>
      </w:r>
      <w:r w:rsidR="0056284B">
        <w:rPr>
          <w:szCs w:val="22"/>
          <w:u w:color="000000" w:themeColor="text1"/>
        </w:rPr>
        <w:noBreakHyphen/>
      </w:r>
      <w:r w:rsidRPr="00AA65AE">
        <w:rPr>
          <w:szCs w:val="22"/>
          <w:u w:color="000000" w:themeColor="text1"/>
        </w:rPr>
        <w:t xml:space="preserve">month physical presence requirement is fulfilled or not on the date the petition is filed.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A significant</w:t>
      </w:r>
      <w:r w:rsidR="0056284B">
        <w:rPr>
          <w:szCs w:val="22"/>
          <w:u w:color="000000" w:themeColor="text1"/>
        </w:rPr>
        <w:noBreakHyphen/>
      </w:r>
      <w:r w:rsidRPr="00AA65AE">
        <w:rPr>
          <w:szCs w:val="22"/>
          <w:u w:color="000000" w:themeColor="text1"/>
        </w:rPr>
        <w:t xml:space="preserve">connection state has jurisdiction under two possible bases; </w:t>
      </w:r>
      <w:r w:rsidR="00E857D5" w:rsidRPr="00AA65AE">
        <w:rPr>
          <w:szCs w:val="22"/>
          <w:u w:color="000000" w:themeColor="text1"/>
        </w:rPr>
        <w:t>subs</w:t>
      </w:r>
      <w:r w:rsidRPr="00AA65AE">
        <w:rPr>
          <w:szCs w:val="22"/>
          <w:u w:color="000000" w:themeColor="text1"/>
        </w:rPr>
        <w:t>ection</w:t>
      </w:r>
      <w:r w:rsidR="00E857D5" w:rsidRPr="00AA65AE">
        <w:rPr>
          <w:szCs w:val="22"/>
          <w:u w:color="000000" w:themeColor="text1"/>
        </w:rPr>
        <w:t xml:space="preserve">s </w:t>
      </w:r>
      <w:r w:rsidRPr="00AA65AE">
        <w:rPr>
          <w:szCs w:val="22"/>
          <w:u w:color="000000" w:themeColor="text1"/>
        </w:rPr>
        <w:t xml:space="preserve">(2)(a) and </w:t>
      </w:r>
      <w:r w:rsidR="00E857D5" w:rsidRPr="00AA65AE">
        <w:rPr>
          <w:szCs w:val="22"/>
          <w:u w:color="000000" w:themeColor="text1"/>
        </w:rPr>
        <w:t>(</w:t>
      </w:r>
      <w:r w:rsidRPr="00AA65AE">
        <w:rPr>
          <w:szCs w:val="22"/>
          <w:u w:color="000000" w:themeColor="text1"/>
        </w:rPr>
        <w:t xml:space="preserve">2)(b). Under </w:t>
      </w:r>
      <w:r w:rsidR="00E857D5" w:rsidRPr="00AA65AE">
        <w:rPr>
          <w:szCs w:val="22"/>
          <w:u w:color="000000" w:themeColor="text1"/>
        </w:rPr>
        <w:t>subs</w:t>
      </w:r>
      <w:r w:rsidRPr="00AA65AE">
        <w:rPr>
          <w:szCs w:val="22"/>
          <w:u w:color="000000" w:themeColor="text1"/>
        </w:rPr>
        <w:t>ection (2)(a), a significant</w:t>
      </w:r>
      <w:r w:rsidR="0056284B">
        <w:rPr>
          <w:szCs w:val="22"/>
          <w:u w:color="000000" w:themeColor="text1"/>
        </w:rPr>
        <w:noBreakHyphen/>
      </w:r>
      <w:r w:rsidRPr="00AA65AE">
        <w:rPr>
          <w:szCs w:val="22"/>
          <w:u w:color="000000" w:themeColor="text1"/>
        </w:rPr>
        <w:t>connection state has jurisdiction if the individual does not have a home state or if the home state has declined jurisdiction on the basis that the significant</w:t>
      </w:r>
      <w:r w:rsidR="0056284B">
        <w:rPr>
          <w:szCs w:val="22"/>
          <w:u w:color="000000" w:themeColor="text1"/>
        </w:rPr>
        <w:noBreakHyphen/>
      </w:r>
      <w:r w:rsidRPr="00AA65AE">
        <w:rPr>
          <w:szCs w:val="22"/>
          <w:u w:color="000000" w:themeColor="text1"/>
        </w:rPr>
        <w:t xml:space="preserve">connection state is a more appropriate forum.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w:t>
      </w:r>
      <w:r w:rsidR="00E857D5" w:rsidRPr="00AA65AE">
        <w:rPr>
          <w:szCs w:val="22"/>
          <w:u w:color="000000" w:themeColor="text1"/>
        </w:rPr>
        <w:t>ubs</w:t>
      </w:r>
      <w:r w:rsidRPr="00AA65AE">
        <w:rPr>
          <w:szCs w:val="22"/>
          <w:u w:color="000000" w:themeColor="text1"/>
        </w:rPr>
        <w:t>ection (2)(b) is designed to facilitate consideration of cases where jurisdiction is not in dispute. S</w:t>
      </w:r>
      <w:r w:rsidR="00E857D5" w:rsidRPr="00AA65AE">
        <w:rPr>
          <w:szCs w:val="22"/>
          <w:u w:color="000000" w:themeColor="text1"/>
        </w:rPr>
        <w:t>ubs</w:t>
      </w:r>
      <w:r w:rsidRPr="00AA65AE">
        <w:rPr>
          <w:szCs w:val="22"/>
          <w:u w:color="000000" w:themeColor="text1"/>
        </w:rPr>
        <w:t>ection (2)(b) allows a court in a significant</w:t>
      </w:r>
      <w:r w:rsidR="0056284B">
        <w:rPr>
          <w:szCs w:val="22"/>
          <w:u w:color="000000" w:themeColor="text1"/>
        </w:rPr>
        <w:noBreakHyphen/>
      </w:r>
      <w:r w:rsidRPr="00AA65AE">
        <w:rPr>
          <w:szCs w:val="22"/>
          <w:u w:color="000000" w:themeColor="text1"/>
        </w:rPr>
        <w:t>connection state to exercise jurisdiction even though the primary respondent has a home state and the home state has not declined jurisdiction. The significant</w:t>
      </w:r>
      <w:r w:rsidR="0056284B">
        <w:rPr>
          <w:szCs w:val="22"/>
          <w:u w:color="000000" w:themeColor="text1"/>
        </w:rPr>
        <w:noBreakHyphen/>
      </w:r>
      <w:r w:rsidRPr="00AA65AE">
        <w:rPr>
          <w:szCs w:val="22"/>
          <w:u w:color="000000" w:themeColor="text1"/>
        </w:rPr>
        <w:t xml:space="preserve">connection state may assume jurisdiction under these circumstances, however, only in </w:t>
      </w:r>
      <w:r w:rsidRPr="00AA65AE">
        <w:rPr>
          <w:szCs w:val="22"/>
          <w:u w:color="000000" w:themeColor="text1"/>
        </w:rPr>
        <w:lastRenderedPageBreak/>
        <w:t>situations where the parties are not in disagreement concerning which court should hear the case. Jurisdiction may not be exercised by a significant</w:t>
      </w:r>
      <w:r w:rsidR="0056284B">
        <w:rPr>
          <w:szCs w:val="22"/>
          <w:u w:color="000000" w:themeColor="text1"/>
        </w:rPr>
        <w:noBreakHyphen/>
      </w:r>
      <w:r w:rsidRPr="00AA65AE">
        <w:rPr>
          <w:szCs w:val="22"/>
          <w:u w:color="000000" w:themeColor="text1"/>
        </w:rPr>
        <w:t xml:space="preserve">connection state under </w:t>
      </w:r>
      <w:r w:rsidR="00E857D5" w:rsidRPr="00AA65AE">
        <w:rPr>
          <w:szCs w:val="22"/>
          <w:u w:color="000000" w:themeColor="text1"/>
        </w:rPr>
        <w:t>subs</w:t>
      </w:r>
      <w:r w:rsidRPr="00AA65AE">
        <w:rPr>
          <w:szCs w:val="22"/>
          <w:u w:color="000000" w:themeColor="text1"/>
        </w:rPr>
        <w:t>ection (2)(b) if (1) a petition has already been filed and is still pending in the home state or other significant</w:t>
      </w:r>
      <w:r w:rsidR="0056284B">
        <w:rPr>
          <w:szCs w:val="22"/>
          <w:u w:color="000000" w:themeColor="text1"/>
        </w:rPr>
        <w:noBreakHyphen/>
      </w:r>
      <w:r w:rsidRPr="00AA65AE">
        <w:rPr>
          <w:szCs w:val="22"/>
          <w:u w:color="000000" w:themeColor="text1"/>
        </w:rPr>
        <w:t>connection state; or (2) prior to making the appointment or issuing the order, a petition is filed in the primary respondent</w:t>
      </w:r>
      <w:r w:rsidR="0056284B" w:rsidRPr="0056284B">
        <w:rPr>
          <w:szCs w:val="22"/>
          <w:u w:color="000000" w:themeColor="text1"/>
        </w:rPr>
        <w:t>’</w:t>
      </w:r>
      <w:r w:rsidRPr="00AA65AE">
        <w:rPr>
          <w:szCs w:val="22"/>
          <w:u w:color="000000" w:themeColor="text1"/>
        </w:rPr>
        <w:t>s home state or an objection to the court</w:t>
      </w:r>
      <w:r w:rsidR="0056284B" w:rsidRPr="0056284B">
        <w:rPr>
          <w:szCs w:val="22"/>
          <w:u w:color="000000" w:themeColor="text1"/>
        </w:rPr>
        <w:t>’</w:t>
      </w:r>
      <w:r w:rsidRPr="00AA65AE">
        <w:rPr>
          <w:szCs w:val="22"/>
          <w:u w:color="000000" w:themeColor="text1"/>
        </w:rPr>
        <w:t>s jurisdiction is filed by a person required to be notified of the proceeding. Additionally, the court in the significant</w:t>
      </w:r>
      <w:r w:rsidR="0056284B">
        <w:rPr>
          <w:szCs w:val="22"/>
          <w:u w:color="000000" w:themeColor="text1"/>
        </w:rPr>
        <w:noBreakHyphen/>
      </w:r>
      <w:r w:rsidRPr="00AA65AE">
        <w:rPr>
          <w:szCs w:val="22"/>
          <w:u w:color="000000" w:themeColor="text1"/>
        </w:rPr>
        <w:t xml:space="preserve">connection state must conclude that it is an appropriate forum applying the factors listed in Section </w:t>
      </w:r>
      <w:r w:rsidR="00E857D5" w:rsidRPr="00AA65AE">
        <w:rPr>
          <w:szCs w:val="22"/>
          <w:u w:color="000000" w:themeColor="text1"/>
        </w:rPr>
        <w:t>62</w:t>
      </w:r>
      <w:r w:rsidR="0056284B">
        <w:rPr>
          <w:szCs w:val="22"/>
          <w:u w:color="000000" w:themeColor="text1"/>
        </w:rPr>
        <w:noBreakHyphen/>
      </w:r>
      <w:r w:rsidR="00E857D5" w:rsidRPr="00AA65AE">
        <w:rPr>
          <w:szCs w:val="22"/>
          <w:u w:color="000000" w:themeColor="text1"/>
        </w:rPr>
        <w:t>5</w:t>
      </w:r>
      <w:r w:rsidR="0056284B">
        <w:rPr>
          <w:szCs w:val="22"/>
          <w:u w:color="000000" w:themeColor="text1"/>
        </w:rPr>
        <w:noBreakHyphen/>
      </w:r>
      <w:r w:rsidRPr="00AA65AE">
        <w:rPr>
          <w:szCs w:val="22"/>
          <w:u w:color="000000" w:themeColor="text1"/>
        </w:rPr>
        <w:t xml:space="preserve">710.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There is nothing comparable to </w:t>
      </w:r>
      <w:r w:rsidR="00E857D5" w:rsidRPr="00AA65AE">
        <w:rPr>
          <w:szCs w:val="22"/>
          <w:u w:color="000000" w:themeColor="text1"/>
        </w:rPr>
        <w:t>subs</w:t>
      </w:r>
      <w:r w:rsidRPr="00AA65AE">
        <w:rPr>
          <w:szCs w:val="22"/>
          <w:u w:color="000000" w:themeColor="text1"/>
        </w:rPr>
        <w:t>ection (2)(b) in the Uniform Child Custody Jurisdiction and Enforcement Act (1997). Under Section 201 of the UCCJEA a court in a significant</w:t>
      </w:r>
      <w:r w:rsidR="0056284B">
        <w:rPr>
          <w:szCs w:val="22"/>
          <w:u w:color="000000" w:themeColor="text1"/>
        </w:rPr>
        <w:noBreakHyphen/>
      </w:r>
      <w:r w:rsidRPr="00AA65AE">
        <w:rPr>
          <w:szCs w:val="22"/>
          <w:u w:color="000000" w:themeColor="text1"/>
        </w:rPr>
        <w:t>connection state acquires jurisdiction only if the child does not have a home state or the court of that state has declined jurisdiction. The drafters of this Act concluded that cases involving adults differed sufficiently from child custody matters that a different rule is appropriate for adult proceedings in situations where jurisdiction is uncontested.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Pursuant to </w:t>
      </w:r>
      <w:r w:rsidR="00E857D5" w:rsidRPr="00AA65AE">
        <w:rPr>
          <w:szCs w:val="22"/>
          <w:u w:color="000000" w:themeColor="text1"/>
        </w:rPr>
        <w:t>subs</w:t>
      </w:r>
      <w:r w:rsidRPr="00AA65AE">
        <w:rPr>
          <w:szCs w:val="22"/>
          <w:u w:color="000000" w:themeColor="text1"/>
        </w:rPr>
        <w:t>ection (3), a court in a state that is neither the home state nor a significant</w:t>
      </w:r>
      <w:r w:rsidR="0056284B">
        <w:rPr>
          <w:szCs w:val="22"/>
          <w:u w:color="000000" w:themeColor="text1"/>
        </w:rPr>
        <w:noBreakHyphen/>
      </w:r>
      <w:r w:rsidRPr="00AA65AE">
        <w:rPr>
          <w:szCs w:val="22"/>
          <w:u w:color="000000" w:themeColor="text1"/>
        </w:rPr>
        <w:t>connection state has jurisdiction if the home state and all significant</w:t>
      </w:r>
      <w:r w:rsidR="0056284B">
        <w:rPr>
          <w:szCs w:val="22"/>
          <w:u w:color="000000" w:themeColor="text1"/>
        </w:rPr>
        <w:noBreakHyphen/>
      </w:r>
      <w:r w:rsidRPr="00AA65AE">
        <w:rPr>
          <w:szCs w:val="22"/>
          <w:u w:color="000000" w:themeColor="text1"/>
        </w:rPr>
        <w:t>connection states have declined jurisdiction or the primary respondent does not have a home state or significant</w:t>
      </w:r>
      <w:r w:rsidR="0056284B">
        <w:rPr>
          <w:szCs w:val="22"/>
          <w:u w:color="000000" w:themeColor="text1"/>
        </w:rPr>
        <w:noBreakHyphen/>
      </w:r>
      <w:r w:rsidRPr="00AA65AE">
        <w:rPr>
          <w:szCs w:val="22"/>
          <w:u w:color="000000" w:themeColor="text1"/>
        </w:rPr>
        <w:t xml:space="preserve">connection state. The state must have some connection with the proceeding, however. As </w:t>
      </w:r>
      <w:r w:rsidR="00161569" w:rsidRPr="00AA65AE">
        <w:rPr>
          <w:szCs w:val="22"/>
          <w:u w:color="000000" w:themeColor="text1"/>
        </w:rPr>
        <w:t>subs</w:t>
      </w:r>
      <w:r w:rsidRPr="00AA65AE">
        <w:rPr>
          <w:szCs w:val="22"/>
          <w:u w:color="000000" w:themeColor="text1"/>
        </w:rPr>
        <w:t>ection (3) clarifies, jurisdiction in the state must be consistent with the state and United States constitutions.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708. </w:t>
      </w:r>
      <w:r w:rsidRPr="00AA65AE">
        <w:rPr>
          <w:szCs w:val="22"/>
        </w:rPr>
        <w:tab/>
        <w:t>(A)</w:t>
      </w:r>
      <w:r w:rsidRPr="00AA65AE">
        <w:rPr>
          <w:szCs w:val="22"/>
        </w:rPr>
        <w:tab/>
      </w:r>
      <w:r w:rsidRPr="00AA65AE">
        <w:rPr>
          <w:strike/>
          <w:szCs w:val="22"/>
        </w:rPr>
        <w:t>The</w:t>
      </w:r>
      <w:r w:rsidRPr="00AA65AE">
        <w:rPr>
          <w:szCs w:val="22"/>
        </w:rPr>
        <w:t xml:space="preserve"> </w:t>
      </w:r>
      <w:r w:rsidRPr="00AA65AE">
        <w:rPr>
          <w:szCs w:val="22"/>
          <w:u w:val="single"/>
        </w:rPr>
        <w:t>A</w:t>
      </w:r>
      <w:r w:rsidRPr="00AA65AE">
        <w:rPr>
          <w:szCs w:val="22"/>
        </w:rPr>
        <w:t xml:space="preserve"> court </w:t>
      </w:r>
      <w:r w:rsidRPr="00AA65AE">
        <w:rPr>
          <w:szCs w:val="22"/>
          <w:u w:val="single"/>
        </w:rPr>
        <w:t>of this State</w:t>
      </w:r>
      <w:r w:rsidRPr="00AA65AE">
        <w:rPr>
          <w:szCs w:val="22"/>
        </w:rPr>
        <w:t xml:space="preserve"> lacking jurisdiction pursuant to Section 62</w:t>
      </w:r>
      <w:r w:rsidR="0056284B">
        <w:rPr>
          <w:szCs w:val="22"/>
        </w:rPr>
        <w:noBreakHyphen/>
      </w:r>
      <w:r w:rsidRPr="00AA65AE">
        <w:rPr>
          <w:szCs w:val="22"/>
        </w:rPr>
        <w:t>5</w:t>
      </w:r>
      <w:r w:rsidR="0056284B">
        <w:rPr>
          <w:szCs w:val="22"/>
        </w:rPr>
        <w:noBreakHyphen/>
      </w:r>
      <w:r w:rsidRPr="00AA65AE">
        <w:rPr>
          <w:szCs w:val="22"/>
        </w:rPr>
        <w:t xml:space="preserve">707(1) through (3) has </w:t>
      </w:r>
      <w:r w:rsidRPr="00AA65AE">
        <w:rPr>
          <w:strike/>
          <w:szCs w:val="22"/>
        </w:rPr>
        <w:t>special</w:t>
      </w:r>
      <w:r w:rsidRPr="00AA65AE">
        <w:rPr>
          <w:szCs w:val="22"/>
        </w:rPr>
        <w:t xml:space="preserve"> jurisdiction to do any of the following: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appoint a guardian in an emergency </w:t>
      </w:r>
      <w:r w:rsidRPr="00AA65AE">
        <w:rPr>
          <w:strike/>
          <w:szCs w:val="22"/>
        </w:rPr>
        <w:t>pursuant to this article</w:t>
      </w:r>
      <w:r w:rsidRPr="00AA65AE">
        <w:rPr>
          <w:szCs w:val="22"/>
        </w:rPr>
        <w:t xml:space="preserve"> for a term not exceeding </w:t>
      </w:r>
      <w:r w:rsidRPr="00AA65AE">
        <w:rPr>
          <w:strike/>
          <w:szCs w:val="22"/>
        </w:rPr>
        <w:t>ninety days</w:t>
      </w:r>
      <w:r w:rsidRPr="00AA65AE">
        <w:rPr>
          <w:szCs w:val="22"/>
        </w:rPr>
        <w:t xml:space="preserve"> </w:t>
      </w:r>
      <w:r w:rsidRPr="00AA65AE">
        <w:rPr>
          <w:szCs w:val="22"/>
          <w:u w:val="single"/>
        </w:rPr>
        <w:t>six months</w:t>
      </w:r>
      <w:r w:rsidRPr="00AA65AE">
        <w:rPr>
          <w:szCs w:val="22"/>
        </w:rPr>
        <w:t xml:space="preserve"> for a </w:t>
      </w:r>
      <w:r w:rsidRPr="00AA65AE">
        <w:rPr>
          <w:szCs w:val="22"/>
          <w:u w:val="single"/>
        </w:rPr>
        <w:t>primary</w:t>
      </w:r>
      <w:r w:rsidRPr="00AA65AE">
        <w:rPr>
          <w:szCs w:val="22"/>
        </w:rPr>
        <w:t xml:space="preserve"> respondent who is physically </w:t>
      </w:r>
      <w:r w:rsidRPr="00AA65AE">
        <w:rPr>
          <w:strike/>
          <w:szCs w:val="22"/>
        </w:rPr>
        <w:t>present</w:t>
      </w:r>
      <w:r w:rsidRPr="00AA65AE">
        <w:rPr>
          <w:szCs w:val="22"/>
        </w:rPr>
        <w:t xml:space="preserve"> </w:t>
      </w:r>
      <w:r w:rsidRPr="00AA65AE">
        <w:rPr>
          <w:szCs w:val="22"/>
          <w:u w:val="single"/>
        </w:rPr>
        <w:t>located</w:t>
      </w:r>
      <w:r w:rsidRPr="00AA65AE">
        <w:rPr>
          <w:szCs w:val="22"/>
        </w:rPr>
        <w:t xml:space="preserve"> in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issue a protective order with respect to real or tangible personal property located in this State;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appoint a guardian or conservator for an incapacitated or protected person for whom a provisional order to transfer the proceeding from another state has been issued </w:t>
      </w:r>
      <w:r w:rsidRPr="00AA65AE">
        <w:rPr>
          <w:strike/>
          <w:szCs w:val="22"/>
        </w:rPr>
        <w:t>pursuant to procedures similar to</w:t>
      </w:r>
      <w:r w:rsidRPr="00AA65AE">
        <w:rPr>
          <w:szCs w:val="22"/>
        </w:rPr>
        <w:t xml:space="preserve"> </w:t>
      </w:r>
      <w:r w:rsidRPr="00AA65AE">
        <w:rPr>
          <w:szCs w:val="22"/>
          <w:u w:val="single"/>
        </w:rPr>
        <w:t>as provided in</w:t>
      </w:r>
      <w:r w:rsidRPr="00AA65AE">
        <w:rPr>
          <w:szCs w:val="22"/>
        </w:rPr>
        <w:t xml:space="preserve"> Section </w:t>
      </w:r>
      <w:r w:rsidRPr="00AA65AE">
        <w:rPr>
          <w:strike/>
          <w:szCs w:val="22"/>
        </w:rPr>
        <w:t>62</w:t>
      </w:r>
      <w:r w:rsidR="0056284B">
        <w:rPr>
          <w:strike/>
          <w:szCs w:val="22"/>
        </w:rPr>
        <w:noBreakHyphen/>
      </w:r>
      <w:r w:rsidRPr="00AA65AE">
        <w:rPr>
          <w:strike/>
          <w:szCs w:val="22"/>
        </w:rPr>
        <w:t>5</w:t>
      </w:r>
      <w:r w:rsidR="0056284B">
        <w:rPr>
          <w:strike/>
          <w:szCs w:val="22"/>
        </w:rPr>
        <w:noBreakHyphen/>
      </w:r>
      <w:r w:rsidRPr="00AA65AE">
        <w:rPr>
          <w:strike/>
          <w:szCs w:val="22"/>
        </w:rPr>
        <w:t>714</w:t>
      </w:r>
      <w:r w:rsidRPr="00AA65AE">
        <w:rPr>
          <w:szCs w:val="22"/>
        </w:rPr>
        <w:t xml:space="preserve"> </w:t>
      </w:r>
      <w:r w:rsidRPr="00AA65AE">
        <w:rPr>
          <w:szCs w:val="22"/>
          <w:u w:val="single"/>
        </w:rPr>
        <w:t>62</w:t>
      </w:r>
      <w:r w:rsidR="0056284B">
        <w:rPr>
          <w:szCs w:val="22"/>
          <w:u w:val="single"/>
        </w:rPr>
        <w:noBreakHyphen/>
      </w:r>
      <w:r w:rsidRPr="00AA65AE">
        <w:rPr>
          <w:szCs w:val="22"/>
          <w:u w:val="single"/>
        </w:rPr>
        <w:t>5</w:t>
      </w:r>
      <w:r w:rsidR="0056284B">
        <w:rPr>
          <w:szCs w:val="22"/>
          <w:u w:val="single"/>
        </w:rPr>
        <w:noBreakHyphen/>
      </w:r>
      <w:r w:rsidRPr="00AA65AE">
        <w:rPr>
          <w:szCs w:val="22"/>
          <w:u w:val="single"/>
        </w:rPr>
        <w:t>715</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a petition for the appointment of a guardian in an emergency is brought in this State pursuant to this article and this </w:t>
      </w:r>
      <w:r w:rsidRPr="00AA65AE">
        <w:rPr>
          <w:szCs w:val="22"/>
        </w:rPr>
        <w:lastRenderedPageBreak/>
        <w:t xml:space="preserve">State was not the </w:t>
      </w:r>
      <w:r w:rsidRPr="00AA65AE">
        <w:rPr>
          <w:szCs w:val="22"/>
          <w:u w:val="single"/>
        </w:rPr>
        <w:t>primary</w:t>
      </w:r>
      <w:r w:rsidRPr="00AA65AE">
        <w:rPr>
          <w:szCs w:val="22"/>
        </w:rPr>
        <w:t xml:space="preserve"> respondent</w:t>
      </w:r>
      <w:r w:rsidR="0056284B" w:rsidRPr="0056284B">
        <w:rPr>
          <w:szCs w:val="22"/>
        </w:rPr>
        <w:t>’</w:t>
      </w:r>
      <w:r w:rsidRPr="00AA65AE">
        <w:rPr>
          <w:szCs w:val="22"/>
        </w:rPr>
        <w:t xml:space="preserve">s home state on the date the petition was filed, the court shall dismiss the proceeding at the request of the court of the home state, if any, whether dismissal is requested before or after the emergency appointment.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This section lists the special circumstances where a court without jurisdiction under the general rule of Section </w:t>
      </w:r>
      <w:r w:rsidR="005A32C6" w:rsidRPr="00AA65AE">
        <w:rPr>
          <w:szCs w:val="22"/>
          <w:u w:color="000000" w:themeColor="text1"/>
        </w:rPr>
        <w:t>62</w:t>
      </w:r>
      <w:r w:rsidR="0056284B">
        <w:rPr>
          <w:szCs w:val="22"/>
          <w:u w:color="000000" w:themeColor="text1"/>
        </w:rPr>
        <w:noBreakHyphen/>
      </w:r>
      <w:r w:rsidR="005A32C6" w:rsidRPr="00AA65AE">
        <w:rPr>
          <w:szCs w:val="22"/>
          <w:u w:color="000000" w:themeColor="text1"/>
        </w:rPr>
        <w:t>5</w:t>
      </w:r>
      <w:r w:rsidR="0056284B">
        <w:rPr>
          <w:szCs w:val="22"/>
          <w:u w:color="000000" w:themeColor="text1"/>
        </w:rPr>
        <w:noBreakHyphen/>
      </w:r>
      <w:r w:rsidRPr="00AA65AE">
        <w:rPr>
          <w:szCs w:val="22"/>
          <w:u w:color="000000" w:themeColor="text1"/>
        </w:rPr>
        <w:t xml:space="preserve">707 has jurisdiction for limited purposes. The three purposes are (1) the appointment of a guardian in an emergency for a term not exceeding six months for a primary respondent who is physically located in the state (subsection (A)(1)); (2) the issuance of a protective order for a primary respondent who owns an interest in real or tangible personal property located in the state (subsection (A)(2)); and (3) the grant of jurisdiction to consider a petition requesting the transfer of a guardianship or conservatorship proceeding from another state (subsection (A)(3)). If the court has jurisdiction under Section </w:t>
      </w:r>
      <w:r w:rsidR="005A32C6" w:rsidRPr="00AA65AE">
        <w:rPr>
          <w:szCs w:val="22"/>
          <w:u w:color="000000" w:themeColor="text1"/>
        </w:rPr>
        <w:t>62</w:t>
      </w:r>
      <w:r w:rsidR="0056284B">
        <w:rPr>
          <w:szCs w:val="22"/>
          <w:u w:color="000000" w:themeColor="text1"/>
        </w:rPr>
        <w:noBreakHyphen/>
      </w:r>
      <w:r w:rsidR="005A32C6" w:rsidRPr="00AA65AE">
        <w:rPr>
          <w:szCs w:val="22"/>
          <w:u w:color="000000" w:themeColor="text1"/>
        </w:rPr>
        <w:t>5</w:t>
      </w:r>
      <w:r w:rsidR="0056284B">
        <w:rPr>
          <w:szCs w:val="22"/>
          <w:u w:color="000000" w:themeColor="text1"/>
        </w:rPr>
        <w:noBreakHyphen/>
      </w:r>
      <w:r w:rsidRPr="00AA65AE">
        <w:rPr>
          <w:szCs w:val="22"/>
          <w:u w:color="000000" w:themeColor="text1"/>
        </w:rPr>
        <w:t xml:space="preserve">707, reference to Section </w:t>
      </w:r>
      <w:r w:rsidR="005A32C6" w:rsidRPr="00AA65AE">
        <w:rPr>
          <w:szCs w:val="22"/>
          <w:u w:color="000000" w:themeColor="text1"/>
        </w:rPr>
        <w:t>62</w:t>
      </w:r>
      <w:r w:rsidR="0056284B">
        <w:rPr>
          <w:szCs w:val="22"/>
          <w:u w:color="000000" w:themeColor="text1"/>
        </w:rPr>
        <w:noBreakHyphen/>
      </w:r>
      <w:r w:rsidR="005A32C6" w:rsidRPr="00AA65AE">
        <w:rPr>
          <w:szCs w:val="22"/>
          <w:u w:color="000000" w:themeColor="text1"/>
        </w:rPr>
        <w:t>5</w:t>
      </w:r>
      <w:r w:rsidR="0056284B">
        <w:rPr>
          <w:szCs w:val="22"/>
          <w:u w:color="000000" w:themeColor="text1"/>
        </w:rPr>
        <w:noBreakHyphen/>
      </w:r>
      <w:r w:rsidRPr="00AA65AE">
        <w:rPr>
          <w:szCs w:val="22"/>
          <w:u w:color="000000" w:themeColor="text1"/>
        </w:rPr>
        <w:t xml:space="preserve">708 is unnecessary. The general jurisdiction granted under Section </w:t>
      </w:r>
      <w:r w:rsidR="005A32C6" w:rsidRPr="00AA65AE">
        <w:rPr>
          <w:szCs w:val="22"/>
          <w:u w:color="000000" w:themeColor="text1"/>
        </w:rPr>
        <w:t>62</w:t>
      </w:r>
      <w:r w:rsidR="0056284B">
        <w:rPr>
          <w:szCs w:val="22"/>
          <w:u w:color="000000" w:themeColor="text1"/>
        </w:rPr>
        <w:noBreakHyphen/>
      </w:r>
      <w:r w:rsidR="005A32C6" w:rsidRPr="00AA65AE">
        <w:rPr>
          <w:szCs w:val="22"/>
          <w:u w:color="000000" w:themeColor="text1"/>
        </w:rPr>
        <w:t>5</w:t>
      </w:r>
      <w:r w:rsidR="0056284B">
        <w:rPr>
          <w:szCs w:val="22"/>
          <w:u w:color="000000" w:themeColor="text1"/>
        </w:rPr>
        <w:noBreakHyphen/>
      </w:r>
      <w:r w:rsidRPr="00AA65AE">
        <w:rPr>
          <w:szCs w:val="22"/>
          <w:u w:color="000000" w:themeColor="text1"/>
        </w:rPr>
        <w:t xml:space="preserve">707 includes within it all of the special circumstances specified in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When an emergency arises, action must often be taken on the spot in the place where the primary respondent happens to be physically located at the time. This place may not necessarily be located in the primary respondent</w:t>
      </w:r>
      <w:r w:rsidR="0056284B" w:rsidRPr="0056284B">
        <w:rPr>
          <w:szCs w:val="22"/>
          <w:u w:color="000000" w:themeColor="text1"/>
        </w:rPr>
        <w:t>’</w:t>
      </w:r>
      <w:r w:rsidRPr="00AA65AE">
        <w:rPr>
          <w:szCs w:val="22"/>
          <w:u w:color="000000" w:themeColor="text1"/>
        </w:rPr>
        <w:t>s home state or even a significant</w:t>
      </w:r>
      <w:r w:rsidR="0056284B">
        <w:rPr>
          <w:szCs w:val="22"/>
          <w:u w:color="000000" w:themeColor="text1"/>
        </w:rPr>
        <w:noBreakHyphen/>
      </w:r>
      <w:r w:rsidRPr="00AA65AE">
        <w:rPr>
          <w:szCs w:val="22"/>
          <w:u w:color="000000" w:themeColor="text1"/>
        </w:rPr>
        <w:t>connection state. Subsection (A)(1) assures that the court where the primary respondent happens to be physically located at the time has jurisdiction to appoint a guardian in an emergency but only for a limited period of six months. As provided in subsection (</w:t>
      </w:r>
      <w:r w:rsidR="005A32C6" w:rsidRPr="00AA65AE">
        <w:rPr>
          <w:szCs w:val="22"/>
          <w:u w:color="000000" w:themeColor="text1"/>
        </w:rPr>
        <w:t>B</w:t>
      </w:r>
      <w:r w:rsidRPr="00AA65AE">
        <w:rPr>
          <w:szCs w:val="22"/>
          <w:u w:color="000000" w:themeColor="text1"/>
        </w:rPr>
        <w:t>), the emergency jurisdiction is also subject to the authority of the court in the primary respondent</w:t>
      </w:r>
      <w:r w:rsidR="0056284B" w:rsidRPr="0056284B">
        <w:rPr>
          <w:szCs w:val="22"/>
          <w:u w:color="000000" w:themeColor="text1"/>
        </w:rPr>
        <w:t>’</w:t>
      </w:r>
      <w:r w:rsidRPr="00AA65AE">
        <w:rPr>
          <w:szCs w:val="22"/>
          <w:u w:color="000000" w:themeColor="text1"/>
        </w:rPr>
        <w:t xml:space="preserve">s home state to request that the emergency proceeding be dismissed. The theory here is that the emergency appointment in the temporary location should not be converted into a de facto permanent appointment through repeated temporary appointments.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(A)(2) grants a court jurisdiction to issue a protective order with respect to real and tangible personal property located in the state even though the court does not otherwise have jurisdiction. Such orders are most commonly issued when a conservator has been appointed but the protected person owns real property located in another state. The drafters specifically rejected using a general reference to any property located in the state because of the tendency of some courts to issue protective orders </w:t>
      </w:r>
      <w:r w:rsidRPr="00AA65AE">
        <w:rPr>
          <w:szCs w:val="22"/>
          <w:u w:color="000000" w:themeColor="text1"/>
        </w:rPr>
        <w:lastRenderedPageBreak/>
        <w:t>with respect to intangible personal property such as a bank account where the technical situs of the asset may have little relationship to the protected person.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(A)(3) is closely related to and is necessary for the effectiveness of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 xml:space="preserve">714, which addresses transfer of a guardianship or conservatorship to another state. A </w:t>
      </w:r>
      <w:r w:rsidR="0056284B" w:rsidRPr="0056284B">
        <w:rPr>
          <w:szCs w:val="22"/>
          <w:u w:color="000000" w:themeColor="text1"/>
        </w:rPr>
        <w:t>‘</w:t>
      </w:r>
      <w:r w:rsidRPr="00AA65AE">
        <w:rPr>
          <w:szCs w:val="22"/>
          <w:u w:color="000000" w:themeColor="text1"/>
        </w:rPr>
        <w:t>Catch</w:t>
      </w:r>
      <w:r w:rsidR="0056284B">
        <w:rPr>
          <w:szCs w:val="22"/>
          <w:u w:color="000000" w:themeColor="text1"/>
        </w:rPr>
        <w:noBreakHyphen/>
      </w:r>
      <w:r w:rsidRPr="00AA65AE">
        <w:rPr>
          <w:szCs w:val="22"/>
          <w:u w:color="000000" w:themeColor="text1"/>
        </w:rPr>
        <w:t>22</w:t>
      </w:r>
      <w:r w:rsidR="0056284B" w:rsidRPr="0056284B">
        <w:rPr>
          <w:szCs w:val="22"/>
          <w:u w:color="000000" w:themeColor="text1"/>
        </w:rPr>
        <w:t>’</w:t>
      </w:r>
      <w:r w:rsidRPr="00AA65AE">
        <w:rPr>
          <w:szCs w:val="22"/>
          <w:u w:color="000000" w:themeColor="text1"/>
        </w:rPr>
        <w:t xml:space="preserve"> arises frequently in such cases. The court in the transferring state will not allow the incapacitated or protected person to move and will not terminate the case until the court in the transferee state has accepted the matter. But the court in the transferee state will not accept the case until the incapacitated or protected person has physically moved and presumably become a resident of the transferee state. Subsection (A)(3), which grants the court in the transferee state limited jurisdiction to consider a petition requesting transfer of a proceeding form another state, is intended to unlock the stalemate.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 xml:space="preserve">Not included in this section but a provision also conferring special jurisdiction on the court is Section </w:t>
      </w:r>
      <w:r w:rsidR="005A32C6" w:rsidRPr="00AA65AE">
        <w:rPr>
          <w:szCs w:val="22"/>
          <w:u w:color="000000" w:themeColor="text1"/>
        </w:rPr>
        <w:t>62</w:t>
      </w:r>
      <w:r w:rsidR="0056284B">
        <w:rPr>
          <w:szCs w:val="22"/>
          <w:u w:color="000000" w:themeColor="text1"/>
        </w:rPr>
        <w:noBreakHyphen/>
      </w:r>
      <w:r w:rsidR="005A32C6" w:rsidRPr="00AA65AE">
        <w:rPr>
          <w:szCs w:val="22"/>
          <w:u w:color="000000" w:themeColor="text1"/>
        </w:rPr>
        <w:t>5</w:t>
      </w:r>
      <w:r w:rsidR="0056284B">
        <w:rPr>
          <w:szCs w:val="22"/>
          <w:u w:color="000000" w:themeColor="text1"/>
        </w:rPr>
        <w:noBreakHyphen/>
      </w:r>
      <w:r w:rsidR="005A32C6" w:rsidRPr="00AA65AE">
        <w:rPr>
          <w:szCs w:val="22"/>
          <w:u w:color="000000" w:themeColor="text1"/>
        </w:rPr>
        <w:t>7</w:t>
      </w:r>
      <w:r w:rsidRPr="00AA65AE">
        <w:rPr>
          <w:szCs w:val="22"/>
          <w:u w:color="000000" w:themeColor="text1"/>
        </w:rPr>
        <w:t>05(</w:t>
      </w:r>
      <w:r w:rsidR="005A32C6" w:rsidRPr="00AA65AE">
        <w:rPr>
          <w:szCs w:val="22"/>
          <w:u w:color="000000" w:themeColor="text1"/>
        </w:rPr>
        <w:t>B</w:t>
      </w:r>
      <w:r w:rsidRPr="00AA65AE">
        <w:rPr>
          <w:szCs w:val="22"/>
          <w:u w:color="000000" w:themeColor="text1"/>
        </w:rPr>
        <w:t>), which grants the court jurisdiction to respond to a request for assistance from a court of another 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709. </w:t>
      </w:r>
      <w:r w:rsidRPr="00AA65AE">
        <w:rPr>
          <w:szCs w:val="22"/>
        </w:rPr>
        <w:tab/>
        <w:t>Except as otherwise provided in Section 62</w:t>
      </w:r>
      <w:r w:rsidR="0056284B">
        <w:rPr>
          <w:szCs w:val="22"/>
        </w:rPr>
        <w:noBreakHyphen/>
      </w:r>
      <w:r w:rsidRPr="00AA65AE">
        <w:rPr>
          <w:szCs w:val="22"/>
        </w:rPr>
        <w:t>5</w:t>
      </w:r>
      <w:r w:rsidR="0056284B">
        <w:rPr>
          <w:szCs w:val="22"/>
        </w:rPr>
        <w:noBreakHyphen/>
      </w:r>
      <w:r w:rsidRPr="00AA65AE">
        <w:rPr>
          <w:szCs w:val="22"/>
        </w:rPr>
        <w:t xml:space="preserve">708, a court that has appointed a guardian or issued a protective order consistent with this </w:t>
      </w:r>
      <w:r w:rsidRPr="00AA65AE">
        <w:rPr>
          <w:strike/>
          <w:szCs w:val="22"/>
        </w:rPr>
        <w:t>article</w:t>
      </w:r>
      <w:r w:rsidRPr="00AA65AE">
        <w:rPr>
          <w:szCs w:val="22"/>
        </w:rPr>
        <w:t xml:space="preserve"> </w:t>
      </w:r>
      <w:r w:rsidRPr="00AA65AE">
        <w:rPr>
          <w:szCs w:val="22"/>
          <w:u w:val="single"/>
        </w:rPr>
        <w:t>part</w:t>
      </w:r>
      <w:r w:rsidRPr="00AA65AE">
        <w:rPr>
          <w:szCs w:val="22"/>
        </w:rPr>
        <w:t xml:space="preserve"> has exclusive and continuing jurisdiction over the proceeding until it is terminated by the court or the appointment or order expires by its own terms.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While this Act relies heavily on the Uniform Child Jurisdiction and Enforcement Act (1997) for many basic concepts, the identity is not absolute. Section 202 of the UCCJEA specifies a variety of circumstances whereby a court can lose jurisdiction based on loss of physical presence by the child and others, loss of a significant connection, or unavailability of substantial evidence. Section 203 of the UCCJEA addresses the jurisdiction of the court to modify a custody determination made in another state. Nothing comparable to either UCCJEA section is found in this Act. Under this Act, a guardianship or protective order may be modified only upon request to the court that made the appointment or issued the order, which retains exclusive and continuing jurisdiction over the proceeding. Unlike child custody matters, guardianships and protective proceedings are ordinarily subject to continuing court supervision. Allowing the court</w:t>
      </w:r>
      <w:r w:rsidR="0056284B" w:rsidRPr="0056284B">
        <w:rPr>
          <w:szCs w:val="22"/>
          <w:u w:color="000000" w:themeColor="text1"/>
        </w:rPr>
        <w:t>’</w:t>
      </w:r>
      <w:r w:rsidRPr="00AA65AE">
        <w:rPr>
          <w:szCs w:val="22"/>
          <w:u w:color="000000" w:themeColor="text1"/>
        </w:rPr>
        <w:t xml:space="preserve">s jurisdiction to terminate other </w:t>
      </w:r>
      <w:r w:rsidRPr="00AA65AE">
        <w:rPr>
          <w:szCs w:val="22"/>
          <w:u w:color="000000" w:themeColor="text1"/>
        </w:rPr>
        <w:lastRenderedPageBreak/>
        <w:t>than by its own order would open the possibility of competing guardianship or conservatorship appointments in different states for the same person at the same time, the problem under current law that enactment of this Act is designed to avoid. Should the incapacitated or protected person and others with an interest in the proceeding relocate to a different state, the appropriate remedy is to seek transfer of the proceeding to the other state as provided in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00C044E9" w:rsidRPr="00AA65AE">
        <w:rPr>
          <w:szCs w:val="22"/>
          <w:u w:color="000000" w:themeColor="text1"/>
        </w:rPr>
        <w:t>715</w:t>
      </w:r>
      <w:r w:rsidRPr="00AA65AE">
        <w:rPr>
          <w:szCs w:val="22"/>
          <w:u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 exclusive and continuing jurisdiction conferred by this section only applies to guardianship orders made and protective orders issued under Section </w:t>
      </w:r>
      <w:r w:rsidR="005A32C6" w:rsidRPr="00AA65AE">
        <w:rPr>
          <w:szCs w:val="22"/>
          <w:u w:color="000000" w:themeColor="text1"/>
        </w:rPr>
        <w:t>62</w:t>
      </w:r>
      <w:r w:rsidR="0056284B">
        <w:rPr>
          <w:szCs w:val="22"/>
          <w:u w:color="000000" w:themeColor="text1"/>
        </w:rPr>
        <w:noBreakHyphen/>
      </w:r>
      <w:r w:rsidR="005A32C6" w:rsidRPr="00AA65AE">
        <w:rPr>
          <w:szCs w:val="22"/>
          <w:u w:color="000000" w:themeColor="text1"/>
        </w:rPr>
        <w:t>5</w:t>
      </w:r>
      <w:r w:rsidR="0056284B">
        <w:rPr>
          <w:szCs w:val="22"/>
          <w:u w:color="000000" w:themeColor="text1"/>
        </w:rPr>
        <w:noBreakHyphen/>
      </w:r>
      <w:r w:rsidRPr="00AA65AE">
        <w:rPr>
          <w:szCs w:val="22"/>
          <w:u w:color="000000" w:themeColor="text1"/>
        </w:rPr>
        <w:t xml:space="preserve">707. Orders made under the special jurisdiction conferred by Section </w:t>
      </w:r>
      <w:r w:rsidR="005A32C6" w:rsidRPr="00AA65AE">
        <w:rPr>
          <w:szCs w:val="22"/>
          <w:u w:color="000000" w:themeColor="text1"/>
        </w:rPr>
        <w:t>62</w:t>
      </w:r>
      <w:r w:rsidR="0056284B">
        <w:rPr>
          <w:szCs w:val="22"/>
          <w:u w:color="000000" w:themeColor="text1"/>
        </w:rPr>
        <w:noBreakHyphen/>
      </w:r>
      <w:r w:rsidR="005A32C6" w:rsidRPr="00AA65AE">
        <w:rPr>
          <w:szCs w:val="22"/>
          <w:u w:color="000000" w:themeColor="text1"/>
        </w:rPr>
        <w:t>5</w:t>
      </w:r>
      <w:r w:rsidR="0056284B">
        <w:rPr>
          <w:szCs w:val="22"/>
          <w:u w:color="000000" w:themeColor="text1"/>
        </w:rPr>
        <w:noBreakHyphen/>
      </w:r>
      <w:r w:rsidRPr="00AA65AE">
        <w:rPr>
          <w:szCs w:val="22"/>
          <w:u w:color="000000" w:themeColor="text1"/>
        </w:rPr>
        <w:t xml:space="preserve">708 are not exclusive. And as provided in Section </w:t>
      </w:r>
      <w:r w:rsidR="005A32C6" w:rsidRPr="00AA65AE">
        <w:rPr>
          <w:szCs w:val="22"/>
          <w:u w:color="000000" w:themeColor="text1"/>
        </w:rPr>
        <w:t>62</w:t>
      </w:r>
      <w:r w:rsidR="0056284B">
        <w:rPr>
          <w:szCs w:val="22"/>
          <w:u w:color="000000" w:themeColor="text1"/>
        </w:rPr>
        <w:noBreakHyphen/>
      </w:r>
      <w:r w:rsidR="005A32C6" w:rsidRPr="00AA65AE">
        <w:rPr>
          <w:szCs w:val="22"/>
          <w:u w:color="000000" w:themeColor="text1"/>
        </w:rPr>
        <w:t>5</w:t>
      </w:r>
      <w:r w:rsidR="0056284B">
        <w:rPr>
          <w:szCs w:val="22"/>
          <w:u w:color="000000" w:themeColor="text1"/>
        </w:rPr>
        <w:noBreakHyphen/>
      </w:r>
      <w:r w:rsidRPr="00AA65AE">
        <w:rPr>
          <w:szCs w:val="22"/>
          <w:u w:color="000000" w:themeColor="text1"/>
        </w:rPr>
        <w:t>708(B), the jurisdiction of a court in a state other than the home state to appoint a guardian in an emergency is subject to the right of a court in the home state to request that the proceeding be dismissed and any appointment terminated.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00C044E9" w:rsidRPr="00AA65AE">
        <w:rPr>
          <w:szCs w:val="22"/>
          <w:u w:color="000000" w:themeColor="text1"/>
        </w:rPr>
        <w:t>715</w:t>
      </w:r>
      <w:r w:rsidRPr="00AA65AE">
        <w:rPr>
          <w:szCs w:val="22"/>
          <w:u w:color="000000" w:themeColor="text1"/>
        </w:rPr>
        <w:t xml:space="preserve"> authorizes a guardian or conservator to petition to transfer the proceeding to another state. Upon the conclusion of the transfer, the court in the accepting state will appoint the guardian or conservator as guardian or conservator in the accepting state and the court in the transferring estate will terminate the local proceeding, whereupon the jurisdiction of the transferring court terminates and the court in the accepting state acquires exclusive and continuing jurisdiction as provided in Section </w:t>
      </w:r>
      <w:r w:rsidR="005A32C6" w:rsidRPr="00AA65AE">
        <w:rPr>
          <w:szCs w:val="22"/>
          <w:u w:color="000000" w:themeColor="text1"/>
        </w:rPr>
        <w:t>62</w:t>
      </w:r>
      <w:r w:rsidR="0056284B">
        <w:rPr>
          <w:szCs w:val="22"/>
          <w:u w:color="000000" w:themeColor="text1"/>
        </w:rPr>
        <w:noBreakHyphen/>
      </w:r>
      <w:r w:rsidR="005A32C6" w:rsidRPr="00AA65AE">
        <w:rPr>
          <w:szCs w:val="22"/>
          <w:u w:color="000000" w:themeColor="text1"/>
        </w:rPr>
        <w:t>5</w:t>
      </w:r>
      <w:r w:rsidR="0056284B">
        <w:rPr>
          <w:szCs w:val="22"/>
          <w:u w:color="000000" w:themeColor="text1"/>
        </w:rPr>
        <w:noBreakHyphen/>
      </w:r>
      <w:r w:rsidRPr="00AA65AE">
        <w:rPr>
          <w:szCs w:val="22"/>
          <w:u w:color="000000" w:themeColor="text1"/>
        </w:rPr>
        <w:t>709.</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710. </w:t>
      </w:r>
      <w:r w:rsidRPr="00AA65AE">
        <w:rPr>
          <w:szCs w:val="22"/>
        </w:rPr>
        <w:tab/>
        <w:t>(A)</w:t>
      </w:r>
      <w:r w:rsidRPr="00AA65AE">
        <w:rPr>
          <w:szCs w:val="22"/>
        </w:rPr>
        <w:tab/>
      </w:r>
      <w:r w:rsidRPr="00AA65AE">
        <w:rPr>
          <w:strike/>
          <w:szCs w:val="22"/>
        </w:rPr>
        <w:t>The</w:t>
      </w:r>
      <w:r w:rsidRPr="00AA65AE">
        <w:rPr>
          <w:szCs w:val="22"/>
        </w:rPr>
        <w:t xml:space="preserve"> </w:t>
      </w:r>
      <w:r w:rsidRPr="00AA65AE">
        <w:rPr>
          <w:szCs w:val="22"/>
          <w:u w:val="single"/>
        </w:rPr>
        <w:t>A</w:t>
      </w:r>
      <w:r w:rsidRPr="00AA65AE">
        <w:rPr>
          <w:szCs w:val="22"/>
        </w:rPr>
        <w:t xml:space="preserve"> court </w:t>
      </w:r>
      <w:r w:rsidRPr="00AA65AE">
        <w:rPr>
          <w:szCs w:val="22"/>
          <w:u w:val="single"/>
        </w:rPr>
        <w:t xml:space="preserve">of this </w:t>
      </w:r>
      <w:r w:rsidR="00C044E9" w:rsidRPr="00AA65AE">
        <w:rPr>
          <w:szCs w:val="22"/>
          <w:u w:val="single"/>
        </w:rPr>
        <w:t>State</w:t>
      </w:r>
      <w:r w:rsidR="00C044E9" w:rsidRPr="00AA65AE">
        <w:rPr>
          <w:szCs w:val="22"/>
        </w:rPr>
        <w:t xml:space="preserve"> </w:t>
      </w:r>
      <w:r w:rsidRPr="00AA65AE">
        <w:rPr>
          <w:szCs w:val="22"/>
        </w:rPr>
        <w:t>having jurisdiction pursuant to Section 62</w:t>
      </w:r>
      <w:r w:rsidR="0056284B">
        <w:rPr>
          <w:szCs w:val="22"/>
        </w:rPr>
        <w:noBreakHyphen/>
      </w:r>
      <w:r w:rsidRPr="00AA65AE">
        <w:rPr>
          <w:szCs w:val="22"/>
        </w:rPr>
        <w:t>5</w:t>
      </w:r>
      <w:r w:rsidR="0056284B">
        <w:rPr>
          <w:szCs w:val="22"/>
        </w:rPr>
        <w:noBreakHyphen/>
      </w:r>
      <w:r w:rsidRPr="00AA65AE">
        <w:rPr>
          <w:szCs w:val="22"/>
        </w:rPr>
        <w:t xml:space="preserve">707 to appoint a guardian or issue a protective order may decline to exercise its jurisdiction if it determines at any time that a court of another state is a more appropriate forum.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w:t>
      </w:r>
      <w:r w:rsidRPr="00AA65AE">
        <w:rPr>
          <w:strike/>
          <w:szCs w:val="22"/>
        </w:rPr>
        <w:t>the</w:t>
      </w:r>
      <w:r w:rsidRPr="00AA65AE">
        <w:rPr>
          <w:szCs w:val="22"/>
        </w:rPr>
        <w:t xml:space="preserve"> </w:t>
      </w:r>
      <w:r w:rsidRPr="00AA65AE">
        <w:rPr>
          <w:szCs w:val="22"/>
          <w:u w:val="single"/>
        </w:rPr>
        <w:t>a</w:t>
      </w:r>
      <w:r w:rsidRPr="00AA65AE">
        <w:rPr>
          <w:szCs w:val="22"/>
        </w:rPr>
        <w:t xml:space="preserve"> court </w:t>
      </w:r>
      <w:r w:rsidRPr="00AA65AE">
        <w:rPr>
          <w:szCs w:val="22"/>
          <w:u w:val="single"/>
        </w:rPr>
        <w:t>of this State</w:t>
      </w:r>
      <w:r w:rsidRPr="00AA65AE">
        <w:rPr>
          <w:szCs w:val="22"/>
        </w:rPr>
        <w:t xml:space="preserve"> declines </w:t>
      </w:r>
      <w:r w:rsidRPr="00AA65AE">
        <w:rPr>
          <w:strike/>
          <w:szCs w:val="22"/>
        </w:rPr>
        <w:t>to exercise its</w:t>
      </w:r>
      <w:r w:rsidRPr="00AA65AE">
        <w:rPr>
          <w:szCs w:val="22"/>
        </w:rPr>
        <w:t xml:space="preserve"> jurisdiction </w:t>
      </w:r>
      <w:r w:rsidRPr="00AA65AE">
        <w:rPr>
          <w:szCs w:val="22"/>
          <w:u w:val="single"/>
        </w:rPr>
        <w:t>over a guardianship or protective proceeding</w:t>
      </w:r>
      <w:r w:rsidRPr="00AA65AE">
        <w:rPr>
          <w:szCs w:val="22"/>
        </w:rPr>
        <w:t xml:space="preserve"> pursuant to subsection (A), it shall either dismiss </w:t>
      </w:r>
      <w:r w:rsidRPr="00AA65AE">
        <w:rPr>
          <w:szCs w:val="22"/>
          <w:u w:val="single"/>
        </w:rPr>
        <w:t>the proceeding</w:t>
      </w:r>
      <w:r w:rsidRPr="00AA65AE">
        <w:rPr>
          <w:szCs w:val="22"/>
        </w:rPr>
        <w:t xml:space="preserve"> or stay the proceeding.  The court may impose any </w:t>
      </w:r>
      <w:r w:rsidRPr="00AA65AE">
        <w:rPr>
          <w:szCs w:val="22"/>
          <w:u w:val="single"/>
        </w:rPr>
        <w:t>other</w:t>
      </w:r>
      <w:r w:rsidRPr="00AA65AE">
        <w:rPr>
          <w:szCs w:val="22"/>
        </w:rPr>
        <w:t xml:space="preserve"> condition the court considers just and proper, including the condition that a petition for the appointment of a guardian or </w:t>
      </w:r>
      <w:r w:rsidRPr="00AA65AE">
        <w:rPr>
          <w:strike/>
          <w:szCs w:val="22"/>
        </w:rPr>
        <w:t>issuance of a</w:t>
      </w:r>
      <w:r w:rsidRPr="00AA65AE">
        <w:rPr>
          <w:szCs w:val="22"/>
        </w:rPr>
        <w:t xml:space="preserve"> protective order be </w:t>
      </w:r>
      <w:r w:rsidRPr="00AA65AE">
        <w:rPr>
          <w:strike/>
          <w:szCs w:val="22"/>
        </w:rPr>
        <w:t>filed</w:t>
      </w:r>
      <w:r w:rsidRPr="00AA65AE">
        <w:rPr>
          <w:szCs w:val="22"/>
        </w:rPr>
        <w:t xml:space="preserve"> promptly </w:t>
      </w:r>
      <w:r w:rsidRPr="00AA65AE">
        <w:rPr>
          <w:szCs w:val="22"/>
          <w:u w:val="single"/>
        </w:rPr>
        <w:t>filed</w:t>
      </w:r>
      <w:r w:rsidRPr="00AA65AE">
        <w:rPr>
          <w:szCs w:val="22"/>
        </w:rPr>
        <w:t xml:space="preserve"> in another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In determining whether it is an appropriate forum, the court shall consider</w:t>
      </w:r>
      <w:r w:rsidRPr="00AA65AE">
        <w:rPr>
          <w:strike/>
          <w:szCs w:val="22"/>
        </w:rPr>
        <w:t xml:space="preserve"> all relevant factors, including</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r>
      <w:r w:rsidRPr="00AA65AE">
        <w:rPr>
          <w:strike/>
          <w:szCs w:val="22"/>
        </w:rPr>
        <w:t>the</w:t>
      </w:r>
      <w:r w:rsidRPr="00AA65AE">
        <w:rPr>
          <w:szCs w:val="22"/>
        </w:rPr>
        <w:t xml:space="preserve"> </w:t>
      </w:r>
      <w:r w:rsidRPr="00AA65AE">
        <w:rPr>
          <w:szCs w:val="22"/>
          <w:u w:val="single"/>
        </w:rPr>
        <w:t>any</w:t>
      </w:r>
      <w:r w:rsidRPr="00AA65AE">
        <w:rPr>
          <w:szCs w:val="22"/>
        </w:rPr>
        <w:t xml:space="preserve"> expressed preference of the </w:t>
      </w:r>
      <w:r w:rsidRPr="00AA65AE">
        <w:rPr>
          <w:szCs w:val="22"/>
          <w:u w:val="single"/>
        </w:rPr>
        <w:t>primary</w:t>
      </w:r>
      <w:r w:rsidRPr="00AA65AE">
        <w:rPr>
          <w:szCs w:val="22"/>
        </w:rPr>
        <w:t xml:space="preserve"> respondent;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t>(2)</w:t>
      </w:r>
      <w:r w:rsidRPr="00AA65AE">
        <w:rPr>
          <w:szCs w:val="22"/>
        </w:rPr>
        <w:tab/>
        <w:t xml:space="preserve">whether abuse, neglect, or exploitation of the </w:t>
      </w:r>
      <w:r w:rsidRPr="00AA65AE">
        <w:rPr>
          <w:szCs w:val="22"/>
          <w:u w:val="single"/>
        </w:rPr>
        <w:t>primary</w:t>
      </w:r>
      <w:r w:rsidRPr="00AA65AE">
        <w:rPr>
          <w:szCs w:val="22"/>
        </w:rPr>
        <w:t xml:space="preserve"> respondent has occurred or is likely to occur and which state could best protect the </w:t>
      </w:r>
      <w:r w:rsidRPr="00AA65AE">
        <w:rPr>
          <w:szCs w:val="22"/>
          <w:u w:val="single"/>
        </w:rPr>
        <w:t>primary</w:t>
      </w:r>
      <w:r w:rsidRPr="00AA65AE">
        <w:rPr>
          <w:szCs w:val="22"/>
        </w:rPr>
        <w:t xml:space="preserve"> respondent from the abuse, neglect, or exploitation;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the length of time the </w:t>
      </w:r>
      <w:r w:rsidRPr="00AA65AE">
        <w:rPr>
          <w:szCs w:val="22"/>
          <w:u w:val="single"/>
        </w:rPr>
        <w:t>primary</w:t>
      </w:r>
      <w:r w:rsidRPr="00AA65AE">
        <w:rPr>
          <w:szCs w:val="22"/>
        </w:rPr>
        <w:t xml:space="preserve"> respondent was physically present in or was a legal resident of this or another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the distance of the </w:t>
      </w:r>
      <w:r w:rsidRPr="00AA65AE">
        <w:rPr>
          <w:szCs w:val="22"/>
          <w:u w:val="single"/>
        </w:rPr>
        <w:t>primary</w:t>
      </w:r>
      <w:r w:rsidRPr="00AA65AE">
        <w:rPr>
          <w:szCs w:val="22"/>
        </w:rPr>
        <w:t xml:space="preserve"> respondent from the court in each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the financial circumstances of the </w:t>
      </w:r>
      <w:r w:rsidRPr="00AA65AE">
        <w:rPr>
          <w:szCs w:val="22"/>
          <w:u w:val="single"/>
        </w:rPr>
        <w:t>primary</w:t>
      </w:r>
      <w:r w:rsidRPr="00AA65AE">
        <w:rPr>
          <w:szCs w:val="22"/>
        </w:rPr>
        <w:t xml:space="preserve"> respondent</w:t>
      </w:r>
      <w:r w:rsidR="0056284B" w:rsidRPr="0056284B">
        <w:rPr>
          <w:szCs w:val="22"/>
        </w:rPr>
        <w:t>’</w:t>
      </w:r>
      <w:r w:rsidRPr="00AA65AE">
        <w:rPr>
          <w:szCs w:val="22"/>
        </w:rPr>
        <w:t xml:space="preserve">s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 xml:space="preserve">the nature and location of the evidence;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(7)</w:t>
      </w:r>
      <w:r w:rsidRPr="00AA65AE">
        <w:rPr>
          <w:szCs w:val="22"/>
        </w:rPr>
        <w:tab/>
        <w:t xml:space="preserve">the ability of the court in each state to decide the issue expeditiously and the procedures necessary to present evidence;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(8)</w:t>
      </w:r>
      <w:r w:rsidRPr="00AA65AE">
        <w:rPr>
          <w:szCs w:val="22"/>
        </w:rPr>
        <w:tab/>
        <w:t xml:space="preserve">the familiarity of the court of each state with the facts and issues in the proceeding;  </w:t>
      </w:r>
      <w:r w:rsidRPr="00AA65AE">
        <w:rPr>
          <w:strike/>
          <w:szCs w:val="22"/>
        </w:rPr>
        <w:t>and</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t>(9)</w:t>
      </w:r>
      <w:r w:rsidRPr="00AA65AE">
        <w:rPr>
          <w:szCs w:val="22"/>
        </w:rPr>
        <w:tab/>
        <w:t>if an appointment is made, the court</w:t>
      </w:r>
      <w:r w:rsidR="0056284B" w:rsidRPr="0056284B">
        <w:rPr>
          <w:szCs w:val="22"/>
        </w:rPr>
        <w:t>’</w:t>
      </w:r>
      <w:r w:rsidRPr="00AA65AE">
        <w:rPr>
          <w:szCs w:val="22"/>
        </w:rPr>
        <w:t>s ability to monitor the conduct of the guardian or conservator</w:t>
      </w:r>
      <w:r w:rsidRPr="00AA65AE">
        <w:rPr>
          <w:szCs w:val="22"/>
          <w:u w:val="single"/>
        </w:rPr>
        <w:t>;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u w:val="single"/>
        </w:rPr>
        <w:t>(10)</w:t>
      </w:r>
      <w:r w:rsidRPr="00AA65AE">
        <w:rPr>
          <w:szCs w:val="22"/>
        </w:rPr>
        <w:tab/>
      </w:r>
      <w:r w:rsidRPr="00AA65AE">
        <w:rPr>
          <w:szCs w:val="22"/>
          <w:u w:val="single"/>
        </w:rPr>
        <w:t>any other information as the court deems relevant in evaluating the appropriateness of the forum</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This section authorizes a court otherwise having jurisdiction to decline jurisdiction on the basis that a court in another state is in a better position to make a guardianship or protective order determination. The effect of a declination of jurisdiction under this section is to rearrange the priorities specified in Section </w:t>
      </w:r>
      <w:r w:rsidR="005A32C6" w:rsidRPr="00AA65AE">
        <w:rPr>
          <w:szCs w:val="22"/>
          <w:u w:color="000000" w:themeColor="text1"/>
        </w:rPr>
        <w:t>62</w:t>
      </w:r>
      <w:r w:rsidR="0056284B">
        <w:rPr>
          <w:szCs w:val="22"/>
          <w:u w:color="000000" w:themeColor="text1"/>
        </w:rPr>
        <w:noBreakHyphen/>
      </w:r>
      <w:r w:rsidR="005A32C6" w:rsidRPr="00AA65AE">
        <w:rPr>
          <w:szCs w:val="22"/>
          <w:u w:color="000000" w:themeColor="text1"/>
        </w:rPr>
        <w:t>5</w:t>
      </w:r>
      <w:r w:rsidR="0056284B">
        <w:rPr>
          <w:szCs w:val="22"/>
          <w:u w:color="000000" w:themeColor="text1"/>
        </w:rPr>
        <w:noBreakHyphen/>
      </w:r>
      <w:r w:rsidRPr="00AA65AE">
        <w:rPr>
          <w:szCs w:val="22"/>
          <w:u w:color="000000" w:themeColor="text1"/>
        </w:rPr>
        <w:t>707. A court of the home state may decline in favor of a court of a significant</w:t>
      </w:r>
      <w:r w:rsidR="0056284B">
        <w:rPr>
          <w:szCs w:val="22"/>
          <w:u w:color="000000" w:themeColor="text1"/>
        </w:rPr>
        <w:noBreakHyphen/>
      </w:r>
      <w:r w:rsidRPr="00AA65AE">
        <w:rPr>
          <w:szCs w:val="22"/>
          <w:u w:color="000000" w:themeColor="text1"/>
        </w:rPr>
        <w:t>connection or other state and a court in a significant</w:t>
      </w:r>
      <w:r w:rsidR="0056284B">
        <w:rPr>
          <w:szCs w:val="22"/>
          <w:u w:color="000000" w:themeColor="text1"/>
        </w:rPr>
        <w:noBreakHyphen/>
      </w:r>
      <w:r w:rsidRPr="00AA65AE">
        <w:rPr>
          <w:szCs w:val="22"/>
          <w:u w:color="000000" w:themeColor="text1"/>
        </w:rPr>
        <w:t>connection state may decline in favor of a court in another significant</w:t>
      </w:r>
      <w:r w:rsidR="0056284B">
        <w:rPr>
          <w:szCs w:val="22"/>
          <w:u w:color="000000" w:themeColor="text1"/>
        </w:rPr>
        <w:noBreakHyphen/>
      </w:r>
      <w:r w:rsidRPr="00AA65AE">
        <w:rPr>
          <w:szCs w:val="22"/>
          <w:u w:color="000000" w:themeColor="text1"/>
        </w:rPr>
        <w:t xml:space="preserve">connection or other state. The court declining jurisdiction may either dismiss or stay the proceeding.  The court may also impose any condition the court considers just and proper, including the condition that a petition for the appointment of a guardian or issuance of a protective order be filed promptly in another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This section is similar to Section 207 of the Uniform Child Custody Jurisdiction and Enforcement Act (1997) except that the factors in </w:t>
      </w:r>
      <w:r w:rsidR="005A32C6" w:rsidRPr="00AA65AE">
        <w:rPr>
          <w:szCs w:val="22"/>
          <w:u w:color="000000" w:themeColor="text1"/>
        </w:rPr>
        <w:t>sub</w:t>
      </w:r>
      <w:r w:rsidR="00A4135B" w:rsidRPr="00AA65AE">
        <w:rPr>
          <w:szCs w:val="22"/>
          <w:u w:color="000000" w:themeColor="text1"/>
        </w:rPr>
        <w:t>section</w:t>
      </w:r>
      <w:r w:rsidR="005A32C6" w:rsidRPr="00AA65AE">
        <w:rPr>
          <w:szCs w:val="22"/>
          <w:u w:color="000000" w:themeColor="text1"/>
        </w:rPr>
        <w:t xml:space="preserve"> </w:t>
      </w:r>
      <w:r w:rsidRPr="00AA65AE">
        <w:rPr>
          <w:szCs w:val="22"/>
          <w:u w:color="000000" w:themeColor="text1"/>
        </w:rPr>
        <w:t>(</w:t>
      </w:r>
      <w:r w:rsidR="0080081E" w:rsidRPr="00AA65AE">
        <w:rPr>
          <w:szCs w:val="22"/>
          <w:u w:color="000000" w:themeColor="text1"/>
        </w:rPr>
        <w:t>C</w:t>
      </w:r>
      <w:r w:rsidRPr="00AA65AE">
        <w:rPr>
          <w:szCs w:val="22"/>
          <w:u w:color="000000" w:themeColor="text1"/>
        </w:rPr>
        <w:t>) of this Act have been adapted to address issues most commonly encountered in adult guardianship and protective proceedings as opposed to child custody determinations.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Under Section </w:t>
      </w:r>
      <w:r w:rsidR="005A32C6" w:rsidRPr="00AA65AE">
        <w:rPr>
          <w:szCs w:val="22"/>
          <w:u w:color="000000" w:themeColor="text1"/>
        </w:rPr>
        <w:t>62</w:t>
      </w:r>
      <w:r w:rsidR="0056284B">
        <w:rPr>
          <w:szCs w:val="22"/>
          <w:u w:color="000000" w:themeColor="text1"/>
        </w:rPr>
        <w:noBreakHyphen/>
      </w:r>
      <w:r w:rsidR="005A32C6" w:rsidRPr="00AA65AE">
        <w:rPr>
          <w:szCs w:val="22"/>
          <w:u w:color="000000" w:themeColor="text1"/>
        </w:rPr>
        <w:t>5</w:t>
      </w:r>
      <w:r w:rsidR="0056284B">
        <w:rPr>
          <w:szCs w:val="22"/>
          <w:u w:color="000000" w:themeColor="text1"/>
        </w:rPr>
        <w:noBreakHyphen/>
      </w:r>
      <w:r w:rsidRPr="00AA65AE">
        <w:rPr>
          <w:szCs w:val="22"/>
          <w:u w:color="000000" w:themeColor="text1"/>
        </w:rPr>
        <w:t>707(2)(</w:t>
      </w:r>
      <w:r w:rsidR="005A32C6" w:rsidRPr="00AA65AE">
        <w:rPr>
          <w:szCs w:val="22"/>
          <w:u w:color="000000" w:themeColor="text1"/>
        </w:rPr>
        <w:t>b</w:t>
      </w:r>
      <w:r w:rsidRPr="00AA65AE">
        <w:rPr>
          <w:szCs w:val="22"/>
          <w:u w:color="000000" w:themeColor="text1"/>
        </w:rPr>
        <w:t>), the factors specified in subsection (</w:t>
      </w:r>
      <w:r w:rsidR="005A32C6" w:rsidRPr="00AA65AE">
        <w:rPr>
          <w:szCs w:val="22"/>
          <w:u w:color="000000" w:themeColor="text1"/>
        </w:rPr>
        <w:t>C</w:t>
      </w:r>
      <w:r w:rsidRPr="00AA65AE">
        <w:rPr>
          <w:szCs w:val="22"/>
          <w:u w:color="000000" w:themeColor="text1"/>
        </w:rPr>
        <w:t>) of this section are to be employed in determining whether a court of a significant</w:t>
      </w:r>
      <w:r w:rsidR="0056284B">
        <w:rPr>
          <w:szCs w:val="22"/>
          <w:u w:color="000000" w:themeColor="text1"/>
        </w:rPr>
        <w:noBreakHyphen/>
      </w:r>
      <w:r w:rsidRPr="00AA65AE">
        <w:rPr>
          <w:szCs w:val="22"/>
          <w:u w:color="000000" w:themeColor="text1"/>
        </w:rPr>
        <w:t xml:space="preserve">connection state may assume </w:t>
      </w:r>
      <w:r w:rsidRPr="00AA65AE">
        <w:rPr>
          <w:szCs w:val="22"/>
          <w:u w:color="000000" w:themeColor="text1"/>
        </w:rPr>
        <w:lastRenderedPageBreak/>
        <w:t>jurisdiction when a petition has not been filed in the primary respondent</w:t>
      </w:r>
      <w:r w:rsidR="0056284B" w:rsidRPr="0056284B">
        <w:rPr>
          <w:szCs w:val="22"/>
          <w:u w:color="000000" w:themeColor="text1"/>
        </w:rPr>
        <w:t>’</w:t>
      </w:r>
      <w:r w:rsidRPr="00AA65AE">
        <w:rPr>
          <w:szCs w:val="22"/>
          <w:u w:color="000000" w:themeColor="text1"/>
        </w:rPr>
        <w:t>s home state or in another significant</w:t>
      </w:r>
      <w:r w:rsidR="0056284B">
        <w:rPr>
          <w:szCs w:val="22"/>
          <w:u w:color="000000" w:themeColor="text1"/>
        </w:rPr>
        <w:noBreakHyphen/>
      </w:r>
      <w:r w:rsidRPr="00AA65AE">
        <w:rPr>
          <w:szCs w:val="22"/>
          <w:u w:color="000000" w:themeColor="text1"/>
        </w:rPr>
        <w:t xml:space="preserve">connection state. Under Section </w:t>
      </w:r>
      <w:r w:rsidR="00A4135B" w:rsidRPr="00AA65AE">
        <w:rPr>
          <w:szCs w:val="22"/>
          <w:u w:color="000000" w:themeColor="text1"/>
        </w:rPr>
        <w:t>62</w:t>
      </w:r>
      <w:r w:rsidR="0056284B">
        <w:rPr>
          <w:szCs w:val="22"/>
          <w:u w:color="000000" w:themeColor="text1"/>
        </w:rPr>
        <w:noBreakHyphen/>
      </w:r>
      <w:r w:rsidR="00A4135B" w:rsidRPr="00AA65AE">
        <w:rPr>
          <w:szCs w:val="22"/>
          <w:u w:color="000000" w:themeColor="text1"/>
        </w:rPr>
        <w:t>5</w:t>
      </w:r>
      <w:r w:rsidR="0056284B">
        <w:rPr>
          <w:szCs w:val="22"/>
          <w:u w:color="000000" w:themeColor="text1"/>
        </w:rPr>
        <w:noBreakHyphen/>
      </w:r>
      <w:r w:rsidRPr="00AA65AE">
        <w:rPr>
          <w:szCs w:val="22"/>
          <w:u w:color="000000" w:themeColor="text1"/>
        </w:rPr>
        <w:t>711(1)(</w:t>
      </w:r>
      <w:r w:rsidR="00A4135B" w:rsidRPr="00AA65AE">
        <w:rPr>
          <w:szCs w:val="22"/>
          <w:u w:color="000000" w:themeColor="text1"/>
        </w:rPr>
        <w:t>B</w:t>
      </w:r>
      <w:r w:rsidRPr="00AA65AE">
        <w:rPr>
          <w:szCs w:val="22"/>
          <w:u w:color="000000" w:themeColor="text1"/>
        </w:rPr>
        <w:t>)(2), the court is to consider these factors in deciding whether it will retain jurisdiction when unjustifiable conduct has occurred.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711. </w:t>
      </w:r>
      <w:r w:rsidRPr="00AA65AE">
        <w:rPr>
          <w:szCs w:val="22"/>
        </w:rPr>
        <w:tab/>
        <w:t>(A)</w:t>
      </w:r>
      <w:r w:rsidRPr="00AA65AE">
        <w:rPr>
          <w:szCs w:val="22"/>
        </w:rPr>
        <w:tab/>
        <w:t xml:space="preserve">If at any time </w:t>
      </w:r>
      <w:r w:rsidRPr="00AA65AE">
        <w:rPr>
          <w:strike/>
          <w:szCs w:val="22"/>
        </w:rPr>
        <w:t>the</w:t>
      </w:r>
      <w:r w:rsidRPr="00AA65AE">
        <w:rPr>
          <w:szCs w:val="22"/>
        </w:rPr>
        <w:t xml:space="preserve"> </w:t>
      </w:r>
      <w:r w:rsidRPr="00AA65AE">
        <w:rPr>
          <w:szCs w:val="22"/>
          <w:u w:val="single"/>
        </w:rPr>
        <w:t>a</w:t>
      </w:r>
      <w:r w:rsidRPr="00AA65AE">
        <w:rPr>
          <w:szCs w:val="22"/>
        </w:rPr>
        <w:t xml:space="preserve"> court </w:t>
      </w:r>
      <w:r w:rsidRPr="00AA65AE">
        <w:rPr>
          <w:szCs w:val="22"/>
          <w:u w:val="single"/>
        </w:rPr>
        <w:t xml:space="preserve">of this </w:t>
      </w:r>
      <w:r w:rsidR="00C044E9" w:rsidRPr="00AA65AE">
        <w:rPr>
          <w:szCs w:val="22"/>
          <w:u w:val="single"/>
        </w:rPr>
        <w:t>State</w:t>
      </w:r>
      <w:r w:rsidR="00C044E9" w:rsidRPr="00AA65AE">
        <w:rPr>
          <w:szCs w:val="22"/>
        </w:rPr>
        <w:t xml:space="preserve"> </w:t>
      </w:r>
      <w:r w:rsidRPr="00AA65AE">
        <w:rPr>
          <w:szCs w:val="22"/>
        </w:rPr>
        <w:t xml:space="preserve">determines that it acquired jurisdiction to appoint a guardian or issue a protective order because of unjustifiable conduct, the court may: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decline to exercise jurisdiction;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exercise jurisdiction for the limited purpose of fashioning an appropriate remedy to ensure the health, safety, and welfare of the </w:t>
      </w:r>
      <w:r w:rsidRPr="00AA65AE">
        <w:rPr>
          <w:szCs w:val="22"/>
          <w:u w:val="single"/>
        </w:rPr>
        <w:t>primary</w:t>
      </w:r>
      <w:r w:rsidRPr="00AA65AE">
        <w:rPr>
          <w:szCs w:val="22"/>
        </w:rPr>
        <w:t xml:space="preserve"> respondent or the protection of the </w:t>
      </w:r>
      <w:r w:rsidRPr="00AA65AE">
        <w:rPr>
          <w:szCs w:val="22"/>
          <w:u w:val="single"/>
        </w:rPr>
        <w:t>primary</w:t>
      </w:r>
      <w:r w:rsidRPr="00AA65AE">
        <w:rPr>
          <w:szCs w:val="22"/>
        </w:rPr>
        <w:t xml:space="preserve"> respondent</w:t>
      </w:r>
      <w:r w:rsidR="0056284B" w:rsidRPr="0056284B">
        <w:rPr>
          <w:szCs w:val="22"/>
        </w:rPr>
        <w:t>’</w:t>
      </w:r>
      <w:r w:rsidRPr="00AA65AE">
        <w:rPr>
          <w:szCs w:val="22"/>
        </w:rPr>
        <w:t xml:space="preserve">s property or prevent a repetition of the unjustifiable conduct, including staying the proceeding until a petition for the appointment of a guardian or </w:t>
      </w:r>
      <w:r w:rsidRPr="00AA65AE">
        <w:rPr>
          <w:strike/>
          <w:szCs w:val="22"/>
        </w:rPr>
        <w:t>issuance of a</w:t>
      </w:r>
      <w:r w:rsidRPr="00AA65AE">
        <w:rPr>
          <w:szCs w:val="22"/>
        </w:rPr>
        <w:t xml:space="preserve"> protective order is filed in a court of another state having jurisdiction;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continue to exercise jurisdiction after considering: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(a)</w:t>
      </w:r>
      <w:r w:rsidRPr="00AA65AE">
        <w:rPr>
          <w:szCs w:val="22"/>
        </w:rPr>
        <w:tab/>
        <w:t xml:space="preserve">the extent to which the </w:t>
      </w:r>
      <w:r w:rsidRPr="00AA65AE">
        <w:rPr>
          <w:szCs w:val="22"/>
          <w:u w:val="single"/>
        </w:rPr>
        <w:t>primary</w:t>
      </w:r>
      <w:r w:rsidRPr="00AA65AE">
        <w:rPr>
          <w:szCs w:val="22"/>
        </w:rPr>
        <w:t xml:space="preserve"> respondent and all persons required to be notified of the proceedings have acquiesced in the exercise of the court</w:t>
      </w:r>
      <w:r w:rsidR="0056284B" w:rsidRPr="0056284B">
        <w:rPr>
          <w:szCs w:val="22"/>
        </w:rPr>
        <w:t>’</w:t>
      </w:r>
      <w:r w:rsidRPr="00AA65AE">
        <w:rPr>
          <w:szCs w:val="22"/>
        </w:rPr>
        <w:t xml:space="preserve">s jurisdiction;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(b)</w:t>
      </w:r>
      <w:r w:rsidRPr="00AA65AE">
        <w:rPr>
          <w:szCs w:val="22"/>
        </w:rPr>
        <w:tab/>
        <w:t xml:space="preserve">whether it is a more appropriate forum than the court of any other state pursuant to the factors </w:t>
      </w:r>
      <w:r w:rsidRPr="00AA65AE">
        <w:rPr>
          <w:strike/>
          <w:szCs w:val="22"/>
        </w:rPr>
        <w:t>provided</w:t>
      </w:r>
      <w:r w:rsidRPr="00AA65AE">
        <w:rPr>
          <w:szCs w:val="22"/>
        </w:rPr>
        <w:t xml:space="preserve"> </w:t>
      </w:r>
      <w:r w:rsidRPr="00AA65AE">
        <w:rPr>
          <w:szCs w:val="22"/>
          <w:u w:val="single"/>
        </w:rPr>
        <w:t>set forth</w:t>
      </w:r>
      <w:r w:rsidRPr="00AA65AE">
        <w:rPr>
          <w:szCs w:val="22"/>
        </w:rPr>
        <w:t xml:space="preserve"> in Section 62</w:t>
      </w:r>
      <w:r w:rsidR="0056284B">
        <w:rPr>
          <w:szCs w:val="22"/>
        </w:rPr>
        <w:noBreakHyphen/>
      </w:r>
      <w:r w:rsidRPr="00AA65AE">
        <w:rPr>
          <w:szCs w:val="22"/>
        </w:rPr>
        <w:t>5</w:t>
      </w:r>
      <w:r w:rsidR="0056284B">
        <w:rPr>
          <w:szCs w:val="22"/>
        </w:rPr>
        <w:noBreakHyphen/>
      </w:r>
      <w:r w:rsidRPr="00AA65AE">
        <w:rPr>
          <w:szCs w:val="22"/>
        </w:rPr>
        <w:t xml:space="preserve">710(C);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(c)</w:t>
      </w:r>
      <w:r w:rsidRPr="00AA65AE">
        <w:rPr>
          <w:szCs w:val="22"/>
        </w:rPr>
        <w:tab/>
        <w:t xml:space="preserve">whether the court of any other state would have jurisdiction under factual circumstances in substantial conformity with the jurisdictional standards of Section </w:t>
      </w:r>
      <w:r w:rsidRPr="00AA65AE">
        <w:rPr>
          <w:strike/>
          <w:szCs w:val="22"/>
        </w:rPr>
        <w:t>62</w:t>
      </w:r>
      <w:r w:rsidR="0056284B">
        <w:rPr>
          <w:strike/>
          <w:szCs w:val="22"/>
        </w:rPr>
        <w:noBreakHyphen/>
      </w:r>
      <w:r w:rsidRPr="00AA65AE">
        <w:rPr>
          <w:strike/>
          <w:szCs w:val="22"/>
        </w:rPr>
        <w:t>5</w:t>
      </w:r>
      <w:r w:rsidR="0056284B">
        <w:rPr>
          <w:strike/>
          <w:szCs w:val="22"/>
        </w:rPr>
        <w:noBreakHyphen/>
      </w:r>
      <w:r w:rsidRPr="00AA65AE">
        <w:rPr>
          <w:strike/>
          <w:szCs w:val="22"/>
        </w:rPr>
        <w:t>708</w:t>
      </w:r>
      <w:r w:rsidRPr="00AA65AE">
        <w:rPr>
          <w:szCs w:val="22"/>
        </w:rPr>
        <w:t xml:space="preserve"> </w:t>
      </w:r>
      <w:r w:rsidRPr="00AA65AE">
        <w:rPr>
          <w:szCs w:val="22"/>
          <w:u w:val="single"/>
        </w:rPr>
        <w:t>62</w:t>
      </w:r>
      <w:r w:rsidR="0056284B">
        <w:rPr>
          <w:szCs w:val="22"/>
          <w:u w:val="single"/>
        </w:rPr>
        <w:noBreakHyphen/>
      </w:r>
      <w:r w:rsidRPr="00AA65AE">
        <w:rPr>
          <w:szCs w:val="22"/>
          <w:u w:val="single"/>
        </w:rPr>
        <w:t>5</w:t>
      </w:r>
      <w:r w:rsidR="0056284B">
        <w:rPr>
          <w:szCs w:val="22"/>
          <w:u w:val="single"/>
        </w:rPr>
        <w:noBreakHyphen/>
      </w:r>
      <w:r w:rsidRPr="00AA65AE">
        <w:rPr>
          <w:szCs w:val="22"/>
          <w:u w:val="single"/>
        </w:rPr>
        <w:t>707</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w:t>
      </w:r>
      <w:r w:rsidRPr="00AA65AE">
        <w:rPr>
          <w:strike/>
          <w:szCs w:val="22"/>
        </w:rPr>
        <w:t>the</w:t>
      </w:r>
      <w:r w:rsidRPr="00AA65AE">
        <w:rPr>
          <w:szCs w:val="22"/>
        </w:rPr>
        <w:t xml:space="preserve"> </w:t>
      </w:r>
      <w:r w:rsidRPr="00AA65AE">
        <w:rPr>
          <w:szCs w:val="22"/>
          <w:u w:val="single"/>
        </w:rPr>
        <w:t>a</w:t>
      </w:r>
      <w:r w:rsidRPr="00AA65AE">
        <w:rPr>
          <w:szCs w:val="22"/>
        </w:rPr>
        <w:t xml:space="preserve"> court </w:t>
      </w:r>
      <w:r w:rsidRPr="00AA65AE">
        <w:rPr>
          <w:szCs w:val="22"/>
          <w:u w:val="single"/>
        </w:rPr>
        <w:t>of this State</w:t>
      </w:r>
      <w:r w:rsidRPr="00AA65AE">
        <w:rPr>
          <w:szCs w:val="22"/>
        </w:rPr>
        <w:t xml:space="preserve"> determines that it acquired jurisdiction to appoint a guardian or issue a protective order because a party seeking to invoke its jurisdiction engaged in unjustifiable conduct, it may assess against that party necessary and reasonable expenses, including attorney</w:t>
      </w:r>
      <w:r w:rsidR="0056284B" w:rsidRPr="0056284B">
        <w:rPr>
          <w:szCs w:val="22"/>
        </w:rPr>
        <w:t>’</w:t>
      </w:r>
      <w:r w:rsidRPr="00AA65AE">
        <w:rPr>
          <w:szCs w:val="22"/>
        </w:rPr>
        <w:t xml:space="preserve">s fees, investigative fees, court costs, communication expenses, witness fees and expenses, and travel expenses.  The court may not assess fees, costs, or expenses of any kind against this State or a governmental subdivision, agency, or instrumentality of this State unless authorized by law other than this </w:t>
      </w:r>
      <w:r w:rsidRPr="00AA65AE">
        <w:rPr>
          <w:strike/>
          <w:szCs w:val="22"/>
        </w:rPr>
        <w:t>article</w:t>
      </w:r>
      <w:r w:rsidRPr="00AA65AE">
        <w:rPr>
          <w:szCs w:val="22"/>
        </w:rPr>
        <w:t xml:space="preserve"> </w:t>
      </w:r>
      <w:r w:rsidRPr="00AA65AE">
        <w:rPr>
          <w:szCs w:val="22"/>
          <w:u w:val="single"/>
        </w:rPr>
        <w:t>part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This section is similar to the Section 208 of the Uniform Child Custody Jurisdiction and Enforcement Act (1997). Like the UCCJEA, this Act does not attempt to define </w:t>
      </w:r>
      <w:r w:rsidR="0056284B" w:rsidRPr="0056284B">
        <w:rPr>
          <w:szCs w:val="22"/>
          <w:u w:color="000000" w:themeColor="text1"/>
        </w:rPr>
        <w:t>‘</w:t>
      </w:r>
      <w:r w:rsidRPr="00AA65AE">
        <w:rPr>
          <w:szCs w:val="22"/>
          <w:u w:color="000000" w:themeColor="text1"/>
        </w:rPr>
        <w:t xml:space="preserve">unjustifiable </w:t>
      </w:r>
      <w:r w:rsidRPr="00AA65AE">
        <w:rPr>
          <w:szCs w:val="22"/>
          <w:u w:color="000000" w:themeColor="text1"/>
        </w:rPr>
        <w:lastRenderedPageBreak/>
        <w:t>conduct,</w:t>
      </w:r>
      <w:r w:rsidR="0056284B" w:rsidRPr="0056284B">
        <w:rPr>
          <w:szCs w:val="22"/>
          <w:u w:color="000000" w:themeColor="text1"/>
        </w:rPr>
        <w:t>’</w:t>
      </w:r>
      <w:r w:rsidRPr="00AA65AE">
        <w:rPr>
          <w:szCs w:val="22"/>
          <w:u w:color="000000" w:themeColor="text1"/>
        </w:rPr>
        <w:t xml:space="preserve"> concluding that this issue is best left to the courts. However, a common example could include the unauthorized removal of an adult to another state, with that state acquiring emergency jurisdiction under Section </w:t>
      </w:r>
      <w:r w:rsidR="00A4135B" w:rsidRPr="00AA65AE">
        <w:rPr>
          <w:szCs w:val="22"/>
          <w:u w:color="000000" w:themeColor="text1"/>
        </w:rPr>
        <w:t>62</w:t>
      </w:r>
      <w:r w:rsidR="0056284B">
        <w:rPr>
          <w:szCs w:val="22"/>
          <w:u w:color="000000" w:themeColor="text1"/>
        </w:rPr>
        <w:noBreakHyphen/>
      </w:r>
      <w:r w:rsidR="00A4135B" w:rsidRPr="00AA65AE">
        <w:rPr>
          <w:szCs w:val="22"/>
          <w:u w:color="000000" w:themeColor="text1"/>
        </w:rPr>
        <w:t>5</w:t>
      </w:r>
      <w:r w:rsidR="0056284B">
        <w:rPr>
          <w:szCs w:val="22"/>
          <w:u w:color="000000" w:themeColor="text1"/>
        </w:rPr>
        <w:noBreakHyphen/>
      </w:r>
      <w:r w:rsidRPr="00AA65AE">
        <w:rPr>
          <w:szCs w:val="22"/>
          <w:u w:color="000000" w:themeColor="text1"/>
        </w:rPr>
        <w:t xml:space="preserve">708 immediately upon the move and home state jurisdiction under Section </w:t>
      </w:r>
      <w:r w:rsidR="00A4135B" w:rsidRPr="00AA65AE">
        <w:rPr>
          <w:szCs w:val="22"/>
          <w:u w:color="000000" w:themeColor="text1"/>
        </w:rPr>
        <w:t>62</w:t>
      </w:r>
      <w:r w:rsidR="0056284B">
        <w:rPr>
          <w:szCs w:val="22"/>
          <w:u w:color="000000" w:themeColor="text1"/>
        </w:rPr>
        <w:noBreakHyphen/>
      </w:r>
      <w:r w:rsidR="00A4135B" w:rsidRPr="00AA65AE">
        <w:rPr>
          <w:szCs w:val="22"/>
          <w:u w:color="000000" w:themeColor="text1"/>
        </w:rPr>
        <w:t>5</w:t>
      </w:r>
      <w:r w:rsidR="0056284B">
        <w:rPr>
          <w:szCs w:val="22"/>
          <w:u w:color="000000" w:themeColor="text1"/>
        </w:rPr>
        <w:noBreakHyphen/>
      </w:r>
      <w:r w:rsidRPr="00AA65AE">
        <w:rPr>
          <w:szCs w:val="22"/>
          <w:u w:color="000000" w:themeColor="text1"/>
        </w:rPr>
        <w:t>707 six months following the move if a petition for a guardianship or protective order is not filed during the interim in the soon</w:t>
      </w:r>
      <w:r w:rsidR="0056284B">
        <w:rPr>
          <w:szCs w:val="22"/>
          <w:u w:color="000000" w:themeColor="text1"/>
        </w:rPr>
        <w:noBreakHyphen/>
      </w:r>
      <w:r w:rsidRPr="00AA65AE">
        <w:rPr>
          <w:szCs w:val="22"/>
          <w:u w:color="000000" w:themeColor="text1"/>
        </w:rPr>
        <w:t>to</w:t>
      </w:r>
      <w:r w:rsidR="0056284B">
        <w:rPr>
          <w:szCs w:val="22"/>
          <w:u w:color="000000" w:themeColor="text1"/>
        </w:rPr>
        <w:noBreakHyphen/>
      </w:r>
      <w:r w:rsidRPr="00AA65AE">
        <w:rPr>
          <w:szCs w:val="22"/>
          <w:u w:color="000000" w:themeColor="text1"/>
        </w:rPr>
        <w:t>be former home state. Although child custody cases frequently raise different issues than do adult guardianship matters, the element of unauthorized removal is encountered in both types of proceedings. For the caselaw on unjustifiable conduct under the predecessor Uniform Child Custody Jurisdiction Act (1968), see David Carl Minneman, Parties</w:t>
      </w:r>
      <w:r w:rsidR="0056284B" w:rsidRPr="0056284B">
        <w:rPr>
          <w:szCs w:val="22"/>
          <w:u w:color="000000" w:themeColor="text1"/>
        </w:rPr>
        <w:t>’</w:t>
      </w:r>
      <w:r w:rsidRPr="00AA65AE">
        <w:rPr>
          <w:szCs w:val="22"/>
          <w:u w:color="000000" w:themeColor="text1"/>
        </w:rPr>
        <w:t xml:space="preserve"> Misconduct as Grounds for Declining Jurisdiction Under §8 of the Uniform Child Custody Jurisdiction Act (UCCJA), 16 A.L.R. 5th 650 (1993).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(A) gives the court authority to fashion an appropriate remedy when it has acquired jurisdiction because of unjustifiable conduct. The court may decline to exercise jurisdiction; exercise jurisdiction for the limited purpose of fashioning an appropriate remedy to ensure the health, safety, and welfare of the primary respondent or the protection of the primary respondent</w:t>
      </w:r>
      <w:r w:rsidR="0056284B" w:rsidRPr="0056284B">
        <w:rPr>
          <w:szCs w:val="22"/>
          <w:u w:color="000000" w:themeColor="text1"/>
        </w:rPr>
        <w:t>’</w:t>
      </w:r>
      <w:r w:rsidRPr="00AA65AE">
        <w:rPr>
          <w:szCs w:val="22"/>
          <w:u w:color="000000" w:themeColor="text1"/>
        </w:rPr>
        <w:t xml:space="preserve">s property or prevent a repetition of the unjustifiable conduct; or continue to exercise jurisdiction after considering several specified factors. Under subsection (A), the unjustifiable conduct need not have been committed by a party.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Subsection (B) authorizes a court to assess costs and expenses, including attorney</w:t>
      </w:r>
      <w:r w:rsidR="0056284B" w:rsidRPr="0056284B">
        <w:rPr>
          <w:szCs w:val="22"/>
          <w:u w:color="000000" w:themeColor="text1"/>
        </w:rPr>
        <w:t>’</w:t>
      </w:r>
      <w:r w:rsidRPr="00AA65AE">
        <w:rPr>
          <w:szCs w:val="22"/>
          <w:u w:color="000000" w:themeColor="text1"/>
        </w:rPr>
        <w:t>s fees, against a party whose unjustifiable conduct caused the court to acquire jurisdiction. Subsection (B) applies only if the unjustifiable conduct was committed by a party and allows for costs and expenses to be assessed only against that party. Similar to Section 208 of the UCCJEA, the court may not assess fees, costs, or expenses of any kind against this state or a governmental subdivision, agency, or instrumentality of the state unless authorized by other law.</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712. </w:t>
      </w:r>
      <w:r w:rsidRPr="00AA65AE">
        <w:rPr>
          <w:szCs w:val="22"/>
        </w:rPr>
        <w:tab/>
        <w:t xml:space="preserve">If a petition for the appointment of a guardian or issuance of a protective order is brought in this State and this State was not the </w:t>
      </w:r>
      <w:r w:rsidRPr="00AA65AE">
        <w:rPr>
          <w:szCs w:val="22"/>
          <w:u w:val="single"/>
        </w:rPr>
        <w:t>primary</w:t>
      </w:r>
      <w:r w:rsidRPr="00AA65AE">
        <w:rPr>
          <w:szCs w:val="22"/>
        </w:rPr>
        <w:t xml:space="preserve"> respondent</w:t>
      </w:r>
      <w:r w:rsidR="0056284B" w:rsidRPr="0056284B">
        <w:rPr>
          <w:szCs w:val="22"/>
        </w:rPr>
        <w:t>’</w:t>
      </w:r>
      <w:r w:rsidRPr="00AA65AE">
        <w:rPr>
          <w:szCs w:val="22"/>
        </w:rPr>
        <w:t xml:space="preserve">s home state on the date </w:t>
      </w:r>
      <w:r w:rsidRPr="00AA65AE">
        <w:rPr>
          <w:strike/>
          <w:szCs w:val="22"/>
        </w:rPr>
        <w:t>the</w:t>
      </w:r>
      <w:r w:rsidRPr="00AA65AE">
        <w:rPr>
          <w:szCs w:val="22"/>
        </w:rPr>
        <w:t xml:space="preserve"> </w:t>
      </w:r>
      <w:r w:rsidRPr="00AA65AE">
        <w:rPr>
          <w:szCs w:val="22"/>
          <w:u w:val="single"/>
        </w:rPr>
        <w:t>a</w:t>
      </w:r>
      <w:r w:rsidRPr="00AA65AE">
        <w:rPr>
          <w:szCs w:val="22"/>
        </w:rPr>
        <w:t xml:space="preserve"> petition </w:t>
      </w:r>
      <w:r w:rsidRPr="00AA65AE">
        <w:rPr>
          <w:szCs w:val="22"/>
          <w:u w:val="single"/>
        </w:rPr>
        <w:t>for the appointment of a guardian or protective order</w:t>
      </w:r>
      <w:r w:rsidRPr="00AA65AE">
        <w:rPr>
          <w:szCs w:val="22"/>
        </w:rPr>
        <w:t xml:space="preserve"> was filed, </w:t>
      </w:r>
      <w:r w:rsidRPr="00AA65AE">
        <w:rPr>
          <w:szCs w:val="22"/>
          <w:u w:val="single"/>
        </w:rPr>
        <w:t>or within six months before the date the petition was filed,</w:t>
      </w:r>
      <w:r w:rsidRPr="00AA65AE">
        <w:rPr>
          <w:szCs w:val="22"/>
        </w:rPr>
        <w:t xml:space="preserve"> in addition to complying with the notice requirements of this State, notice of the </w:t>
      </w:r>
      <w:r w:rsidRPr="00AA65AE">
        <w:rPr>
          <w:strike/>
          <w:szCs w:val="22"/>
        </w:rPr>
        <w:t>petition</w:t>
      </w:r>
      <w:r w:rsidRPr="00AA65AE">
        <w:rPr>
          <w:szCs w:val="22"/>
        </w:rPr>
        <w:t xml:space="preserve"> </w:t>
      </w:r>
      <w:r w:rsidRPr="00AA65AE">
        <w:rPr>
          <w:szCs w:val="22"/>
          <w:u w:val="single"/>
        </w:rPr>
        <w:t>proceeding</w:t>
      </w:r>
      <w:r w:rsidRPr="00AA65AE">
        <w:rPr>
          <w:szCs w:val="22"/>
        </w:rPr>
        <w:t xml:space="preserve"> must be given </w:t>
      </w:r>
      <w:r w:rsidRPr="00AA65AE">
        <w:rPr>
          <w:szCs w:val="22"/>
          <w:u w:val="single"/>
        </w:rPr>
        <w:t>by the petitioner</w:t>
      </w:r>
      <w:r w:rsidRPr="00AA65AE">
        <w:rPr>
          <w:szCs w:val="22"/>
        </w:rPr>
        <w:t xml:space="preserve"> to those persons who would be entitled to notice of the </w:t>
      </w:r>
      <w:r w:rsidRPr="00AA65AE">
        <w:rPr>
          <w:szCs w:val="22"/>
        </w:rPr>
        <w:lastRenderedPageBreak/>
        <w:t xml:space="preserve">petition if </w:t>
      </w:r>
      <w:r w:rsidRPr="00AA65AE">
        <w:rPr>
          <w:strike/>
          <w:szCs w:val="22"/>
        </w:rPr>
        <w:t>a</w:t>
      </w:r>
      <w:r w:rsidRPr="00AA65AE">
        <w:rPr>
          <w:szCs w:val="22"/>
        </w:rPr>
        <w:t xml:space="preserve"> </w:t>
      </w:r>
      <w:r w:rsidRPr="00AA65AE">
        <w:rPr>
          <w:szCs w:val="22"/>
          <w:u w:val="single"/>
        </w:rPr>
        <w:t>the</w:t>
      </w:r>
      <w:r w:rsidRPr="00AA65AE">
        <w:rPr>
          <w:szCs w:val="22"/>
        </w:rPr>
        <w:t xml:space="preserve"> proceeding were brought in the </w:t>
      </w:r>
      <w:r w:rsidRPr="00AA65AE">
        <w:rPr>
          <w:szCs w:val="22"/>
          <w:u w:val="single"/>
        </w:rPr>
        <w:t>primary</w:t>
      </w:r>
      <w:r w:rsidRPr="00AA65AE">
        <w:rPr>
          <w:szCs w:val="22"/>
        </w:rPr>
        <w:t xml:space="preserve"> respondent</w:t>
      </w:r>
      <w:r w:rsidR="0056284B" w:rsidRPr="0056284B">
        <w:rPr>
          <w:szCs w:val="22"/>
        </w:rPr>
        <w:t>’</w:t>
      </w:r>
      <w:r w:rsidRPr="00AA65AE">
        <w:rPr>
          <w:szCs w:val="22"/>
        </w:rPr>
        <w:t>s home state</w:t>
      </w:r>
      <w:r w:rsidRPr="00AA65AE">
        <w:rPr>
          <w:szCs w:val="22"/>
          <w:u w:val="single"/>
        </w:rPr>
        <w:t>, if any</w:t>
      </w:r>
      <w:r w:rsidRPr="00AA65AE">
        <w:rPr>
          <w:szCs w:val="22"/>
        </w:rPr>
        <w:t xml:space="preserve">.  The notice must be given in the same manner as notice is </w:t>
      </w:r>
      <w:r w:rsidRPr="00AA65AE">
        <w:rPr>
          <w:strike/>
          <w:szCs w:val="22"/>
        </w:rPr>
        <w:t>required to be</w:t>
      </w:r>
      <w:r w:rsidRPr="00AA65AE">
        <w:rPr>
          <w:szCs w:val="22"/>
        </w:rPr>
        <w:t xml:space="preserve"> given in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While this Act tries not to interfere with a state</w:t>
      </w:r>
      <w:r w:rsidR="0056284B" w:rsidRPr="0056284B">
        <w:rPr>
          <w:szCs w:val="22"/>
          <w:u w:color="000000" w:themeColor="text1"/>
        </w:rPr>
        <w:t>’</w:t>
      </w:r>
      <w:r w:rsidRPr="00AA65AE">
        <w:rPr>
          <w:szCs w:val="22"/>
          <w:u w:color="000000" w:themeColor="text1"/>
        </w:rPr>
        <w:t>s underlying substantive law on guardianship and protective proceedings, the issue of notice is fundamental. Under this section, when a proceeding is brought other than in the primary respondent</w:t>
      </w:r>
      <w:r w:rsidR="0056284B" w:rsidRPr="0056284B">
        <w:rPr>
          <w:szCs w:val="22"/>
          <w:u w:color="000000" w:themeColor="text1"/>
        </w:rPr>
        <w:t>’</w:t>
      </w:r>
      <w:r w:rsidRPr="00AA65AE">
        <w:rPr>
          <w:szCs w:val="22"/>
          <w:u w:color="000000" w:themeColor="text1"/>
        </w:rPr>
        <w:t>s home state, the petitioner must give notice in the method provided under local law not only to those entitled to notice under local law but also to the persons required to be notified were the proceeding brought in the primary respondent</w:t>
      </w:r>
      <w:r w:rsidR="0056284B" w:rsidRPr="0056284B">
        <w:rPr>
          <w:szCs w:val="22"/>
          <w:u w:color="000000" w:themeColor="text1"/>
        </w:rPr>
        <w:t>’</w:t>
      </w:r>
      <w:r w:rsidRPr="00AA65AE">
        <w:rPr>
          <w:szCs w:val="22"/>
          <w:u w:color="000000" w:themeColor="text1"/>
        </w:rPr>
        <w:t>s home state. Frequently, the respective lists of persons to be notified will be the same. But where the lists are different, notice under this section will assure that someone with a right to assert that the home state has a primary right to jurisdiction will have the opportunity to make that assertion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713. </w:t>
      </w:r>
      <w:r w:rsidRPr="00AA65AE">
        <w:rPr>
          <w:szCs w:val="22"/>
        </w:rPr>
        <w:tab/>
        <w:t>Except for a petition for the appointment of a guardian in an emergency or</w:t>
      </w:r>
      <w:r w:rsidRPr="00AA65AE">
        <w:rPr>
          <w:strike/>
          <w:szCs w:val="22"/>
        </w:rPr>
        <w:t xml:space="preserve"> issuance of</w:t>
      </w:r>
      <w:r w:rsidRPr="00AA65AE">
        <w:rPr>
          <w:szCs w:val="22"/>
        </w:rPr>
        <w:t xml:space="preserve"> a protective order limited to property located in this State pursuant to Section 62</w:t>
      </w:r>
      <w:r w:rsidR="0056284B">
        <w:rPr>
          <w:szCs w:val="22"/>
        </w:rPr>
        <w:noBreakHyphen/>
      </w:r>
      <w:r w:rsidRPr="00AA65AE">
        <w:rPr>
          <w:szCs w:val="22"/>
        </w:rPr>
        <w:t>5</w:t>
      </w:r>
      <w:r w:rsidR="0056284B">
        <w:rPr>
          <w:szCs w:val="22"/>
        </w:rPr>
        <w:noBreakHyphen/>
      </w:r>
      <w:r w:rsidRPr="00AA65AE">
        <w:rPr>
          <w:szCs w:val="22"/>
        </w:rPr>
        <w:t xml:space="preserve">708(A)(1) or (2), if a </w:t>
      </w:r>
      <w:r w:rsidRPr="00AA65AE">
        <w:rPr>
          <w:szCs w:val="22"/>
          <w:u w:val="single"/>
        </w:rPr>
        <w:t>summons and</w:t>
      </w:r>
      <w:r w:rsidRPr="00AA65AE">
        <w:rPr>
          <w:szCs w:val="22"/>
        </w:rPr>
        <w:t xml:space="preserve"> petition for the appointment of a guardian or </w:t>
      </w:r>
      <w:r w:rsidRPr="00AA65AE">
        <w:rPr>
          <w:strike/>
          <w:szCs w:val="22"/>
        </w:rPr>
        <w:t>issuance of</w:t>
      </w:r>
      <w:r w:rsidRPr="00AA65AE">
        <w:rPr>
          <w:szCs w:val="22"/>
        </w:rPr>
        <w:t xml:space="preserve"> a protective order is filed </w:t>
      </w:r>
      <w:r w:rsidRPr="00AA65AE">
        <w:rPr>
          <w:szCs w:val="22"/>
          <w:u w:val="single"/>
        </w:rPr>
        <w:t>and served</w:t>
      </w:r>
      <w:r w:rsidRPr="00AA65AE">
        <w:rPr>
          <w:szCs w:val="22"/>
        </w:rPr>
        <w:t xml:space="preserve"> in this </w:t>
      </w:r>
      <w:r w:rsidRPr="00AA65AE">
        <w:rPr>
          <w:szCs w:val="22"/>
          <w:u w:val="single"/>
        </w:rPr>
        <w:t>and another</w:t>
      </w:r>
      <w:r w:rsidRPr="00AA65AE">
        <w:rPr>
          <w:szCs w:val="22"/>
        </w:rPr>
        <w:t xml:space="preserve"> state and </w:t>
      </w:r>
      <w:r w:rsidRPr="00AA65AE">
        <w:rPr>
          <w:strike/>
          <w:szCs w:val="22"/>
        </w:rPr>
        <w:t>in another state and</w:t>
      </w:r>
      <w:r w:rsidRPr="00AA65AE">
        <w:rPr>
          <w:szCs w:val="22"/>
        </w:rPr>
        <w:t xml:space="preserve"> neither petition has been dismissed or withdrawn, the following rules apply: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if the court </w:t>
      </w:r>
      <w:r w:rsidRPr="00AA65AE">
        <w:rPr>
          <w:szCs w:val="22"/>
          <w:u w:val="single"/>
        </w:rPr>
        <w:t>in this State</w:t>
      </w:r>
      <w:r w:rsidRPr="00AA65AE">
        <w:rPr>
          <w:szCs w:val="22"/>
        </w:rPr>
        <w:t xml:space="preserve"> has jurisdiction pursuant to Section 62</w:t>
      </w:r>
      <w:r w:rsidR="0056284B">
        <w:rPr>
          <w:szCs w:val="22"/>
        </w:rPr>
        <w:noBreakHyphen/>
      </w:r>
      <w:r w:rsidRPr="00AA65AE">
        <w:rPr>
          <w:szCs w:val="22"/>
        </w:rPr>
        <w:t>5</w:t>
      </w:r>
      <w:r w:rsidR="0056284B">
        <w:rPr>
          <w:szCs w:val="22"/>
        </w:rPr>
        <w:noBreakHyphen/>
      </w:r>
      <w:r w:rsidRPr="00AA65AE">
        <w:rPr>
          <w:szCs w:val="22"/>
        </w:rPr>
        <w:t xml:space="preserve">707, it may proceed with the case unless a court in another state acquires jurisdiction under </w:t>
      </w:r>
      <w:r w:rsidRPr="00AA65AE">
        <w:rPr>
          <w:strike/>
          <w:szCs w:val="22"/>
        </w:rPr>
        <w:t>provisions similar to</w:t>
      </w:r>
      <w:r w:rsidRPr="00AA65AE">
        <w:rPr>
          <w:szCs w:val="22"/>
        </w:rPr>
        <w:t xml:space="preserve"> Section 62</w:t>
      </w:r>
      <w:r w:rsidR="0056284B">
        <w:rPr>
          <w:szCs w:val="22"/>
        </w:rPr>
        <w:noBreakHyphen/>
      </w:r>
      <w:r w:rsidRPr="00AA65AE">
        <w:rPr>
          <w:szCs w:val="22"/>
        </w:rPr>
        <w:t>5</w:t>
      </w:r>
      <w:r w:rsidR="0056284B">
        <w:rPr>
          <w:szCs w:val="22"/>
        </w:rPr>
        <w:noBreakHyphen/>
      </w:r>
      <w:r w:rsidRPr="00AA65AE">
        <w:rPr>
          <w:szCs w:val="22"/>
        </w:rPr>
        <w:t xml:space="preserve">707 before the appointment or issuance of the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if the court </w:t>
      </w:r>
      <w:r w:rsidRPr="00AA65AE">
        <w:rPr>
          <w:szCs w:val="22"/>
          <w:u w:val="single"/>
        </w:rPr>
        <w:t>in this State</w:t>
      </w:r>
      <w:r w:rsidRPr="00AA65AE">
        <w:rPr>
          <w:szCs w:val="22"/>
        </w:rPr>
        <w:t xml:space="preserve"> does not have jurisdiction pursuant to Section 62</w:t>
      </w:r>
      <w:r w:rsidR="0056284B">
        <w:rPr>
          <w:szCs w:val="22"/>
        </w:rPr>
        <w:noBreakHyphen/>
      </w:r>
      <w:r w:rsidRPr="00AA65AE">
        <w:rPr>
          <w:szCs w:val="22"/>
        </w:rPr>
        <w:t>5</w:t>
      </w:r>
      <w:r w:rsidR="0056284B">
        <w:rPr>
          <w:szCs w:val="22"/>
        </w:rPr>
        <w:noBreakHyphen/>
      </w:r>
      <w:r w:rsidRPr="00AA65AE">
        <w:rPr>
          <w:szCs w:val="22"/>
        </w:rPr>
        <w:t xml:space="preserve">707, whether at the time the petition is filed or at any time before the appointment or issuance of the order, the court shall stay the proceeding and communicate with the court in the other state.  If the court in the other state </w:t>
      </w:r>
      <w:r w:rsidRPr="00AA65AE">
        <w:rPr>
          <w:strike/>
          <w:szCs w:val="22"/>
        </w:rPr>
        <w:t>has jurisdiction,</w:t>
      </w:r>
      <w:r w:rsidRPr="00AA65AE">
        <w:rPr>
          <w:szCs w:val="22"/>
        </w:rPr>
        <w:t xml:space="preserve"> </w:t>
      </w:r>
      <w:r w:rsidRPr="00AA65AE">
        <w:rPr>
          <w:szCs w:val="22"/>
          <w:u w:val="single"/>
        </w:rPr>
        <w:t>does not determine that</w:t>
      </w:r>
      <w:r w:rsidRPr="00AA65AE">
        <w:rPr>
          <w:szCs w:val="22"/>
        </w:rPr>
        <w:t xml:space="preserve"> the court in this </w:t>
      </w:r>
      <w:r w:rsidRPr="00AA65AE">
        <w:rPr>
          <w:strike/>
          <w:szCs w:val="22"/>
        </w:rPr>
        <w:t>State shall dismiss the petition unless the court in the other state determines that the court in this</w:t>
      </w:r>
      <w:r w:rsidRPr="00AA65AE">
        <w:rPr>
          <w:szCs w:val="22"/>
        </w:rPr>
        <w:t xml:space="preserve"> State is a more appropriate forum</w:t>
      </w:r>
      <w:r w:rsidRPr="00AA65AE">
        <w:rPr>
          <w:szCs w:val="22"/>
          <w:u w:val="single"/>
        </w:rPr>
        <w:t>, the court in this State shall dismiss the petition</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Similar to Section 206 of the Uniform Child Custody Jurisdiction and Enforcement Act (1997), this section addresses the </w:t>
      </w:r>
      <w:r w:rsidRPr="00AA65AE">
        <w:rPr>
          <w:szCs w:val="22"/>
          <w:u w:color="000000" w:themeColor="text1"/>
        </w:rPr>
        <w:lastRenderedPageBreak/>
        <w:t xml:space="preserve">issue of which court has the right to proceed when proceedings for the same primary respondent are brought in more than one state. The provisions of this section, however, have been tailored to the needs of adult guardianship and protective proceedings and the particular jurisdictional provisions of this Act. Emergency guardianship appointments and protective proceedings with respect to property in other states (Sections </w:t>
      </w:r>
      <w:r w:rsidR="00A4135B" w:rsidRPr="00AA65AE">
        <w:rPr>
          <w:szCs w:val="22"/>
          <w:u w:color="000000" w:themeColor="text1"/>
        </w:rPr>
        <w:t>62</w:t>
      </w:r>
      <w:r w:rsidR="0056284B">
        <w:rPr>
          <w:szCs w:val="22"/>
          <w:u w:color="000000" w:themeColor="text1"/>
        </w:rPr>
        <w:noBreakHyphen/>
      </w:r>
      <w:r w:rsidR="00A4135B" w:rsidRPr="00AA65AE">
        <w:rPr>
          <w:szCs w:val="22"/>
          <w:u w:color="000000" w:themeColor="text1"/>
        </w:rPr>
        <w:t>5</w:t>
      </w:r>
      <w:r w:rsidR="0056284B">
        <w:rPr>
          <w:szCs w:val="22"/>
          <w:u w:color="000000" w:themeColor="text1"/>
        </w:rPr>
        <w:noBreakHyphen/>
      </w:r>
      <w:r w:rsidRPr="00AA65AE">
        <w:rPr>
          <w:szCs w:val="22"/>
          <w:u w:color="000000" w:themeColor="text1"/>
        </w:rPr>
        <w:t>708(</w:t>
      </w:r>
      <w:r w:rsidR="00A4135B" w:rsidRPr="00AA65AE">
        <w:rPr>
          <w:szCs w:val="22"/>
          <w:u w:color="000000" w:themeColor="text1"/>
        </w:rPr>
        <w:t>A</w:t>
      </w:r>
      <w:r w:rsidRPr="00AA65AE">
        <w:rPr>
          <w:szCs w:val="22"/>
          <w:u w:color="000000" w:themeColor="text1"/>
        </w:rPr>
        <w:t>)(</w:t>
      </w:r>
      <w:r w:rsidR="00A4135B" w:rsidRPr="00AA65AE">
        <w:rPr>
          <w:szCs w:val="22"/>
          <w:u w:color="000000" w:themeColor="text1"/>
        </w:rPr>
        <w:t>1</w:t>
      </w:r>
      <w:r w:rsidRPr="00AA65AE">
        <w:rPr>
          <w:szCs w:val="22"/>
          <w:u w:color="000000" w:themeColor="text1"/>
        </w:rPr>
        <w:t>) and (</w:t>
      </w:r>
      <w:r w:rsidR="00A4135B" w:rsidRPr="00AA65AE">
        <w:rPr>
          <w:szCs w:val="22"/>
          <w:u w:color="000000" w:themeColor="text1"/>
        </w:rPr>
        <w:t>A</w:t>
      </w:r>
      <w:r w:rsidRPr="00AA65AE">
        <w:rPr>
          <w:szCs w:val="22"/>
          <w:u w:color="000000" w:themeColor="text1"/>
        </w:rPr>
        <w:t>)(</w:t>
      </w:r>
      <w:r w:rsidR="00A4135B" w:rsidRPr="00AA65AE">
        <w:rPr>
          <w:szCs w:val="22"/>
          <w:u w:color="000000" w:themeColor="text1"/>
        </w:rPr>
        <w:t>2</w:t>
      </w:r>
      <w:r w:rsidRPr="00AA65AE">
        <w:rPr>
          <w:szCs w:val="22"/>
          <w:u w:color="000000" w:themeColor="text1"/>
        </w:rPr>
        <w:t>)) are excluded from this section because the need for dual appointments is frequent in these cases; for example, a petition will be brought in the primary respondent</w:t>
      </w:r>
      <w:r w:rsidR="0056284B" w:rsidRPr="0056284B">
        <w:rPr>
          <w:szCs w:val="22"/>
          <w:u w:color="000000" w:themeColor="text1"/>
        </w:rPr>
        <w:t>’</w:t>
      </w:r>
      <w:r w:rsidRPr="00AA65AE">
        <w:rPr>
          <w:szCs w:val="22"/>
          <w:u w:color="000000" w:themeColor="text1"/>
        </w:rPr>
        <w:t>s home state but emergency action will be necessary in the place where the primary respondent is temporarily located, or a petition for the appointment of a conservator will be brought in the primary respondent</w:t>
      </w:r>
      <w:r w:rsidR="0056284B" w:rsidRPr="0056284B">
        <w:rPr>
          <w:szCs w:val="22"/>
          <w:u w:color="000000" w:themeColor="text1"/>
        </w:rPr>
        <w:t>’</w:t>
      </w:r>
      <w:r w:rsidRPr="00AA65AE">
        <w:rPr>
          <w:szCs w:val="22"/>
          <w:u w:color="000000" w:themeColor="text1"/>
        </w:rPr>
        <w:t xml:space="preserve">s home state but real estate located in some other state needs to be brought under management.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Under the Act only one court in which a petition is pending will have jurisdiction under Section </w:t>
      </w:r>
      <w:r w:rsidR="00A4135B" w:rsidRPr="00AA65AE">
        <w:rPr>
          <w:szCs w:val="22"/>
          <w:u w:color="000000" w:themeColor="text1"/>
        </w:rPr>
        <w:t>62</w:t>
      </w:r>
      <w:r w:rsidR="0056284B">
        <w:rPr>
          <w:szCs w:val="22"/>
          <w:u w:color="000000" w:themeColor="text1"/>
        </w:rPr>
        <w:noBreakHyphen/>
      </w:r>
      <w:r w:rsidR="00A4135B" w:rsidRPr="00AA65AE">
        <w:rPr>
          <w:szCs w:val="22"/>
          <w:u w:color="000000" w:themeColor="text1"/>
        </w:rPr>
        <w:t>5</w:t>
      </w:r>
      <w:r w:rsidR="0056284B">
        <w:rPr>
          <w:szCs w:val="22"/>
          <w:u w:color="000000" w:themeColor="text1"/>
        </w:rPr>
        <w:noBreakHyphen/>
      </w:r>
      <w:r w:rsidRPr="00AA65AE">
        <w:rPr>
          <w:szCs w:val="22"/>
          <w:u w:color="000000" w:themeColor="text1"/>
        </w:rPr>
        <w:t>707. If a petition is brought in the primary respondent</w:t>
      </w:r>
      <w:r w:rsidR="0056284B" w:rsidRPr="0056284B">
        <w:rPr>
          <w:szCs w:val="22"/>
          <w:u w:color="000000" w:themeColor="text1"/>
        </w:rPr>
        <w:t>’</w:t>
      </w:r>
      <w:r w:rsidRPr="00AA65AE">
        <w:rPr>
          <w:szCs w:val="22"/>
          <w:u w:color="000000" w:themeColor="text1"/>
        </w:rPr>
        <w:t>s home state, that court has jurisdiction over that of any significant</w:t>
      </w:r>
      <w:r w:rsidR="0056284B">
        <w:rPr>
          <w:szCs w:val="22"/>
          <w:u w:color="000000" w:themeColor="text1"/>
        </w:rPr>
        <w:noBreakHyphen/>
      </w:r>
      <w:r w:rsidRPr="00AA65AE">
        <w:rPr>
          <w:szCs w:val="22"/>
          <w:u w:color="000000" w:themeColor="text1"/>
        </w:rPr>
        <w:t>connection or other state. If the petition is first brought in a significant</w:t>
      </w:r>
      <w:r w:rsidR="0056284B">
        <w:rPr>
          <w:szCs w:val="22"/>
          <w:u w:color="000000" w:themeColor="text1"/>
        </w:rPr>
        <w:noBreakHyphen/>
      </w:r>
      <w:r w:rsidRPr="00AA65AE">
        <w:rPr>
          <w:szCs w:val="22"/>
          <w:u w:color="000000" w:themeColor="text1"/>
        </w:rPr>
        <w:t>connection state, that jurisdiction will be lost if a petition is later brought in the home state prior to an appointment or issuance of an order in the significant</w:t>
      </w:r>
      <w:r w:rsidR="0056284B">
        <w:rPr>
          <w:szCs w:val="22"/>
          <w:u w:color="000000" w:themeColor="text1"/>
        </w:rPr>
        <w:noBreakHyphen/>
      </w:r>
      <w:r w:rsidRPr="00AA65AE">
        <w:rPr>
          <w:szCs w:val="22"/>
          <w:u w:color="000000" w:themeColor="text1"/>
        </w:rPr>
        <w:t>connection state. Jurisdiction will also be lost in the significant</w:t>
      </w:r>
      <w:r w:rsidR="0056284B">
        <w:rPr>
          <w:szCs w:val="22"/>
          <w:u w:color="000000" w:themeColor="text1"/>
        </w:rPr>
        <w:noBreakHyphen/>
      </w:r>
      <w:r w:rsidRPr="00AA65AE">
        <w:rPr>
          <w:szCs w:val="22"/>
          <w:u w:color="000000" w:themeColor="text1"/>
        </w:rPr>
        <w:t>connection state if the primary respondent has a home state and an objection is filed in the significant</w:t>
      </w:r>
      <w:r w:rsidR="0056284B">
        <w:rPr>
          <w:szCs w:val="22"/>
          <w:u w:color="000000" w:themeColor="text1"/>
        </w:rPr>
        <w:noBreakHyphen/>
      </w:r>
      <w:r w:rsidRPr="00AA65AE">
        <w:rPr>
          <w:szCs w:val="22"/>
          <w:u w:color="000000" w:themeColor="text1"/>
        </w:rPr>
        <w:t>connection state that jurisdiction is properly in the home state. If petitions are brought in two significant</w:t>
      </w:r>
      <w:r w:rsidR="0056284B">
        <w:rPr>
          <w:szCs w:val="22"/>
          <w:u w:color="000000" w:themeColor="text1"/>
        </w:rPr>
        <w:noBreakHyphen/>
      </w:r>
      <w:r w:rsidRPr="00AA65AE">
        <w:rPr>
          <w:szCs w:val="22"/>
          <w:u w:color="000000" w:themeColor="text1"/>
        </w:rPr>
        <w:t>connection states, the first state has a right to proceed over that of the second state, and if a petition is brought in any other state, any claim to jurisdiction of that state is subordinate to that of the home state and all significant</w:t>
      </w:r>
      <w:r w:rsidR="0056284B">
        <w:rPr>
          <w:szCs w:val="22"/>
          <w:u w:color="000000" w:themeColor="text1"/>
        </w:rPr>
        <w:noBreakHyphen/>
      </w:r>
      <w:r w:rsidRPr="00AA65AE">
        <w:rPr>
          <w:szCs w:val="22"/>
          <w:u w:color="000000" w:themeColor="text1"/>
        </w:rPr>
        <w:t>connection states.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 xml:space="preserve">Under this section, if the court has jurisdiction under Section </w:t>
      </w:r>
      <w:r w:rsidR="00A4135B" w:rsidRPr="00AA65AE">
        <w:rPr>
          <w:szCs w:val="22"/>
          <w:u w:color="000000" w:themeColor="text1"/>
        </w:rPr>
        <w:t>62</w:t>
      </w:r>
      <w:r w:rsidR="0056284B">
        <w:rPr>
          <w:szCs w:val="22"/>
          <w:u w:color="000000" w:themeColor="text1"/>
        </w:rPr>
        <w:noBreakHyphen/>
      </w:r>
      <w:r w:rsidR="00A4135B" w:rsidRPr="00AA65AE">
        <w:rPr>
          <w:szCs w:val="22"/>
          <w:u w:color="000000" w:themeColor="text1"/>
        </w:rPr>
        <w:t>5</w:t>
      </w:r>
      <w:r w:rsidR="0056284B">
        <w:rPr>
          <w:szCs w:val="22"/>
          <w:u w:color="000000" w:themeColor="text1"/>
        </w:rPr>
        <w:noBreakHyphen/>
      </w:r>
      <w:r w:rsidRPr="00AA65AE">
        <w:rPr>
          <w:szCs w:val="22"/>
          <w:u w:color="000000" w:themeColor="text1"/>
        </w:rPr>
        <w:t xml:space="preserve">707, it has the right to proceed unless a court of another state acquires jurisdiction prior to the first court making an appointment or issuing a protective order. If the court does not have jurisdiction under Section </w:t>
      </w:r>
      <w:r w:rsidR="00A4135B" w:rsidRPr="00AA65AE">
        <w:rPr>
          <w:szCs w:val="22"/>
          <w:u w:color="000000" w:themeColor="text1"/>
        </w:rPr>
        <w:t>62</w:t>
      </w:r>
      <w:r w:rsidR="0056284B">
        <w:rPr>
          <w:szCs w:val="22"/>
          <w:u w:color="000000" w:themeColor="text1"/>
        </w:rPr>
        <w:noBreakHyphen/>
      </w:r>
      <w:r w:rsidR="00A4135B" w:rsidRPr="00AA65AE">
        <w:rPr>
          <w:szCs w:val="22"/>
          <w:u w:color="000000" w:themeColor="text1"/>
        </w:rPr>
        <w:t>5</w:t>
      </w:r>
      <w:r w:rsidR="0056284B">
        <w:rPr>
          <w:szCs w:val="22"/>
          <w:u w:color="000000" w:themeColor="text1"/>
        </w:rPr>
        <w:noBreakHyphen/>
      </w:r>
      <w:r w:rsidRPr="00AA65AE">
        <w:rPr>
          <w:szCs w:val="22"/>
          <w:u w:color="000000" w:themeColor="text1"/>
        </w:rPr>
        <w:t>707, it must defer to the court with jurisdiction unless that court determines that the court in this state is the more appropriate forum and it thereby acquires jurisdiction. While the rules are straightforward, factual issues can arise as to which state is the home state or significant</w:t>
      </w:r>
      <w:r w:rsidR="0056284B">
        <w:rPr>
          <w:szCs w:val="22"/>
          <w:u w:color="000000" w:themeColor="text1"/>
        </w:rPr>
        <w:noBreakHyphen/>
      </w:r>
      <w:r w:rsidRPr="00AA65AE">
        <w:rPr>
          <w:szCs w:val="22"/>
          <w:u w:color="000000" w:themeColor="text1"/>
        </w:rPr>
        <w:t xml:space="preserve">connection state. Consequently, while under Section </w:t>
      </w:r>
      <w:r w:rsidR="0080081E" w:rsidRPr="00AA65AE">
        <w:rPr>
          <w:szCs w:val="22"/>
          <w:u w:color="000000" w:themeColor="text1"/>
        </w:rPr>
        <w:t>62</w:t>
      </w:r>
      <w:r w:rsidR="0056284B">
        <w:rPr>
          <w:szCs w:val="22"/>
          <w:u w:color="000000" w:themeColor="text1"/>
        </w:rPr>
        <w:noBreakHyphen/>
      </w:r>
      <w:r w:rsidR="0080081E" w:rsidRPr="00AA65AE">
        <w:rPr>
          <w:szCs w:val="22"/>
          <w:u w:color="000000" w:themeColor="text1"/>
        </w:rPr>
        <w:t>5</w:t>
      </w:r>
      <w:r w:rsidR="0056284B">
        <w:rPr>
          <w:szCs w:val="22"/>
          <w:u w:color="000000" w:themeColor="text1"/>
        </w:rPr>
        <w:noBreakHyphen/>
      </w:r>
      <w:r w:rsidRPr="00AA65AE">
        <w:rPr>
          <w:szCs w:val="22"/>
          <w:u w:color="000000" w:themeColor="text1"/>
        </w:rPr>
        <w:t xml:space="preserve">707 there will almost always be a court having jurisdiction to proceed, reliance on the communication, court cooperation, and evidence gathering provisions of Sections </w:t>
      </w:r>
      <w:r w:rsidR="00A4135B" w:rsidRPr="00AA65AE">
        <w:rPr>
          <w:szCs w:val="22"/>
          <w:u w:color="000000" w:themeColor="text1"/>
        </w:rPr>
        <w:lastRenderedPageBreak/>
        <w:t>62</w:t>
      </w:r>
      <w:r w:rsidR="0056284B">
        <w:rPr>
          <w:szCs w:val="22"/>
          <w:u w:color="000000" w:themeColor="text1"/>
        </w:rPr>
        <w:noBreakHyphen/>
      </w:r>
      <w:r w:rsidR="00A4135B" w:rsidRPr="00AA65AE">
        <w:rPr>
          <w:szCs w:val="22"/>
          <w:u w:color="000000" w:themeColor="text1"/>
        </w:rPr>
        <w:t>5</w:t>
      </w:r>
      <w:r w:rsidR="0056284B">
        <w:rPr>
          <w:szCs w:val="22"/>
          <w:u w:color="000000" w:themeColor="text1"/>
        </w:rPr>
        <w:noBreakHyphen/>
      </w:r>
      <w:r w:rsidRPr="00AA65AE">
        <w:rPr>
          <w:szCs w:val="22"/>
          <w:u w:color="000000" w:themeColor="text1"/>
        </w:rPr>
        <w:t>704</w:t>
      </w:r>
      <w:r w:rsidR="00A4135B" w:rsidRPr="00AA65AE">
        <w:rPr>
          <w:szCs w:val="22"/>
          <w:u w:color="000000" w:themeColor="text1"/>
        </w:rPr>
        <w:t xml:space="preserve"> through 62</w:t>
      </w:r>
      <w:r w:rsidR="0056284B">
        <w:rPr>
          <w:szCs w:val="22"/>
          <w:u w:color="000000" w:themeColor="text1"/>
        </w:rPr>
        <w:noBreakHyphen/>
      </w:r>
      <w:r w:rsidR="00A4135B" w:rsidRPr="00AA65AE">
        <w:rPr>
          <w:szCs w:val="22"/>
          <w:u w:color="000000" w:themeColor="text1"/>
        </w:rPr>
        <w:t>5</w:t>
      </w:r>
      <w:r w:rsidR="0056284B">
        <w:rPr>
          <w:szCs w:val="22"/>
          <w:u w:color="000000" w:themeColor="text1"/>
        </w:rPr>
        <w:noBreakHyphen/>
      </w:r>
      <w:r w:rsidRPr="00AA65AE">
        <w:rPr>
          <w:szCs w:val="22"/>
          <w:u w:color="000000" w:themeColor="text1"/>
        </w:rPr>
        <w:t>706 will sometimes be necessary to determine which court that might be.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 xml:space="preserve">714. </w:t>
      </w:r>
      <w:r w:rsidRPr="00AA65AE">
        <w:rPr>
          <w:szCs w:val="22"/>
        </w:rPr>
        <w:tab/>
      </w:r>
      <w:r w:rsidRPr="00AA65AE">
        <w:rPr>
          <w:strike/>
          <w:szCs w:val="22"/>
        </w:rPr>
        <w:t>(A)</w:t>
      </w:r>
      <w:r w:rsidRPr="00AA65AE">
        <w:rPr>
          <w:szCs w:val="22"/>
        </w:rPr>
        <w:tab/>
      </w:r>
      <w:r w:rsidRPr="00AA65AE">
        <w:rPr>
          <w:strike/>
          <w:szCs w:val="22"/>
        </w:rPr>
        <w:t xml:space="preserve">A guardian or conservator appointed in this State may petition the court to transfer the guardianship or conservatorship to another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Notice of a petition pursuant to subsection (A) must be given to the persons that would be entitled to notice of a petition in this State for the appointment of a guardian or conservator.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w:t>
      </w:r>
      <w:r w:rsidRPr="00AA65AE">
        <w:rPr>
          <w:szCs w:val="22"/>
        </w:rPr>
        <w:tab/>
      </w:r>
      <w:r w:rsidRPr="00AA65AE">
        <w:rPr>
          <w:strike/>
          <w:szCs w:val="22"/>
        </w:rPr>
        <w:t>On the court</w:t>
      </w:r>
      <w:r w:rsidR="0056284B" w:rsidRPr="0056284B">
        <w:rPr>
          <w:strike/>
          <w:szCs w:val="22"/>
        </w:rPr>
        <w:t>’</w:t>
      </w:r>
      <w:r w:rsidRPr="00AA65AE">
        <w:rPr>
          <w:strike/>
          <w:szCs w:val="22"/>
        </w:rPr>
        <w:t xml:space="preserve">s own motion or on request of the guardian or conservator, the incapacitated or protected person, or other person required to be notified of the petition, the court shall hold a hearing on a petition filed pursuant to subsection (A), except that no hearing shall be required if a consent order is signed by all parties who have pled, defended, or otherwise participated in the proceeding, as provided by the South Carolina Rules of Civil Procedure.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(D)</w:t>
      </w:r>
      <w:r w:rsidRPr="00AA65AE">
        <w:rPr>
          <w:szCs w:val="22"/>
        </w:rPr>
        <w:tab/>
      </w:r>
      <w:r w:rsidRPr="00AA65AE">
        <w:rPr>
          <w:strike/>
          <w:szCs w:val="22"/>
        </w:rPr>
        <w:t xml:space="preserve">The court shall issue an order provisionally granting a petition to transfer a guardianship and shall direct the guardian to petition for guardianship in the other state if the court is satisfied that the guardianship will be accepted by the court in the other state and the court finds that: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the incapacitated person is physically present in or is reasonably expected to move permanently to the other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an objection to the transfer has not been made or, if an objection has been made, the objector has not established that the transfer would be contrary to the interests of the incapacitated person;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plans for care and services for the incapacitated person in the other state are reasonable and sufficient.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(E)</w:t>
      </w:r>
      <w:r w:rsidRPr="00AA65AE">
        <w:rPr>
          <w:szCs w:val="22"/>
        </w:rPr>
        <w:tab/>
      </w:r>
      <w:r w:rsidRPr="00AA65AE">
        <w:rPr>
          <w:strike/>
          <w:szCs w:val="22"/>
        </w:rPr>
        <w:t xml:space="preserve">The court shall issue a provisional order granting a petition to transfer a conservatorship and shall direct the conservator to petition for conservatorship in the other state if the court is satisfied that the conservatorship will be accepted by the court of the other state and the court finds that: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the protected person is physically present in or is reasonably expected to move permanently to the other state, or the protected person has a significant connection to the other state considering the factors provided in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707(2)(b);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an objection to the transfer has not been made or, if an objection has been made, the objector has not established that the transfer would be contrary to the interests of the protected person;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zCs w:val="22"/>
        </w:rPr>
        <w:tab/>
      </w:r>
      <w:r w:rsidRPr="00AA65AE">
        <w:rPr>
          <w:strike/>
          <w:szCs w:val="22"/>
        </w:rPr>
        <w:t>(3)</w:t>
      </w:r>
      <w:r w:rsidRPr="00AA65AE">
        <w:rPr>
          <w:szCs w:val="22"/>
        </w:rPr>
        <w:tab/>
      </w:r>
      <w:r w:rsidRPr="00AA65AE">
        <w:rPr>
          <w:strike/>
          <w:szCs w:val="22"/>
        </w:rPr>
        <w:t>adequate arrangements will be made for management of the protected person</w:t>
      </w:r>
      <w:r w:rsidR="0056284B" w:rsidRPr="0056284B">
        <w:rPr>
          <w:strike/>
          <w:szCs w:val="22"/>
        </w:rPr>
        <w:t>’</w:t>
      </w:r>
      <w:r w:rsidRPr="00AA65AE">
        <w:rPr>
          <w:strike/>
          <w:szCs w:val="22"/>
        </w:rPr>
        <w:t xml:space="preserve">s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(F)</w:t>
      </w:r>
      <w:r w:rsidRPr="00AA65AE">
        <w:rPr>
          <w:szCs w:val="22"/>
        </w:rPr>
        <w:tab/>
      </w:r>
      <w:r w:rsidRPr="00AA65AE">
        <w:rPr>
          <w:strike/>
          <w:szCs w:val="22"/>
        </w:rPr>
        <w:t xml:space="preserve">The court shall issue a final order confirming the transfer and terminating the guardianship or conservatorship upon its receipt of: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a provisional order accepting the proceeding from the court to which the proceeding is to be transferred which is issued under provisions similar to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715;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the documents required to terminate a guardianship or conservatorship in this State.</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rPr>
        <w:t>(1)</w:t>
      </w:r>
      <w:r w:rsidRPr="00AA65AE">
        <w:rPr>
          <w:szCs w:val="22"/>
        </w:rPr>
        <w:tab/>
      </w:r>
      <w:r w:rsidRPr="00AA65AE">
        <w:rPr>
          <w:szCs w:val="22"/>
          <w:u w:val="single" w:color="000000" w:themeColor="text1"/>
        </w:rPr>
        <w:t>Following the appointment of a guardian or conservator, the guardian or conservator may petition the court to transfer the guardianship or conservatorship to another 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Notice of the petition pursuant to subsection (1) must be given by the petitioner to those persons that would be entitled to notice of a petition in this </w:t>
      </w:r>
      <w:r w:rsidR="00C044E9" w:rsidRPr="00AA65AE">
        <w:rPr>
          <w:szCs w:val="22"/>
          <w:u w:val="single" w:color="000000" w:themeColor="text1"/>
        </w:rPr>
        <w:t xml:space="preserve">State </w:t>
      </w:r>
      <w:r w:rsidRPr="00AA65AE">
        <w:rPr>
          <w:szCs w:val="22"/>
          <w:u w:val="single" w:color="000000" w:themeColor="text1"/>
        </w:rPr>
        <w:t xml:space="preserve">for the appointment of a guardian or conservator.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On the court</w:t>
      </w:r>
      <w:r w:rsidR="0056284B" w:rsidRPr="0056284B">
        <w:rPr>
          <w:szCs w:val="22"/>
          <w:u w:val="single" w:color="000000" w:themeColor="text1"/>
        </w:rPr>
        <w:t>’</w:t>
      </w:r>
      <w:r w:rsidRPr="00AA65AE">
        <w:rPr>
          <w:szCs w:val="22"/>
          <w:u w:val="single" w:color="000000" w:themeColor="text1"/>
        </w:rPr>
        <w:t xml:space="preserve">s own motion or on request of the guardian or conservator, the incapacitated or protected person, or other person required to be notified of the petition, the court shall hold a hearing on a petition filed pursuant to subsection (1); except that no hearing shall be required if a consent order is signed by all parties who have pled, defended or otherwise participated in the proceeding, as provided by the South Carolina Rules of Civil Procedure.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The court shall issue a provisional order granting a petition to transfer a guardianship and shall direct the guardian to petition for guardianship in the other state if the court is satisfied that the guardianship will be accepted by the court in the other state and the court finds that: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 xml:space="preserve">the incapacitated person is physically located in or is reasonably expected to move permanently to the other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an objection to the transfer has not been made or, if an objection has been made, the objector has not established that the transfer would be contrary to the interests of the incapacitated person;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 xml:space="preserve">the court is satisfied that plans for care and services for the incapacitated person in the other state are reasonable and sufficient.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 xml:space="preserve">The court shall issue a provisional order granting a petition to transfer a conservatorship and shall direct the conservator to petition for conservatorship in the other state if the court is </w:t>
      </w:r>
      <w:r w:rsidRPr="00AA65AE">
        <w:rPr>
          <w:szCs w:val="22"/>
          <w:u w:val="single" w:color="000000" w:themeColor="text1"/>
        </w:rPr>
        <w:lastRenderedPageBreak/>
        <w:t xml:space="preserve">satisfied that the conservatorship will be accepted by the court of the other state and the court finds that: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the protected person is physically located in or is reasonably expected to move permanently to the other state, or the protected person has a significant connection to the other state considering the factors set forth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101(</w:t>
      </w:r>
      <w:r w:rsidR="00284843" w:rsidRPr="00AA65AE">
        <w:rPr>
          <w:szCs w:val="22"/>
          <w:u w:val="single" w:color="000000" w:themeColor="text1"/>
        </w:rPr>
        <w:t>21</w:t>
      </w:r>
      <w:r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an objection to the transfer has not been made or, if an objection has been made, the objector has not established that the transfer would be contrary to the interests of the protected person;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the court is satisfied that adequate arrangements will be made for management of the protected person</w:t>
      </w:r>
      <w:r w:rsidR="0056284B" w:rsidRPr="0056284B">
        <w:rPr>
          <w:szCs w:val="22"/>
          <w:u w:val="single" w:color="000000" w:themeColor="text1"/>
        </w:rPr>
        <w:t>’</w:t>
      </w:r>
      <w:r w:rsidRPr="00AA65AE">
        <w:rPr>
          <w:szCs w:val="22"/>
          <w:u w:val="single" w:color="000000" w:themeColor="text1"/>
        </w:rPr>
        <w:t xml:space="preserve">s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Upon receipt from the court of the other state of a provisional order issued under provisions similar to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715 to accept a guardianship or conservatorship transferred under this section and the filing of the documents required in this state to terminate a guardianship or conservatorship, the court shall issue an order confirming the transfer of the proceeding to the other state and terminating the guardianship or conservatorship in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715.</w:t>
      </w:r>
      <w:r w:rsidRPr="00AA65AE">
        <w:rPr>
          <w:szCs w:val="22"/>
        </w:rPr>
        <w:tab/>
      </w:r>
      <w:r w:rsidRPr="00AA65AE">
        <w:rPr>
          <w:strike/>
          <w:szCs w:val="22"/>
        </w:rPr>
        <w:t>(A)</w:t>
      </w:r>
      <w:r w:rsidRPr="00AA65AE">
        <w:rPr>
          <w:szCs w:val="22"/>
        </w:rPr>
        <w:tab/>
      </w:r>
      <w:r w:rsidRPr="00AA65AE">
        <w:rPr>
          <w:strike/>
          <w:szCs w:val="22"/>
        </w:rPr>
        <w:t>To confirm transfer of a guardianship or conservatorship transferred to this State under provisions similar to Section 62</w:t>
      </w:r>
      <w:r w:rsidR="0056284B">
        <w:rPr>
          <w:strike/>
          <w:szCs w:val="22"/>
        </w:rPr>
        <w:noBreakHyphen/>
      </w:r>
      <w:r w:rsidRPr="00AA65AE">
        <w:rPr>
          <w:strike/>
          <w:szCs w:val="22"/>
        </w:rPr>
        <w:t>5</w:t>
      </w:r>
      <w:r w:rsidR="0056284B">
        <w:rPr>
          <w:strike/>
          <w:szCs w:val="22"/>
        </w:rPr>
        <w:noBreakHyphen/>
      </w:r>
      <w:r w:rsidRPr="00AA65AE">
        <w:rPr>
          <w:strike/>
          <w:szCs w:val="22"/>
        </w:rPr>
        <w:t>714, the guardian or conservator must petition the court in this State to accept the guardianship or conservatorship.  The petition must include a certified copy of the other state</w:t>
      </w:r>
      <w:r w:rsidR="0056284B" w:rsidRPr="0056284B">
        <w:rPr>
          <w:strike/>
          <w:szCs w:val="22"/>
        </w:rPr>
        <w:t>’</w:t>
      </w:r>
      <w:r w:rsidRPr="00AA65AE">
        <w:rPr>
          <w:strike/>
          <w:szCs w:val="22"/>
        </w:rPr>
        <w:t xml:space="preserve">s provisional order of transfer.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Notice of a petition pursuant to subsection (A) must be given to those persons that would be entitled to notice if the petition were a petition for the appointment of a guardian or issuance of a protective order in both the transferring state and this State.  The notice must be given in the same manner as notice is required to be given in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w:t>
      </w:r>
      <w:r w:rsidRPr="00AA65AE">
        <w:rPr>
          <w:szCs w:val="22"/>
        </w:rPr>
        <w:tab/>
      </w:r>
      <w:r w:rsidRPr="00AA65AE">
        <w:rPr>
          <w:strike/>
          <w:szCs w:val="22"/>
        </w:rPr>
        <w:t>On the court</w:t>
      </w:r>
      <w:r w:rsidR="0056284B" w:rsidRPr="0056284B">
        <w:rPr>
          <w:strike/>
          <w:szCs w:val="22"/>
        </w:rPr>
        <w:t>’</w:t>
      </w:r>
      <w:r w:rsidRPr="00AA65AE">
        <w:rPr>
          <w:strike/>
          <w:szCs w:val="22"/>
        </w:rPr>
        <w:t xml:space="preserve">s own motion or on request of the guardian or conservator, the incapacitated or protected person, or other person required to be notified of the proceeding, the court shall hold a hearing on a petition filed pursuant to subsection (A).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(D)</w:t>
      </w:r>
      <w:r w:rsidRPr="00AA65AE">
        <w:rPr>
          <w:szCs w:val="22"/>
        </w:rPr>
        <w:tab/>
      </w:r>
      <w:r w:rsidRPr="00AA65AE">
        <w:rPr>
          <w:strike/>
          <w:szCs w:val="22"/>
        </w:rPr>
        <w:t xml:space="preserve">The court shall issue an order provisionally granting a petition filed pursuant to subsection (A) unless: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an objection is made and the objector establishes that transfer of the proceeding would be contrary to the interests of the incapacitated or protected person;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zCs w:val="22"/>
        </w:rPr>
        <w:tab/>
      </w:r>
      <w:r w:rsidRPr="00AA65AE">
        <w:rPr>
          <w:strike/>
          <w:szCs w:val="22"/>
        </w:rPr>
        <w:t>(2)</w:t>
      </w:r>
      <w:r w:rsidRPr="00AA65AE">
        <w:rPr>
          <w:szCs w:val="22"/>
        </w:rPr>
        <w:tab/>
      </w:r>
      <w:r w:rsidRPr="00AA65AE">
        <w:rPr>
          <w:strike/>
          <w:szCs w:val="22"/>
        </w:rPr>
        <w:t xml:space="preserve">the guardian or conservator is ineligible for appointment in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(E)</w:t>
      </w:r>
      <w:r w:rsidRPr="00AA65AE">
        <w:rPr>
          <w:szCs w:val="22"/>
        </w:rPr>
        <w:tab/>
      </w:r>
      <w:r w:rsidRPr="00AA65AE">
        <w:rPr>
          <w:strike/>
          <w:szCs w:val="22"/>
        </w:rPr>
        <w:t>The court shall issue a final order accepting the proceeding and appointing the guardian or conservator as guardian or conservator in this State upon its receipt from the court from which the proceeding is being transferred of a final order issued pursuant to provisions similar to Section 62</w:t>
      </w:r>
      <w:r w:rsidR="0056284B">
        <w:rPr>
          <w:strike/>
          <w:szCs w:val="22"/>
        </w:rPr>
        <w:noBreakHyphen/>
      </w:r>
      <w:r w:rsidRPr="00AA65AE">
        <w:rPr>
          <w:strike/>
          <w:szCs w:val="22"/>
        </w:rPr>
        <w:t>5</w:t>
      </w:r>
      <w:r w:rsidR="0056284B">
        <w:rPr>
          <w:strike/>
          <w:szCs w:val="22"/>
        </w:rPr>
        <w:noBreakHyphen/>
      </w:r>
      <w:r w:rsidRPr="00AA65AE">
        <w:rPr>
          <w:strike/>
          <w:szCs w:val="22"/>
        </w:rPr>
        <w:t xml:space="preserve">714 transferring the proceeding to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(F)</w:t>
      </w:r>
      <w:r w:rsidRPr="00AA65AE">
        <w:rPr>
          <w:szCs w:val="22"/>
        </w:rPr>
        <w:tab/>
      </w:r>
      <w:r w:rsidRPr="00AA65AE">
        <w:rPr>
          <w:strike/>
          <w:szCs w:val="22"/>
        </w:rPr>
        <w:t xml:space="preserve">Not later than ninety days after issuance of a final order accepting transfer of a guardianship or conservatorship, the court shall determine whether the guardianship or conservatorship needs to be modified to conform to the laws of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(G)</w:t>
      </w:r>
      <w:r w:rsidRPr="00AA65AE">
        <w:rPr>
          <w:szCs w:val="22"/>
        </w:rPr>
        <w:tab/>
      </w:r>
      <w:r w:rsidRPr="00AA65AE">
        <w:rPr>
          <w:strike/>
          <w:szCs w:val="22"/>
        </w:rPr>
        <w:t>In granting a petition pursuant to this section, the court shall recognize a guardianship or conservatorship order from the other state, including the determination of the incapacitated or protected person</w:t>
      </w:r>
      <w:r w:rsidR="0056284B" w:rsidRPr="0056284B">
        <w:rPr>
          <w:strike/>
          <w:szCs w:val="22"/>
        </w:rPr>
        <w:t>’</w:t>
      </w:r>
      <w:r w:rsidRPr="00AA65AE">
        <w:rPr>
          <w:strike/>
          <w:szCs w:val="22"/>
        </w:rPr>
        <w:t xml:space="preserve">s incapacity and the appointment of the guardian or conservator.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(H)</w:t>
      </w:r>
      <w:r w:rsidRPr="00AA65AE">
        <w:rPr>
          <w:szCs w:val="22"/>
        </w:rPr>
        <w:tab/>
      </w:r>
      <w:r w:rsidRPr="00AA65AE">
        <w:rPr>
          <w:strike/>
          <w:szCs w:val="22"/>
        </w:rPr>
        <w:t>The denial by the court of a petition to accept a guardianship or conservatorship transferred from another state does not affect the ability of the guardian or conservator to seek appointment as guardian or conservator in this State pursuant to another provision of this article if the court has jurisdiction to make an appointment other than by reason of the provisional order of transfer.</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Upon issuance of a provisional order in another state to transfer a guardianship or conservatorship to this State under procedures similar to those in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714, the guardian or conservator shall petition the court in this State to accept the guardianship or conservatorship.  The petition must include a certified copy of the other state</w:t>
      </w:r>
      <w:r w:rsidR="0056284B" w:rsidRPr="0056284B">
        <w:rPr>
          <w:szCs w:val="22"/>
          <w:u w:val="single" w:color="000000" w:themeColor="text1"/>
        </w:rPr>
        <w:t>’</w:t>
      </w:r>
      <w:r w:rsidRPr="00AA65AE">
        <w:rPr>
          <w:szCs w:val="22"/>
          <w:u w:val="single" w:color="000000" w:themeColor="text1"/>
        </w:rPr>
        <w:t>s provisional order.</w:t>
      </w:r>
    </w:p>
    <w:p w:rsidR="00C044E9" w:rsidRPr="00AA65AE" w:rsidRDefault="003F00C5" w:rsidP="00C04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Notice of a petition under subsection (1) to accept a guardianship or conservatorship from another state must be given by the petitioner to those persons that would be entitled to notice if the petition were a petition for the appointment of a guardian or issuance of a protective order in both the transferring state and this State.  The notice must be given in the same manner as notice is given in this State. </w:t>
      </w:r>
    </w:p>
    <w:p w:rsidR="003F00C5" w:rsidRPr="00AA65AE" w:rsidRDefault="003F00C5" w:rsidP="00C04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On the court</w:t>
      </w:r>
      <w:r w:rsidR="0056284B" w:rsidRPr="0056284B">
        <w:rPr>
          <w:szCs w:val="22"/>
          <w:u w:val="single" w:color="000000" w:themeColor="text1"/>
        </w:rPr>
        <w:t>’</w:t>
      </w:r>
      <w:r w:rsidRPr="00AA65AE">
        <w:rPr>
          <w:szCs w:val="22"/>
          <w:u w:val="single" w:color="000000" w:themeColor="text1"/>
        </w:rPr>
        <w:t xml:space="preserve">s own motion or on request of the guardian or conservator, the incapacitated or protected person, or other person required to be notified of the proceeding, the court shall hold a hearing on a petition filed pursuant to subsection (1) to accept a guardianship or conservatorship from another state, except that no hearing shall be required if a consent order is signed by all parties </w:t>
      </w:r>
      <w:r w:rsidRPr="00AA65AE">
        <w:rPr>
          <w:szCs w:val="22"/>
          <w:u w:val="single" w:color="000000" w:themeColor="text1"/>
        </w:rPr>
        <w:lastRenderedPageBreak/>
        <w:t>who have pled or otherwise defended as provided by the South Carolina Rules of Civil Procedure.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The court shall issue a provisional order approving a petition filed under subsection (1) unless: </w:t>
      </w:r>
    </w:p>
    <w:p w:rsidR="003F00C5" w:rsidRPr="00AA65AE" w:rsidRDefault="000F114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00C044E9" w:rsidRPr="00AA65AE">
        <w:rPr>
          <w:szCs w:val="22"/>
          <w:u w:val="single" w:color="000000" w:themeColor="text1"/>
        </w:rPr>
        <w:t>(a)</w:t>
      </w:r>
      <w:r w:rsidRPr="00AA65AE">
        <w:rPr>
          <w:szCs w:val="22"/>
          <w:u w:color="000000" w:themeColor="text1"/>
        </w:rPr>
        <w:tab/>
      </w:r>
      <w:r w:rsidR="003F00C5" w:rsidRPr="00AA65AE">
        <w:rPr>
          <w:szCs w:val="22"/>
          <w:u w:val="single" w:color="000000" w:themeColor="text1"/>
        </w:rPr>
        <w:t xml:space="preserve">an objection is made and the objector establishes that transfer of the proceeding would be contrary to the interests of the incapacitated or protected person;  or </w:t>
      </w:r>
    </w:p>
    <w:p w:rsidR="003F00C5" w:rsidRPr="00AA65AE" w:rsidRDefault="000F114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00C044E9" w:rsidRPr="00AA65AE">
        <w:rPr>
          <w:szCs w:val="22"/>
          <w:u w:val="single" w:color="000000" w:themeColor="text1"/>
        </w:rPr>
        <w:t>(b)</w:t>
      </w:r>
      <w:r w:rsidRPr="00AA65AE">
        <w:rPr>
          <w:szCs w:val="22"/>
          <w:u w:color="000000" w:themeColor="text1"/>
        </w:rPr>
        <w:tab/>
      </w:r>
      <w:r w:rsidR="003F00C5" w:rsidRPr="00AA65AE">
        <w:rPr>
          <w:szCs w:val="22"/>
          <w:u w:val="single" w:color="000000" w:themeColor="text1"/>
        </w:rPr>
        <w:t xml:space="preserve">the guardian or conservator is ineligible for appointment in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The court shall issue a final order accepting the proceeding and appointing the guardian or conservator as guardian or conservator in this State upon receipt from the court from which the proceeding is being transferred of a final order issued pursuant to provisions similar to 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 xml:space="preserve">714 transferring the proceeding to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 xml:space="preserve">Not later than ninety days after the issuance of a final order accepting transfer of a guardianship or conservatorship, the court shall determine whether the guardianship or conservatorship needs to be modified to conform to the laws of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(7)</w:t>
      </w:r>
      <w:r w:rsidRPr="00AA65AE">
        <w:rPr>
          <w:szCs w:val="22"/>
          <w:u w:color="000000" w:themeColor="text1"/>
        </w:rPr>
        <w:tab/>
      </w:r>
      <w:r w:rsidRPr="00AA65AE">
        <w:rPr>
          <w:szCs w:val="22"/>
          <w:u w:val="single" w:color="000000" w:themeColor="text1"/>
        </w:rPr>
        <w:t xml:space="preserve">In granting a petition under this section, the court shall recognize a guardianship or conservatorship order from the other </w:t>
      </w:r>
      <w:r w:rsidR="00C044E9" w:rsidRPr="00AA65AE">
        <w:rPr>
          <w:szCs w:val="22"/>
          <w:u w:val="single" w:color="000000" w:themeColor="text1"/>
        </w:rPr>
        <w:t>State</w:t>
      </w:r>
      <w:r w:rsidRPr="00AA65AE">
        <w:rPr>
          <w:szCs w:val="22"/>
          <w:u w:val="single" w:color="000000" w:themeColor="text1"/>
        </w:rPr>
        <w:t>, including the determination of the incapacitated or protected person</w:t>
      </w:r>
      <w:r w:rsidR="0056284B" w:rsidRPr="0056284B">
        <w:rPr>
          <w:szCs w:val="22"/>
          <w:u w:val="single" w:color="000000" w:themeColor="text1"/>
        </w:rPr>
        <w:t>’</w:t>
      </w:r>
      <w:r w:rsidRPr="00AA65AE">
        <w:rPr>
          <w:szCs w:val="22"/>
          <w:u w:val="single" w:color="000000" w:themeColor="text1"/>
        </w:rPr>
        <w:t xml:space="preserve">s incapacity and the appointment of the guardian or conservator, if the guardian or conservator is eligible to act in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(8)</w:t>
      </w:r>
      <w:r w:rsidRPr="00AA65AE">
        <w:rPr>
          <w:szCs w:val="22"/>
          <w:u w:color="000000" w:themeColor="text1"/>
        </w:rPr>
        <w:tab/>
      </w:r>
      <w:r w:rsidRPr="00AA65AE">
        <w:rPr>
          <w:szCs w:val="22"/>
          <w:u w:val="single" w:color="000000" w:themeColor="text1"/>
        </w:rPr>
        <w:t>The denial of a petition filed under subsection (1) to accept a guardianship or conservatorship from another state does not affect the ability of a guardian or conservator appointed by a court in another state to seek appointment as guardian of the incapacitated person or conservator of the protected person under Parts 3 and 4 of this article if the court has jurisdiction to make an appointment other than by reason of the provisional order of transfer.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00284843" w:rsidRPr="00AA65AE">
        <w:rPr>
          <w:szCs w:val="22"/>
          <w:u w:color="000000" w:themeColor="text1"/>
        </w:rPr>
        <w:t xml:space="preserve">Sections </w:t>
      </w:r>
      <w:r w:rsidRPr="00AA65AE">
        <w:rPr>
          <w:szCs w:val="22"/>
          <w:u w:color="000000" w:themeColor="text1"/>
        </w:rPr>
        <w:t>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714 and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715, are part of one integrated procedure.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714 authorizes a guardian or conservator to petition the court to transfer the guardianship or conservatorship proceeding to a court of another state. Such a transfer is often appropriate when the incapacitated or protected person has moved or has been placed in a facility in another state, making it impossible for the original court to adequately monitor the proceeding.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 xml:space="preserve">714 authorizes a transfer of a </w:t>
      </w:r>
      <w:r w:rsidRPr="00AA65AE">
        <w:rPr>
          <w:szCs w:val="22"/>
          <w:u w:color="000000" w:themeColor="text1"/>
        </w:rPr>
        <w:lastRenderedPageBreak/>
        <w:t>guardianship, a conservatorship, or both. There is no requirement that both categories of proceeding be administered in the same 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714 addresses procedures in the transferring state. Section 62</w:t>
      </w:r>
      <w:r w:rsidR="0056284B">
        <w:rPr>
          <w:szCs w:val="22"/>
          <w:u w:color="000000" w:themeColor="text1"/>
        </w:rPr>
        <w:noBreakHyphen/>
      </w:r>
      <w:r w:rsidRPr="00AA65AE">
        <w:rPr>
          <w:szCs w:val="22"/>
          <w:u w:color="000000" w:themeColor="text1"/>
        </w:rPr>
        <w:t>5</w:t>
      </w:r>
      <w:r w:rsidR="0056284B">
        <w:rPr>
          <w:szCs w:val="22"/>
          <w:u w:color="000000" w:themeColor="text1"/>
        </w:rPr>
        <w:noBreakHyphen/>
      </w:r>
      <w:r w:rsidRPr="00AA65AE">
        <w:rPr>
          <w:szCs w:val="22"/>
          <w:u w:color="000000" w:themeColor="text1"/>
        </w:rPr>
        <w:t xml:space="preserve">715 addresses procedures in the accepting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A transfer begins with the filing of a petition by the guardian or conservator as provided in Section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 xml:space="preserve">714(1). Notice of this petition must be given to the persons who would be entitled to notice were the petition a petition for an original appointment. Section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714(2). A hearing on the petition is required  if requested or on the court</w:t>
      </w:r>
      <w:r w:rsidR="0056284B" w:rsidRPr="0056284B">
        <w:rPr>
          <w:szCs w:val="22"/>
          <w:u w:color="000000" w:themeColor="text1"/>
        </w:rPr>
        <w:t>’</w:t>
      </w:r>
      <w:r w:rsidRPr="00AA65AE">
        <w:rPr>
          <w:szCs w:val="22"/>
          <w:u w:color="000000" w:themeColor="text1"/>
        </w:rPr>
        <w:t xml:space="preserve">s own motion, unless all necessary parties have consented .  Assuming the court in the transferring state is satisfied that the grounds for transfer stated in Section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 xml:space="preserve">714(4) (guardianship) or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 xml:space="preserve">714(5) (conservatorship) have been met, one of which is that the court is satisfied that the court in the other state will accept the case, the court must issue a provisional order approving the transfer. The transferring court will not issue a final order dismissing the case until, as provided in Section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714(6), it receives a copy of the provisional order from the accepting court accepting the transferred proceeding.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Following issuance of the provisional order by the transferring court, a petition must be filed in the accepting court as provided in Section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 xml:space="preserve">715(1). Notice of that petition must be given to those who would be entitled to notice of an original petition for appointment in both the transferring state and in the accepting state. Section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715(2). A hearing must be held if requested or on the court</w:t>
      </w:r>
      <w:r w:rsidR="0056284B" w:rsidRPr="0056284B">
        <w:rPr>
          <w:szCs w:val="22"/>
          <w:u w:color="000000" w:themeColor="text1"/>
        </w:rPr>
        <w:t>’</w:t>
      </w:r>
      <w:r w:rsidRPr="00AA65AE">
        <w:rPr>
          <w:szCs w:val="22"/>
          <w:u w:color="000000" w:themeColor="text1"/>
        </w:rPr>
        <w:t xml:space="preserve">s own motion, unless all necessary parties have consented. Section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715(3). The court must issue a provisional order accepting the case unless it is established that the transfer would be contrary to the incapacitated or protected person</w:t>
      </w:r>
      <w:r w:rsidR="0056284B" w:rsidRPr="0056284B">
        <w:rPr>
          <w:szCs w:val="22"/>
          <w:u w:color="000000" w:themeColor="text1"/>
        </w:rPr>
        <w:t>’</w:t>
      </w:r>
      <w:r w:rsidRPr="00AA65AE">
        <w:rPr>
          <w:szCs w:val="22"/>
          <w:u w:color="000000" w:themeColor="text1"/>
        </w:rPr>
        <w:t xml:space="preserve">s interests or the guardian or conservator is ineligible for appointment in the accepting state. Section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 xml:space="preserve">715(4). The term </w:t>
      </w:r>
      <w:r w:rsidR="0056284B" w:rsidRPr="0056284B">
        <w:rPr>
          <w:szCs w:val="22"/>
          <w:u w:color="000000" w:themeColor="text1"/>
        </w:rPr>
        <w:t>‘</w:t>
      </w:r>
      <w:r w:rsidRPr="00AA65AE">
        <w:rPr>
          <w:szCs w:val="22"/>
          <w:u w:color="000000" w:themeColor="text1"/>
        </w:rPr>
        <w:t>interests</w:t>
      </w:r>
      <w:r w:rsidR="0056284B" w:rsidRPr="0056284B">
        <w:rPr>
          <w:szCs w:val="22"/>
          <w:u w:color="000000" w:themeColor="text1"/>
        </w:rPr>
        <w:t>’</w:t>
      </w:r>
      <w:r w:rsidRPr="00AA65AE">
        <w:rPr>
          <w:szCs w:val="22"/>
          <w:u w:color="000000" w:themeColor="text1"/>
        </w:rPr>
        <w:t xml:space="preserve"> as opposed to </w:t>
      </w:r>
      <w:r w:rsidR="0056284B" w:rsidRPr="0056284B">
        <w:rPr>
          <w:szCs w:val="22"/>
          <w:u w:color="000000" w:themeColor="text1"/>
        </w:rPr>
        <w:t>‘</w:t>
      </w:r>
      <w:r w:rsidRPr="00AA65AE">
        <w:rPr>
          <w:szCs w:val="22"/>
          <w:u w:color="000000" w:themeColor="text1"/>
        </w:rPr>
        <w:t>best interests</w:t>
      </w:r>
      <w:r w:rsidR="0056284B" w:rsidRPr="0056284B">
        <w:rPr>
          <w:szCs w:val="22"/>
          <w:u w:color="000000" w:themeColor="text1"/>
        </w:rPr>
        <w:t>’</w:t>
      </w:r>
      <w:r w:rsidRPr="00AA65AE">
        <w:rPr>
          <w:szCs w:val="22"/>
          <w:u w:color="000000" w:themeColor="text1"/>
        </w:rPr>
        <w:t xml:space="preserve"> was chosen because of the strong autonomy values in modern guardianship law. Should the court decline the transfer petition, it may consider a separately brought petition for the appointment of a guardian or issuance of a protective order only if the court has a basis for jurisdiction under Sections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 xml:space="preserve">707 or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 xml:space="preserve">708 other than by reason of the provisional order of transfer. Section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 xml:space="preserve">715(8).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 final steps are largely ministerial. Pursuant to Section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 xml:space="preserve">714(6), the provisional order from the accepting court must be filed in the transferring court. The transferring court will then issue a final order terminating the proceeding, subject to local </w:t>
      </w:r>
      <w:r w:rsidRPr="00AA65AE">
        <w:rPr>
          <w:szCs w:val="22"/>
          <w:u w:color="000000" w:themeColor="text1"/>
        </w:rPr>
        <w:lastRenderedPageBreak/>
        <w:t xml:space="preserve">requirements such as filing of a final report or account and the release of any bond. Pursuant to Section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 xml:space="preserve">715(5), the final order terminating the proceeding in the transferring court must then be filed in the accepting court, which will then convert its provisional order accepting the case into a final order appointing the petitioning guardian or conservator as guardian or conservator in the accepting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Because guardianship and conservatorship law and practice will likely differ between the two states, the court in the accepting state must within 90 days after issuance of a final order determine whether the guardianship or conservatorship needs to be modified to conform to the law of the accepting state. Section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 xml:space="preserve">715(6).  The drafters specifically did not try to design the procedures in </w:t>
      </w:r>
      <w:r w:rsidR="00284843" w:rsidRPr="00AA65AE">
        <w:rPr>
          <w:szCs w:val="22"/>
          <w:u w:color="000000" w:themeColor="text1"/>
        </w:rPr>
        <w:t>Sections 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00284843" w:rsidRPr="00AA65AE">
        <w:rPr>
          <w:szCs w:val="22"/>
          <w:u w:color="000000" w:themeColor="text1"/>
        </w:rPr>
        <w:t>714 and 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00284843" w:rsidRPr="00AA65AE">
        <w:rPr>
          <w:szCs w:val="22"/>
          <w:u w:color="000000" w:themeColor="text1"/>
        </w:rPr>
        <w:t>715</w:t>
      </w:r>
      <w:r w:rsidRPr="00AA65AE">
        <w:rPr>
          <w:szCs w:val="22"/>
          <w:u w:color="000000" w:themeColor="text1"/>
        </w:rPr>
        <w:t xml:space="preserve"> for the difficult problems that can arise in connection with a transfer when the guardian or conservator is ineligible to act in the second state, a circumstance that can occur when a financial institution is acting as conservator or a government agency is acting as guardian. Rather, the procedures in Sections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 xml:space="preserve">714 and </w:t>
      </w:r>
      <w:r w:rsidR="00284843" w:rsidRPr="00AA65AE">
        <w:rPr>
          <w:szCs w:val="22"/>
          <w:u w:color="000000" w:themeColor="text1"/>
        </w:rPr>
        <w:t>62</w:t>
      </w:r>
      <w:r w:rsidR="0056284B">
        <w:rPr>
          <w:szCs w:val="22"/>
          <w:u w:color="000000" w:themeColor="text1"/>
        </w:rPr>
        <w:noBreakHyphen/>
      </w:r>
      <w:r w:rsidR="00284843" w:rsidRPr="00AA65AE">
        <w:rPr>
          <w:szCs w:val="22"/>
          <w:u w:color="000000" w:themeColor="text1"/>
        </w:rPr>
        <w:t>5</w:t>
      </w:r>
      <w:r w:rsidR="0056284B">
        <w:rPr>
          <w:szCs w:val="22"/>
          <w:u w:color="000000" w:themeColor="text1"/>
        </w:rPr>
        <w:noBreakHyphen/>
      </w:r>
      <w:r w:rsidRPr="00AA65AE">
        <w:rPr>
          <w:szCs w:val="22"/>
          <w:u w:color="000000" w:themeColor="text1"/>
        </w:rPr>
        <w:t>715 are designed for the typical case where the guardian or conservator is legally eligible to act in the second state. Should that particular guardian or conservator not be the best person to act in the accepting state, a change of guardian or conservator can be initiated once the transfer has been secured.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 xml:space="preserve">The transfer procedure in this article responds to numerous problems that have arisen in connection with attempted transfers under the existing law of most states. Sometimes a court will dismiss a case on the assumption a proceeding will be brought in another state, but such proceeding is never filed. Sometimes a court will refuse to dismiss a case until the court in the other state accepts the matter, but the court in the other state refuses to consider the petition until the already existing guardianship or conservatorship has been terminated. Oftentimes the court will conclude that it is without jurisdiction to make an appointment until the primary respondent is physically present in the state, a problem which Section </w:t>
      </w:r>
      <w:r w:rsidR="00783147" w:rsidRPr="00AA65AE">
        <w:rPr>
          <w:szCs w:val="22"/>
          <w:u w:color="000000" w:themeColor="text1"/>
        </w:rPr>
        <w:t>62</w:t>
      </w:r>
      <w:r w:rsidR="0056284B">
        <w:rPr>
          <w:szCs w:val="22"/>
          <w:u w:color="000000" w:themeColor="text1"/>
        </w:rPr>
        <w:noBreakHyphen/>
      </w:r>
      <w:r w:rsidR="00783147" w:rsidRPr="00AA65AE">
        <w:rPr>
          <w:szCs w:val="22"/>
          <w:u w:color="000000" w:themeColor="text1"/>
        </w:rPr>
        <w:t>5</w:t>
      </w:r>
      <w:r w:rsidR="0056284B">
        <w:rPr>
          <w:szCs w:val="22"/>
          <w:u w:color="000000" w:themeColor="text1"/>
        </w:rPr>
        <w:noBreakHyphen/>
      </w:r>
      <w:r w:rsidRPr="00AA65AE">
        <w:rPr>
          <w:szCs w:val="22"/>
          <w:u w:color="000000" w:themeColor="text1"/>
        </w:rPr>
        <w:t>708(</w:t>
      </w:r>
      <w:r w:rsidR="00783147" w:rsidRPr="00AA65AE">
        <w:rPr>
          <w:szCs w:val="22"/>
          <w:u w:color="000000" w:themeColor="text1"/>
        </w:rPr>
        <w:t>A</w:t>
      </w:r>
      <w:r w:rsidRPr="00AA65AE">
        <w:rPr>
          <w:szCs w:val="22"/>
          <w:u w:color="000000" w:themeColor="text1"/>
        </w:rPr>
        <w:t>)(</w:t>
      </w:r>
      <w:r w:rsidR="00783147" w:rsidRPr="00AA65AE">
        <w:rPr>
          <w:szCs w:val="22"/>
          <w:u w:color="000000" w:themeColor="text1"/>
        </w:rPr>
        <w:t>3</w:t>
      </w:r>
      <w:r w:rsidRPr="00AA65AE">
        <w:rPr>
          <w:szCs w:val="22"/>
          <w:u w:color="000000" w:themeColor="text1"/>
        </w:rPr>
        <w:t>) addresses by granting a court special jurisdiction to consider a petition to accept a proceeding from another state. But the most serious problem is the need to prove the case in the second state from scratch, including proving the primary respondent</w:t>
      </w:r>
      <w:r w:rsidR="0056284B" w:rsidRPr="0056284B">
        <w:rPr>
          <w:szCs w:val="22"/>
          <w:u w:color="000000" w:themeColor="text1"/>
        </w:rPr>
        <w:t>’</w:t>
      </w:r>
      <w:r w:rsidRPr="00AA65AE">
        <w:rPr>
          <w:szCs w:val="22"/>
          <w:u w:color="000000" w:themeColor="text1"/>
        </w:rPr>
        <w:t xml:space="preserve">s incapacity and the choice of guardian or conservator. Sections </w:t>
      </w:r>
      <w:r w:rsidR="00783147" w:rsidRPr="00AA65AE">
        <w:rPr>
          <w:szCs w:val="22"/>
          <w:u w:color="000000" w:themeColor="text1"/>
        </w:rPr>
        <w:t>62</w:t>
      </w:r>
      <w:r w:rsidR="0056284B">
        <w:rPr>
          <w:szCs w:val="22"/>
          <w:u w:color="000000" w:themeColor="text1"/>
        </w:rPr>
        <w:noBreakHyphen/>
      </w:r>
      <w:r w:rsidR="00783147" w:rsidRPr="00AA65AE">
        <w:rPr>
          <w:szCs w:val="22"/>
          <w:u w:color="000000" w:themeColor="text1"/>
        </w:rPr>
        <w:t>5</w:t>
      </w:r>
      <w:r w:rsidR="0056284B">
        <w:rPr>
          <w:szCs w:val="22"/>
          <w:u w:color="000000" w:themeColor="text1"/>
        </w:rPr>
        <w:noBreakHyphen/>
      </w:r>
      <w:r w:rsidRPr="00AA65AE">
        <w:rPr>
          <w:szCs w:val="22"/>
          <w:u w:color="000000" w:themeColor="text1"/>
        </w:rPr>
        <w:t xml:space="preserve">714 and </w:t>
      </w:r>
      <w:r w:rsidR="00783147" w:rsidRPr="00AA65AE">
        <w:rPr>
          <w:szCs w:val="22"/>
          <w:u w:color="000000" w:themeColor="text1"/>
        </w:rPr>
        <w:t>62</w:t>
      </w:r>
      <w:r w:rsidR="0056284B">
        <w:rPr>
          <w:szCs w:val="22"/>
          <w:u w:color="000000" w:themeColor="text1"/>
        </w:rPr>
        <w:noBreakHyphen/>
      </w:r>
      <w:r w:rsidR="00783147" w:rsidRPr="00AA65AE">
        <w:rPr>
          <w:szCs w:val="22"/>
          <w:u w:color="000000" w:themeColor="text1"/>
        </w:rPr>
        <w:t>5</w:t>
      </w:r>
      <w:r w:rsidR="0056284B">
        <w:rPr>
          <w:szCs w:val="22"/>
          <w:u w:color="000000" w:themeColor="text1"/>
        </w:rPr>
        <w:noBreakHyphen/>
      </w:r>
      <w:r w:rsidRPr="00AA65AE">
        <w:rPr>
          <w:szCs w:val="22"/>
          <w:u w:color="000000" w:themeColor="text1"/>
        </w:rPr>
        <w:t xml:space="preserve">715 eliminate this problem. Section </w:t>
      </w:r>
      <w:r w:rsidR="00783147" w:rsidRPr="00AA65AE">
        <w:rPr>
          <w:szCs w:val="22"/>
          <w:u w:color="000000" w:themeColor="text1"/>
        </w:rPr>
        <w:t>62</w:t>
      </w:r>
      <w:r w:rsidR="0056284B">
        <w:rPr>
          <w:szCs w:val="22"/>
          <w:u w:color="000000" w:themeColor="text1"/>
        </w:rPr>
        <w:noBreakHyphen/>
      </w:r>
      <w:r w:rsidR="00783147" w:rsidRPr="00AA65AE">
        <w:rPr>
          <w:szCs w:val="22"/>
          <w:u w:color="000000" w:themeColor="text1"/>
        </w:rPr>
        <w:t>5</w:t>
      </w:r>
      <w:r w:rsidR="0056284B">
        <w:rPr>
          <w:szCs w:val="22"/>
          <w:u w:color="000000" w:themeColor="text1"/>
        </w:rPr>
        <w:noBreakHyphen/>
      </w:r>
      <w:r w:rsidRPr="00AA65AE">
        <w:rPr>
          <w:szCs w:val="22"/>
          <w:u w:color="000000" w:themeColor="text1"/>
        </w:rPr>
        <w:t xml:space="preserve">715(7) requires that the court accepting the case recognize a guardianship or conservatorship order from </w:t>
      </w:r>
      <w:r w:rsidRPr="00AA65AE">
        <w:rPr>
          <w:szCs w:val="22"/>
          <w:u w:color="000000" w:themeColor="text1"/>
        </w:rPr>
        <w:lastRenderedPageBreak/>
        <w:t>the other state, including the determination of the incapacitated or protected person</w:t>
      </w:r>
      <w:r w:rsidR="0056284B" w:rsidRPr="0056284B">
        <w:rPr>
          <w:szCs w:val="22"/>
          <w:u w:color="000000" w:themeColor="text1"/>
        </w:rPr>
        <w:t>’</w:t>
      </w:r>
      <w:r w:rsidRPr="00AA65AE">
        <w:rPr>
          <w:szCs w:val="22"/>
          <w:u w:color="000000" w:themeColor="text1"/>
        </w:rPr>
        <w:t xml:space="preserve">s incapacity and the appointment of the guardian or conservator, if otherwise eligible to act in the accepting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5</w:t>
      </w:r>
      <w:r w:rsidR="0056284B">
        <w:rPr>
          <w:szCs w:val="22"/>
        </w:rPr>
        <w:noBreakHyphen/>
      </w:r>
      <w:r w:rsidRPr="00AA65AE">
        <w:rPr>
          <w:szCs w:val="22"/>
        </w:rPr>
        <w:t>716.</w:t>
      </w:r>
      <w:r w:rsidRPr="00AA65AE">
        <w:rPr>
          <w:szCs w:val="22"/>
        </w:rPr>
        <w:tab/>
      </w:r>
      <w:r w:rsidRPr="00AA65AE">
        <w:rPr>
          <w:strike/>
          <w:szCs w:val="22"/>
        </w:rPr>
        <w:t>(A)</w:t>
      </w:r>
      <w:r w:rsidRPr="00AA65AE">
        <w:rPr>
          <w:szCs w:val="22"/>
        </w:rPr>
        <w:tab/>
        <w:t xml:space="preserve">If a guardian has </w:t>
      </w:r>
      <w:r w:rsidRPr="00AA65AE">
        <w:rPr>
          <w:szCs w:val="22"/>
          <w:u w:val="single"/>
        </w:rPr>
        <w:t>not</w:t>
      </w:r>
      <w:r w:rsidRPr="00AA65AE">
        <w:rPr>
          <w:szCs w:val="22"/>
        </w:rPr>
        <w:t xml:space="preserve"> been appointed in </w:t>
      </w:r>
      <w:r w:rsidRPr="00AA65AE">
        <w:rPr>
          <w:strike/>
          <w:szCs w:val="22"/>
        </w:rPr>
        <w:t>another</w:t>
      </w:r>
      <w:r w:rsidRPr="00AA65AE">
        <w:rPr>
          <w:szCs w:val="22"/>
        </w:rPr>
        <w:t xml:space="preserve"> </w:t>
      </w:r>
      <w:r w:rsidRPr="00AA65AE">
        <w:rPr>
          <w:szCs w:val="22"/>
          <w:u w:val="single"/>
        </w:rPr>
        <w:t>this</w:t>
      </w:r>
      <w:r w:rsidRPr="00AA65AE">
        <w:rPr>
          <w:szCs w:val="22"/>
        </w:rPr>
        <w:t xml:space="preserve"> State and a petition for the appointment of a guardian is not pending in this State, </w:t>
      </w:r>
      <w:r w:rsidRPr="00AA65AE">
        <w:rPr>
          <w:strike/>
          <w:szCs w:val="22"/>
        </w:rPr>
        <w:t>the</w:t>
      </w:r>
      <w:r w:rsidRPr="00AA65AE">
        <w:rPr>
          <w:szCs w:val="22"/>
        </w:rPr>
        <w:t xml:space="preserve"> </w:t>
      </w:r>
      <w:r w:rsidRPr="00AA65AE">
        <w:rPr>
          <w:szCs w:val="22"/>
          <w:u w:val="single"/>
        </w:rPr>
        <w:t>a</w:t>
      </w:r>
      <w:r w:rsidRPr="00AA65AE">
        <w:rPr>
          <w:szCs w:val="22"/>
        </w:rPr>
        <w:t xml:space="preserve"> guardian appointed in </w:t>
      </w:r>
      <w:r w:rsidRPr="00AA65AE">
        <w:rPr>
          <w:strike/>
          <w:szCs w:val="22"/>
        </w:rPr>
        <w:t>the other</w:t>
      </w:r>
      <w:r w:rsidRPr="00AA65AE">
        <w:rPr>
          <w:szCs w:val="22"/>
        </w:rPr>
        <w:t xml:space="preserve"> </w:t>
      </w:r>
      <w:r w:rsidRPr="00AA65AE">
        <w:rPr>
          <w:szCs w:val="22"/>
          <w:u w:val="single"/>
        </w:rPr>
        <w:t>another</w:t>
      </w:r>
      <w:r w:rsidRPr="00AA65AE">
        <w:rPr>
          <w:szCs w:val="22"/>
        </w:rPr>
        <w:t xml:space="preserve"> state, after giving notice to the appointing court of an intent to register, may register the guardianship order in this State by filing </w:t>
      </w:r>
      <w:r w:rsidRPr="00AA65AE">
        <w:rPr>
          <w:strike/>
          <w:szCs w:val="22"/>
        </w:rPr>
        <w:t>as a foreign judgment in a court,</w:t>
      </w:r>
      <w:r w:rsidRPr="00AA65AE">
        <w:rPr>
          <w:szCs w:val="22"/>
        </w:rPr>
        <w:t xml:space="preserve"> in any appropriate county of this State</w:t>
      </w:r>
      <w:r w:rsidRPr="00AA65AE">
        <w:rPr>
          <w:strike/>
          <w:szCs w:val="22"/>
        </w:rPr>
        <w:t>,</w:t>
      </w:r>
      <w:r w:rsidRPr="00AA65AE">
        <w:rPr>
          <w:szCs w:val="22"/>
        </w:rPr>
        <w:t xml:space="preserve"> </w:t>
      </w:r>
      <w:r w:rsidRPr="00AA65AE">
        <w:rPr>
          <w:szCs w:val="22"/>
          <w:u w:val="single"/>
        </w:rPr>
        <w:t>a</w:t>
      </w:r>
      <w:r w:rsidRPr="00AA65AE">
        <w:rPr>
          <w:szCs w:val="22"/>
        </w:rPr>
        <w:t xml:space="preserve"> certified </w:t>
      </w:r>
      <w:r w:rsidRPr="00AA65AE">
        <w:rPr>
          <w:strike/>
          <w:szCs w:val="22"/>
        </w:rPr>
        <w:t>copies</w:t>
      </w:r>
      <w:r w:rsidRPr="00AA65AE">
        <w:rPr>
          <w:szCs w:val="22"/>
        </w:rPr>
        <w:t xml:space="preserve"> </w:t>
      </w:r>
      <w:r w:rsidRPr="00AA65AE">
        <w:rPr>
          <w:szCs w:val="22"/>
          <w:u w:val="single"/>
        </w:rPr>
        <w:t>copy</w:t>
      </w:r>
      <w:r w:rsidRPr="00AA65AE">
        <w:rPr>
          <w:szCs w:val="22"/>
        </w:rPr>
        <w:t xml:space="preserve"> of the </w:t>
      </w:r>
      <w:r w:rsidRPr="00AA65AE">
        <w:rPr>
          <w:strike/>
          <w:szCs w:val="22"/>
        </w:rPr>
        <w:t>order and</w:t>
      </w:r>
      <w:r w:rsidRPr="00AA65AE">
        <w:rPr>
          <w:szCs w:val="22"/>
        </w:rPr>
        <w:t xml:space="preserve"> letters of office </w:t>
      </w:r>
      <w:r w:rsidRPr="00AA65AE">
        <w:rPr>
          <w:szCs w:val="22"/>
          <w:u w:val="single"/>
        </w:rPr>
        <w:t>in the register of deeds and also filing a clocked copy of the letters of office and a certified copy of the order of appointment in the probate court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If a conservator has been appointed in another state and a petition for a protective order is not pending in this State, the conservator appointed in the other state, after giving notice to the appointing court of an intent to register, may register the protective order in this State by filing as a foreign judgment in a court of this State, in any county in which property belonging to the protected person is located, certified copies of the order and letters of office and of any bond.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(C)(1)</w:t>
      </w:r>
      <w:r w:rsidRPr="00AA65AE">
        <w:rPr>
          <w:szCs w:val="22"/>
        </w:rPr>
        <w:tab/>
      </w:r>
      <w:r w:rsidRPr="00AA65AE">
        <w:rPr>
          <w:strike/>
          <w:szCs w:val="22"/>
        </w:rPr>
        <w:t xml:space="preserve">Upon registration of a guardianship or protective order from another state, the guardian or conservator may exercise in this State all powers authorized in the order of appointment except as prohibited under the laws of this State, including maintaining actions and proceedings in this State and, if the guardian or conservator is not a resident of this State, subject to any conditions imposed upon nonresident parties.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A probate court of this State may grant any relief available pursuant to the provisions of this article and other laws of this State to enforce a registered order.</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717.</w:t>
      </w:r>
      <w:r w:rsidRPr="00AA65AE">
        <w:rPr>
          <w:szCs w:val="22"/>
          <w:u w:color="000000" w:themeColor="text1"/>
        </w:rPr>
        <w:tab/>
      </w:r>
      <w:r w:rsidRPr="00AA65AE">
        <w:rPr>
          <w:szCs w:val="22"/>
          <w:u w:color="000000" w:themeColor="text1"/>
        </w:rPr>
        <w:tab/>
      </w:r>
      <w:r w:rsidRPr="00AA65AE">
        <w:rPr>
          <w:szCs w:val="22"/>
          <w:u w:val="single" w:color="000000" w:themeColor="text1"/>
        </w:rPr>
        <w:t xml:space="preserve">If a conservator has not been appointed in this </w:t>
      </w:r>
      <w:r w:rsidR="00C044E9" w:rsidRPr="00AA65AE">
        <w:rPr>
          <w:szCs w:val="22"/>
          <w:u w:val="single" w:color="000000" w:themeColor="text1"/>
        </w:rPr>
        <w:t xml:space="preserve">State </w:t>
      </w:r>
      <w:r w:rsidRPr="00AA65AE">
        <w:rPr>
          <w:szCs w:val="22"/>
          <w:u w:val="single" w:color="000000" w:themeColor="text1"/>
        </w:rPr>
        <w:t>and a petition for a protective order is not pending in this State, a conservator appointed in another state, after giving notice to the appointing court of an intent to register, may register the protective order in this State by filing in any appropriate county of this State a certified copy of the letters of office in the  register of deeds and also filing a clocked copy of the letters of office, a certified copy of the order, and any bond in the probate court.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val="single" w:color="000000" w:themeColor="text1"/>
        </w:rPr>
        <w:t>Section 62</w:t>
      </w:r>
      <w:r w:rsidR="0056284B">
        <w:rPr>
          <w:szCs w:val="22"/>
          <w:u w:val="single" w:color="000000" w:themeColor="text1"/>
        </w:rPr>
        <w:noBreakHyphen/>
      </w:r>
      <w:r w:rsidRPr="00AA65AE">
        <w:rPr>
          <w:szCs w:val="22"/>
          <w:u w:val="single" w:color="000000" w:themeColor="text1"/>
        </w:rPr>
        <w:t>5</w:t>
      </w:r>
      <w:r w:rsidR="0056284B">
        <w:rPr>
          <w:szCs w:val="22"/>
          <w:u w:val="single" w:color="000000" w:themeColor="text1"/>
        </w:rPr>
        <w:noBreakHyphen/>
      </w:r>
      <w:r w:rsidRPr="00AA65AE">
        <w:rPr>
          <w:szCs w:val="22"/>
          <w:u w:val="single" w:color="000000" w:themeColor="text1"/>
        </w:rPr>
        <w:t>718.</w:t>
      </w:r>
      <w:r w:rsidRPr="00AA65AE">
        <w:rPr>
          <w:szCs w:val="22"/>
          <w:u w:color="000000" w:themeColor="text1"/>
        </w:rPr>
        <w:tab/>
      </w:r>
      <w:r w:rsidRPr="00AA65AE">
        <w:rPr>
          <w:szCs w:val="22"/>
          <w:u w:val="single" w:color="000000" w:themeColor="text1"/>
        </w:rPr>
        <w:t xml:space="preserve">Upon registration of a guardianship or protective order from another state, the guardian or conservator may exercise in this State all powers authorized in the order of appointment except as prohibited under the laws of this State, including maintaining actions and proceedings in this State and, if the guardian or conservator is not a resident of this State, subject to any conditions imposed upon nonresident parties.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 xml:space="preserve">A court of this State may grant any relief available under this part and other law of this State to enforce a registered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0056284B" w:rsidRPr="0056284B">
        <w:rPr>
          <w:szCs w:val="22"/>
          <w:u w:color="000000" w:themeColor="text1"/>
        </w:rPr>
        <w:t>’</w:t>
      </w:r>
      <w:r w:rsidRPr="00AA65AE">
        <w:rPr>
          <w:szCs w:val="22"/>
          <w:u w:color="000000" w:themeColor="text1"/>
        </w:rPr>
        <w:t>S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Sections </w:t>
      </w:r>
      <w:r w:rsidR="0022615E" w:rsidRPr="00AA65AE">
        <w:rPr>
          <w:szCs w:val="22"/>
          <w:u w:color="000000" w:themeColor="text1"/>
        </w:rPr>
        <w:t>62</w:t>
      </w:r>
      <w:r w:rsidR="0056284B">
        <w:rPr>
          <w:szCs w:val="22"/>
          <w:u w:color="000000" w:themeColor="text1"/>
        </w:rPr>
        <w:noBreakHyphen/>
      </w:r>
      <w:r w:rsidR="0022615E" w:rsidRPr="00AA65AE">
        <w:rPr>
          <w:szCs w:val="22"/>
          <w:u w:color="000000" w:themeColor="text1"/>
        </w:rPr>
        <w:t>5</w:t>
      </w:r>
      <w:r w:rsidR="0056284B">
        <w:rPr>
          <w:szCs w:val="22"/>
          <w:u w:color="000000" w:themeColor="text1"/>
        </w:rPr>
        <w:noBreakHyphen/>
      </w:r>
      <w:r w:rsidR="0022615E" w:rsidRPr="00AA65AE">
        <w:rPr>
          <w:szCs w:val="22"/>
          <w:u w:color="000000" w:themeColor="text1"/>
        </w:rPr>
        <w:t>716 through 62</w:t>
      </w:r>
      <w:r w:rsidR="0056284B">
        <w:rPr>
          <w:szCs w:val="22"/>
          <w:u w:color="000000" w:themeColor="text1"/>
        </w:rPr>
        <w:noBreakHyphen/>
      </w:r>
      <w:r w:rsidR="0022615E" w:rsidRPr="00AA65AE">
        <w:rPr>
          <w:szCs w:val="22"/>
          <w:u w:color="000000" w:themeColor="text1"/>
        </w:rPr>
        <w:t>5</w:t>
      </w:r>
      <w:r w:rsidR="0056284B">
        <w:rPr>
          <w:szCs w:val="22"/>
          <w:u w:color="000000" w:themeColor="text1"/>
        </w:rPr>
        <w:noBreakHyphen/>
      </w:r>
      <w:r w:rsidRPr="00AA65AE">
        <w:rPr>
          <w:szCs w:val="22"/>
          <w:u w:color="000000" w:themeColor="text1"/>
        </w:rPr>
        <w:t xml:space="preserve">718 are designed to facilitate the enforcement of guardianship and protective orders in other states. These sections do not make distinctions among the types of orders that can be enforced. These sections are applicable whether the guardianship or conservatorship is full or limited. While some states have expedited procedures for sales of real estate by conservators appointed in other states, few states have enacted statutes dealing with enforcement of guardianship orders, such as when a care facility questions the authority of a guardian appointed in another state. Sometimes, these sorts of refusals necessitate that the proceeding be transferred to the other state or that an entirely new petition be filed, problems that could often be avoided if guardianship and protective orders were entitled to recognition in other states.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These sections provides for such recognition. The key concept is registration. Section </w:t>
      </w:r>
      <w:r w:rsidR="0022615E" w:rsidRPr="00AA65AE">
        <w:rPr>
          <w:szCs w:val="22"/>
          <w:u w:color="000000" w:themeColor="text1"/>
        </w:rPr>
        <w:t>62</w:t>
      </w:r>
      <w:r w:rsidR="0056284B">
        <w:rPr>
          <w:szCs w:val="22"/>
          <w:u w:color="000000" w:themeColor="text1"/>
        </w:rPr>
        <w:noBreakHyphen/>
      </w:r>
      <w:r w:rsidR="0022615E" w:rsidRPr="00AA65AE">
        <w:rPr>
          <w:szCs w:val="22"/>
          <w:u w:color="000000" w:themeColor="text1"/>
        </w:rPr>
        <w:t>5</w:t>
      </w:r>
      <w:r w:rsidR="0056284B">
        <w:rPr>
          <w:szCs w:val="22"/>
          <w:u w:color="000000" w:themeColor="text1"/>
        </w:rPr>
        <w:noBreakHyphen/>
      </w:r>
      <w:r w:rsidRPr="00AA65AE">
        <w:rPr>
          <w:szCs w:val="22"/>
          <w:u w:color="000000" w:themeColor="text1"/>
        </w:rPr>
        <w:t xml:space="preserve">716 provides for registration of guardianship orders, and Section </w:t>
      </w:r>
      <w:r w:rsidR="0022615E" w:rsidRPr="00AA65AE">
        <w:rPr>
          <w:szCs w:val="22"/>
          <w:u w:color="000000" w:themeColor="text1"/>
        </w:rPr>
        <w:t>62</w:t>
      </w:r>
      <w:r w:rsidR="0056284B">
        <w:rPr>
          <w:szCs w:val="22"/>
          <w:u w:color="000000" w:themeColor="text1"/>
        </w:rPr>
        <w:noBreakHyphen/>
      </w:r>
      <w:r w:rsidR="0022615E" w:rsidRPr="00AA65AE">
        <w:rPr>
          <w:szCs w:val="22"/>
          <w:u w:color="000000" w:themeColor="text1"/>
        </w:rPr>
        <w:t>5</w:t>
      </w:r>
      <w:r w:rsidR="0056284B">
        <w:rPr>
          <w:szCs w:val="22"/>
          <w:u w:color="000000" w:themeColor="text1"/>
        </w:rPr>
        <w:noBreakHyphen/>
      </w:r>
      <w:r w:rsidRPr="00AA65AE">
        <w:rPr>
          <w:szCs w:val="22"/>
          <w:u w:color="000000" w:themeColor="text1"/>
        </w:rPr>
        <w:t xml:space="preserve">717 for registration of protective orders. Following registration of the order in the appropriate county of the other state, and after giving notice to the appointing court of the intent to register the order in the other state, Section </w:t>
      </w:r>
      <w:r w:rsidR="0022615E" w:rsidRPr="00AA65AE">
        <w:rPr>
          <w:szCs w:val="22"/>
          <w:u w:color="000000" w:themeColor="text1"/>
        </w:rPr>
        <w:t>62</w:t>
      </w:r>
      <w:r w:rsidR="0056284B">
        <w:rPr>
          <w:szCs w:val="22"/>
          <w:u w:color="000000" w:themeColor="text1"/>
        </w:rPr>
        <w:noBreakHyphen/>
      </w:r>
      <w:r w:rsidR="0022615E" w:rsidRPr="00AA65AE">
        <w:rPr>
          <w:szCs w:val="22"/>
          <w:u w:color="000000" w:themeColor="text1"/>
        </w:rPr>
        <w:t>5</w:t>
      </w:r>
      <w:r w:rsidR="0056284B">
        <w:rPr>
          <w:szCs w:val="22"/>
          <w:u w:color="000000" w:themeColor="text1"/>
        </w:rPr>
        <w:noBreakHyphen/>
      </w:r>
      <w:r w:rsidRPr="00AA65AE">
        <w:rPr>
          <w:szCs w:val="22"/>
          <w:u w:color="000000" w:themeColor="text1"/>
        </w:rPr>
        <w:t xml:space="preserve">718 authorizes the guardian or conservator to thereafter exercise all powers authorized in the order of appointment except as prohibited under the laws of the registering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w:t>
      </w:r>
      <w:r w:rsidR="0022615E" w:rsidRPr="00AA65AE">
        <w:rPr>
          <w:szCs w:val="22"/>
          <w:u w:color="000000" w:themeColor="text1"/>
        </w:rPr>
        <w:t>he</w:t>
      </w:r>
      <w:r w:rsidR="00E9595E" w:rsidRPr="00AA65AE">
        <w:rPr>
          <w:szCs w:val="22"/>
          <w:u w:color="000000" w:themeColor="text1"/>
        </w:rPr>
        <w:t>se sections</w:t>
      </w:r>
      <w:r w:rsidR="0022615E" w:rsidRPr="00AA65AE">
        <w:rPr>
          <w:szCs w:val="22"/>
          <w:u w:color="000000" w:themeColor="text1"/>
        </w:rPr>
        <w:t xml:space="preserve"> conclude</w:t>
      </w:r>
      <w:r w:rsidRPr="00AA65AE">
        <w:rPr>
          <w:szCs w:val="22"/>
          <w:u w:color="000000" w:themeColor="text1"/>
        </w:rPr>
        <w:t xml:space="preserve"> that the registration of certified copies provides sufficient protection and that it </w:t>
      </w:r>
      <w:r w:rsidR="0022615E" w:rsidRPr="00AA65AE">
        <w:rPr>
          <w:szCs w:val="22"/>
          <w:u w:color="000000" w:themeColor="text1"/>
        </w:rPr>
        <w:t>is</w:t>
      </w:r>
      <w:r w:rsidRPr="00AA65AE">
        <w:rPr>
          <w:szCs w:val="22"/>
          <w:u w:color="000000" w:themeColor="text1"/>
        </w:rPr>
        <w:t xml:space="preserve"> not necessary to mandate the filing of authenticated copies.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AA65AE">
        <w:rPr>
          <w:u w:val="single" w:color="000000" w:themeColor="text1"/>
        </w:rPr>
        <w:t>PART 8</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AA65AE">
        <w:rPr>
          <w:u w:val="single" w:color="000000" w:themeColor="text1"/>
        </w:rPr>
        <w:t>Guardian Ad Litem under this Article</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810.</w:t>
      </w:r>
      <w:r w:rsidRPr="00AA65AE">
        <w:rPr>
          <w:u w:color="000000" w:themeColor="text1"/>
        </w:rPr>
        <w:tab/>
      </w:r>
      <w:r w:rsidRPr="00AA65AE">
        <w:rPr>
          <w:u w:val="single" w:color="000000" w:themeColor="text1"/>
        </w:rPr>
        <w:t>The court has discretion in determining who will be appointed as a guardian ad litem in each case, subject to the requirements set forth in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820, and shall issue an order of appointment after obtaining the consent of the proposed guardian ad litem.</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REPORTER</w:t>
      </w:r>
      <w:r w:rsidR="0056284B" w:rsidRPr="0056284B">
        <w:rPr>
          <w:u w:color="000000" w:themeColor="text1"/>
        </w:rPr>
        <w:t>’</w:t>
      </w:r>
      <w:r w:rsidRPr="00AA65AE">
        <w:rPr>
          <w:u w:color="000000" w:themeColor="text1"/>
        </w:rPr>
        <w:t>S COMMENTS</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C5098" w:rsidRPr="00AA65AE" w:rsidRDefault="0022615E"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Prior to the 2012 amendments t</w:t>
      </w:r>
      <w:r w:rsidR="00CC5098" w:rsidRPr="00AA65AE">
        <w:rPr>
          <w:u w:color="000000" w:themeColor="text1"/>
        </w:rPr>
        <w:t xml:space="preserve">he previous version of the </w:t>
      </w:r>
      <w:r w:rsidRPr="00AA65AE">
        <w:rPr>
          <w:u w:color="000000" w:themeColor="text1"/>
        </w:rPr>
        <w:t>Article 5, Part 8</w:t>
      </w:r>
      <w:r w:rsidR="00CC5098" w:rsidRPr="00AA65AE">
        <w:rPr>
          <w:u w:color="000000" w:themeColor="text1"/>
        </w:rPr>
        <w:t xml:space="preserve"> required that an attorney be appointed for the alleged incapacitated person and that the attorney have the powers and duties of a guardian ad litem.  There was no guidance provided as to what those powers and duties should include and the dual role of attorney and guardian ad litem resulted in potential conflicts of interest.   This Part 8 is based on the guardian ad litem statutes found in South Carolina Code of Laws, Title 63, Chapter 3, Article 7, concerning the family court guardian ad litem.  This section sets out the basic authority and procedure for the appointment of a guardian ad litem in the </w:t>
      </w:r>
      <w:r w:rsidRPr="00AA65AE">
        <w:rPr>
          <w:u w:color="000000" w:themeColor="text1"/>
        </w:rPr>
        <w:t>probate court</w:t>
      </w:r>
      <w:r w:rsidR="00CC5098" w:rsidRPr="00AA65AE">
        <w:rPr>
          <w:u w:color="000000" w:themeColor="text1"/>
        </w:rPr>
        <w:t xml:space="preserve">.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820.</w:t>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To be appointed as a guardian ad litem pursuant to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 xml:space="preserve">810, a person must have the requisite knowledge or expertise to perform the required duties and must have completed the required training approved for guardians ad litem by the probate court making the appointment.  These training requirements are: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if the guardian ad litem is a non</w:t>
      </w:r>
      <w:r w:rsidR="0056284B">
        <w:rPr>
          <w:u w:val="single" w:color="000000" w:themeColor="text1"/>
        </w:rPr>
        <w:noBreakHyphen/>
      </w:r>
      <w:r w:rsidRPr="00AA65AE">
        <w:rPr>
          <w:u w:val="single" w:color="000000" w:themeColor="text1"/>
        </w:rPr>
        <w:t>lawyer:</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w:t>
      </w:r>
      <w:r w:rsidRPr="00AA65AE">
        <w:rPr>
          <w:u w:color="000000" w:themeColor="text1"/>
        </w:rPr>
        <w:tab/>
      </w:r>
      <w:r w:rsidR="001F5AD6" w:rsidRPr="00AA65AE">
        <w:rPr>
          <w:u w:color="000000" w:themeColor="text1"/>
        </w:rPr>
        <w:tab/>
      </w:r>
      <w:r w:rsidRPr="00AA65AE">
        <w:rPr>
          <w:u w:val="single" w:color="000000" w:themeColor="text1"/>
        </w:rPr>
        <w:t>for initial qualification, a minimum of six hours; and</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(iii)</w:t>
      </w:r>
      <w:r w:rsidRPr="00AA65AE">
        <w:rPr>
          <w:u w:color="000000" w:themeColor="text1"/>
        </w:rPr>
        <w:tab/>
      </w:r>
      <w:r w:rsidRPr="00AA65AE">
        <w:rPr>
          <w:u w:val="single" w:color="000000" w:themeColor="text1"/>
        </w:rPr>
        <w:t>every three years after the year of initial qualification, a minimum of six additional hours;</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if the guardian ad litem is a lawyer:</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w:t>
      </w:r>
      <w:r w:rsidRPr="00AA65AE">
        <w:rPr>
          <w:u w:color="000000" w:themeColor="text1"/>
        </w:rPr>
        <w:tab/>
      </w:r>
      <w:r w:rsidR="001F5AD6" w:rsidRPr="00AA65AE">
        <w:rPr>
          <w:u w:color="000000" w:themeColor="text1"/>
        </w:rPr>
        <w:tab/>
      </w:r>
      <w:r w:rsidRPr="00AA65AE">
        <w:rPr>
          <w:u w:val="single" w:color="000000" w:themeColor="text1"/>
        </w:rPr>
        <w:t>for initial qualification, a minimum of three hours; and</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(ii)</w:t>
      </w:r>
      <w:r w:rsidRPr="00AA65AE">
        <w:rPr>
          <w:u w:color="000000" w:themeColor="text1"/>
        </w:rPr>
        <w:tab/>
      </w:r>
      <w:r w:rsidRPr="00AA65AE">
        <w:rPr>
          <w:u w:val="single" w:color="000000" w:themeColor="text1"/>
        </w:rPr>
        <w:t xml:space="preserve">every three years after the year of initial qualification, a minimum of three additional hours.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The training requirements of this section may be waived by the court for good cause shown.</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The training for a guardian ad litem serving in the probate court shall include a review of:</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Parts 1 through 4 of this article;</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the qualifications, responsibilities and duties of a guardian ad litem as set forth in this part; and</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issues commonly encountered by guardians ad litem, including, but not limited to:</w:t>
      </w:r>
      <w:r w:rsidR="0022615E" w:rsidRPr="00AA65AE">
        <w:rPr>
          <w:u w:val="single" w:color="000000" w:themeColor="text1"/>
        </w:rPr>
        <w:t xml:space="preserve"> and</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color="000000" w:themeColor="text1"/>
        </w:rPr>
        <w:tab/>
      </w:r>
      <w:r w:rsidRPr="00AA65AE">
        <w:rPr>
          <w:u w:color="000000" w:themeColor="text1"/>
        </w:rPr>
        <w:tab/>
      </w:r>
      <w:r w:rsidRPr="00AA65AE">
        <w:rPr>
          <w:u w:val="single" w:color="000000" w:themeColor="text1"/>
        </w:rPr>
        <w:t>(i)</w:t>
      </w:r>
      <w:r w:rsidR="001F5AD6" w:rsidRPr="00AA65AE">
        <w:rPr>
          <w:u w:color="000000" w:themeColor="text1"/>
        </w:rPr>
        <w:tab/>
      </w:r>
      <w:r w:rsidR="001F5AD6" w:rsidRPr="00AA65AE">
        <w:rPr>
          <w:u w:color="000000" w:themeColor="text1"/>
        </w:rPr>
        <w:tab/>
      </w:r>
      <w:r w:rsidRPr="00AA65AE">
        <w:rPr>
          <w:u w:val="single" w:color="000000" w:themeColor="text1"/>
        </w:rPr>
        <w:t>resources, such as Social Security, Medicare, Medicaid, VA Benefits; and</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(ii)</w:t>
      </w:r>
      <w:r w:rsidR="00E03125" w:rsidRPr="00AA65AE">
        <w:rPr>
          <w:u w:color="000000" w:themeColor="text1"/>
        </w:rPr>
        <w:tab/>
      </w:r>
      <w:r w:rsidRPr="00AA65AE">
        <w:rPr>
          <w:u w:val="single" w:color="000000" w:themeColor="text1"/>
        </w:rPr>
        <w:t>probate court procedures.</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 xml:space="preserve">Upon accepting the appointment as guardian ad litem, a guardian ad litem must certify to the court that he meets the statutory qualifications.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A person whose eligibility has lapsed may again become eligible for appointment as a guardian ad litem by completing the additional training required after initial qualification.</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For appointments made in the first year following enactment of this section, the court may waive the initial training requirement.</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revision allows both lawyers and non</w:t>
      </w:r>
      <w:r w:rsidR="0056284B">
        <w:rPr>
          <w:u w:color="000000" w:themeColor="text1"/>
        </w:rPr>
        <w:noBreakHyphen/>
      </w:r>
      <w:r w:rsidRPr="00AA65AE">
        <w:rPr>
          <w:u w:color="000000" w:themeColor="text1"/>
        </w:rPr>
        <w:t>lawyers to be appointed as guardian ad litem, specifies the requirements for eligibility and appointment of the guardian ad litem, and is based upon the family court requirements found in 63</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82</w:t>
      </w:r>
      <w:r w:rsidR="0022615E" w:rsidRPr="00AA65AE">
        <w:rPr>
          <w:u w:color="000000" w:themeColor="text1"/>
        </w:rPr>
        <w:t>0</w:t>
      </w:r>
      <w:r w:rsidRPr="00AA65AE">
        <w:rPr>
          <w:u w:color="000000" w:themeColor="text1"/>
        </w:rPr>
        <w:t xml:space="preserve">(A).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Subsection (5) allows the court to waive the training requirement for appointments made in the year after enactment in order to allow time for the creation and dissemination of training programs.</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830.</w:t>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 xml:space="preserve">The responsibilities and duties of a guardian ad litem include, but are not limited to: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 xml:space="preserve">acting in the best interest of the primary respondent;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 xml:space="preserve">conducting an independent, balanced, and impartial investigation to determine the facts relevant to the situation of the primary respondent.  An investigation must include, but is not limited to: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w:t>
      </w:r>
      <w:r w:rsidR="000F114D" w:rsidRPr="00AA65AE">
        <w:rPr>
          <w:u w:color="000000" w:themeColor="text1"/>
        </w:rPr>
        <w:tab/>
      </w:r>
      <w:r w:rsidRPr="00AA65AE">
        <w:rPr>
          <w:u w:color="000000" w:themeColor="text1"/>
        </w:rPr>
        <w:tab/>
      </w:r>
      <w:r w:rsidRPr="00AA65AE">
        <w:rPr>
          <w:u w:val="single" w:color="000000" w:themeColor="text1"/>
        </w:rPr>
        <w:t>obtaining and reviewing relevant documents. The guardian ad litem shall have access to the primary respondent</w:t>
      </w:r>
      <w:r w:rsidR="0056284B" w:rsidRPr="0056284B">
        <w:rPr>
          <w:u w:val="single" w:color="000000" w:themeColor="text1"/>
        </w:rPr>
        <w:t>’</w:t>
      </w:r>
      <w:r w:rsidRPr="00AA65AE">
        <w:rPr>
          <w:u w:val="single" w:color="000000" w:themeColor="text1"/>
        </w:rPr>
        <w:t>s medical record</w:t>
      </w:r>
      <w:r w:rsidR="005A7E57" w:rsidRPr="00AA65AE">
        <w:rPr>
          <w:u w:val="single" w:color="000000" w:themeColor="text1"/>
        </w:rPr>
        <w:t>s</w:t>
      </w:r>
      <w:r w:rsidR="0022615E" w:rsidRPr="00AA65AE">
        <w:rPr>
          <w:u w:val="single" w:color="000000" w:themeColor="text1"/>
        </w:rPr>
        <w:t xml:space="preserve"> (including, but not limited to, hospital records, physician</w:t>
      </w:r>
      <w:r w:rsidR="0056284B" w:rsidRPr="0056284B">
        <w:rPr>
          <w:u w:val="single" w:color="000000" w:themeColor="text1"/>
        </w:rPr>
        <w:t>’</w:t>
      </w:r>
      <w:r w:rsidR="0022615E" w:rsidRPr="00AA65AE">
        <w:rPr>
          <w:u w:val="single" w:color="000000" w:themeColor="text1"/>
        </w:rPr>
        <w:t>s records mental health treatment records, chemical dependency treatment records, and VA treatment records</w:t>
      </w:r>
      <w:r w:rsidR="001F5AD6" w:rsidRPr="00AA65AE">
        <w:rPr>
          <w:u w:val="single" w:color="000000" w:themeColor="text1"/>
        </w:rPr>
        <w:t>,</w:t>
      </w:r>
      <w:r w:rsidRPr="00AA65AE">
        <w:rPr>
          <w:u w:val="single" w:color="000000" w:themeColor="text1"/>
        </w:rPr>
        <w:t xml:space="preserve"> state and federal tax records, financial records</w:t>
      </w:r>
      <w:r w:rsidR="00810740" w:rsidRPr="00AA65AE">
        <w:rPr>
          <w:u w:val="single" w:color="000000" w:themeColor="text1"/>
        </w:rPr>
        <w:t>)</w:t>
      </w:r>
      <w:r w:rsidRPr="00AA65AE">
        <w:rPr>
          <w:u w:val="single" w:color="000000" w:themeColor="text1"/>
        </w:rPr>
        <w:t xml:space="preserve">, public benefits records, and any other relevant records.  The guardian ad litem shall have, on behalf of the primary respondent, the right to institute or participate in discovery and in any proceedings to the same extent as any party to the action;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(ii)</w:t>
      </w:r>
      <w:r w:rsidRPr="00AA65AE">
        <w:rPr>
          <w:u w:color="000000" w:themeColor="text1"/>
        </w:rPr>
        <w:tab/>
      </w:r>
      <w:r w:rsidRPr="00AA65AE">
        <w:rPr>
          <w:u w:val="single" w:color="000000" w:themeColor="text1"/>
        </w:rPr>
        <w:t xml:space="preserve">meeting with, observing, and interviewing the primary respondent on at least one occasion;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color="000000" w:themeColor="text1"/>
        </w:rPr>
        <w:tab/>
      </w:r>
      <w:r w:rsidRPr="00AA65AE">
        <w:rPr>
          <w:u w:color="000000" w:themeColor="text1"/>
        </w:rPr>
        <w:tab/>
      </w:r>
      <w:r w:rsidRPr="00AA65AE">
        <w:rPr>
          <w:u w:val="single" w:color="000000" w:themeColor="text1"/>
        </w:rPr>
        <w:t>(iii)</w:t>
      </w:r>
      <w:r w:rsidRPr="00AA65AE">
        <w:rPr>
          <w:u w:color="000000" w:themeColor="text1"/>
        </w:rPr>
        <w:tab/>
      </w:r>
      <w:r w:rsidRPr="00AA65AE">
        <w:rPr>
          <w:u w:val="single" w:color="000000" w:themeColor="text1"/>
        </w:rPr>
        <w:t>conveying to the primary respondent the substance of the petition, the nature, purpose and effect of the proceeding, and the primary respondent</w:t>
      </w:r>
      <w:r w:rsidR="0056284B" w:rsidRPr="0056284B">
        <w:rPr>
          <w:u w:val="single" w:color="000000" w:themeColor="text1"/>
        </w:rPr>
        <w:t>’</w:t>
      </w:r>
      <w:r w:rsidRPr="00AA65AE">
        <w:rPr>
          <w:u w:val="single" w:color="000000" w:themeColor="text1"/>
        </w:rPr>
        <w:t>s rights at the hearing;</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(iv)</w:t>
      </w:r>
      <w:r w:rsidRPr="00AA65AE">
        <w:rPr>
          <w:u w:color="000000" w:themeColor="text1"/>
        </w:rPr>
        <w:tab/>
      </w:r>
      <w:r w:rsidRPr="00AA65AE">
        <w:rPr>
          <w:u w:val="single" w:color="000000" w:themeColor="text1"/>
        </w:rPr>
        <w:t>informing the primary respondent of the right to retain counsel or request the court to appoint counsel in accordance with the provisions of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303(</w:t>
      </w:r>
      <w:r w:rsidR="0022615E" w:rsidRPr="00AA65AE">
        <w:rPr>
          <w:u w:val="single" w:color="000000" w:themeColor="text1"/>
        </w:rPr>
        <w:t>4</w:t>
      </w:r>
      <w:r w:rsidRPr="00AA65AE">
        <w:rPr>
          <w:u w:val="single" w:color="000000" w:themeColor="text1"/>
        </w:rPr>
        <w:t>) or 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40</w:t>
      </w:r>
      <w:r w:rsidR="0022615E" w:rsidRPr="00AA65AE">
        <w:rPr>
          <w:u w:val="single" w:color="000000" w:themeColor="text1"/>
        </w:rPr>
        <w:t>3</w:t>
      </w:r>
      <w:r w:rsidRPr="00AA65AE">
        <w:rPr>
          <w:u w:val="single" w:color="000000" w:themeColor="text1"/>
        </w:rPr>
        <w:t>(</w:t>
      </w:r>
      <w:r w:rsidR="0022615E" w:rsidRPr="00AA65AE">
        <w:rPr>
          <w:u w:val="single" w:color="000000" w:themeColor="text1"/>
        </w:rPr>
        <w:t>E</w:t>
      </w:r>
      <w:r w:rsidRPr="00AA65AE">
        <w:rPr>
          <w:u w:val="single" w:color="000000" w:themeColor="text1"/>
        </w:rPr>
        <w:t>), as applicable;</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(v)</w:t>
      </w:r>
      <w:r w:rsidRPr="00AA65AE">
        <w:rPr>
          <w:u w:color="000000" w:themeColor="text1"/>
        </w:rPr>
        <w:tab/>
      </w:r>
      <w:r w:rsidRPr="00AA65AE">
        <w:rPr>
          <w:u w:val="single" w:color="000000" w:themeColor="text1"/>
        </w:rPr>
        <w:t xml:space="preserve">interviewing the petitioner, the proposed guardian, the proposed conservator, and any party who files an answer in the matter;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(vi)</w:t>
      </w:r>
      <w:r w:rsidRPr="00AA65AE">
        <w:rPr>
          <w:u w:color="000000" w:themeColor="text1"/>
        </w:rPr>
        <w:tab/>
      </w:r>
      <w:r w:rsidRPr="00AA65AE">
        <w:rPr>
          <w:u w:val="single" w:color="000000" w:themeColor="text1"/>
        </w:rPr>
        <w:t xml:space="preserve">visiting the residence of the primary respondent, if deemed appropriate;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(vii)</w:t>
      </w:r>
      <w:r w:rsidRPr="00AA65AE">
        <w:rPr>
          <w:u w:color="000000" w:themeColor="text1"/>
        </w:rPr>
        <w:tab/>
      </w:r>
      <w:r w:rsidRPr="00AA65AE">
        <w:rPr>
          <w:u w:val="single" w:color="000000" w:themeColor="text1"/>
        </w:rPr>
        <w:t xml:space="preserve">interviewing caregivers, relatives, and others with knowledge relevant to the case;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(viii)</w:t>
      </w:r>
      <w:r w:rsidRPr="00AA65AE">
        <w:rPr>
          <w:u w:color="000000" w:themeColor="text1"/>
        </w:rPr>
        <w:tab/>
      </w:r>
      <w:r w:rsidRPr="00AA65AE">
        <w:rPr>
          <w:u w:val="single" w:color="000000" w:themeColor="text1"/>
        </w:rPr>
        <w:t xml:space="preserve">reviewing the criminal history of any individual proposed as guardian or conservator when deemed appropriate; and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(ix)</w:t>
      </w:r>
      <w:r w:rsidRPr="00AA65AE">
        <w:rPr>
          <w:u w:color="000000" w:themeColor="text1"/>
        </w:rPr>
        <w:tab/>
      </w:r>
      <w:r w:rsidRPr="00AA65AE">
        <w:rPr>
          <w:u w:val="single" w:color="000000" w:themeColor="text1"/>
        </w:rPr>
        <w:t xml:space="preserve">considering the wishes of the primary respondent;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advocating for the best interest of the primary respondent by making specific and clear suggestions, including information and recommendations regarding resources as may be appropriate or available to benefit the primary respondent</w:t>
      </w:r>
      <w:r w:rsidR="0022615E" w:rsidRPr="00AA65AE">
        <w:rPr>
          <w:u w:val="single" w:color="000000" w:themeColor="text1"/>
        </w:rPr>
        <w:t>;</w:t>
      </w:r>
      <w:r w:rsidRPr="00AA65AE">
        <w:rPr>
          <w:u w:val="single" w:color="000000" w:themeColor="text1"/>
        </w:rPr>
        <w:t xml:space="preserve">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 xml:space="preserve">attending all probate court hearings, except when attendance is excused by the court or the absence is stipulated by all parties present at the hearing.  The guardian ad litem must provide accurate, current information directly to the court;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making recommendations regarding the appropriateness of the appointment of a guardian or conservator and any limitations to be imposed;</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(F)</w:t>
      </w:r>
      <w:r w:rsidRPr="00AA65AE">
        <w:rPr>
          <w:u w:color="000000" w:themeColor="text1"/>
        </w:rPr>
        <w:tab/>
      </w:r>
      <w:r w:rsidRPr="00AA65AE">
        <w:rPr>
          <w:u w:val="single" w:color="000000" w:themeColor="text1"/>
        </w:rPr>
        <w:t>presenting an oral report at the hearing on the information gathered, findings, and  recommendations of the guardian ad litem, unless a written report has been submitted pursuant to paragraph (G) and attendance has been excused pursuant to paragraph (D); and</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(G)</w:t>
      </w:r>
      <w:r w:rsidRPr="00AA65AE">
        <w:rPr>
          <w:u w:color="000000" w:themeColor="text1"/>
        </w:rPr>
        <w:tab/>
      </w:r>
      <w:r w:rsidRPr="00AA65AE">
        <w:rPr>
          <w:u w:val="single" w:color="000000" w:themeColor="text1"/>
        </w:rPr>
        <w:t>upon request by the court, presenting to the court and all parties clear and comprehensive written reports including, but not limited to, a final written report regarding the best interest of the primary respondent. The written report, when requested, must be submitted to the court and all parties by the deadline set by the court, but at least forty</w:t>
      </w:r>
      <w:r w:rsidR="0056284B">
        <w:rPr>
          <w:u w:val="single" w:color="000000" w:themeColor="text1"/>
        </w:rPr>
        <w:noBreakHyphen/>
      </w:r>
      <w:r w:rsidRPr="00AA65AE">
        <w:rPr>
          <w:u w:val="single" w:color="000000" w:themeColor="text1"/>
        </w:rPr>
        <w:t>eight hours prior to the hearing, unless otherwise waived by the court.  The guardian ad litem is subject to cross</w:t>
      </w:r>
      <w:r w:rsidR="0056284B">
        <w:rPr>
          <w:u w:val="single" w:color="000000" w:themeColor="text1"/>
        </w:rPr>
        <w:noBreakHyphen/>
      </w:r>
      <w:r w:rsidRPr="00AA65AE">
        <w:rPr>
          <w:u w:val="single" w:color="000000" w:themeColor="text1"/>
        </w:rPr>
        <w:t xml:space="preserve">examination on the facts and conclusions contained in the report.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val="single" w:color="000000" w:themeColor="text1"/>
        </w:rPr>
        <w:t>(2)</w:t>
      </w:r>
      <w:r w:rsidRPr="00AA65AE">
        <w:rPr>
          <w:u w:color="000000" w:themeColor="text1"/>
        </w:rPr>
        <w:tab/>
      </w:r>
      <w:r w:rsidRPr="00AA65AE">
        <w:rPr>
          <w:u w:val="single" w:color="000000" w:themeColor="text1"/>
        </w:rPr>
        <w:t>A guardian ad litem may submit reports, recommendations, briefs, memoranda, affidavits, or other documents on behalf of the primary respondent, in a manner consistent with the South Carolina Rules of Evidence and other state law. A guardian ad litem</w:t>
      </w:r>
      <w:r w:rsidR="0056284B" w:rsidRPr="0056284B">
        <w:rPr>
          <w:u w:val="single" w:color="000000" w:themeColor="text1"/>
        </w:rPr>
        <w:t>’</w:t>
      </w:r>
      <w:r w:rsidRPr="00AA65AE">
        <w:rPr>
          <w:u w:val="single" w:color="000000" w:themeColor="text1"/>
        </w:rPr>
        <w:t>s notes are his work product and are not subject to subpoena.</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The guardian ad litem shall submit to the court a report that includes:</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the date and place of the meeting of the guardian ad litem with the primary respondent;</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whether the primary respondent approves of:</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w:t>
      </w:r>
      <w:r w:rsidRPr="00AA65AE">
        <w:rPr>
          <w:u w:color="000000" w:themeColor="text1"/>
        </w:rPr>
        <w:tab/>
      </w:r>
      <w:r w:rsidRPr="00AA65AE">
        <w:rPr>
          <w:u w:val="single" w:color="000000" w:themeColor="text1"/>
        </w:rPr>
        <w:t>the appointment of a guardian or conservator, as requested in the petition;</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(ii)</w:t>
      </w:r>
      <w:r w:rsidRPr="00AA65AE">
        <w:rPr>
          <w:u w:color="000000" w:themeColor="text1"/>
        </w:rPr>
        <w:tab/>
      </w:r>
      <w:r w:rsidRPr="00AA65AE">
        <w:rPr>
          <w:u w:val="single" w:color="000000" w:themeColor="text1"/>
        </w:rPr>
        <w:t>the person to be appointed; and</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(iii)</w:t>
      </w:r>
      <w:r w:rsidRPr="00AA65AE">
        <w:rPr>
          <w:u w:color="000000" w:themeColor="text1"/>
        </w:rPr>
        <w:tab/>
      </w:r>
      <w:r w:rsidRPr="00AA65AE">
        <w:rPr>
          <w:u w:val="single" w:color="000000" w:themeColor="text1"/>
        </w:rPr>
        <w:t>the extent of the requested authority;</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a description of the appearance of the primary respondent;</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a description of the condition of the place of the meeting, if appropriate;</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the diagnosis of the primary respondent;</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(F)</w:t>
      </w:r>
      <w:r w:rsidRPr="00AA65AE">
        <w:rPr>
          <w:u w:color="000000" w:themeColor="text1"/>
        </w:rPr>
        <w:tab/>
      </w:r>
      <w:r w:rsidRPr="00AA65AE">
        <w:rPr>
          <w:u w:val="single" w:color="000000" w:themeColor="text1"/>
        </w:rPr>
        <w:t>any prior action with the Department of Social Services or law enforcement concerning the primary respondent or the proposed guardian or conservator, of which the guardian ad litem is aware;</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(G)</w:t>
      </w:r>
      <w:r w:rsidRPr="00AA65AE">
        <w:rPr>
          <w:u w:color="000000" w:themeColor="text1"/>
        </w:rPr>
        <w:tab/>
      </w:r>
      <w:r w:rsidRPr="00AA65AE">
        <w:rPr>
          <w:u w:val="single" w:color="000000" w:themeColor="text1"/>
        </w:rPr>
        <w:t>a statement as to any prior relationship between the guardian ad litem and the petitioner, primary respondent, or any other party to the action; and</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(I)</w:t>
      </w:r>
      <w:r w:rsidRPr="00AA65AE">
        <w:rPr>
          <w:u w:color="000000" w:themeColor="text1"/>
        </w:rPr>
        <w:tab/>
      </w:r>
      <w:r w:rsidRPr="00AA65AE">
        <w:rPr>
          <w:u w:val="single" w:color="000000" w:themeColor="text1"/>
        </w:rPr>
        <w:t>the signature of the guardian ad litem and the date of the report.</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The court may extend or limit the responsibilities and authority of the guardian ad litem upon good cause shown.</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REPORTER</w:t>
      </w:r>
      <w:r w:rsidR="0056284B" w:rsidRPr="0056284B">
        <w:rPr>
          <w:u w:color="000000" w:themeColor="text1"/>
        </w:rPr>
        <w:t>’</w:t>
      </w:r>
      <w:r w:rsidRPr="00AA65AE">
        <w:rPr>
          <w:u w:color="000000" w:themeColor="text1"/>
        </w:rPr>
        <w:t>S COMMENTS</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listed responsibilities are adapted from the requirements for a guardian ad litem serving in the family court found in South Carolina Code of Laws Section 63</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830.  Subsection 1 codifies the responsibilities of the guardian ad litem.    Subsection 2 specifically allows the guardian ad litem to introduce documents and protects the guardian ad litem</w:t>
      </w:r>
      <w:r w:rsidR="0056284B" w:rsidRPr="0056284B">
        <w:rPr>
          <w:u w:color="000000" w:themeColor="text1"/>
        </w:rPr>
        <w:t>’</w:t>
      </w:r>
      <w:r w:rsidRPr="00AA65AE">
        <w:rPr>
          <w:u w:color="000000" w:themeColor="text1"/>
        </w:rPr>
        <w:t xml:space="preserve">s work.  The new reporting requirement in Subsection 3 incorporates information gathered by the guardian ad litem into a minimum of one report, and includes information previously reported by an appointed visitor (the visitor </w:t>
      </w:r>
      <w:r w:rsidRPr="00AA65AE">
        <w:rPr>
          <w:u w:color="000000" w:themeColor="text1"/>
        </w:rPr>
        <w:lastRenderedPageBreak/>
        <w:t>appointment is now optional for the court</w:t>
      </w:r>
      <w:r w:rsidR="0022615E" w:rsidRPr="00AA65AE">
        <w:rPr>
          <w:u w:color="000000" w:themeColor="text1"/>
        </w:rPr>
        <w:t xml:space="preserve"> under the 2012 amendments</w:t>
      </w:r>
      <w:r w:rsidRPr="00AA65AE">
        <w:rPr>
          <w:u w:color="000000" w:themeColor="text1"/>
        </w:rPr>
        <w:t xml:space="preserve">).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840.</w:t>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 xml:space="preserve">At the time of appointment of a guardian ad litem, the court must set forth the rate of compensation for the guardian ad litem based on the factors set forth in subsection (2).  The court may set an overall maximum fee or an hourly rate of compensation.  If the guardian ad litem determines that it is necessary to exceed the fee initially authorized by the judge, the guardian ad litem may move the court for additional compensation.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 guardian ad litem appointed by the court is enti</w:t>
      </w:r>
      <w:r w:rsidR="0022615E" w:rsidRPr="00AA65AE">
        <w:rPr>
          <w:u w:val="single" w:color="000000" w:themeColor="text1"/>
        </w:rPr>
        <w:t>tled to reasonable compensation</w:t>
      </w:r>
      <w:r w:rsidRPr="00AA65AE">
        <w:rPr>
          <w:u w:val="single" w:color="000000" w:themeColor="text1"/>
        </w:rPr>
        <w:t xml:space="preserve"> and reimbursement for expenses, subject to the review and approval of the court.  In determining the reasonableness of the fees and costs, the court must take into account: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 xml:space="preserve">the novelty and difficulty of the issues before the court and the skill requisite to perform the responsibilities properly;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 xml:space="preserve">the contentiousness of the proceedings;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 xml:space="preserve">the time expected to be expended by the guardian ad litem;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 xml:space="preserve">the likelihood that the acceptance of the appointment will preclude other employment of the guardian ad litem;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the time limitations imposed by the circumstances;</w:t>
      </w:r>
    </w:p>
    <w:p w:rsidR="00CC5098" w:rsidRPr="00AA65AE" w:rsidRDefault="00E03125"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0022615E" w:rsidRPr="00AA65AE">
        <w:rPr>
          <w:u w:val="single" w:color="000000" w:themeColor="text1"/>
        </w:rPr>
        <w:t>(f)</w:t>
      </w:r>
      <w:r w:rsidRPr="00AA65AE">
        <w:rPr>
          <w:u w:color="000000" w:themeColor="text1"/>
        </w:rPr>
        <w:tab/>
      </w:r>
      <w:r w:rsidR="00CC5098" w:rsidRPr="00AA65AE">
        <w:rPr>
          <w:u w:val="single" w:color="000000" w:themeColor="text1"/>
        </w:rPr>
        <w:t>the experience, reputation and ability of the person being appointed by the court;</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0022615E" w:rsidRPr="00AA65AE">
        <w:rPr>
          <w:u w:val="single" w:color="000000" w:themeColor="text1"/>
        </w:rPr>
        <w:t>(g</w:t>
      </w:r>
      <w:r w:rsidRPr="00AA65AE">
        <w:rPr>
          <w:u w:val="single" w:color="000000" w:themeColor="text1"/>
        </w:rPr>
        <w:t>)</w:t>
      </w:r>
      <w:r w:rsidRPr="00AA65AE">
        <w:rPr>
          <w:u w:color="000000" w:themeColor="text1"/>
        </w:rPr>
        <w:tab/>
      </w:r>
      <w:r w:rsidRPr="00AA65AE">
        <w:rPr>
          <w:u w:val="single" w:color="000000" w:themeColor="text1"/>
        </w:rPr>
        <w:t xml:space="preserve">the financial ability of each party to pay fees and costs;  and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w:t>
      </w:r>
      <w:r w:rsidR="0022615E" w:rsidRPr="00AA65AE">
        <w:rPr>
          <w:u w:val="single" w:color="000000" w:themeColor="text1"/>
        </w:rPr>
        <w:t>h</w:t>
      </w:r>
      <w:r w:rsidRPr="00AA65AE">
        <w:rPr>
          <w:u w:val="single" w:color="000000" w:themeColor="text1"/>
        </w:rPr>
        <w:t>)</w:t>
      </w:r>
      <w:r w:rsidRPr="00AA65AE">
        <w:rPr>
          <w:u w:color="000000" w:themeColor="text1"/>
        </w:rPr>
        <w:tab/>
      </w:r>
      <w:r w:rsidRPr="00AA65AE">
        <w:rPr>
          <w:u w:val="single" w:color="000000" w:themeColor="text1"/>
        </w:rPr>
        <w:t xml:space="preserve">any other factors the court considers necessary.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 xml:space="preserve">If so directed by the court, the guardian ad litem must submit an itemized billing statement of hours, expenses, costs, and fees to the court.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 xml:space="preserve">At any time during the action, a party may petition the court to review the reasonableness of the fees and costs submitted by the guardian ad litem.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REPORTER</w:t>
      </w:r>
      <w:r w:rsidR="0056284B" w:rsidRPr="0056284B">
        <w:rPr>
          <w:u w:color="000000" w:themeColor="text1"/>
        </w:rPr>
        <w:t>’</w:t>
      </w:r>
      <w:r w:rsidRPr="00AA65AE">
        <w:rPr>
          <w:u w:color="000000" w:themeColor="text1"/>
        </w:rPr>
        <w:t>S COMMENTS</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based upon Section 63</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 xml:space="preserve">850, which addresses compensation for the guardian ad litem in family court.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850.</w:t>
      </w:r>
      <w:r w:rsidRPr="00AA65AE">
        <w:rPr>
          <w:u w:color="000000" w:themeColor="text1"/>
        </w:rPr>
        <w:tab/>
      </w:r>
      <w:r w:rsidRPr="00AA65AE">
        <w:rPr>
          <w:u w:val="single" w:color="000000" w:themeColor="text1"/>
        </w:rPr>
        <w:t xml:space="preserve">Any guardian ad litem appointed by the court must, upon request of the court or any party, provide written disclosure to each party: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of the nature, duration, and extent of any relationship the guardian ad litem (or any member of the guardian ad litem</w:t>
      </w:r>
      <w:r w:rsidR="0056284B" w:rsidRPr="0056284B">
        <w:rPr>
          <w:u w:val="single" w:color="000000" w:themeColor="text1"/>
        </w:rPr>
        <w:t>’</w:t>
      </w:r>
      <w:r w:rsidRPr="00AA65AE">
        <w:rPr>
          <w:u w:val="single" w:color="000000" w:themeColor="text1"/>
        </w:rPr>
        <w:t xml:space="preserve">s immediate family) has with any party; and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of any interest adverse to any party or any party</w:t>
      </w:r>
      <w:r w:rsidR="0056284B" w:rsidRPr="0056284B">
        <w:rPr>
          <w:u w:val="single" w:color="000000" w:themeColor="text1"/>
        </w:rPr>
        <w:t>’</w:t>
      </w:r>
      <w:r w:rsidRPr="00AA65AE">
        <w:rPr>
          <w:u w:val="single" w:color="000000" w:themeColor="text1"/>
        </w:rPr>
        <w:t>s attorney which might cause the impartiality of the guardian ad litem to be challenged.</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REPORTER</w:t>
      </w:r>
      <w:r w:rsidR="0056284B" w:rsidRPr="0056284B">
        <w:rPr>
          <w:u w:color="000000" w:themeColor="text1"/>
        </w:rPr>
        <w:t>’</w:t>
      </w:r>
      <w:r w:rsidRPr="00AA65AE">
        <w:rPr>
          <w:u w:color="000000" w:themeColor="text1"/>
        </w:rPr>
        <w:t>S COMMENTS</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based upon Section 63</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 xml:space="preserve">860, which addresses disclosure for the guardian ad litem in family court. </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860.</w:t>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A guardian ad litem may resign or be removed from a case at the discretion of the court.</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Upon the appointment of a guardian or issuance of a protective order, the appointment of the guardian ad litem automatically terminates unless otherwise specified in the court order.</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REPORTER</w:t>
      </w:r>
      <w:r w:rsidR="0056284B" w:rsidRPr="0056284B">
        <w:rPr>
          <w:u w:color="000000" w:themeColor="text1"/>
        </w:rPr>
        <w:t>’</w:t>
      </w:r>
      <w:r w:rsidRPr="00AA65AE">
        <w:rPr>
          <w:u w:color="000000" w:themeColor="text1"/>
        </w:rPr>
        <w:t>S COMMENTS</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Subsection 1 is based upon Section 63</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870, which addresses removal of the guardian ad litem in family court.  Subsection 2 terminate</w:t>
      </w:r>
      <w:r w:rsidR="0022615E" w:rsidRPr="00AA65AE">
        <w:rPr>
          <w:u w:color="000000" w:themeColor="text1"/>
        </w:rPr>
        <w:t>s</w:t>
      </w:r>
      <w:r w:rsidRPr="00AA65AE">
        <w:rPr>
          <w:u w:color="000000" w:themeColor="text1"/>
        </w:rPr>
        <w:t xml:space="preserve"> the responsibilities of a guardian ad litem unless the court requires further action by the guardian ad litem on behalf of the primary respondent.</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5</w:t>
      </w:r>
      <w:r w:rsidR="0056284B">
        <w:rPr>
          <w:u w:val="single" w:color="000000" w:themeColor="text1"/>
        </w:rPr>
        <w:noBreakHyphen/>
      </w:r>
      <w:r w:rsidRPr="00AA65AE">
        <w:rPr>
          <w:u w:val="single" w:color="000000" w:themeColor="text1"/>
        </w:rPr>
        <w:t>870.</w:t>
      </w:r>
      <w:r w:rsidRPr="00AA65AE">
        <w:rPr>
          <w:u w:color="000000" w:themeColor="text1"/>
        </w:rPr>
        <w:tab/>
      </w:r>
      <w:r w:rsidRPr="00AA65AE">
        <w:rPr>
          <w:u w:val="single" w:color="000000" w:themeColor="text1"/>
        </w:rPr>
        <w:t>A guardian ad litem appointed under this part and acting in the course and scope of the appointment is not liable for damages arising from an act or omission of the guardian ad litem committed in good faith.  The immunity granted by this section does not apply if the conduct constitutes willful or wanton misconduct or gross negligence.</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REPORTER</w:t>
      </w:r>
      <w:r w:rsidR="0056284B" w:rsidRPr="0056284B">
        <w:rPr>
          <w:u w:color="000000" w:themeColor="text1"/>
        </w:rPr>
        <w:t>’</w:t>
      </w:r>
      <w:r w:rsidRPr="00AA65AE">
        <w:rPr>
          <w:u w:color="000000" w:themeColor="text1"/>
        </w:rPr>
        <w:t>S COMMENTS</w:t>
      </w: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C5098" w:rsidRPr="00AA65AE" w:rsidRDefault="00CC5098"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addition provides statutory protection for lawyer and non</w:t>
      </w:r>
      <w:r w:rsidR="0056284B">
        <w:rPr>
          <w:u w:color="000000" w:themeColor="text1"/>
        </w:rPr>
        <w:noBreakHyphen/>
      </w:r>
      <w:r w:rsidRPr="00AA65AE">
        <w:rPr>
          <w:u w:color="000000" w:themeColor="text1"/>
        </w:rPr>
        <w:t xml:space="preserve">lawyer guardians ad litem.   See </w:t>
      </w:r>
      <w:r w:rsidRPr="00AA65AE">
        <w:rPr>
          <w:u w:val="single" w:color="000000" w:themeColor="text1"/>
        </w:rPr>
        <w:t>Fleming v. Asbill</w:t>
      </w:r>
      <w:r w:rsidRPr="00AA65AE">
        <w:rPr>
          <w:u w:color="000000" w:themeColor="text1"/>
        </w:rPr>
        <w:t>, 326 S.C. 49, 483 S.E.2d 751 (</w:t>
      </w:r>
      <w:r w:rsidR="0022615E" w:rsidRPr="00AA65AE">
        <w:rPr>
          <w:u w:color="000000" w:themeColor="text1"/>
        </w:rPr>
        <w:t xml:space="preserve">S.C. </w:t>
      </w:r>
      <w:r w:rsidRPr="00AA65AE">
        <w:rPr>
          <w:u w:color="000000" w:themeColor="text1"/>
        </w:rPr>
        <w:t xml:space="preserve">1997), and </w:t>
      </w:r>
      <w:r w:rsidRPr="00AA65AE">
        <w:rPr>
          <w:u w:val="single" w:color="000000" w:themeColor="text1"/>
        </w:rPr>
        <w:t>Vaughan v. McLeod Regional Medical Center</w:t>
      </w:r>
      <w:r w:rsidRPr="00AA65AE">
        <w:rPr>
          <w:u w:color="000000" w:themeColor="text1"/>
        </w:rPr>
        <w:t>, 372 S.C. 505, 642 S.E.2d 744 (</w:t>
      </w:r>
      <w:r w:rsidR="0022615E" w:rsidRPr="00AA65AE">
        <w:rPr>
          <w:u w:color="000000" w:themeColor="text1"/>
        </w:rPr>
        <w:t xml:space="preserve">S.C. </w:t>
      </w:r>
      <w:r w:rsidRPr="00AA65AE">
        <w:rPr>
          <w:u w:color="000000" w:themeColor="text1"/>
        </w:rPr>
        <w:t>2007).</w:t>
      </w:r>
    </w:p>
    <w:p w:rsidR="00CC5098" w:rsidRPr="00AA65AE" w:rsidRDefault="00CC5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Article 6</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AA65AE">
        <w:rPr>
          <w:bCs/>
          <w:szCs w:val="22"/>
        </w:rPr>
        <w:t>Nonprobate Transfers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bCs/>
          <w:szCs w:val="22"/>
        </w:rPr>
        <w:t xml:space="preserve">Part </w:t>
      </w:r>
      <w:r w:rsidRPr="00AA65AE">
        <w:rPr>
          <w:szCs w:val="22"/>
        </w:rPr>
        <w:t xml:space="preserve">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rPr>
      </w:pPr>
      <w:r w:rsidRPr="00AA65AE">
        <w:rPr>
          <w:strike/>
          <w:szCs w:val="22"/>
        </w:rPr>
        <w:t>Multiple</w:t>
      </w:r>
      <w:r w:rsidR="0056284B">
        <w:rPr>
          <w:strike/>
          <w:szCs w:val="22"/>
        </w:rPr>
        <w:noBreakHyphen/>
      </w:r>
      <w:r w:rsidRPr="00AA65AE">
        <w:rPr>
          <w:strike/>
          <w:szCs w:val="22"/>
        </w:rPr>
        <w:t>Party Accounts</w:t>
      </w:r>
      <w:r w:rsidRPr="00AA65AE">
        <w:rPr>
          <w:szCs w:val="22"/>
        </w:rPr>
        <w:t xml:space="preserve"> </w:t>
      </w:r>
      <w:r w:rsidRPr="00AA65AE">
        <w:rPr>
          <w:szCs w:val="22"/>
          <w:u w:val="single"/>
        </w:rPr>
        <w:t>Definitions and General Provisions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6</w:t>
      </w:r>
      <w:r w:rsidR="0056284B">
        <w:rPr>
          <w:szCs w:val="22"/>
        </w:rPr>
        <w:noBreakHyphen/>
      </w:r>
      <w:r w:rsidRPr="00AA65AE">
        <w:rPr>
          <w:szCs w:val="22"/>
        </w:rPr>
        <w:t xml:space="preserve">101. </w:t>
      </w:r>
      <w:r w:rsidRPr="00AA65AE">
        <w:rPr>
          <w:szCs w:val="22"/>
        </w:rPr>
        <w:tab/>
        <w:t xml:space="preserve">In this subpart </w:t>
      </w:r>
      <w:r w:rsidRPr="00AA65AE">
        <w:rPr>
          <w:strike/>
          <w:szCs w:val="22"/>
        </w:rPr>
        <w:t>[Sections 62</w:t>
      </w:r>
      <w:r w:rsidR="0056284B">
        <w:rPr>
          <w:strike/>
          <w:szCs w:val="22"/>
        </w:rPr>
        <w:noBreakHyphen/>
      </w:r>
      <w:r w:rsidRPr="00AA65AE">
        <w:rPr>
          <w:strike/>
          <w:szCs w:val="22"/>
        </w:rPr>
        <w:t>6</w:t>
      </w:r>
      <w:r w:rsidR="0056284B">
        <w:rPr>
          <w:strike/>
          <w:szCs w:val="22"/>
        </w:rPr>
        <w:noBreakHyphen/>
      </w:r>
      <w:r w:rsidRPr="00AA65AE">
        <w:rPr>
          <w:strike/>
          <w:szCs w:val="22"/>
        </w:rPr>
        <w:t>101 et seq.], unless the context otherwise requires</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r>
      <w:r w:rsidR="0056284B" w:rsidRPr="0056284B">
        <w:rPr>
          <w:szCs w:val="22"/>
        </w:rPr>
        <w:t>‘</w:t>
      </w:r>
      <w:r w:rsidRPr="00AA65AE">
        <w:rPr>
          <w:szCs w:val="22"/>
        </w:rPr>
        <w:t>Account</w:t>
      </w:r>
      <w:r w:rsidR="0056284B" w:rsidRPr="0056284B">
        <w:rPr>
          <w:szCs w:val="22"/>
        </w:rPr>
        <w:t>’</w:t>
      </w:r>
      <w:r w:rsidRPr="00AA65AE">
        <w:rPr>
          <w:szCs w:val="22"/>
        </w:rPr>
        <w:t xml:space="preserve"> means a contract of deposit </w:t>
      </w:r>
      <w:r w:rsidRPr="00AA65AE">
        <w:rPr>
          <w:strike/>
          <w:szCs w:val="22"/>
        </w:rPr>
        <w:t>of funds</w:t>
      </w:r>
      <w:r w:rsidRPr="00AA65AE">
        <w:rPr>
          <w:szCs w:val="22"/>
        </w:rPr>
        <w:t xml:space="preserve"> between a depositor and a financial institution, and includes a checking account, savings account, certificate of deposit, share account, and other like </w:t>
      </w:r>
      <w:r w:rsidRPr="00AA65AE">
        <w:rPr>
          <w:strike/>
          <w:szCs w:val="22"/>
        </w:rPr>
        <w:t>arrangement</w:t>
      </w:r>
      <w:r w:rsidRPr="00AA65AE">
        <w:rPr>
          <w:szCs w:val="22"/>
        </w:rPr>
        <w:t xml:space="preserve"> </w:t>
      </w:r>
      <w:r w:rsidRPr="00AA65AE">
        <w:rPr>
          <w:szCs w:val="22"/>
          <w:u w:val="single"/>
        </w:rPr>
        <w:t>arrangements</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r>
      <w:r w:rsidR="0056284B" w:rsidRPr="0056284B">
        <w:rPr>
          <w:szCs w:val="22"/>
          <w:u w:val="single" w:color="000000" w:themeColor="text1"/>
        </w:rPr>
        <w:t>‘</w:t>
      </w:r>
      <w:r w:rsidRPr="00AA65AE">
        <w:rPr>
          <w:szCs w:val="22"/>
          <w:u w:val="single" w:color="000000" w:themeColor="text1"/>
        </w:rPr>
        <w:t>Agent</w:t>
      </w:r>
      <w:r w:rsidR="0056284B" w:rsidRPr="0056284B">
        <w:rPr>
          <w:szCs w:val="22"/>
          <w:u w:val="single" w:color="000000" w:themeColor="text1"/>
        </w:rPr>
        <w:t>’</w:t>
      </w:r>
      <w:r w:rsidRPr="00AA65AE">
        <w:rPr>
          <w:szCs w:val="22"/>
          <w:u w:val="single" w:color="000000" w:themeColor="text1"/>
        </w:rPr>
        <w:t xml:space="preserve"> means a person authorized to make account transactions for a party.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(3)</w:t>
      </w:r>
      <w:r w:rsidRPr="00AA65AE">
        <w:rPr>
          <w:szCs w:val="22"/>
        </w:rPr>
        <w:tab/>
      </w:r>
      <w:r w:rsidR="0056284B" w:rsidRPr="0056284B">
        <w:rPr>
          <w:szCs w:val="22"/>
        </w:rPr>
        <w:t>‘</w:t>
      </w:r>
      <w:r w:rsidRPr="00AA65AE">
        <w:rPr>
          <w:szCs w:val="22"/>
        </w:rPr>
        <w:t>Beneficiary</w:t>
      </w:r>
      <w:r w:rsidR="0056284B" w:rsidRPr="0056284B">
        <w:rPr>
          <w:szCs w:val="22"/>
        </w:rPr>
        <w:t>’</w:t>
      </w:r>
      <w:r w:rsidRPr="00AA65AE">
        <w:rPr>
          <w:szCs w:val="22"/>
        </w:rPr>
        <w:t xml:space="preserve"> means a person named </w:t>
      </w:r>
      <w:r w:rsidRPr="00AA65AE">
        <w:rPr>
          <w:strike/>
          <w:szCs w:val="22"/>
        </w:rPr>
        <w:t>in a trust account as one for whom a party to the account is named as trustee</w:t>
      </w:r>
      <w:r w:rsidR="004F07F1" w:rsidRPr="00AA65AE">
        <w:rPr>
          <w:szCs w:val="22"/>
        </w:rPr>
        <w:t xml:space="preserve"> </w:t>
      </w:r>
      <w:r w:rsidR="004F07F1" w:rsidRPr="00AA65AE">
        <w:rPr>
          <w:szCs w:val="22"/>
          <w:u w:val="single"/>
        </w:rPr>
        <w:t xml:space="preserve">as one to </w:t>
      </w:r>
      <w:r w:rsidR="001F5AD6" w:rsidRPr="00AA65AE">
        <w:rPr>
          <w:szCs w:val="22"/>
          <w:u w:val="single"/>
        </w:rPr>
        <w:t>whom</w:t>
      </w:r>
      <w:r w:rsidR="004F07F1" w:rsidRPr="00AA65AE">
        <w:rPr>
          <w:szCs w:val="22"/>
          <w:u w:val="single"/>
        </w:rPr>
        <w:t xml:space="preserve"> sums on deposit in an account are payable on request after death of all parties or for whom a party is named as trustee</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w:t>
      </w:r>
      <w:r w:rsidRPr="00AA65AE">
        <w:rPr>
          <w:szCs w:val="22"/>
          <w:u w:val="single"/>
        </w:rPr>
        <w:t>(4)</w:t>
      </w:r>
      <w:r w:rsidRPr="00AA65AE">
        <w:rPr>
          <w:szCs w:val="22"/>
        </w:rPr>
        <w:tab/>
      </w:r>
      <w:r w:rsidR="0056284B" w:rsidRPr="0056284B">
        <w:rPr>
          <w:szCs w:val="22"/>
        </w:rPr>
        <w:t>‘</w:t>
      </w:r>
      <w:r w:rsidRPr="00AA65AE">
        <w:rPr>
          <w:szCs w:val="22"/>
        </w:rPr>
        <w:t>Financial institution</w:t>
      </w:r>
      <w:r w:rsidR="0056284B" w:rsidRPr="0056284B">
        <w:rPr>
          <w:szCs w:val="22"/>
        </w:rPr>
        <w:t>’</w:t>
      </w:r>
      <w:r w:rsidRPr="00AA65AE">
        <w:rPr>
          <w:szCs w:val="22"/>
        </w:rPr>
        <w:t xml:space="preserve"> means any organization authorized to do business under state or federal laws relating to financial institutions, </w:t>
      </w:r>
      <w:r w:rsidRPr="00AA65AE">
        <w:rPr>
          <w:strike/>
          <w:szCs w:val="22"/>
        </w:rPr>
        <w:t>including, without limitation, banks and trust companies, savings banks, building and loan associations, savings and loan companies or associations, and credit unions</w:t>
      </w:r>
      <w:r w:rsidRPr="00AA65AE">
        <w:rPr>
          <w:szCs w:val="22"/>
        </w:rPr>
        <w:t xml:space="preserve"> </w:t>
      </w:r>
      <w:r w:rsidRPr="00AA65AE">
        <w:rPr>
          <w:szCs w:val="22"/>
          <w:u w:val="single" w:color="000000" w:themeColor="text1"/>
        </w:rPr>
        <w:t>and includes a bank, trust company, savings bank, building and loan association, savings and loan company or association, and credit union</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(4)</w:t>
      </w:r>
      <w:r w:rsidRPr="00AA65AE">
        <w:rPr>
          <w:szCs w:val="22"/>
        </w:rPr>
        <w:tab/>
      </w:r>
      <w:r w:rsidR="0056284B" w:rsidRPr="0056284B">
        <w:rPr>
          <w:strike/>
          <w:szCs w:val="22"/>
        </w:rPr>
        <w:t>‘</w:t>
      </w:r>
      <w:r w:rsidRPr="00AA65AE">
        <w:rPr>
          <w:strike/>
          <w:szCs w:val="22"/>
        </w:rPr>
        <w:t>Joint account</w:t>
      </w:r>
      <w:r w:rsidR="0056284B" w:rsidRPr="0056284B">
        <w:rPr>
          <w:strike/>
          <w:szCs w:val="22"/>
        </w:rPr>
        <w:t>’</w:t>
      </w:r>
      <w:r w:rsidRPr="00AA65AE">
        <w:rPr>
          <w:strike/>
          <w:szCs w:val="22"/>
        </w:rPr>
        <w:t xml:space="preserve"> means an account payable on request to one or more of two or more parties (whether </w:t>
      </w:r>
      <w:r w:rsidR="0056284B" w:rsidRPr="0056284B">
        <w:rPr>
          <w:strike/>
          <w:szCs w:val="22"/>
        </w:rPr>
        <w:t>‘</w:t>
      </w:r>
      <w:r w:rsidRPr="00AA65AE">
        <w:rPr>
          <w:strike/>
          <w:szCs w:val="22"/>
        </w:rPr>
        <w:t>and</w:t>
      </w:r>
      <w:r w:rsidR="0056284B" w:rsidRPr="0056284B">
        <w:rPr>
          <w:strike/>
          <w:szCs w:val="22"/>
        </w:rPr>
        <w:t>’</w:t>
      </w:r>
      <w:r w:rsidRPr="00AA65AE">
        <w:rPr>
          <w:strike/>
          <w:szCs w:val="22"/>
        </w:rPr>
        <w:t xml:space="preserve">, </w:t>
      </w:r>
      <w:r w:rsidR="0056284B" w:rsidRPr="0056284B">
        <w:rPr>
          <w:strike/>
          <w:szCs w:val="22"/>
        </w:rPr>
        <w:t>‘</w:t>
      </w:r>
      <w:r w:rsidRPr="00AA65AE">
        <w:rPr>
          <w:strike/>
          <w:szCs w:val="22"/>
        </w:rPr>
        <w:t>or</w:t>
      </w:r>
      <w:r w:rsidR="0056284B" w:rsidRPr="0056284B">
        <w:rPr>
          <w:strike/>
          <w:szCs w:val="22"/>
        </w:rPr>
        <w:t>’</w:t>
      </w:r>
      <w:r w:rsidRPr="00AA65AE">
        <w:rPr>
          <w:strike/>
          <w:szCs w:val="22"/>
        </w:rPr>
        <w:t xml:space="preserve">, </w:t>
      </w:r>
      <w:r w:rsidR="0056284B" w:rsidRPr="0056284B">
        <w:rPr>
          <w:strike/>
          <w:szCs w:val="22"/>
        </w:rPr>
        <w:t>‘</w:t>
      </w:r>
      <w:r w:rsidRPr="00AA65AE">
        <w:rPr>
          <w:strike/>
          <w:szCs w:val="22"/>
        </w:rPr>
        <w:t>and/or</w:t>
      </w:r>
      <w:r w:rsidR="0056284B" w:rsidRPr="0056284B">
        <w:rPr>
          <w:strike/>
          <w:szCs w:val="22"/>
        </w:rPr>
        <w:t>’</w:t>
      </w:r>
      <w:r w:rsidRPr="00AA65AE">
        <w:rPr>
          <w:strike/>
          <w:szCs w:val="22"/>
        </w:rPr>
        <w:t xml:space="preserve">, or any other designation), whether or not mention is made of any right of survivorship.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(5)</w:t>
      </w:r>
      <w:r w:rsidRPr="00AA65AE">
        <w:rPr>
          <w:szCs w:val="22"/>
        </w:rPr>
        <w:tab/>
        <w:t xml:space="preserve">A </w:t>
      </w:r>
      <w:r w:rsidR="0056284B" w:rsidRPr="0056284B">
        <w:rPr>
          <w:szCs w:val="22"/>
        </w:rPr>
        <w:t>‘</w:t>
      </w:r>
      <w:r w:rsidRPr="00AA65AE">
        <w:rPr>
          <w:szCs w:val="22"/>
        </w:rPr>
        <w:t>Multiple</w:t>
      </w:r>
      <w:r w:rsidR="0056284B">
        <w:rPr>
          <w:szCs w:val="22"/>
        </w:rPr>
        <w:noBreakHyphen/>
      </w:r>
      <w:r w:rsidRPr="00AA65AE">
        <w:rPr>
          <w:szCs w:val="22"/>
        </w:rPr>
        <w:t>Party account</w:t>
      </w:r>
      <w:r w:rsidR="0056284B" w:rsidRPr="0056284B">
        <w:rPr>
          <w:szCs w:val="22"/>
        </w:rPr>
        <w:t>’</w:t>
      </w:r>
      <w:r w:rsidRPr="00AA65AE">
        <w:rPr>
          <w:szCs w:val="22"/>
        </w:rPr>
        <w:t xml:space="preserve"> </w:t>
      </w:r>
      <w:r w:rsidRPr="00AA65AE">
        <w:rPr>
          <w:strike/>
          <w:szCs w:val="22"/>
        </w:rPr>
        <w:t>is any of the following types of account:  (i) a joint account, (ii) a P.O.D. account, or (iii) a trust account.  It does not include accounts established for deposit of funds of a partnership, joint venture, or other association for business purposes, or accounts controlled by one or more persons as the duly authorized agent or trustee for a corporation, unincorporated association, charitable or civic organization, or a regular fiduciary or trust account where the relationship is established other than by deposit agreement</w:t>
      </w:r>
      <w:r w:rsidRPr="00AA65AE">
        <w:rPr>
          <w:szCs w:val="22"/>
        </w:rPr>
        <w:t xml:space="preserve"> </w:t>
      </w:r>
      <w:r w:rsidRPr="00AA65AE">
        <w:rPr>
          <w:szCs w:val="22"/>
          <w:u w:val="single" w:color="000000" w:themeColor="text1"/>
        </w:rPr>
        <w:t xml:space="preserve">means an account payable on request to one or more of two or more parties, whether </w:t>
      </w:r>
      <w:r w:rsidRPr="00AA65AE">
        <w:rPr>
          <w:szCs w:val="22"/>
          <w:u w:val="single" w:color="000000" w:themeColor="text1"/>
        </w:rPr>
        <w:lastRenderedPageBreak/>
        <w:t>or not a right of survivorship is mentioned including, but not limited to</w:t>
      </w:r>
      <w:r w:rsidR="004F07F1" w:rsidRPr="00AA65AE">
        <w:rPr>
          <w:szCs w:val="22"/>
          <w:u w:val="single" w:color="000000" w:themeColor="text1"/>
        </w:rPr>
        <w:t>,</w:t>
      </w:r>
      <w:r w:rsidRPr="00AA65AE">
        <w:rPr>
          <w:szCs w:val="22"/>
          <w:u w:val="single" w:color="000000" w:themeColor="text1"/>
        </w:rPr>
        <w:t xml:space="preserve"> joint accounts or POD accounts</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(6)</w:t>
      </w:r>
      <w:r w:rsidRPr="00AA65AE">
        <w:rPr>
          <w:szCs w:val="22"/>
        </w:rPr>
        <w:tab/>
      </w:r>
      <w:r w:rsidR="0056284B" w:rsidRPr="0056284B">
        <w:rPr>
          <w:szCs w:val="22"/>
        </w:rPr>
        <w:t>‘</w:t>
      </w:r>
      <w:r w:rsidRPr="00AA65AE">
        <w:rPr>
          <w:szCs w:val="22"/>
        </w:rPr>
        <w:t>Net contribution</w:t>
      </w:r>
      <w:r w:rsidR="0056284B" w:rsidRPr="0056284B">
        <w:rPr>
          <w:szCs w:val="22"/>
        </w:rPr>
        <w:t>’</w:t>
      </w:r>
      <w:r w:rsidRPr="00AA65AE">
        <w:rPr>
          <w:szCs w:val="22"/>
        </w:rPr>
        <w:t xml:space="preserve"> of a party </w:t>
      </w:r>
      <w:r w:rsidRPr="00AA65AE">
        <w:rPr>
          <w:strike/>
          <w:szCs w:val="22"/>
        </w:rPr>
        <w:t>to a joint account as of any given time is</w:t>
      </w:r>
      <w:r w:rsidRPr="00AA65AE">
        <w:rPr>
          <w:szCs w:val="22"/>
        </w:rPr>
        <w:t xml:space="preserve"> </w:t>
      </w:r>
      <w:r w:rsidRPr="00AA65AE">
        <w:rPr>
          <w:szCs w:val="22"/>
          <w:u w:val="single"/>
        </w:rPr>
        <w:t>means</w:t>
      </w:r>
      <w:r w:rsidRPr="00AA65AE">
        <w:rPr>
          <w:szCs w:val="22"/>
        </w:rPr>
        <w:t xml:space="preserve"> the sum of all deposits </w:t>
      </w:r>
      <w:r w:rsidRPr="00AA65AE">
        <w:rPr>
          <w:strike/>
          <w:szCs w:val="22"/>
        </w:rPr>
        <w:t>thereto</w:t>
      </w:r>
      <w:r w:rsidRPr="00AA65AE">
        <w:rPr>
          <w:szCs w:val="22"/>
        </w:rPr>
        <w:t xml:space="preserve"> </w:t>
      </w:r>
      <w:r w:rsidRPr="00AA65AE">
        <w:rPr>
          <w:szCs w:val="22"/>
          <w:u w:val="single"/>
        </w:rPr>
        <w:t>to an account</w:t>
      </w:r>
      <w:r w:rsidRPr="00AA65AE">
        <w:rPr>
          <w:szCs w:val="22"/>
        </w:rPr>
        <w:t xml:space="preserve"> made by or for </w:t>
      </w:r>
      <w:r w:rsidRPr="00AA65AE">
        <w:rPr>
          <w:strike/>
          <w:szCs w:val="22"/>
        </w:rPr>
        <w:t>him</w:t>
      </w:r>
      <w:r w:rsidRPr="00AA65AE">
        <w:rPr>
          <w:szCs w:val="22"/>
        </w:rPr>
        <w:t xml:space="preserve"> </w:t>
      </w:r>
      <w:r w:rsidRPr="00AA65AE">
        <w:rPr>
          <w:szCs w:val="22"/>
          <w:u w:val="single"/>
        </w:rPr>
        <w:t>the party</w:t>
      </w:r>
      <w:r w:rsidRPr="00AA65AE">
        <w:rPr>
          <w:szCs w:val="22"/>
        </w:rPr>
        <w:t xml:space="preserve">, less all </w:t>
      </w:r>
      <w:r w:rsidRPr="00AA65AE">
        <w:rPr>
          <w:strike/>
          <w:szCs w:val="22"/>
        </w:rPr>
        <w:t>withdrawals made by or for him which have not been paid to or applied to the use of any other party, plus a prorata share of any interest or dividends included in the current balance.  The term includes, in addition, any proceeds of deposit life insurance added to the account by reason of the death of the party whose net contribution is in question</w:t>
      </w:r>
      <w:r w:rsidRPr="00AA65AE">
        <w:rPr>
          <w:szCs w:val="22"/>
        </w:rPr>
        <w:t xml:space="preserve"> </w:t>
      </w:r>
      <w:r w:rsidRPr="00AA65AE">
        <w:rPr>
          <w:szCs w:val="22"/>
          <w:u w:val="single" w:color="000000" w:themeColor="text1"/>
        </w:rPr>
        <w:t>payments from the account made to or for the party which have not been paid to or applied to the use of another party and a proportionate share of any charges deducted from the account, plus a proportionate share of any interest or dividends earned, whether or not included in the current balance. The term includes deposit life insurance proceeds added to the account by reason of death of the party whose net contribution is in question</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(7)</w:t>
      </w:r>
      <w:r w:rsidRPr="00AA65AE">
        <w:rPr>
          <w:szCs w:val="22"/>
        </w:rPr>
        <w:tab/>
      </w:r>
      <w:r w:rsidR="0056284B" w:rsidRPr="0056284B">
        <w:rPr>
          <w:szCs w:val="22"/>
        </w:rPr>
        <w:t>‘</w:t>
      </w:r>
      <w:r w:rsidRPr="00AA65AE">
        <w:rPr>
          <w:szCs w:val="22"/>
        </w:rPr>
        <w:t>Party</w:t>
      </w:r>
      <w:r w:rsidR="0056284B" w:rsidRPr="0056284B">
        <w:rPr>
          <w:szCs w:val="22"/>
        </w:rPr>
        <w:t>’</w:t>
      </w:r>
      <w:r w:rsidRPr="00AA65AE">
        <w:rPr>
          <w:szCs w:val="22"/>
        </w:rPr>
        <w:t xml:space="preserve"> means a person who, by the terms of </w:t>
      </w:r>
      <w:r w:rsidRPr="00AA65AE">
        <w:rPr>
          <w:strike/>
          <w:szCs w:val="22"/>
        </w:rPr>
        <w:t>the</w:t>
      </w:r>
      <w:r w:rsidRPr="00AA65AE">
        <w:rPr>
          <w:szCs w:val="22"/>
        </w:rPr>
        <w:t xml:space="preserve"> </w:t>
      </w:r>
      <w:r w:rsidRPr="00AA65AE">
        <w:rPr>
          <w:szCs w:val="22"/>
          <w:u w:val="single"/>
        </w:rPr>
        <w:t>an</w:t>
      </w:r>
      <w:r w:rsidRPr="00AA65AE">
        <w:rPr>
          <w:szCs w:val="22"/>
        </w:rPr>
        <w:t xml:space="preserve"> account, has a present right, subject to request, to payment from </w:t>
      </w:r>
      <w:r w:rsidRPr="00AA65AE">
        <w:rPr>
          <w:strike/>
          <w:szCs w:val="22"/>
        </w:rPr>
        <w:t>a multiple</w:t>
      </w:r>
      <w:r w:rsidR="0056284B">
        <w:rPr>
          <w:strike/>
          <w:szCs w:val="22"/>
        </w:rPr>
        <w:noBreakHyphen/>
      </w:r>
      <w:r w:rsidRPr="00AA65AE">
        <w:rPr>
          <w:strike/>
          <w:szCs w:val="22"/>
        </w:rPr>
        <w:t>party</w:t>
      </w:r>
      <w:r w:rsidRPr="00AA65AE">
        <w:rPr>
          <w:szCs w:val="22"/>
        </w:rPr>
        <w:t xml:space="preserve"> </w:t>
      </w:r>
      <w:r w:rsidRPr="00AA65AE">
        <w:rPr>
          <w:szCs w:val="22"/>
          <w:u w:val="single"/>
        </w:rPr>
        <w:t>the</w:t>
      </w:r>
      <w:r w:rsidRPr="00AA65AE">
        <w:rPr>
          <w:szCs w:val="22"/>
        </w:rPr>
        <w:t xml:space="preserve"> account </w:t>
      </w:r>
      <w:r w:rsidRPr="00AA65AE">
        <w:rPr>
          <w:szCs w:val="22"/>
          <w:u w:val="single"/>
        </w:rPr>
        <w:t>other than as a beneficiary or agent</w:t>
      </w:r>
      <w:r w:rsidRPr="00AA65AE">
        <w:rPr>
          <w:szCs w:val="22"/>
        </w:rPr>
        <w:t xml:space="preserve">.  </w:t>
      </w:r>
      <w:r w:rsidRPr="00AA65AE">
        <w:rPr>
          <w:strike/>
          <w:szCs w:val="22"/>
        </w:rPr>
        <w:t>A P.O.D. payee or beneficiary of a trust account is a party only after the account becomes payable to him by reason of his surviving the original payee or trustee.  Unless the context otherwise requires, it includes a guardian, conservator, personal representative, or assignee, including an attaching creditor, of a party.  It also includes a person identified as a trustee of an account for another whether or not a beneficiary is named, but it does not include any named beneficiary unless he has a present right of withdrawal.</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(8)</w:t>
      </w:r>
      <w:r w:rsidRPr="00AA65AE">
        <w:rPr>
          <w:szCs w:val="22"/>
        </w:rPr>
        <w:tab/>
      </w:r>
      <w:r w:rsidR="0056284B" w:rsidRPr="0056284B">
        <w:rPr>
          <w:szCs w:val="22"/>
        </w:rPr>
        <w:t>‘</w:t>
      </w:r>
      <w:r w:rsidRPr="00AA65AE">
        <w:rPr>
          <w:szCs w:val="22"/>
        </w:rPr>
        <w:t>Payment</w:t>
      </w:r>
      <w:r w:rsidR="0056284B" w:rsidRPr="0056284B">
        <w:rPr>
          <w:szCs w:val="22"/>
        </w:rPr>
        <w:t>’</w:t>
      </w:r>
      <w:r w:rsidRPr="00AA65AE">
        <w:rPr>
          <w:szCs w:val="22"/>
        </w:rPr>
        <w:t xml:space="preserve"> of sums on deposit includes withdrawal, payment </w:t>
      </w:r>
      <w:r w:rsidRPr="00AA65AE">
        <w:rPr>
          <w:strike/>
          <w:szCs w:val="22"/>
        </w:rPr>
        <w:t>on check or other directive of</w:t>
      </w:r>
      <w:r w:rsidRPr="00AA65AE">
        <w:rPr>
          <w:szCs w:val="22"/>
        </w:rPr>
        <w:t xml:space="preserve"> </w:t>
      </w:r>
      <w:r w:rsidRPr="00AA65AE">
        <w:rPr>
          <w:szCs w:val="22"/>
          <w:u w:val="single"/>
        </w:rPr>
        <w:t>to</w:t>
      </w:r>
      <w:r w:rsidRPr="00AA65AE">
        <w:rPr>
          <w:szCs w:val="22"/>
        </w:rPr>
        <w:t xml:space="preserve"> a party, </w:t>
      </w:r>
      <w:r w:rsidRPr="00AA65AE">
        <w:rPr>
          <w:strike/>
          <w:szCs w:val="22"/>
        </w:rPr>
        <w:t>and any pledge of sums on deposit by a party and any set</w:t>
      </w:r>
      <w:r w:rsidR="0056284B">
        <w:rPr>
          <w:strike/>
          <w:szCs w:val="22"/>
        </w:rPr>
        <w:noBreakHyphen/>
      </w:r>
      <w:r w:rsidRPr="00AA65AE">
        <w:rPr>
          <w:strike/>
          <w:szCs w:val="22"/>
        </w:rPr>
        <w:t xml:space="preserve">off, or reduction or other disposition of all or part of an account pursuant </w:t>
      </w:r>
      <w:r w:rsidRPr="00AA65AE">
        <w:rPr>
          <w:szCs w:val="22"/>
          <w:u w:val="single" w:color="000000" w:themeColor="text1"/>
        </w:rPr>
        <w:t>or third person pursuant to a check or other request, and a pledge of sums on deposit by a party, or a set</w:t>
      </w:r>
      <w:r w:rsidR="0056284B">
        <w:rPr>
          <w:szCs w:val="22"/>
          <w:u w:val="single" w:color="000000" w:themeColor="text1"/>
        </w:rPr>
        <w:noBreakHyphen/>
      </w:r>
      <w:r w:rsidRPr="00AA65AE">
        <w:rPr>
          <w:szCs w:val="22"/>
          <w:u w:val="single" w:color="000000" w:themeColor="text1"/>
        </w:rPr>
        <w:t>off, reduction, or other disposition of all or part of an account pursuant</w:t>
      </w:r>
      <w:r w:rsidRPr="00AA65AE">
        <w:rPr>
          <w:szCs w:val="22"/>
          <w:u w:color="000000" w:themeColor="text1"/>
        </w:rPr>
        <w:t xml:space="preserve"> to a pledge</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(9)</w:t>
      </w:r>
      <w:r w:rsidRPr="00AA65AE">
        <w:rPr>
          <w:szCs w:val="22"/>
        </w:rPr>
        <w:tab/>
      </w:r>
      <w:r w:rsidR="0056284B" w:rsidRPr="0056284B">
        <w:rPr>
          <w:szCs w:val="22"/>
        </w:rPr>
        <w:t>‘</w:t>
      </w:r>
      <w:r w:rsidRPr="00AA65AE">
        <w:rPr>
          <w:szCs w:val="22"/>
        </w:rPr>
        <w:t>Proof of death</w:t>
      </w:r>
      <w:r w:rsidR="0056284B" w:rsidRPr="0056284B">
        <w:rPr>
          <w:szCs w:val="22"/>
        </w:rPr>
        <w:t>’</w:t>
      </w:r>
      <w:r w:rsidRPr="00AA65AE">
        <w:rPr>
          <w:szCs w:val="22"/>
        </w:rPr>
        <w:t xml:space="preserve"> includes a death certificate or record or report which is prima facie proof of death under Section </w:t>
      </w:r>
      <w:r w:rsidRPr="00AA65AE">
        <w:rPr>
          <w:strike/>
          <w:szCs w:val="22"/>
        </w:rPr>
        <w:t>62</w:t>
      </w:r>
      <w:r w:rsidR="0056284B">
        <w:rPr>
          <w:strike/>
          <w:szCs w:val="22"/>
        </w:rPr>
        <w:noBreakHyphen/>
      </w:r>
      <w:r w:rsidRPr="00AA65AE">
        <w:rPr>
          <w:strike/>
          <w:szCs w:val="22"/>
        </w:rPr>
        <w:t>1</w:t>
      </w:r>
      <w:r w:rsidR="0056284B">
        <w:rPr>
          <w:strike/>
          <w:szCs w:val="22"/>
        </w:rPr>
        <w:noBreakHyphen/>
      </w:r>
      <w:r w:rsidRPr="00AA65AE">
        <w:rPr>
          <w:strike/>
          <w:szCs w:val="22"/>
        </w:rPr>
        <w:t>107</w:t>
      </w:r>
      <w:r w:rsidR="004F07F1" w:rsidRPr="00AA65AE">
        <w:rPr>
          <w:szCs w:val="22"/>
        </w:rPr>
        <w:t xml:space="preserve"> </w:t>
      </w:r>
      <w:r w:rsidR="004F07F1" w:rsidRPr="00AA65AE">
        <w:rPr>
          <w:szCs w:val="22"/>
          <w:u w:val="single"/>
        </w:rPr>
        <w:t>62</w:t>
      </w:r>
      <w:r w:rsidR="0056284B">
        <w:rPr>
          <w:szCs w:val="22"/>
          <w:u w:val="single"/>
        </w:rPr>
        <w:noBreakHyphen/>
      </w:r>
      <w:r w:rsidR="004F07F1" w:rsidRPr="00AA65AE">
        <w:rPr>
          <w:szCs w:val="22"/>
          <w:u w:val="single"/>
        </w:rPr>
        <w:t>1</w:t>
      </w:r>
      <w:r w:rsidR="0056284B">
        <w:rPr>
          <w:szCs w:val="22"/>
          <w:u w:val="single"/>
        </w:rPr>
        <w:noBreakHyphen/>
      </w:r>
      <w:r w:rsidR="004F07F1" w:rsidRPr="00AA65AE">
        <w:rPr>
          <w:szCs w:val="22"/>
          <w:u w:val="single"/>
        </w:rPr>
        <w:t>507</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(10)</w:t>
      </w:r>
      <w:r w:rsidRPr="00AA65AE">
        <w:rPr>
          <w:szCs w:val="22"/>
        </w:rPr>
        <w:tab/>
      </w:r>
      <w:r w:rsidR="0056284B" w:rsidRPr="0056284B">
        <w:rPr>
          <w:szCs w:val="22"/>
        </w:rPr>
        <w:t>‘</w:t>
      </w:r>
      <w:r w:rsidRPr="00AA65AE">
        <w:rPr>
          <w:szCs w:val="22"/>
        </w:rPr>
        <w:t>P.O.D.</w:t>
      </w:r>
      <w:r w:rsidRPr="00AA65AE">
        <w:rPr>
          <w:strike/>
          <w:szCs w:val="22"/>
        </w:rPr>
        <w:t xml:space="preserve"> account</w:t>
      </w:r>
      <w:r w:rsidR="0056284B" w:rsidRPr="0056284B">
        <w:rPr>
          <w:strike/>
          <w:szCs w:val="22"/>
        </w:rPr>
        <w:t>’</w:t>
      </w:r>
      <w:r w:rsidRPr="00AA65AE">
        <w:rPr>
          <w:strike/>
          <w:szCs w:val="22"/>
        </w:rPr>
        <w:t xml:space="preserve"> means an account payable on request to one person during his lifetime and on his death to one or more P.O.D. payees, or to one or more persons during their lifetimes and on the death of all of them to one or more P.O.D. payees</w:t>
      </w:r>
      <w:r w:rsidRPr="00AA65AE">
        <w:rPr>
          <w:szCs w:val="22"/>
        </w:rPr>
        <w:t xml:space="preserve"> </w:t>
      </w:r>
      <w:r w:rsidRPr="00AA65AE">
        <w:rPr>
          <w:szCs w:val="22"/>
          <w:u w:val="single" w:color="000000" w:themeColor="text1"/>
        </w:rPr>
        <w:t>designation</w:t>
      </w:r>
      <w:r w:rsidR="0056284B" w:rsidRPr="0056284B">
        <w:rPr>
          <w:szCs w:val="22"/>
          <w:u w:val="single" w:color="000000" w:themeColor="text1"/>
        </w:rPr>
        <w:t>’</w:t>
      </w:r>
      <w:r w:rsidRPr="00AA65AE">
        <w:rPr>
          <w:szCs w:val="22"/>
          <w:u w:val="single" w:color="000000" w:themeColor="text1"/>
        </w:rPr>
        <w:t xml:space="preserve"> means the designation of: (i) a beneficiary in an </w:t>
      </w:r>
      <w:r w:rsidRPr="00AA65AE">
        <w:rPr>
          <w:szCs w:val="22"/>
          <w:u w:val="single" w:color="000000" w:themeColor="text1"/>
        </w:rPr>
        <w:lastRenderedPageBreak/>
        <w:t>account payable on request to one party during the party</w:t>
      </w:r>
      <w:r w:rsidR="0056284B" w:rsidRPr="0056284B">
        <w:rPr>
          <w:szCs w:val="22"/>
          <w:u w:val="single" w:color="000000" w:themeColor="text1"/>
        </w:rPr>
        <w:t>’</w:t>
      </w:r>
      <w:r w:rsidRPr="00AA65AE">
        <w:rPr>
          <w:szCs w:val="22"/>
          <w:u w:val="single" w:color="000000" w:themeColor="text1"/>
        </w:rPr>
        <w:t>s lifetime and on the party</w:t>
      </w:r>
      <w:r w:rsidR="0056284B" w:rsidRPr="0056284B">
        <w:rPr>
          <w:szCs w:val="22"/>
          <w:u w:val="single" w:color="000000" w:themeColor="text1"/>
        </w:rPr>
        <w:t>’</w:t>
      </w:r>
      <w:r w:rsidRPr="00AA65AE">
        <w:rPr>
          <w:szCs w:val="22"/>
          <w:u w:val="single" w:color="000000" w:themeColor="text1"/>
        </w:rPr>
        <w:t>s death to one or more beneficiaries, or to one or more parties during their lifetimes and on death of all of them to one or more beneficiaries, or (ii) a beneficiary in an account in the name of one or more parties as trustee for one or more beneficiaries if the relationship is established by the terms of the account and there is no subject of the trust other than the sums on deposit in the account, whether or not payment to the beneficiary is mentioned</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(11)</w:t>
      </w:r>
      <w:r w:rsidRPr="00AA65AE">
        <w:rPr>
          <w:szCs w:val="22"/>
        </w:rPr>
        <w:tab/>
      </w:r>
      <w:r w:rsidR="0056284B" w:rsidRPr="0056284B">
        <w:rPr>
          <w:strike/>
          <w:szCs w:val="22"/>
        </w:rPr>
        <w:t>‘</w:t>
      </w:r>
      <w:r w:rsidRPr="00AA65AE">
        <w:rPr>
          <w:strike/>
          <w:szCs w:val="22"/>
        </w:rPr>
        <w:t>P.O.D. payee</w:t>
      </w:r>
      <w:r w:rsidR="0056284B" w:rsidRPr="0056284B">
        <w:rPr>
          <w:strike/>
          <w:szCs w:val="22"/>
        </w:rPr>
        <w:t>’</w:t>
      </w:r>
      <w:r w:rsidRPr="00AA65AE">
        <w:rPr>
          <w:strike/>
          <w:szCs w:val="22"/>
        </w:rPr>
        <w:t xml:space="preserve"> means a person designated on a P.O.D. account as one to whom the account is payable on request after the death of one or more persons</w:t>
      </w:r>
      <w:r w:rsidRPr="00AA65AE">
        <w:rPr>
          <w:szCs w:val="22"/>
        </w:rPr>
        <w:t xml:space="preserve"> </w:t>
      </w:r>
      <w:r w:rsidR="0056284B" w:rsidRPr="0056284B">
        <w:rPr>
          <w:szCs w:val="22"/>
          <w:u w:val="single" w:color="000000" w:themeColor="text1"/>
        </w:rPr>
        <w:t>‘</w:t>
      </w:r>
      <w:r w:rsidRPr="00AA65AE">
        <w:rPr>
          <w:szCs w:val="22"/>
          <w:u w:val="single" w:color="000000" w:themeColor="text1"/>
        </w:rPr>
        <w:t>Receive</w:t>
      </w:r>
      <w:r w:rsidR="0056284B" w:rsidRPr="0056284B">
        <w:rPr>
          <w:szCs w:val="22"/>
          <w:u w:val="single" w:color="000000" w:themeColor="text1"/>
        </w:rPr>
        <w:t>’</w:t>
      </w:r>
      <w:r w:rsidRPr="00AA65AE">
        <w:rPr>
          <w:szCs w:val="22"/>
          <w:u w:val="single" w:color="000000" w:themeColor="text1"/>
        </w:rPr>
        <w:t xml:space="preserve"> as it relates to notice to a financial institution, means receipt in the office or branch office of the financial institution in which the account is established, but if the terms of the account require notice at a particular place, in the place required</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(12)</w:t>
      </w:r>
      <w:r w:rsidRPr="00AA65AE">
        <w:rPr>
          <w:szCs w:val="22"/>
        </w:rPr>
        <w:tab/>
      </w:r>
      <w:r w:rsidR="0056284B" w:rsidRPr="0056284B">
        <w:rPr>
          <w:szCs w:val="22"/>
        </w:rPr>
        <w:t>‘</w:t>
      </w:r>
      <w:r w:rsidRPr="00AA65AE">
        <w:rPr>
          <w:szCs w:val="22"/>
        </w:rPr>
        <w:t>Request</w:t>
      </w:r>
      <w:r w:rsidR="0056284B" w:rsidRPr="0056284B">
        <w:rPr>
          <w:szCs w:val="22"/>
        </w:rPr>
        <w:t>’</w:t>
      </w:r>
      <w:r w:rsidRPr="00AA65AE">
        <w:rPr>
          <w:szCs w:val="22"/>
        </w:rPr>
        <w:t xml:space="preserve"> means a </w:t>
      </w:r>
      <w:r w:rsidRPr="00AA65AE">
        <w:rPr>
          <w:strike/>
          <w:szCs w:val="22"/>
        </w:rPr>
        <w:t xml:space="preserve">proper </w:t>
      </w:r>
      <w:r w:rsidRPr="00AA65AE">
        <w:rPr>
          <w:szCs w:val="22"/>
        </w:rPr>
        <w:t xml:space="preserve">request for </w:t>
      </w:r>
      <w:r w:rsidRPr="00AA65AE">
        <w:rPr>
          <w:strike/>
          <w:szCs w:val="22"/>
        </w:rPr>
        <w:t>withdrawal, or a check or order for</w:t>
      </w:r>
      <w:r w:rsidRPr="00AA65AE">
        <w:rPr>
          <w:szCs w:val="22"/>
        </w:rPr>
        <w:t xml:space="preserve"> payment</w:t>
      </w:r>
      <w:r w:rsidRPr="00AA65AE">
        <w:rPr>
          <w:strike/>
          <w:szCs w:val="22"/>
        </w:rPr>
        <w:t>, which complies with all conditions of the account, including special requirements concerning necessary signatures and regulations of the financial institution;  but if the financial institution conditions withdrawal or payment on advance notice, for purposes of this part the request for withdrawal or payment is treated as immediately effective and a notice of intent to withdraw is treated as a request for withdrawal</w:t>
      </w:r>
      <w:r w:rsidRPr="00AA65AE">
        <w:rPr>
          <w:szCs w:val="22"/>
        </w:rPr>
        <w:t xml:space="preserve"> </w:t>
      </w:r>
      <w:r w:rsidRPr="00AA65AE">
        <w:rPr>
          <w:szCs w:val="22"/>
          <w:u w:val="single" w:color="000000" w:themeColor="text1"/>
        </w:rPr>
        <w:t>complying with all terms of the account, including special requirements concerning necessary signatures and regulations of the financial institution.  However, for purposes of this subpart, if terms of the account condition payment on advance notice, a request for payment is treated as immediately effective and a notice of intent to withdraw is treated as a request for payment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(13)</w:t>
      </w:r>
      <w:r w:rsidRPr="00AA65AE">
        <w:rPr>
          <w:szCs w:val="22"/>
        </w:rPr>
        <w:tab/>
      </w:r>
      <w:r w:rsidR="0056284B" w:rsidRPr="0056284B">
        <w:rPr>
          <w:szCs w:val="22"/>
        </w:rPr>
        <w:t>‘</w:t>
      </w:r>
      <w:r w:rsidRPr="00AA65AE">
        <w:rPr>
          <w:szCs w:val="22"/>
        </w:rPr>
        <w:t>Sums on deposit</w:t>
      </w:r>
      <w:r w:rsidR="0056284B" w:rsidRPr="0056284B">
        <w:rPr>
          <w:szCs w:val="22"/>
        </w:rPr>
        <w:t>’</w:t>
      </w:r>
      <w:r w:rsidRPr="00AA65AE">
        <w:rPr>
          <w:szCs w:val="22"/>
        </w:rPr>
        <w:t xml:space="preserve"> means the balance payable on a </w:t>
      </w:r>
      <w:r w:rsidRPr="00AA65AE">
        <w:rPr>
          <w:strike/>
          <w:szCs w:val="22"/>
        </w:rPr>
        <w:t>multiple</w:t>
      </w:r>
      <w:r w:rsidR="0056284B">
        <w:rPr>
          <w:strike/>
          <w:szCs w:val="22"/>
        </w:rPr>
        <w:noBreakHyphen/>
      </w:r>
      <w:r w:rsidRPr="00AA65AE">
        <w:rPr>
          <w:strike/>
          <w:szCs w:val="22"/>
        </w:rPr>
        <w:t>party</w:t>
      </w:r>
      <w:r w:rsidRPr="00AA65AE">
        <w:rPr>
          <w:szCs w:val="22"/>
        </w:rPr>
        <w:t xml:space="preserve"> account including interest</w:t>
      </w:r>
      <w:r w:rsidRPr="00AA65AE">
        <w:rPr>
          <w:strike/>
          <w:szCs w:val="22"/>
        </w:rPr>
        <w:t>,</w:t>
      </w:r>
      <w:r w:rsidRPr="00AA65AE">
        <w:rPr>
          <w:szCs w:val="22"/>
        </w:rPr>
        <w:t xml:space="preserve"> </w:t>
      </w:r>
      <w:r w:rsidRPr="00AA65AE">
        <w:rPr>
          <w:szCs w:val="22"/>
          <w:u w:val="single"/>
        </w:rPr>
        <w:t>and</w:t>
      </w:r>
      <w:r w:rsidRPr="00AA65AE">
        <w:rPr>
          <w:szCs w:val="22"/>
        </w:rPr>
        <w:t xml:space="preserve"> dividends </w:t>
      </w:r>
      <w:r w:rsidRPr="00AA65AE">
        <w:rPr>
          <w:szCs w:val="22"/>
          <w:u w:val="single"/>
        </w:rPr>
        <w:t>earned</w:t>
      </w:r>
      <w:r w:rsidRPr="00AA65AE">
        <w:rPr>
          <w:szCs w:val="22"/>
        </w:rPr>
        <w:t xml:space="preserve">, </w:t>
      </w:r>
      <w:r w:rsidRPr="00AA65AE">
        <w:rPr>
          <w:szCs w:val="22"/>
          <w:u w:val="single" w:color="000000" w:themeColor="text1"/>
        </w:rPr>
        <w:t>whether or not included in the current balance,</w:t>
      </w:r>
      <w:r w:rsidRPr="00AA65AE">
        <w:rPr>
          <w:szCs w:val="22"/>
        </w:rPr>
        <w:t xml:space="preserve"> and </w:t>
      </w:r>
      <w:r w:rsidRPr="00AA65AE">
        <w:rPr>
          <w:strike/>
          <w:szCs w:val="22"/>
        </w:rPr>
        <w:t>in addition</w:t>
      </w:r>
      <w:r w:rsidRPr="00AA65AE">
        <w:rPr>
          <w:szCs w:val="22"/>
        </w:rPr>
        <w:t xml:space="preserve"> any deposit life insurance proceeds added to the account by reason of the death of a party.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(14)</w:t>
      </w:r>
      <w:r w:rsidRPr="00AA65AE">
        <w:rPr>
          <w:szCs w:val="22"/>
        </w:rPr>
        <w:tab/>
      </w:r>
      <w:r w:rsidR="0056284B" w:rsidRPr="0056284B">
        <w:rPr>
          <w:strike/>
          <w:szCs w:val="22"/>
        </w:rPr>
        <w:t>‘</w:t>
      </w:r>
      <w:r w:rsidRPr="00AA65AE">
        <w:rPr>
          <w:strike/>
          <w:szCs w:val="22"/>
        </w:rPr>
        <w:t>Trust account</w:t>
      </w:r>
      <w:r w:rsidR="0056284B" w:rsidRPr="0056284B">
        <w:rPr>
          <w:strike/>
          <w:szCs w:val="22"/>
        </w:rPr>
        <w:t>’</w:t>
      </w:r>
      <w:r w:rsidRPr="00AA65AE">
        <w:rPr>
          <w:strike/>
          <w:szCs w:val="22"/>
        </w:rPr>
        <w:t xml:space="preserve"> means an account in the name of one or more parties as trustee for one or more beneficiaries where the relationship is established by the form of the account and the deposit agreement with the financial institution and there is no subject of the trust other than the sums on deposit in the account;  it is not essential that payment to the beneficiary be mentioned in the deposit agreement.  A trust account does not include a regular trust account under a testamentary trust or a trust agreement which </w:t>
      </w:r>
      <w:r w:rsidRPr="00AA65AE">
        <w:rPr>
          <w:strike/>
          <w:szCs w:val="22"/>
        </w:rPr>
        <w:lastRenderedPageBreak/>
        <w:t>has significance apart from the account, or a fiduciary account arising from a fiduciary relationship such as attorney</w:t>
      </w:r>
      <w:r w:rsidR="0056284B">
        <w:rPr>
          <w:strike/>
          <w:szCs w:val="22"/>
        </w:rPr>
        <w:noBreakHyphen/>
      </w:r>
      <w:r w:rsidRPr="00AA65AE">
        <w:rPr>
          <w:strike/>
          <w:szCs w:val="22"/>
        </w:rPr>
        <w:t xml:space="preserve">client.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(15)</w:t>
      </w:r>
      <w:r w:rsidRPr="00AA65AE">
        <w:rPr>
          <w:szCs w:val="22"/>
        </w:rPr>
        <w:tab/>
      </w:r>
      <w:r w:rsidR="0056284B" w:rsidRPr="0056284B">
        <w:rPr>
          <w:strike/>
          <w:szCs w:val="22"/>
        </w:rPr>
        <w:t>‘</w:t>
      </w:r>
      <w:r w:rsidRPr="00AA65AE">
        <w:rPr>
          <w:strike/>
          <w:szCs w:val="22"/>
        </w:rPr>
        <w:t>Withdrawal</w:t>
      </w:r>
      <w:r w:rsidR="0056284B" w:rsidRPr="0056284B">
        <w:rPr>
          <w:strike/>
          <w:szCs w:val="22"/>
        </w:rPr>
        <w:t>’</w:t>
      </w:r>
      <w:r w:rsidRPr="00AA65AE">
        <w:rPr>
          <w:strike/>
          <w:szCs w:val="22"/>
        </w:rPr>
        <w:t xml:space="preserve"> includes payment to a third person pursuant to check or other directive of a party</w:t>
      </w:r>
      <w:r w:rsidRPr="00AA65AE">
        <w:rPr>
          <w:szCs w:val="22"/>
        </w:rPr>
        <w:t xml:space="preserve"> </w:t>
      </w:r>
      <w:r w:rsidR="0056284B" w:rsidRPr="0056284B">
        <w:rPr>
          <w:szCs w:val="22"/>
          <w:u w:val="single" w:color="000000" w:themeColor="text1"/>
        </w:rPr>
        <w:t>‘</w:t>
      </w:r>
      <w:r w:rsidRPr="00AA65AE">
        <w:rPr>
          <w:szCs w:val="22"/>
          <w:u w:val="single" w:color="000000" w:themeColor="text1"/>
        </w:rPr>
        <w:t>Terms of the account</w:t>
      </w:r>
      <w:r w:rsidR="0056284B" w:rsidRPr="0056284B">
        <w:rPr>
          <w:szCs w:val="22"/>
          <w:u w:val="single" w:color="000000" w:themeColor="text1"/>
        </w:rPr>
        <w:t>’</w:t>
      </w:r>
      <w:r w:rsidRPr="00AA65AE">
        <w:rPr>
          <w:szCs w:val="22"/>
          <w:u w:val="single" w:color="000000" w:themeColor="text1"/>
        </w:rPr>
        <w:t xml:space="preserve"> includes the deposit agreement and other terms and conditions, including the form, of the contract of deposit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r>
      <w:r w:rsidR="00E15079" w:rsidRPr="00AA65AE">
        <w:rPr>
          <w:szCs w:val="22"/>
        </w:rPr>
        <w:t>REPORTER</w:t>
      </w:r>
      <w:r w:rsidR="0056284B" w:rsidRPr="0056284B">
        <w:rPr>
          <w:szCs w:val="22"/>
        </w:rPr>
        <w:t>’</w:t>
      </w:r>
      <w:r w:rsidR="00E15079" w:rsidRPr="00AA65AE">
        <w:rPr>
          <w:szCs w:val="22"/>
        </w:rPr>
        <w:t>S</w:t>
      </w:r>
      <w:r w:rsidRPr="00AA65AE">
        <w:rPr>
          <w:szCs w:val="22"/>
        </w:rPr>
        <w:t xml:space="preserve">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and the sections that follow are designed to reduce certain questions concerning many forms of multiple</w:t>
      </w:r>
      <w:r w:rsidR="0056284B">
        <w:rPr>
          <w:szCs w:val="22"/>
        </w:rPr>
        <w:noBreakHyphen/>
      </w:r>
      <w:r w:rsidRPr="00AA65AE">
        <w:rPr>
          <w:szCs w:val="22"/>
        </w:rPr>
        <w:t xml:space="preserve">person accounts. A </w:t>
      </w:r>
      <w:r w:rsidR="0056284B" w:rsidRPr="0056284B">
        <w:rPr>
          <w:szCs w:val="22"/>
        </w:rPr>
        <w:t>‘</w:t>
      </w:r>
      <w:r w:rsidRPr="00AA65AE">
        <w:rPr>
          <w:szCs w:val="22"/>
        </w:rPr>
        <w:t>payable on death</w:t>
      </w:r>
      <w:r w:rsidR="0056284B" w:rsidRPr="0056284B">
        <w:rPr>
          <w:szCs w:val="22"/>
        </w:rPr>
        <w:t>’</w:t>
      </w:r>
      <w:r w:rsidRPr="00AA65AE">
        <w:rPr>
          <w:szCs w:val="22"/>
        </w:rPr>
        <w:t xml:space="preserve"> designation and an </w:t>
      </w:r>
      <w:r w:rsidR="0056284B" w:rsidRPr="0056284B">
        <w:rPr>
          <w:szCs w:val="22"/>
        </w:rPr>
        <w:t>‘</w:t>
      </w:r>
      <w:r w:rsidRPr="00AA65AE">
        <w:rPr>
          <w:szCs w:val="22"/>
        </w:rPr>
        <w:t>agency</w:t>
      </w:r>
      <w:r w:rsidR="0056284B" w:rsidRPr="0056284B">
        <w:rPr>
          <w:szCs w:val="22"/>
        </w:rPr>
        <w:t>’</w:t>
      </w:r>
      <w:r w:rsidRPr="00AA65AE">
        <w:rPr>
          <w:szCs w:val="22"/>
        </w:rPr>
        <w:t xml:space="preserve"> designation are also authorized for both single</w:t>
      </w:r>
      <w:r w:rsidR="0056284B">
        <w:rPr>
          <w:szCs w:val="22"/>
        </w:rPr>
        <w:noBreakHyphen/>
      </w:r>
      <w:r w:rsidRPr="00AA65AE">
        <w:rPr>
          <w:szCs w:val="22"/>
        </w:rPr>
        <w:t>party and multiple</w:t>
      </w:r>
      <w:r w:rsidR="0056284B">
        <w:rPr>
          <w:szCs w:val="22"/>
        </w:rPr>
        <w:noBreakHyphen/>
      </w:r>
      <w:r w:rsidRPr="00AA65AE">
        <w:rPr>
          <w:szCs w:val="22"/>
        </w:rPr>
        <w:t>party accounts. An agent (paragraph (2)) may not be a party. The agency designation must be signed by all parties, and the agent is the agent of all parties. See Section 62</w:t>
      </w:r>
      <w:r w:rsidR="0056284B">
        <w:rPr>
          <w:szCs w:val="22"/>
        </w:rPr>
        <w:noBreakHyphen/>
      </w:r>
      <w:r w:rsidRPr="00AA65AE">
        <w:rPr>
          <w:szCs w:val="22"/>
        </w:rPr>
        <w:t>6</w:t>
      </w:r>
      <w:r w:rsidR="0056284B">
        <w:rPr>
          <w:szCs w:val="22"/>
        </w:rPr>
        <w:noBreakHyphen/>
      </w:r>
      <w:r w:rsidRPr="00AA65AE">
        <w:rPr>
          <w:szCs w:val="22"/>
        </w:rPr>
        <w:t>105 (designation of agent).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 </w:t>
      </w:r>
      <w:r w:rsidR="0056284B" w:rsidRPr="0056284B">
        <w:rPr>
          <w:szCs w:val="22"/>
        </w:rPr>
        <w:t>‘</w:t>
      </w:r>
      <w:r w:rsidRPr="00AA65AE">
        <w:rPr>
          <w:szCs w:val="22"/>
        </w:rPr>
        <w:t>beneficiary</w:t>
      </w:r>
      <w:r w:rsidR="0056284B" w:rsidRPr="0056284B">
        <w:rPr>
          <w:szCs w:val="22"/>
        </w:rPr>
        <w:t>’</w:t>
      </w:r>
      <w:r w:rsidRPr="00AA65AE">
        <w:rPr>
          <w:szCs w:val="22"/>
        </w:rPr>
        <w:t xml:space="preserve"> of a party (paragraph (3)) may be a POD beneficiary. See paragraph (10) (</w:t>
      </w:r>
      <w:r w:rsidR="0056284B" w:rsidRPr="0056284B">
        <w:rPr>
          <w:szCs w:val="22"/>
        </w:rPr>
        <w:t>‘</w:t>
      </w:r>
      <w:r w:rsidRPr="00AA65AE">
        <w:rPr>
          <w:szCs w:val="22"/>
        </w:rPr>
        <w:t>POD designation</w:t>
      </w:r>
      <w:r w:rsidR="0056284B" w:rsidRPr="0056284B">
        <w:rPr>
          <w:szCs w:val="22"/>
        </w:rPr>
        <w:t>’</w:t>
      </w:r>
      <w:r w:rsidRPr="00AA65AE">
        <w:rPr>
          <w:szCs w:val="22"/>
        </w:rPr>
        <w:t xml:space="preserve"> defined). The definition of </w:t>
      </w:r>
      <w:r w:rsidR="0056284B" w:rsidRPr="0056284B">
        <w:rPr>
          <w:szCs w:val="22"/>
        </w:rPr>
        <w:t>‘</w:t>
      </w:r>
      <w:r w:rsidRPr="00AA65AE">
        <w:rPr>
          <w:szCs w:val="22"/>
        </w:rPr>
        <w:t>beneficiary</w:t>
      </w:r>
      <w:r w:rsidR="0056284B" w:rsidRPr="0056284B">
        <w:rPr>
          <w:szCs w:val="22"/>
        </w:rPr>
        <w:t>’</w:t>
      </w:r>
      <w:r w:rsidRPr="00AA65AE">
        <w:rPr>
          <w:szCs w:val="22"/>
        </w:rPr>
        <w:t xml:space="preserve"> refers to a </w:t>
      </w:r>
      <w:r w:rsidR="0056284B" w:rsidRPr="0056284B">
        <w:rPr>
          <w:szCs w:val="22"/>
        </w:rPr>
        <w:t>‘</w:t>
      </w:r>
      <w:r w:rsidRPr="00AA65AE">
        <w:rPr>
          <w:szCs w:val="22"/>
        </w:rPr>
        <w:t>person,</w:t>
      </w:r>
      <w:r w:rsidR="0056284B" w:rsidRPr="0056284B">
        <w:rPr>
          <w:szCs w:val="22"/>
        </w:rPr>
        <w:t>’</w:t>
      </w:r>
      <w:r w:rsidRPr="00AA65AE">
        <w:rPr>
          <w:szCs w:val="22"/>
        </w:rPr>
        <w:t xml:space="preserve"> who may be an individual, corporation, organization, or other legal entity Thus</w:t>
      </w:r>
      <w:r w:rsidR="00E15079" w:rsidRPr="00AA65AE">
        <w:rPr>
          <w:szCs w:val="22"/>
        </w:rPr>
        <w:t>,</w:t>
      </w:r>
      <w:r w:rsidRPr="00AA65AE">
        <w:rPr>
          <w:szCs w:val="22"/>
        </w:rPr>
        <w:t xml:space="preserve"> a church, trust company, family corporation, or other entity, as well as any individual, may be designated as a beneficiary.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term </w:t>
      </w:r>
      <w:r w:rsidR="0056284B" w:rsidRPr="0056284B">
        <w:rPr>
          <w:szCs w:val="22"/>
        </w:rPr>
        <w:t>‘</w:t>
      </w:r>
      <w:r w:rsidRPr="00AA65AE">
        <w:rPr>
          <w:szCs w:val="22"/>
        </w:rPr>
        <w:t>multiple</w:t>
      </w:r>
      <w:r w:rsidR="0056284B">
        <w:rPr>
          <w:szCs w:val="22"/>
        </w:rPr>
        <w:noBreakHyphen/>
      </w:r>
      <w:r w:rsidRPr="00AA65AE">
        <w:rPr>
          <w:szCs w:val="22"/>
        </w:rPr>
        <w:t>party account</w:t>
      </w:r>
      <w:r w:rsidR="0056284B" w:rsidRPr="0056284B">
        <w:rPr>
          <w:szCs w:val="22"/>
        </w:rPr>
        <w:t>’</w:t>
      </w:r>
      <w:r w:rsidRPr="00AA65AE">
        <w:rPr>
          <w:szCs w:val="22"/>
        </w:rPr>
        <w:t xml:space="preserve"> (paragraph 5) is used in this part in a broad sense to include any account having more than one owner with a present interest in the account. Thus</w:t>
      </w:r>
      <w:r w:rsidR="00E15079" w:rsidRPr="00AA65AE">
        <w:rPr>
          <w:szCs w:val="22"/>
        </w:rPr>
        <w:t>,</w:t>
      </w:r>
      <w:r w:rsidRPr="00AA65AE">
        <w:rPr>
          <w:szCs w:val="22"/>
        </w:rPr>
        <w:t xml:space="preserve"> an account may be a </w:t>
      </w:r>
      <w:r w:rsidR="0056284B" w:rsidRPr="0056284B">
        <w:rPr>
          <w:szCs w:val="22"/>
        </w:rPr>
        <w:t>‘</w:t>
      </w:r>
      <w:r w:rsidRPr="00AA65AE">
        <w:rPr>
          <w:szCs w:val="22"/>
        </w:rPr>
        <w:t>multiple</w:t>
      </w:r>
      <w:r w:rsidR="0056284B">
        <w:rPr>
          <w:szCs w:val="22"/>
        </w:rPr>
        <w:noBreakHyphen/>
      </w:r>
      <w:r w:rsidRPr="00AA65AE">
        <w:rPr>
          <w:szCs w:val="22"/>
        </w:rPr>
        <w:t>party account</w:t>
      </w:r>
      <w:r w:rsidR="0056284B" w:rsidRPr="0056284B">
        <w:rPr>
          <w:szCs w:val="22"/>
        </w:rPr>
        <w:t>’</w:t>
      </w:r>
      <w:r w:rsidRPr="00AA65AE">
        <w:rPr>
          <w:szCs w:val="22"/>
        </w:rPr>
        <w:t xml:space="preserve"> within the meaning of this part regardless of whether the terms of the account refer to it as </w:t>
      </w:r>
      <w:r w:rsidR="0056284B" w:rsidRPr="0056284B">
        <w:rPr>
          <w:szCs w:val="22"/>
        </w:rPr>
        <w:t>‘</w:t>
      </w:r>
      <w:r w:rsidRPr="00AA65AE">
        <w:rPr>
          <w:szCs w:val="22"/>
        </w:rPr>
        <w:t>joint tenancy</w:t>
      </w:r>
      <w:r w:rsidR="0056284B" w:rsidRPr="0056284B">
        <w:rPr>
          <w:szCs w:val="22"/>
        </w:rPr>
        <w:t>’</w:t>
      </w:r>
      <w:r w:rsidRPr="00AA65AE">
        <w:rPr>
          <w:szCs w:val="22"/>
        </w:rPr>
        <w:t xml:space="preserve"> or as </w:t>
      </w:r>
      <w:r w:rsidR="0056284B" w:rsidRPr="0056284B">
        <w:rPr>
          <w:szCs w:val="22"/>
        </w:rPr>
        <w:t>‘</w:t>
      </w:r>
      <w:r w:rsidRPr="00AA65AE">
        <w:rPr>
          <w:szCs w:val="22"/>
        </w:rPr>
        <w:t>tenancy in common,</w:t>
      </w:r>
      <w:r w:rsidR="0056284B" w:rsidRPr="0056284B">
        <w:rPr>
          <w:szCs w:val="22"/>
        </w:rPr>
        <w:t>’</w:t>
      </w:r>
      <w:r w:rsidRPr="00AA65AE">
        <w:rPr>
          <w:szCs w:val="22"/>
        </w:rPr>
        <w:t xml:space="preserve"> regardless of whether the parties named are coupled by </w:t>
      </w:r>
      <w:r w:rsidR="0056284B" w:rsidRPr="0056284B">
        <w:rPr>
          <w:szCs w:val="22"/>
        </w:rPr>
        <w:t>‘</w:t>
      </w:r>
      <w:r w:rsidRPr="00AA65AE">
        <w:rPr>
          <w:szCs w:val="22"/>
        </w:rPr>
        <w:t>or</w:t>
      </w:r>
      <w:r w:rsidR="0056284B" w:rsidRPr="0056284B">
        <w:rPr>
          <w:szCs w:val="22"/>
        </w:rPr>
        <w:t>’</w:t>
      </w:r>
      <w:r w:rsidRPr="00AA65AE">
        <w:rPr>
          <w:szCs w:val="22"/>
        </w:rPr>
        <w:t xml:space="preserve"> or </w:t>
      </w:r>
      <w:r w:rsidR="0056284B" w:rsidRPr="0056284B">
        <w:rPr>
          <w:szCs w:val="22"/>
        </w:rPr>
        <w:t>‘</w:t>
      </w:r>
      <w:r w:rsidRPr="00AA65AE">
        <w:rPr>
          <w:szCs w:val="22"/>
        </w:rPr>
        <w:t>and,</w:t>
      </w:r>
      <w:r w:rsidR="0056284B" w:rsidRPr="0056284B">
        <w:rPr>
          <w:szCs w:val="22"/>
        </w:rPr>
        <w:t>’</w:t>
      </w:r>
      <w:r w:rsidRPr="00AA65AE">
        <w:rPr>
          <w:szCs w:val="22"/>
        </w:rPr>
        <w:t xml:space="preserve"> and regardless of whether any reference is made to survivorship rights, whether expressly or by abbreviation such as JTWROS or JT TEN. Survivorship rights in a multiple</w:t>
      </w:r>
      <w:r w:rsidR="0056284B">
        <w:rPr>
          <w:szCs w:val="22"/>
        </w:rPr>
        <w:noBreakHyphen/>
      </w:r>
      <w:r w:rsidRPr="00AA65AE">
        <w:rPr>
          <w:szCs w:val="22"/>
        </w:rPr>
        <w:t>party account are determined by the terms of the account, by statute and by the intent of the party, and survivorship is not a necessary incident of a multiple</w:t>
      </w:r>
      <w:r w:rsidR="0056284B">
        <w:rPr>
          <w:szCs w:val="22"/>
        </w:rPr>
        <w:noBreakHyphen/>
      </w:r>
      <w:r w:rsidRPr="00AA65AE">
        <w:rPr>
          <w:szCs w:val="22"/>
        </w:rPr>
        <w:t>party account.  See Section 62</w:t>
      </w:r>
      <w:r w:rsidR="0056284B">
        <w:rPr>
          <w:szCs w:val="22"/>
        </w:rPr>
        <w:noBreakHyphen/>
      </w:r>
      <w:r w:rsidRPr="00AA65AE">
        <w:rPr>
          <w:szCs w:val="22"/>
        </w:rPr>
        <w:t>6</w:t>
      </w:r>
      <w:r w:rsidR="0056284B">
        <w:rPr>
          <w:szCs w:val="22"/>
        </w:rPr>
        <w:noBreakHyphen/>
      </w:r>
      <w:r w:rsidRPr="00AA65AE">
        <w:rPr>
          <w:szCs w:val="22"/>
        </w:rPr>
        <w:t>202 (rights at death).</w:t>
      </w:r>
    </w:p>
    <w:p w:rsidR="003F00C5" w:rsidRPr="00AA65AE" w:rsidRDefault="0056284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6284B">
        <w:rPr>
          <w:szCs w:val="22"/>
        </w:rPr>
        <w:t>‘</w:t>
      </w:r>
      <w:r w:rsidR="003F00C5" w:rsidRPr="00AA65AE">
        <w:rPr>
          <w:szCs w:val="22"/>
        </w:rPr>
        <w:t>Net contribution</w:t>
      </w:r>
      <w:r w:rsidRPr="0056284B">
        <w:rPr>
          <w:szCs w:val="22"/>
        </w:rPr>
        <w:t>’</w:t>
      </w:r>
      <w:r w:rsidR="003F00C5" w:rsidRPr="00AA65AE">
        <w:rPr>
          <w:szCs w:val="22"/>
        </w:rPr>
        <w:t xml:space="preserve"> as defined in paragraph (6) has no application to the financial institution</w:t>
      </w:r>
      <w:r>
        <w:rPr>
          <w:szCs w:val="22"/>
        </w:rPr>
        <w:noBreakHyphen/>
      </w:r>
      <w:r w:rsidR="003F00C5" w:rsidRPr="00AA65AE">
        <w:rPr>
          <w:szCs w:val="22"/>
        </w:rPr>
        <w:t>depositor relationship.  Rather, it is relevant only to controversies that may arise between parties to a multiple</w:t>
      </w:r>
      <w:r>
        <w:rPr>
          <w:szCs w:val="22"/>
        </w:rPr>
        <w:noBreakHyphen/>
      </w:r>
      <w:r w:rsidR="003F00C5" w:rsidRPr="00AA65AE">
        <w:rPr>
          <w:szCs w:val="22"/>
        </w:rPr>
        <w:t>party account. See Section 62</w:t>
      </w:r>
      <w:r>
        <w:rPr>
          <w:szCs w:val="22"/>
        </w:rPr>
        <w:noBreakHyphen/>
      </w:r>
      <w:r w:rsidR="003F00C5" w:rsidRPr="00AA65AE">
        <w:rPr>
          <w:szCs w:val="22"/>
        </w:rPr>
        <w:t>6</w:t>
      </w:r>
      <w:r>
        <w:rPr>
          <w:szCs w:val="22"/>
        </w:rPr>
        <w:noBreakHyphen/>
      </w:r>
      <w:r w:rsidR="003F00C5" w:rsidRPr="00AA65AE">
        <w:rPr>
          <w:szCs w:val="22"/>
        </w:rPr>
        <w:t>201 (ownership during lifetime).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Under paragraph (7), a </w:t>
      </w:r>
      <w:r w:rsidR="0056284B" w:rsidRPr="0056284B">
        <w:rPr>
          <w:szCs w:val="22"/>
        </w:rPr>
        <w:t>‘</w:t>
      </w:r>
      <w:r w:rsidRPr="00AA65AE">
        <w:rPr>
          <w:szCs w:val="22"/>
        </w:rPr>
        <w:t>party</w:t>
      </w:r>
      <w:r w:rsidR="0056284B" w:rsidRPr="0056284B">
        <w:rPr>
          <w:szCs w:val="22"/>
        </w:rPr>
        <w:t>’</w:t>
      </w:r>
      <w:r w:rsidRPr="00AA65AE">
        <w:rPr>
          <w:szCs w:val="22"/>
        </w:rPr>
        <w:t xml:space="preserve"> is a person with a present right to payment from an account. Therefore, present owners of a multiple</w:t>
      </w:r>
      <w:r w:rsidR="0056284B">
        <w:rPr>
          <w:szCs w:val="22"/>
        </w:rPr>
        <w:noBreakHyphen/>
      </w:r>
      <w:r w:rsidRPr="00AA65AE">
        <w:rPr>
          <w:szCs w:val="22"/>
        </w:rPr>
        <w:t xml:space="preserve">party account are parties, as is the present owner of an </w:t>
      </w:r>
      <w:r w:rsidRPr="00AA65AE">
        <w:rPr>
          <w:szCs w:val="22"/>
        </w:rPr>
        <w:lastRenderedPageBreak/>
        <w:t>account with a POD designation. The beneficiary of an account with a POD designation is not a party, but is entitled to payment only on the death of all parties.  An agent with the right of withdrawal on behalf of a party is not itself a party. A person claiming on behalf of a party such as a guardian or conservator, or claiming the interest of a party such as a creditor, is not itself a party, and the right of such a person to payment is governed by general law other than this part.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 xml:space="preserve">Various signature requirements may be involved in order to meet the payment requirements of the account. A </w:t>
      </w:r>
      <w:r w:rsidR="0056284B" w:rsidRPr="0056284B">
        <w:rPr>
          <w:szCs w:val="22"/>
        </w:rPr>
        <w:t>‘</w:t>
      </w:r>
      <w:r w:rsidRPr="00AA65AE">
        <w:rPr>
          <w:szCs w:val="22"/>
        </w:rPr>
        <w:t>request</w:t>
      </w:r>
      <w:r w:rsidR="0056284B" w:rsidRPr="0056284B">
        <w:rPr>
          <w:szCs w:val="22"/>
        </w:rPr>
        <w:t>’</w:t>
      </w:r>
      <w:r w:rsidRPr="00AA65AE">
        <w:rPr>
          <w:szCs w:val="22"/>
        </w:rPr>
        <w:t xml:space="preserve"> (paragraph (12)) involves compliance with these requirements. A party is one to whom an account is presently payable without regard to whose signature may be required for a </w:t>
      </w:r>
      <w:r w:rsidR="0056284B" w:rsidRPr="0056284B">
        <w:rPr>
          <w:szCs w:val="22"/>
        </w:rPr>
        <w:t>‘</w:t>
      </w:r>
      <w:r w:rsidRPr="00AA65AE">
        <w:rPr>
          <w:szCs w:val="22"/>
        </w:rPr>
        <w:t>request.</w:t>
      </w:r>
      <w:r w:rsidR="0056284B" w:rsidRPr="0056284B">
        <w:rPr>
          <w:szCs w:val="22"/>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6</w:t>
      </w:r>
      <w:r w:rsidR="0056284B">
        <w:rPr>
          <w:szCs w:val="22"/>
        </w:rPr>
        <w:noBreakHyphen/>
      </w:r>
      <w:r w:rsidRPr="00AA65AE">
        <w:rPr>
          <w:szCs w:val="22"/>
        </w:rPr>
        <w:t xml:space="preserve">102. </w:t>
      </w:r>
      <w:r w:rsidRPr="00AA65AE">
        <w:rPr>
          <w:szCs w:val="22"/>
        </w:rPr>
        <w:tab/>
      </w:r>
      <w:r w:rsidRPr="00AA65AE">
        <w:rPr>
          <w:strike/>
          <w:szCs w:val="22"/>
        </w:rPr>
        <w:t>The provisions of Sections 62</w:t>
      </w:r>
      <w:r w:rsidR="0056284B">
        <w:rPr>
          <w:strike/>
          <w:szCs w:val="22"/>
        </w:rPr>
        <w:noBreakHyphen/>
      </w:r>
      <w:r w:rsidRPr="00AA65AE">
        <w:rPr>
          <w:strike/>
          <w:szCs w:val="22"/>
        </w:rPr>
        <w:t>6</w:t>
      </w:r>
      <w:r w:rsidR="0056284B">
        <w:rPr>
          <w:strike/>
          <w:szCs w:val="22"/>
        </w:rPr>
        <w:noBreakHyphen/>
      </w:r>
      <w:r w:rsidRPr="00AA65AE">
        <w:rPr>
          <w:strike/>
          <w:szCs w:val="22"/>
        </w:rPr>
        <w:t>103 to 62</w:t>
      </w:r>
      <w:r w:rsidR="0056284B">
        <w:rPr>
          <w:strike/>
          <w:szCs w:val="22"/>
        </w:rPr>
        <w:noBreakHyphen/>
      </w:r>
      <w:r w:rsidRPr="00AA65AE">
        <w:rPr>
          <w:strike/>
          <w:szCs w:val="22"/>
        </w:rPr>
        <w:t>6</w:t>
      </w:r>
      <w:r w:rsidR="0056284B">
        <w:rPr>
          <w:strike/>
          <w:szCs w:val="22"/>
        </w:rPr>
        <w:noBreakHyphen/>
      </w:r>
      <w:r w:rsidRPr="00AA65AE">
        <w:rPr>
          <w:strike/>
          <w:szCs w:val="22"/>
        </w:rPr>
        <w:t>105 concerning beneficial ownership as between parties, or as between parties and P.O.D. payees or beneficiaries of multiple</w:t>
      </w:r>
      <w:r w:rsidR="0056284B">
        <w:rPr>
          <w:strike/>
          <w:szCs w:val="22"/>
        </w:rPr>
        <w:noBreakHyphen/>
      </w:r>
      <w:r w:rsidRPr="00AA65AE">
        <w:rPr>
          <w:strike/>
          <w:szCs w:val="22"/>
        </w:rPr>
        <w:t>party accounts, are relevant only to controversies between these persons and their creditors and other successors, and have no bearing on the power of withdrawal of these persons as determined by the terms of account contracts.  The provisions of Sections 62</w:t>
      </w:r>
      <w:r w:rsidR="0056284B">
        <w:rPr>
          <w:strike/>
          <w:szCs w:val="22"/>
        </w:rPr>
        <w:noBreakHyphen/>
      </w:r>
      <w:r w:rsidRPr="00AA65AE">
        <w:rPr>
          <w:strike/>
          <w:szCs w:val="22"/>
        </w:rPr>
        <w:t>6</w:t>
      </w:r>
      <w:r w:rsidR="0056284B">
        <w:rPr>
          <w:strike/>
          <w:szCs w:val="22"/>
        </w:rPr>
        <w:noBreakHyphen/>
      </w:r>
      <w:r w:rsidRPr="00AA65AE">
        <w:rPr>
          <w:strike/>
          <w:szCs w:val="22"/>
        </w:rPr>
        <w:t>108 to 62</w:t>
      </w:r>
      <w:r w:rsidR="0056284B">
        <w:rPr>
          <w:strike/>
          <w:szCs w:val="22"/>
        </w:rPr>
        <w:noBreakHyphen/>
      </w:r>
      <w:r w:rsidRPr="00AA65AE">
        <w:rPr>
          <w:strike/>
          <w:szCs w:val="22"/>
        </w:rPr>
        <w:t>6</w:t>
      </w:r>
      <w:r w:rsidR="0056284B">
        <w:rPr>
          <w:strike/>
          <w:szCs w:val="22"/>
        </w:rPr>
        <w:noBreakHyphen/>
      </w:r>
      <w:r w:rsidRPr="00AA65AE">
        <w:rPr>
          <w:strike/>
          <w:szCs w:val="22"/>
        </w:rPr>
        <w:t>113 govern the liability of financial institutions who make payments pursuant thereto and their set</w:t>
      </w:r>
      <w:r w:rsidR="0056284B">
        <w:rPr>
          <w:strike/>
          <w:szCs w:val="22"/>
        </w:rPr>
        <w:noBreakHyphen/>
      </w:r>
      <w:r w:rsidRPr="00AA65AE">
        <w:rPr>
          <w:strike/>
          <w:szCs w:val="22"/>
        </w:rPr>
        <w:t>off rights.</w:t>
      </w:r>
      <w:r w:rsidRPr="00AA65AE">
        <w:rPr>
          <w:szCs w:val="22"/>
        </w:rPr>
        <w:t xml:space="preserve"> </w:t>
      </w:r>
      <w:r w:rsidRPr="00AA65AE">
        <w:rPr>
          <w:szCs w:val="22"/>
          <w:u w:val="single" w:color="000000" w:themeColor="text1"/>
        </w:rPr>
        <w:t xml:space="preserve">This </w:t>
      </w:r>
      <w:r w:rsidR="001F5AD6" w:rsidRPr="00AA65AE">
        <w:rPr>
          <w:szCs w:val="22"/>
          <w:u w:val="single" w:color="000000" w:themeColor="text1"/>
        </w:rPr>
        <w:t>article</w:t>
      </w:r>
      <w:r w:rsidRPr="00AA65AE">
        <w:rPr>
          <w:szCs w:val="22"/>
          <w:u w:val="single" w:color="000000" w:themeColor="text1"/>
        </w:rPr>
        <w:t xml:space="preserve"> does not apply to: (i) an account established for a partnership, joint venture, or other organization for a business purpose, (ii) an account controlled by one or more persons as an agent or trustee for a corporation, unincorporated association, or charitable or civic organization, or (iii) a fiduciary or trust account in which the relationship is established other than by the terms of the account.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00E15079" w:rsidRPr="00AA65AE">
        <w:rPr>
          <w:szCs w:val="22"/>
        </w:rPr>
        <w:t>REPORTER</w:t>
      </w:r>
      <w:r w:rsidR="0056284B" w:rsidRPr="0056284B">
        <w:rPr>
          <w:szCs w:val="22"/>
        </w:rPr>
        <w:t>’</w:t>
      </w:r>
      <w:r w:rsidR="00E15079" w:rsidRPr="00AA65AE">
        <w:rPr>
          <w:szCs w:val="22"/>
        </w:rPr>
        <w:t>S</w:t>
      </w:r>
      <w:r w:rsidRPr="00AA65AE">
        <w:rPr>
          <w:szCs w:val="22"/>
        </w:rPr>
        <w:t xml:space="preserve"> COMMENTS</w:t>
      </w:r>
    </w:p>
    <w:p w:rsidR="003F00C5" w:rsidRPr="00AA65AE" w:rsidRDefault="003F00C5" w:rsidP="003F00C5">
      <w:pPr>
        <w:pStyle w:val="BodyText"/>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sz w:val="22"/>
          <w:szCs w:val="22"/>
          <w:u w:val="single" w:color="000000" w:themeColor="text1"/>
        </w:rPr>
      </w:pPr>
      <w:r w:rsidRPr="00AA65AE">
        <w:rPr>
          <w:rFonts w:ascii="Times New Roman" w:hAnsi="Times New Roman" w:cs="Times New Roman"/>
          <w:sz w:val="22"/>
          <w:szCs w:val="22"/>
        </w:rPr>
        <w:t>The reference to a fiduciary or trust account in item (iii) includes a regular trust account under a testamentary trust or a trust agreement that has significance apart from the account, and a fiduciary account arising from a fiduciary relation such as attorney</w:t>
      </w:r>
      <w:r w:rsidR="0056284B">
        <w:rPr>
          <w:rFonts w:ascii="Times New Roman" w:hAnsi="Times New Roman" w:cs="Times New Roman"/>
          <w:sz w:val="22"/>
          <w:szCs w:val="22"/>
        </w:rPr>
        <w:noBreakHyphen/>
      </w:r>
      <w:r w:rsidRPr="00AA65AE">
        <w:rPr>
          <w:rFonts w:ascii="Times New Roman" w:hAnsi="Times New Roman" w:cs="Times New Roman"/>
          <w:sz w:val="22"/>
          <w:szCs w:val="22"/>
        </w:rPr>
        <w:t>client.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sidR="0056284B">
        <w:rPr>
          <w:szCs w:val="22"/>
        </w:rPr>
        <w:noBreakHyphen/>
      </w:r>
      <w:r w:rsidRPr="00AA65AE">
        <w:rPr>
          <w:szCs w:val="22"/>
        </w:rPr>
        <w:t>6</w:t>
      </w:r>
      <w:r w:rsidR="0056284B">
        <w:rPr>
          <w:szCs w:val="22"/>
        </w:rPr>
        <w:noBreakHyphen/>
      </w:r>
      <w:r w:rsidRPr="00AA65AE">
        <w:rPr>
          <w:szCs w:val="22"/>
        </w:rPr>
        <w:t xml:space="preserve">103. </w:t>
      </w:r>
      <w:r w:rsidRPr="00AA65AE">
        <w:rPr>
          <w:szCs w:val="22"/>
        </w:rPr>
        <w:tab/>
      </w:r>
      <w:r w:rsidRPr="00AA65AE">
        <w:rPr>
          <w:strike/>
          <w:szCs w:val="22"/>
        </w:rPr>
        <w:t>(a)</w:t>
      </w:r>
      <w:r w:rsidRPr="00AA65AE">
        <w:rPr>
          <w:szCs w:val="22"/>
        </w:rPr>
        <w:tab/>
      </w:r>
      <w:r w:rsidRPr="00AA65AE">
        <w:rPr>
          <w:strike/>
          <w:szCs w:val="22"/>
        </w:rPr>
        <w:t xml:space="preserve">A joint account belongs, during the lifetime of all parties, to the parties in proportion to the net contributions by each to the sums on deposit, unless there is clear and convincing evidence of a different intent.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trike/>
          <w:szCs w:val="22"/>
        </w:rPr>
        <w:t>(b)</w:t>
      </w:r>
      <w:r w:rsidRPr="00AA65AE">
        <w:rPr>
          <w:szCs w:val="22"/>
        </w:rPr>
        <w:tab/>
      </w:r>
      <w:r w:rsidRPr="00AA65AE">
        <w:rPr>
          <w:strike/>
          <w:szCs w:val="22"/>
        </w:rPr>
        <w:t xml:space="preserve">A P.O.D. account belongs to the original payee during his lifetime and not to the P.O.D. payee or payees;  if two or more parties are named as original payees, during their lifetimes rights as between them are governed by subsection (a) of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val="single" w:color="000000" w:themeColor="text1"/>
        </w:rPr>
      </w:pPr>
      <w:r w:rsidRPr="00AA65AE">
        <w:rPr>
          <w:szCs w:val="22"/>
        </w:rPr>
        <w:tab/>
      </w:r>
      <w:r w:rsidRPr="00AA65AE">
        <w:rPr>
          <w:strike/>
          <w:szCs w:val="22"/>
        </w:rPr>
        <w:t>(c)</w:t>
      </w:r>
      <w:r w:rsidRPr="00AA65AE">
        <w:rPr>
          <w:szCs w:val="22"/>
        </w:rPr>
        <w:tab/>
      </w:r>
      <w:r w:rsidRPr="00AA65AE">
        <w:rPr>
          <w:strike/>
          <w:szCs w:val="22"/>
        </w:rPr>
        <w:t>Unless a contrary intent is manifested by the terms of the account or the deposit agreement or there is clear and convincing evidence of an irrevocable trust, a trust account belongs beneficially to the trustee during his lifetime, and if two or more parties are named as trustee on the account, during their lifetimes beneficial rights as between them are governed by subsection (a) of this section.  If there is an irrevocable trust, the account belongs beneficially to the beneficiary.</w:t>
      </w:r>
      <w:r w:rsidRPr="00AA65AE">
        <w:rPr>
          <w:szCs w:val="22"/>
        </w:rPr>
        <w:t xml:space="preserve"> </w:t>
      </w:r>
      <w:r w:rsidRPr="00AA65AE">
        <w:rPr>
          <w:szCs w:val="22"/>
          <w:u w:val="single" w:color="000000" w:themeColor="text1"/>
        </w:rPr>
        <w:t>(a)</w:t>
      </w:r>
      <w:r w:rsidRPr="00AA65AE">
        <w:rPr>
          <w:szCs w:val="22"/>
          <w:u w:color="000000" w:themeColor="text1"/>
        </w:rPr>
        <w:tab/>
      </w:r>
      <w:r w:rsidRPr="00AA65AE">
        <w:rPr>
          <w:szCs w:val="22"/>
          <w:u w:val="single" w:color="000000" w:themeColor="text1"/>
        </w:rPr>
        <w:t>An account may be for a single party or multiple parties. A multiple</w:t>
      </w:r>
      <w:r w:rsidR="0056284B">
        <w:rPr>
          <w:szCs w:val="22"/>
          <w:u w:val="single" w:color="000000" w:themeColor="text1"/>
        </w:rPr>
        <w:noBreakHyphen/>
      </w:r>
      <w:r w:rsidRPr="00AA65AE">
        <w:rPr>
          <w:szCs w:val="22"/>
          <w:u w:val="single" w:color="000000" w:themeColor="text1"/>
        </w:rPr>
        <w:t>party account may be with or without a right of survivorship between the parties. Subject to Section 62</w:t>
      </w:r>
      <w:r w:rsidR="0056284B">
        <w:rPr>
          <w:szCs w:val="22"/>
          <w:u w:val="single" w:color="000000" w:themeColor="text1"/>
        </w:rPr>
        <w:noBreakHyphen/>
      </w:r>
      <w:r w:rsidRPr="00AA65AE">
        <w:rPr>
          <w:szCs w:val="22"/>
          <w:u w:val="single" w:color="000000" w:themeColor="text1"/>
        </w:rPr>
        <w:t>6</w:t>
      </w:r>
      <w:r w:rsidR="0056284B">
        <w:rPr>
          <w:szCs w:val="22"/>
          <w:u w:val="single" w:color="000000" w:themeColor="text1"/>
        </w:rPr>
        <w:noBreakHyphen/>
      </w:r>
      <w:r w:rsidRPr="00AA65AE">
        <w:rPr>
          <w:szCs w:val="22"/>
          <w:u w:val="single" w:color="000000" w:themeColor="text1"/>
        </w:rPr>
        <w:t>202(c), either a single</w:t>
      </w:r>
      <w:r w:rsidR="0056284B">
        <w:rPr>
          <w:szCs w:val="22"/>
          <w:u w:val="single" w:color="000000" w:themeColor="text1"/>
        </w:rPr>
        <w:noBreakHyphen/>
      </w:r>
      <w:r w:rsidRPr="00AA65AE">
        <w:rPr>
          <w:szCs w:val="22"/>
          <w:u w:val="single" w:color="000000" w:themeColor="text1"/>
        </w:rPr>
        <w:t>party account or a multiple</w:t>
      </w:r>
      <w:r w:rsidR="0056284B">
        <w:rPr>
          <w:szCs w:val="22"/>
          <w:u w:val="single" w:color="000000" w:themeColor="text1"/>
        </w:rPr>
        <w:noBreakHyphen/>
      </w:r>
      <w:r w:rsidRPr="00AA65AE">
        <w:rPr>
          <w:szCs w:val="22"/>
          <w:u w:val="single" w:color="000000" w:themeColor="text1"/>
        </w:rPr>
        <w:t>party account may have a POD designation, an agency designation, or both.</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An account established after </w:t>
      </w:r>
      <w:r w:rsidR="006857ED">
        <w:rPr>
          <w:szCs w:val="22"/>
          <w:u w:val="single" w:color="000000" w:themeColor="text1"/>
        </w:rPr>
        <w:t>January 1, 2013</w:t>
      </w:r>
      <w:r w:rsidRPr="00AA65AE">
        <w:rPr>
          <w:szCs w:val="22"/>
          <w:u w:val="single" w:color="000000" w:themeColor="text1"/>
        </w:rPr>
        <w:t>, whether in the form prescribed in Section 62</w:t>
      </w:r>
      <w:r w:rsidR="0056284B">
        <w:rPr>
          <w:szCs w:val="22"/>
          <w:u w:val="single" w:color="000000" w:themeColor="text1"/>
        </w:rPr>
        <w:noBreakHyphen/>
      </w:r>
      <w:r w:rsidRPr="00AA65AE">
        <w:rPr>
          <w:szCs w:val="22"/>
          <w:u w:val="single" w:color="000000" w:themeColor="text1"/>
        </w:rPr>
        <w:t>6</w:t>
      </w:r>
      <w:r w:rsidR="0056284B">
        <w:rPr>
          <w:szCs w:val="22"/>
          <w:u w:val="single" w:color="000000" w:themeColor="text1"/>
        </w:rPr>
        <w:noBreakHyphen/>
      </w:r>
      <w:r w:rsidRPr="00AA65AE">
        <w:rPr>
          <w:szCs w:val="22"/>
          <w:u w:val="single" w:color="000000" w:themeColor="text1"/>
        </w:rPr>
        <w:t>104 or in any other form, is either a single</w:t>
      </w:r>
      <w:r w:rsidR="0056284B">
        <w:rPr>
          <w:szCs w:val="22"/>
          <w:u w:val="single" w:color="000000" w:themeColor="text1"/>
        </w:rPr>
        <w:noBreakHyphen/>
      </w:r>
      <w:r w:rsidRPr="00AA65AE">
        <w:rPr>
          <w:szCs w:val="22"/>
          <w:u w:val="single" w:color="000000" w:themeColor="text1"/>
        </w:rPr>
        <w:t>party account or a multiple</w:t>
      </w:r>
      <w:r w:rsidR="0056284B">
        <w:rPr>
          <w:szCs w:val="22"/>
          <w:u w:val="single" w:color="000000" w:themeColor="text1"/>
        </w:rPr>
        <w:noBreakHyphen/>
      </w:r>
      <w:r w:rsidRPr="00AA65AE">
        <w:rPr>
          <w:szCs w:val="22"/>
          <w:u w:val="single" w:color="000000" w:themeColor="text1"/>
        </w:rPr>
        <w:t xml:space="preserve">party account, with or without right of survivorship, and with or without a POD designation or an agency designation, within the meaning of this subpart, and is governed by this </w:t>
      </w:r>
      <w:r w:rsidR="001F5AD6" w:rsidRPr="00AA65AE">
        <w:rPr>
          <w:szCs w:val="22"/>
          <w:u w:val="single" w:color="000000" w:themeColor="text1"/>
        </w:rPr>
        <w:t>article</w:t>
      </w:r>
      <w:r w:rsidRPr="00AA65AE">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r>
      <w:r w:rsidR="00E15079" w:rsidRPr="00AA65AE">
        <w:rPr>
          <w:szCs w:val="22"/>
        </w:rPr>
        <w:t>REPORTER</w:t>
      </w:r>
      <w:r w:rsidR="0056284B" w:rsidRPr="0056284B">
        <w:rPr>
          <w:szCs w:val="22"/>
        </w:rPr>
        <w:t>’</w:t>
      </w:r>
      <w:r w:rsidR="00E15079" w:rsidRPr="00AA65AE">
        <w:rPr>
          <w:szCs w:val="22"/>
        </w:rPr>
        <w:t>S</w:t>
      </w:r>
      <w:r w:rsidRPr="00AA65AE">
        <w:rPr>
          <w:szCs w:val="22"/>
        </w:rPr>
        <w:t xml:space="preserve"> COMMENTS</w:t>
      </w:r>
    </w:p>
    <w:p w:rsidR="00E15079" w:rsidRPr="00AA65AE" w:rsidRDefault="00E1507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In the case of an account established after the effective date of this part that is not in substantially the form provided in Section 62</w:t>
      </w:r>
      <w:r w:rsidR="0056284B">
        <w:rPr>
          <w:szCs w:val="22"/>
        </w:rPr>
        <w:noBreakHyphen/>
      </w:r>
      <w:r w:rsidRPr="00AA65AE">
        <w:rPr>
          <w:szCs w:val="22"/>
        </w:rPr>
        <w:t>6</w:t>
      </w:r>
      <w:r w:rsidR="0056284B">
        <w:rPr>
          <w:szCs w:val="22"/>
        </w:rPr>
        <w:noBreakHyphen/>
      </w:r>
      <w:r w:rsidRPr="00AA65AE">
        <w:rPr>
          <w:szCs w:val="22"/>
        </w:rPr>
        <w:t>104, the account is governed by the provisions of this part applicable to the type of account that most nearly conforms to the depositor</w:t>
      </w:r>
      <w:r w:rsidR="0056284B" w:rsidRPr="0056284B">
        <w:rPr>
          <w:szCs w:val="22"/>
        </w:rPr>
        <w:t>’</w:t>
      </w:r>
      <w:r w:rsidRPr="00AA65AE">
        <w:rPr>
          <w:szCs w:val="22"/>
        </w:rPr>
        <w:t>s intent. See Section 62</w:t>
      </w:r>
      <w:r w:rsidR="0056284B">
        <w:rPr>
          <w:szCs w:val="22"/>
        </w:rPr>
        <w:noBreakHyphen/>
      </w:r>
      <w:r w:rsidRPr="00AA65AE">
        <w:rPr>
          <w:szCs w:val="22"/>
        </w:rPr>
        <w:t>6</w:t>
      </w:r>
      <w:r w:rsidR="0056284B">
        <w:rPr>
          <w:szCs w:val="22"/>
        </w:rPr>
        <w:noBreakHyphen/>
      </w:r>
      <w:r w:rsidRPr="00AA65AE">
        <w:rPr>
          <w:szCs w:val="22"/>
        </w:rPr>
        <w:t>104 (forms).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Thus, a tenancy in common account established before or after the effective date of this part would be classified as a </w:t>
      </w:r>
      <w:r w:rsidR="0056284B" w:rsidRPr="0056284B">
        <w:rPr>
          <w:szCs w:val="22"/>
        </w:rPr>
        <w:t>‘</w:t>
      </w:r>
      <w:r w:rsidRPr="00AA65AE">
        <w:rPr>
          <w:szCs w:val="22"/>
        </w:rPr>
        <w:t>multiple</w:t>
      </w:r>
      <w:r w:rsidR="0056284B">
        <w:rPr>
          <w:szCs w:val="22"/>
        </w:rPr>
        <w:noBreakHyphen/>
      </w:r>
      <w:r w:rsidRPr="00AA65AE">
        <w:rPr>
          <w:szCs w:val="22"/>
        </w:rPr>
        <w:t>party account</w:t>
      </w:r>
      <w:r w:rsidR="0056284B" w:rsidRPr="0056284B">
        <w:rPr>
          <w:szCs w:val="22"/>
        </w:rPr>
        <w:t>’</w:t>
      </w:r>
      <w:r w:rsidRPr="00AA65AE">
        <w:rPr>
          <w:szCs w:val="22"/>
        </w:rPr>
        <w:t xml:space="preserve"> for purposes of this part. See Section 62</w:t>
      </w:r>
      <w:r w:rsidR="0056284B">
        <w:rPr>
          <w:szCs w:val="22"/>
        </w:rPr>
        <w:noBreakHyphen/>
      </w:r>
      <w:r w:rsidRPr="00AA65AE">
        <w:rPr>
          <w:szCs w:val="22"/>
        </w:rPr>
        <w:t xml:space="preserve"> 6</w:t>
      </w:r>
      <w:r w:rsidR="0056284B">
        <w:rPr>
          <w:szCs w:val="22"/>
        </w:rPr>
        <w:noBreakHyphen/>
      </w:r>
      <w:r w:rsidRPr="00AA65AE">
        <w:rPr>
          <w:szCs w:val="22"/>
        </w:rPr>
        <w:t>101(5) (</w:t>
      </w:r>
      <w:r w:rsidR="0056284B" w:rsidRPr="0056284B">
        <w:rPr>
          <w:szCs w:val="22"/>
        </w:rPr>
        <w:t>‘</w:t>
      </w:r>
      <w:r w:rsidRPr="00AA65AE">
        <w:rPr>
          <w:szCs w:val="22"/>
        </w:rPr>
        <w:t>multiple</w:t>
      </w:r>
      <w:r w:rsidR="0056284B">
        <w:rPr>
          <w:szCs w:val="22"/>
        </w:rPr>
        <w:noBreakHyphen/>
      </w:r>
      <w:r w:rsidRPr="00AA65AE">
        <w:rPr>
          <w:szCs w:val="22"/>
        </w:rPr>
        <w:t>party account</w:t>
      </w:r>
      <w:r w:rsidR="0056284B" w:rsidRPr="0056284B">
        <w:rPr>
          <w:szCs w:val="22"/>
        </w:rPr>
        <w:t>’</w:t>
      </w:r>
      <w:r w:rsidRPr="00AA65AE">
        <w:rPr>
          <w:szCs w:val="22"/>
        </w:rPr>
        <w:t xml:space="preserve"> defined). On death of a party there would not be a right of survivorship since the tenancy in common title would be treated as a multiple</w:t>
      </w:r>
      <w:r w:rsidR="0056284B">
        <w:rPr>
          <w:szCs w:val="22"/>
        </w:rPr>
        <w:noBreakHyphen/>
      </w:r>
      <w:r w:rsidRPr="00AA65AE">
        <w:rPr>
          <w:szCs w:val="22"/>
        </w:rPr>
        <w:t>party account without right of survivorship. See Section 62</w:t>
      </w:r>
      <w:r w:rsidR="0056284B">
        <w:rPr>
          <w:szCs w:val="22"/>
        </w:rPr>
        <w:noBreakHyphen/>
      </w:r>
      <w:r w:rsidRPr="00AA65AE">
        <w:rPr>
          <w:szCs w:val="22"/>
        </w:rPr>
        <w:t>6</w:t>
      </w:r>
      <w:r w:rsidR="0056284B">
        <w:rPr>
          <w:szCs w:val="22"/>
        </w:rPr>
        <w:noBreakHyphen/>
      </w:r>
      <w:r w:rsidRPr="00AA65AE">
        <w:rPr>
          <w:szCs w:val="22"/>
        </w:rPr>
        <w:t>202(c). It should be noted that a POD designation may not be made in a multiple</w:t>
      </w:r>
      <w:r w:rsidR="0056284B">
        <w:rPr>
          <w:szCs w:val="22"/>
        </w:rPr>
        <w:noBreakHyphen/>
      </w:r>
      <w:r w:rsidRPr="00AA65AE">
        <w:rPr>
          <w:szCs w:val="22"/>
        </w:rPr>
        <w:t>party account without right of survivorship. See Sections 62</w:t>
      </w:r>
      <w:r w:rsidR="0056284B">
        <w:rPr>
          <w:szCs w:val="22"/>
        </w:rPr>
        <w:noBreakHyphen/>
      </w:r>
      <w:r w:rsidRPr="00AA65AE">
        <w:rPr>
          <w:szCs w:val="22"/>
        </w:rPr>
        <w:t xml:space="preserve"> 6</w:t>
      </w:r>
      <w:r w:rsidR="0056284B">
        <w:rPr>
          <w:szCs w:val="22"/>
        </w:rPr>
        <w:noBreakHyphen/>
      </w:r>
      <w:r w:rsidRPr="00AA65AE">
        <w:rPr>
          <w:szCs w:val="22"/>
        </w:rPr>
        <w:t>101(10) (</w:t>
      </w:r>
      <w:r w:rsidR="0056284B" w:rsidRPr="0056284B">
        <w:rPr>
          <w:szCs w:val="22"/>
        </w:rPr>
        <w:t>‘</w:t>
      </w:r>
      <w:r w:rsidRPr="00AA65AE">
        <w:rPr>
          <w:szCs w:val="22"/>
        </w:rPr>
        <w:t>POD designation</w:t>
      </w:r>
      <w:r w:rsidR="0056284B" w:rsidRPr="0056284B">
        <w:rPr>
          <w:szCs w:val="22"/>
        </w:rPr>
        <w:t>’</w:t>
      </w:r>
      <w:r w:rsidRPr="00AA65AE">
        <w:rPr>
          <w:szCs w:val="22"/>
        </w:rPr>
        <w:t xml:space="preserve"> defined), 62</w:t>
      </w:r>
      <w:r w:rsidR="0056284B">
        <w:rPr>
          <w:szCs w:val="22"/>
        </w:rPr>
        <w:noBreakHyphen/>
      </w:r>
      <w:r w:rsidRPr="00AA65AE">
        <w:rPr>
          <w:szCs w:val="22"/>
        </w:rPr>
        <w:t>6</w:t>
      </w:r>
      <w:r w:rsidR="0056284B">
        <w:rPr>
          <w:szCs w:val="22"/>
        </w:rPr>
        <w:noBreakHyphen/>
      </w:r>
      <w:r w:rsidRPr="00AA65AE">
        <w:rPr>
          <w:szCs w:val="22"/>
        </w:rPr>
        <w:t>104 (forms), and 62</w:t>
      </w:r>
      <w:r w:rsidR="0056284B">
        <w:rPr>
          <w:szCs w:val="22"/>
        </w:rPr>
        <w:noBreakHyphen/>
      </w:r>
      <w:r w:rsidRPr="00AA65AE">
        <w:rPr>
          <w:szCs w:val="22"/>
        </w:rPr>
        <w:t>6</w:t>
      </w:r>
      <w:r w:rsidR="0056284B">
        <w:rPr>
          <w:szCs w:val="22"/>
        </w:rPr>
        <w:noBreakHyphen/>
      </w:r>
      <w:r w:rsidRPr="00AA65AE">
        <w:rPr>
          <w:szCs w:val="22"/>
        </w:rPr>
        <w:t>202 (rights at death).</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t>Section 62</w:t>
      </w:r>
      <w:r w:rsidR="0056284B">
        <w:rPr>
          <w:szCs w:val="22"/>
        </w:rPr>
        <w:noBreakHyphen/>
      </w:r>
      <w:r w:rsidRPr="00AA65AE">
        <w:rPr>
          <w:szCs w:val="22"/>
        </w:rPr>
        <w:t>6</w:t>
      </w:r>
      <w:r w:rsidR="0056284B">
        <w:rPr>
          <w:szCs w:val="22"/>
        </w:rPr>
        <w:noBreakHyphen/>
      </w:r>
      <w:r w:rsidRPr="00AA65AE">
        <w:rPr>
          <w:szCs w:val="22"/>
        </w:rPr>
        <w:t xml:space="preserve">104. </w:t>
      </w:r>
      <w:r w:rsidRPr="00AA65AE">
        <w:rPr>
          <w:szCs w:val="22"/>
        </w:rPr>
        <w:tab/>
        <w:t>(a)</w:t>
      </w:r>
      <w:r w:rsidRPr="00AA65AE">
        <w:rPr>
          <w:szCs w:val="22"/>
        </w:rPr>
        <w:tab/>
      </w:r>
      <w:r w:rsidRPr="00AA65AE">
        <w:rPr>
          <w:strike/>
          <w:szCs w:val="22"/>
        </w:rPr>
        <w:t>Sums remaining on deposit at the death of a party to a joint account belong to the surviving party or parties as against the estate of the decedent unless there is a writing filed with the financial institution at the time the account is created (or subsequently as provided under Section 62</w:t>
      </w:r>
      <w:r w:rsidR="0056284B">
        <w:rPr>
          <w:strike/>
          <w:szCs w:val="22"/>
        </w:rPr>
        <w:noBreakHyphen/>
      </w:r>
      <w:r w:rsidRPr="00AA65AE">
        <w:rPr>
          <w:strike/>
          <w:szCs w:val="22"/>
        </w:rPr>
        <w:t>6</w:t>
      </w:r>
      <w:r w:rsidR="0056284B">
        <w:rPr>
          <w:strike/>
          <w:szCs w:val="22"/>
        </w:rPr>
        <w:noBreakHyphen/>
      </w:r>
      <w:r w:rsidRPr="00AA65AE">
        <w:rPr>
          <w:strike/>
          <w:szCs w:val="22"/>
        </w:rPr>
        <w:t>105) which indicates a different intention.  If there are two or more surviving parties, their respective ownerships during lifetime shall be in proportion to their previous ownership interests under Section 62</w:t>
      </w:r>
      <w:r w:rsidR="0056284B">
        <w:rPr>
          <w:strike/>
          <w:szCs w:val="22"/>
        </w:rPr>
        <w:noBreakHyphen/>
      </w:r>
      <w:r w:rsidRPr="00AA65AE">
        <w:rPr>
          <w:strike/>
          <w:szCs w:val="22"/>
        </w:rPr>
        <w:t>6</w:t>
      </w:r>
      <w:r w:rsidR="0056284B">
        <w:rPr>
          <w:strike/>
          <w:szCs w:val="22"/>
        </w:rPr>
        <w:noBreakHyphen/>
      </w:r>
      <w:r w:rsidRPr="00AA65AE">
        <w:rPr>
          <w:strike/>
          <w:szCs w:val="22"/>
        </w:rPr>
        <w:t xml:space="preserve">103 augmented by an equal share for each survivor of any interest the decedent may have owned in the account immediately before his death;  and the right of survivorship continues between the surviving parties.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If the account is a P.O.D. account: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on death of one of two or more original payees the rights to any sums remaining on deposit are governed by subsection (a);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on death of the sole original payee or of the survivor of two or more original payees, any sums remaining on deposit belong to the P.O.D. payee or payees if surviving, or to the survivor of them if one or more die before the original payee;  if two or more P.O.D. payees survive, there is no right of survivorship in the event of death of a P.O.D. payee thereafter unless the terms of the account or deposit agreement expressly provide for survivorship between them.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w:t>
      </w:r>
      <w:r w:rsidRPr="00AA65AE">
        <w:rPr>
          <w:szCs w:val="22"/>
        </w:rPr>
        <w:tab/>
      </w:r>
      <w:r w:rsidRPr="00AA65AE">
        <w:rPr>
          <w:strike/>
          <w:szCs w:val="22"/>
        </w:rPr>
        <w:t xml:space="preserve">If the account is a trust account: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on death of one of two or more trustees, the right to any sums remaining on deposit are governed by subsection (a);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on death of the sole trustee or the survivor of two or more trustees, any sums remaining on deposit belong to the person or persons named as beneficiaries, if surviving, or to the survivor of them if one or more die before the trustee, unless there is clear evidence of a contrary intent;  if two or more beneficiaries survive, there is no right of survivorship in event of death of any beneficiary thereafter unless the terms of the account on deposit agreement expressly provide for survivorship between them.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(d)</w:t>
      </w:r>
      <w:r w:rsidRPr="00AA65AE">
        <w:rPr>
          <w:szCs w:val="22"/>
        </w:rPr>
        <w:tab/>
      </w:r>
      <w:r w:rsidRPr="00AA65AE">
        <w:rPr>
          <w:strike/>
          <w:szCs w:val="22"/>
        </w:rPr>
        <w:t xml:space="preserve">In other cases, the death of any party to a multiple party account has no effect on beneficial ownership on the account other than to transfer the rights of the decedent as part of his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(e)</w:t>
      </w:r>
      <w:r w:rsidRPr="00AA65AE">
        <w:rPr>
          <w:szCs w:val="22"/>
        </w:rPr>
        <w:tab/>
      </w:r>
      <w:r w:rsidRPr="00AA65AE">
        <w:rPr>
          <w:strike/>
          <w:szCs w:val="22"/>
        </w:rPr>
        <w:t>A right to survivorship arising from the express terms of the account or under this section, a beneficiary designation in a trust account, or a P.O.D. payee designation, cannot be changed by will;  however, a party who owns a joint account under the provisions of Section 62</w:t>
      </w:r>
      <w:r w:rsidR="0056284B">
        <w:rPr>
          <w:strike/>
          <w:szCs w:val="22"/>
        </w:rPr>
        <w:noBreakHyphen/>
      </w:r>
      <w:r w:rsidRPr="00AA65AE">
        <w:rPr>
          <w:strike/>
          <w:szCs w:val="22"/>
        </w:rPr>
        <w:t>6</w:t>
      </w:r>
      <w:r w:rsidR="0056284B">
        <w:rPr>
          <w:strike/>
          <w:szCs w:val="22"/>
        </w:rPr>
        <w:noBreakHyphen/>
      </w:r>
      <w:r w:rsidRPr="00AA65AE">
        <w:rPr>
          <w:strike/>
          <w:szCs w:val="22"/>
        </w:rPr>
        <w:t xml:space="preserve">103(a) may effect such change by will </w:t>
      </w:r>
      <w:r w:rsidRPr="00AA65AE">
        <w:rPr>
          <w:strike/>
          <w:szCs w:val="22"/>
        </w:rPr>
        <w:lastRenderedPageBreak/>
        <w:t xml:space="preserve">to the extent of his ownership if the will contains clear and convincing evidence of his intent to do so.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val="single" w:color="000000" w:themeColor="text1"/>
        </w:rPr>
      </w:pPr>
      <w:r w:rsidRPr="00AA65AE">
        <w:rPr>
          <w:szCs w:val="22"/>
        </w:rPr>
        <w:tab/>
      </w:r>
      <w:r w:rsidRPr="00AA65AE">
        <w:rPr>
          <w:strike/>
          <w:szCs w:val="22"/>
        </w:rPr>
        <w:t>(f)</w:t>
      </w:r>
      <w:r w:rsidRPr="00AA65AE">
        <w:rPr>
          <w:szCs w:val="22"/>
        </w:rPr>
        <w:tab/>
      </w:r>
      <w:r w:rsidRPr="00AA65AE">
        <w:rPr>
          <w:strike/>
          <w:szCs w:val="22"/>
        </w:rPr>
        <w:t>The provisions of Section 62</w:t>
      </w:r>
      <w:r w:rsidR="0056284B">
        <w:rPr>
          <w:strike/>
          <w:szCs w:val="22"/>
        </w:rPr>
        <w:noBreakHyphen/>
      </w:r>
      <w:r w:rsidRPr="00AA65AE">
        <w:rPr>
          <w:strike/>
          <w:szCs w:val="22"/>
        </w:rPr>
        <w:t>6</w:t>
      </w:r>
      <w:r w:rsidR="0056284B">
        <w:rPr>
          <w:strike/>
          <w:szCs w:val="22"/>
        </w:rPr>
        <w:noBreakHyphen/>
      </w:r>
      <w:r w:rsidRPr="00AA65AE">
        <w:rPr>
          <w:strike/>
          <w:szCs w:val="22"/>
        </w:rPr>
        <w:t>104(a), (b), and (c) are applicable to all multiple</w:t>
      </w:r>
      <w:r w:rsidR="0056284B">
        <w:rPr>
          <w:strike/>
          <w:szCs w:val="22"/>
        </w:rPr>
        <w:noBreakHyphen/>
      </w:r>
      <w:r w:rsidRPr="00AA65AE">
        <w:rPr>
          <w:strike/>
          <w:szCs w:val="22"/>
        </w:rPr>
        <w:t>party accounts created subsequent to the effective date of this section, and unless there is clear and convincing evidence of a different intention at the time the account was created, to all multiple</w:t>
      </w:r>
      <w:r w:rsidR="0056284B">
        <w:rPr>
          <w:strike/>
          <w:szCs w:val="22"/>
        </w:rPr>
        <w:noBreakHyphen/>
      </w:r>
      <w:r w:rsidRPr="00AA65AE">
        <w:rPr>
          <w:strike/>
          <w:szCs w:val="22"/>
        </w:rPr>
        <w:t>party accounts created prior to the effective date of this section.</w:t>
      </w:r>
      <w:r w:rsidRPr="00AA65AE">
        <w:rPr>
          <w:szCs w:val="22"/>
        </w:rPr>
        <w:t xml:space="preserve"> </w:t>
      </w:r>
      <w:r w:rsidRPr="00AA65AE">
        <w:rPr>
          <w:szCs w:val="22"/>
          <w:u w:color="000000" w:themeColor="text1"/>
        </w:rPr>
        <w:tab/>
      </w:r>
      <w:r w:rsidRPr="00AA65AE">
        <w:rPr>
          <w:szCs w:val="22"/>
          <w:u w:val="single" w:color="000000" w:themeColor="text1"/>
        </w:rPr>
        <w:t>A contract of deposit that contains provisions in substantially the following form establishes the type of account provided, and the account is governed by the provisions of this subpart applicable to an account of that type: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56284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56284B">
        <w:rPr>
          <w:szCs w:val="22"/>
          <w:u w:val="single" w:color="000000" w:themeColor="text1"/>
        </w:rPr>
        <w:t>‘</w:t>
      </w:r>
      <w:r w:rsidR="003F00C5" w:rsidRPr="00AA65AE">
        <w:rPr>
          <w:szCs w:val="22"/>
          <w:u w:val="single" w:color="000000" w:themeColor="text1"/>
        </w:rPr>
        <w:t>UNIFORM SINGLE</w:t>
      </w:r>
      <w:r>
        <w:rPr>
          <w:szCs w:val="22"/>
          <w:u w:val="single" w:color="000000" w:themeColor="text1"/>
        </w:rPr>
        <w:noBreakHyphen/>
      </w:r>
      <w:r w:rsidR="003F00C5" w:rsidRPr="00AA65AE">
        <w:rPr>
          <w:szCs w:val="22"/>
          <w:u w:val="single" w:color="000000" w:themeColor="text1"/>
        </w:rPr>
        <w:t>OR MULTIPLE</w:t>
      </w:r>
      <w:r>
        <w:rPr>
          <w:szCs w:val="22"/>
          <w:u w:val="single" w:color="000000" w:themeColor="text1"/>
        </w:rPr>
        <w:noBreakHyphen/>
      </w:r>
      <w:r w:rsidR="003F00C5" w:rsidRPr="00AA65AE">
        <w:rPr>
          <w:szCs w:val="22"/>
          <w:u w:val="single" w:color="000000" w:themeColor="text1"/>
        </w:rPr>
        <w:t>PARTY ACCOUNT FORM</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PARTIES [Name One or More Parties]:</w:t>
      </w:r>
      <w:r w:rsidRPr="00AA65AE" w:rsidDel="004F331F">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bl>
      <w:tblPr>
        <w:tblW w:w="0" w:type="auto"/>
        <w:tblLook w:val="04A0"/>
      </w:tblPr>
      <w:tblGrid>
        <w:gridCol w:w="2808"/>
        <w:gridCol w:w="220"/>
        <w:gridCol w:w="3121"/>
      </w:tblGrid>
      <w:tr w:rsidR="003F00C5" w:rsidRPr="00AA65AE" w:rsidTr="00A008CA">
        <w:tc>
          <w:tcPr>
            <w:tcW w:w="3696" w:type="dxa"/>
          </w:tcPr>
          <w:p w:rsidR="003F00C5" w:rsidRPr="00AA65AE" w:rsidRDefault="003F00C5"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w:t>
            </w:r>
          </w:p>
        </w:tc>
        <w:tc>
          <w:tcPr>
            <w:tcW w:w="912" w:type="dxa"/>
          </w:tcPr>
          <w:p w:rsidR="003F00C5" w:rsidRPr="00AA65AE" w:rsidRDefault="003F00C5"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c>
        <w:tc>
          <w:tcPr>
            <w:tcW w:w="4968" w:type="dxa"/>
          </w:tcPr>
          <w:p w:rsidR="003F00C5" w:rsidRPr="00AA65AE" w:rsidRDefault="003F00C5"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_____________________________________</w:t>
            </w:r>
          </w:p>
        </w:tc>
      </w:tr>
    </w:tbl>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OWNERSHIP [Select One And Initial]: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SINGLE</w:t>
      </w:r>
      <w:r w:rsidR="0056284B">
        <w:rPr>
          <w:szCs w:val="22"/>
          <w:u w:val="single" w:color="000000" w:themeColor="text1"/>
        </w:rPr>
        <w:noBreakHyphen/>
      </w:r>
      <w:r w:rsidRPr="00AA65AE">
        <w:rPr>
          <w:szCs w:val="22"/>
          <w:u w:val="single" w:color="000000" w:themeColor="text1"/>
        </w:rPr>
        <w:t>PARTY ACCOUNT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MULTIPLE</w:t>
      </w:r>
      <w:r w:rsidR="0056284B">
        <w:rPr>
          <w:szCs w:val="22"/>
          <w:u w:val="single" w:color="000000" w:themeColor="text1"/>
        </w:rPr>
        <w:noBreakHyphen/>
      </w:r>
      <w:r w:rsidRPr="00AA65AE">
        <w:rPr>
          <w:szCs w:val="22"/>
          <w:u w:val="single" w:color="000000" w:themeColor="text1"/>
        </w:rPr>
        <w:t>PARTY ACCOUNT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Parties own account in proportion to net contributions unless there is clear and convincing evidence of a different intent.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RIGHTS AT DEATH [Select One And Initial]: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If Single</w:t>
      </w:r>
      <w:r w:rsidR="0056284B">
        <w:rPr>
          <w:szCs w:val="22"/>
          <w:u w:val="single" w:color="000000" w:themeColor="text1"/>
        </w:rPr>
        <w:noBreakHyphen/>
      </w:r>
      <w:r w:rsidRPr="00AA65AE">
        <w:rPr>
          <w:szCs w:val="22"/>
          <w:u w:val="single" w:color="000000" w:themeColor="text1"/>
        </w:rPr>
        <w:t>Party Account is chosen in 2. above, choose one of following: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SINGLE</w:t>
      </w:r>
      <w:r w:rsidR="0056284B">
        <w:rPr>
          <w:szCs w:val="22"/>
          <w:u w:val="single" w:color="000000" w:themeColor="text1"/>
        </w:rPr>
        <w:noBreakHyphen/>
      </w:r>
      <w:r w:rsidRPr="00AA65AE">
        <w:rPr>
          <w:szCs w:val="22"/>
          <w:u w:val="single" w:color="000000" w:themeColor="text1"/>
        </w:rPr>
        <w:t>PARTY ACCOUNT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At death of party, ownership passes as part of party</w:t>
      </w:r>
      <w:r w:rsidR="0056284B" w:rsidRPr="0056284B">
        <w:rPr>
          <w:szCs w:val="22"/>
          <w:u w:val="single" w:color="000000" w:themeColor="text1"/>
        </w:rPr>
        <w:t>’</w:t>
      </w:r>
      <w:r w:rsidRPr="00AA65AE">
        <w:rPr>
          <w:szCs w:val="22"/>
          <w:u w:val="single" w:color="000000" w:themeColor="text1"/>
        </w:rPr>
        <w:t>s estate.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SINGLE</w:t>
      </w:r>
      <w:r w:rsidR="0056284B">
        <w:rPr>
          <w:szCs w:val="22"/>
          <w:u w:val="single" w:color="000000" w:themeColor="text1"/>
        </w:rPr>
        <w:noBreakHyphen/>
      </w:r>
      <w:r w:rsidRPr="00AA65AE">
        <w:rPr>
          <w:szCs w:val="22"/>
          <w:u w:val="single" w:color="000000" w:themeColor="text1"/>
        </w:rPr>
        <w:t>PARTY ACCOUNT WITH POD (PAY ON DEATH) DESIGNATION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[Name One Or More Beneficiaries]: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bl>
      <w:tblPr>
        <w:tblW w:w="0" w:type="auto"/>
        <w:tblLook w:val="04A0"/>
      </w:tblPr>
      <w:tblGrid>
        <w:gridCol w:w="2808"/>
        <w:gridCol w:w="220"/>
        <w:gridCol w:w="3121"/>
      </w:tblGrid>
      <w:tr w:rsidR="003F00C5" w:rsidRPr="00AA65AE" w:rsidTr="00A008CA">
        <w:tc>
          <w:tcPr>
            <w:tcW w:w="3696" w:type="dxa"/>
          </w:tcPr>
          <w:p w:rsidR="003F00C5" w:rsidRPr="00AA65AE" w:rsidRDefault="003F00C5"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w:t>
            </w:r>
            <w:r w:rsidRPr="00AA65AE">
              <w:rPr>
                <w:szCs w:val="22"/>
                <w:u w:val="single" w:color="000000" w:themeColor="text1"/>
              </w:rPr>
              <w:lastRenderedPageBreak/>
              <w:t>__________</w:t>
            </w:r>
          </w:p>
        </w:tc>
        <w:tc>
          <w:tcPr>
            <w:tcW w:w="912" w:type="dxa"/>
          </w:tcPr>
          <w:p w:rsidR="003F00C5" w:rsidRPr="00AA65AE" w:rsidRDefault="003F00C5"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c>
        <w:tc>
          <w:tcPr>
            <w:tcW w:w="4968" w:type="dxa"/>
          </w:tcPr>
          <w:p w:rsidR="003F00C5" w:rsidRPr="00AA65AE" w:rsidRDefault="003F00C5"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w:t>
            </w:r>
            <w:r w:rsidRPr="00AA65AE">
              <w:rPr>
                <w:szCs w:val="22"/>
                <w:u w:val="single" w:color="000000" w:themeColor="text1"/>
              </w:rPr>
              <w:lastRenderedPageBreak/>
              <w:t>___________</w:t>
            </w:r>
          </w:p>
        </w:tc>
      </w:tr>
    </w:tbl>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At death of party, ownership passes to POD beneficiaries and is not part of party</w:t>
      </w:r>
      <w:r w:rsidR="0056284B" w:rsidRPr="0056284B">
        <w:rPr>
          <w:szCs w:val="22"/>
          <w:u w:val="single" w:color="000000" w:themeColor="text1"/>
        </w:rPr>
        <w:t>’</w:t>
      </w:r>
      <w:r w:rsidRPr="00AA65AE">
        <w:rPr>
          <w:szCs w:val="22"/>
          <w:u w:val="single" w:color="000000" w:themeColor="text1"/>
        </w:rPr>
        <w:t>s  estate.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If Multiple</w:t>
      </w:r>
      <w:r w:rsidR="0056284B">
        <w:rPr>
          <w:szCs w:val="22"/>
          <w:u w:val="single" w:color="000000" w:themeColor="text1"/>
        </w:rPr>
        <w:noBreakHyphen/>
      </w:r>
      <w:r w:rsidRPr="00AA65AE">
        <w:rPr>
          <w:szCs w:val="22"/>
          <w:u w:val="single" w:color="000000" w:themeColor="text1"/>
        </w:rPr>
        <w:t>Party Account is chosen in 2. above, choose one of following: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MULTIPLE</w:t>
      </w:r>
      <w:r w:rsidR="0056284B">
        <w:rPr>
          <w:szCs w:val="22"/>
          <w:u w:val="single" w:color="000000" w:themeColor="text1"/>
        </w:rPr>
        <w:noBreakHyphen/>
      </w:r>
      <w:r w:rsidRPr="00AA65AE">
        <w:rPr>
          <w:szCs w:val="22"/>
          <w:u w:val="single" w:color="000000" w:themeColor="text1"/>
        </w:rPr>
        <w:t>PARTY ACCOUNT WITH RIGHT OF SURVIVORSHIP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 xml:space="preserve">At death of party, ownership passes to surviving parties. The last surviving party </w:t>
      </w:r>
      <w:r w:rsidR="00E15079" w:rsidRPr="00AA65AE">
        <w:rPr>
          <w:szCs w:val="22"/>
          <w:u w:val="single" w:color="000000" w:themeColor="text1"/>
        </w:rPr>
        <w:t>owns</w:t>
      </w:r>
      <w:r w:rsidRPr="00AA65AE">
        <w:rPr>
          <w:szCs w:val="22"/>
          <w:u w:val="single" w:color="000000" w:themeColor="text1"/>
        </w:rPr>
        <w:t xml:space="preserve"> the entire account.  (Note:  This can be overridden by clear and convincing evidence of a contrary intent.)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MULTIPLE</w:t>
      </w:r>
      <w:r w:rsidR="0056284B">
        <w:rPr>
          <w:szCs w:val="22"/>
          <w:u w:val="single" w:color="000000" w:themeColor="text1"/>
        </w:rPr>
        <w:noBreakHyphen/>
      </w:r>
      <w:r w:rsidRPr="00AA65AE">
        <w:rPr>
          <w:szCs w:val="22"/>
          <w:u w:val="single" w:color="000000" w:themeColor="text1"/>
        </w:rPr>
        <w:t>PARTY ACCOUNT WITH RIGHT OF SURVIVORSHIP AND POD (PAY ON DEATH) DESIGNATION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[Name One Or More Beneficiaries]: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bl>
      <w:tblPr>
        <w:tblW w:w="0" w:type="auto"/>
        <w:tblLook w:val="04A0"/>
      </w:tblPr>
      <w:tblGrid>
        <w:gridCol w:w="2808"/>
        <w:gridCol w:w="220"/>
        <w:gridCol w:w="3121"/>
      </w:tblGrid>
      <w:tr w:rsidR="003F00C5" w:rsidRPr="00AA65AE" w:rsidTr="00A008CA">
        <w:tc>
          <w:tcPr>
            <w:tcW w:w="3696" w:type="dxa"/>
          </w:tcPr>
          <w:p w:rsidR="003F00C5" w:rsidRPr="00AA65AE" w:rsidRDefault="003F00C5"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w:t>
            </w:r>
          </w:p>
        </w:tc>
        <w:tc>
          <w:tcPr>
            <w:tcW w:w="912" w:type="dxa"/>
          </w:tcPr>
          <w:p w:rsidR="003F00C5" w:rsidRPr="00AA65AE" w:rsidRDefault="003F00C5"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c>
        <w:tc>
          <w:tcPr>
            <w:tcW w:w="4968" w:type="dxa"/>
          </w:tcPr>
          <w:p w:rsidR="003F00C5" w:rsidRPr="00AA65AE" w:rsidRDefault="003F00C5"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_____________________________________</w:t>
            </w:r>
          </w:p>
        </w:tc>
      </w:tr>
    </w:tbl>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At death of last surviving party, ownership passes to POD beneficiaries and is not part of last surviving party</w:t>
      </w:r>
      <w:r w:rsidR="0056284B" w:rsidRPr="0056284B">
        <w:rPr>
          <w:szCs w:val="22"/>
          <w:u w:val="single" w:color="000000" w:themeColor="text1"/>
        </w:rPr>
        <w:t>’</w:t>
      </w:r>
      <w:r w:rsidRPr="00AA65AE">
        <w:rPr>
          <w:szCs w:val="22"/>
          <w:u w:val="single" w:color="000000" w:themeColor="text1"/>
        </w:rPr>
        <w:t>s estate.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MULTIPLE</w:t>
      </w:r>
      <w:r w:rsidR="0056284B">
        <w:rPr>
          <w:szCs w:val="22"/>
          <w:u w:val="single" w:color="000000" w:themeColor="text1"/>
        </w:rPr>
        <w:noBreakHyphen/>
      </w:r>
      <w:r w:rsidRPr="00AA65AE">
        <w:rPr>
          <w:szCs w:val="22"/>
          <w:u w:val="single" w:color="000000" w:themeColor="text1"/>
        </w:rPr>
        <w:t>PARTY ACCOUNT WITHOUT RIGHT OF SURVIVORSHIP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At death of party, deceased party</w:t>
      </w:r>
      <w:r w:rsidR="0056284B" w:rsidRPr="0056284B">
        <w:rPr>
          <w:szCs w:val="22"/>
          <w:u w:val="single" w:color="000000" w:themeColor="text1"/>
        </w:rPr>
        <w:t>’</w:t>
      </w:r>
      <w:r w:rsidRPr="00AA65AE">
        <w:rPr>
          <w:szCs w:val="22"/>
          <w:u w:val="single" w:color="000000" w:themeColor="text1"/>
        </w:rPr>
        <w:t>s ownership passes as part of deceased party</w:t>
      </w:r>
      <w:r w:rsidR="0056284B" w:rsidRPr="0056284B">
        <w:rPr>
          <w:szCs w:val="22"/>
          <w:u w:val="single" w:color="000000" w:themeColor="text1"/>
        </w:rPr>
        <w:t>’</w:t>
      </w:r>
      <w:r w:rsidRPr="00AA65AE">
        <w:rPr>
          <w:szCs w:val="22"/>
          <w:u w:val="single" w:color="000000" w:themeColor="text1"/>
        </w:rPr>
        <w:t>s estate.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 xml:space="preserve"> DESIGNATION OF AGENT FOR ACCOUNT [Optional]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Agents may make account transactions for parties but have no ownership or rights at death unless named as POD beneficiaries.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[To Add Agency Designation To Account, Name One Or More Agents]: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bl>
      <w:tblPr>
        <w:tblW w:w="0" w:type="auto"/>
        <w:tblLook w:val="04A0"/>
      </w:tblPr>
      <w:tblGrid>
        <w:gridCol w:w="2808"/>
        <w:gridCol w:w="220"/>
        <w:gridCol w:w="3121"/>
      </w:tblGrid>
      <w:tr w:rsidR="003F00C5" w:rsidRPr="00AA65AE" w:rsidTr="00A008CA">
        <w:tc>
          <w:tcPr>
            <w:tcW w:w="3696" w:type="dxa"/>
          </w:tcPr>
          <w:p w:rsidR="003F00C5" w:rsidRPr="00AA65AE" w:rsidRDefault="003F00C5"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w:t>
            </w:r>
          </w:p>
        </w:tc>
        <w:tc>
          <w:tcPr>
            <w:tcW w:w="912" w:type="dxa"/>
          </w:tcPr>
          <w:p w:rsidR="003F00C5" w:rsidRPr="00AA65AE" w:rsidRDefault="003F00C5"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c>
        <w:tc>
          <w:tcPr>
            <w:tcW w:w="4968" w:type="dxa"/>
          </w:tcPr>
          <w:p w:rsidR="003F00C5" w:rsidRPr="00AA65AE" w:rsidRDefault="003F00C5"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_____________________________________</w:t>
            </w:r>
          </w:p>
        </w:tc>
      </w:tr>
    </w:tbl>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[Select One And Initial]: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______AGENCY DESIGNATION SURVIVES DISABILITY OR INCAPACITY OF PARTIES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______AGENCY DESIGNATION TERMINATES ON DISABILITY OR INCAPACITY OF PARTIES</w:t>
      </w:r>
      <w:r w:rsidR="0056284B" w:rsidRPr="0056284B">
        <w:rPr>
          <w:szCs w:val="22"/>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A contract of deposit that does not contain provisions in substantially the form provided in subsection (a) is governed by the provisions of this </w:t>
      </w:r>
      <w:r w:rsidR="001F5AD6" w:rsidRPr="00AA65AE">
        <w:rPr>
          <w:szCs w:val="22"/>
          <w:u w:val="single" w:color="000000" w:themeColor="text1"/>
        </w:rPr>
        <w:t>article</w:t>
      </w:r>
      <w:r w:rsidRPr="00AA65AE">
        <w:rPr>
          <w:szCs w:val="22"/>
          <w:u w:val="single" w:color="000000" w:themeColor="text1"/>
        </w:rPr>
        <w:t xml:space="preserve"> applicable to the type of account that most nearly conforms to the depositor</w:t>
      </w:r>
      <w:r w:rsidR="0056284B" w:rsidRPr="0056284B">
        <w:rPr>
          <w:szCs w:val="22"/>
          <w:u w:val="single" w:color="000000" w:themeColor="text1"/>
        </w:rPr>
        <w:t>’</w:t>
      </w:r>
      <w:r w:rsidRPr="00AA65AE">
        <w:rPr>
          <w:szCs w:val="22"/>
          <w:u w:val="single" w:color="000000" w:themeColor="text1"/>
        </w:rPr>
        <w:t>s intent.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r>
      <w:r w:rsidR="00E15079" w:rsidRPr="00AA65AE">
        <w:rPr>
          <w:szCs w:val="22"/>
        </w:rPr>
        <w:t>REPORTER</w:t>
      </w:r>
      <w:r w:rsidR="0056284B" w:rsidRPr="0056284B">
        <w:rPr>
          <w:szCs w:val="22"/>
        </w:rPr>
        <w:t>’</w:t>
      </w:r>
      <w:r w:rsidR="00E15079" w:rsidRPr="00AA65AE">
        <w:rPr>
          <w:szCs w:val="22"/>
        </w:rPr>
        <w:t>s</w:t>
      </w:r>
      <w:r w:rsidRPr="00AA65AE">
        <w:rPr>
          <w:szCs w:val="22"/>
        </w:rPr>
        <w:t xml:space="preserve">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short forms for single</w:t>
      </w:r>
      <w:r w:rsidR="0056284B">
        <w:rPr>
          <w:szCs w:val="22"/>
        </w:rPr>
        <w:noBreakHyphen/>
      </w:r>
      <w:r w:rsidRPr="00AA65AE">
        <w:rPr>
          <w:szCs w:val="22"/>
        </w:rPr>
        <w:t xml:space="preserve"> and multiple</w:t>
      </w:r>
      <w:r w:rsidR="0056284B">
        <w:rPr>
          <w:szCs w:val="22"/>
        </w:rPr>
        <w:noBreakHyphen/>
      </w:r>
      <w:r w:rsidRPr="00AA65AE">
        <w:rPr>
          <w:szCs w:val="22"/>
        </w:rPr>
        <w:t>party accounts which, if used, bring the accounts within the terms of this part. A financial institution that uses the statutory form language in its accounts is protected in acting in reliance on the form of the account. See also Section 62</w:t>
      </w:r>
      <w:r w:rsidR="0056284B">
        <w:rPr>
          <w:szCs w:val="22"/>
        </w:rPr>
        <w:noBreakHyphen/>
      </w:r>
      <w:r w:rsidRPr="00AA65AE">
        <w:rPr>
          <w:szCs w:val="22"/>
        </w:rPr>
        <w:t>6</w:t>
      </w:r>
      <w:r w:rsidR="0056284B">
        <w:rPr>
          <w:szCs w:val="22"/>
        </w:rPr>
        <w:noBreakHyphen/>
      </w:r>
      <w:r w:rsidRPr="00AA65AE">
        <w:rPr>
          <w:szCs w:val="22"/>
        </w:rPr>
        <w:t>306 (discharge).</w:t>
      </w:r>
    </w:p>
    <w:p w:rsidR="003F00C5" w:rsidRPr="00AA65AE" w:rsidRDefault="003F00C5" w:rsidP="003F00C5">
      <w:pPr>
        <w:pStyle w:val="BodyText"/>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sz w:val="22"/>
          <w:szCs w:val="22"/>
        </w:rPr>
      </w:pPr>
      <w:r w:rsidRPr="00AA65AE">
        <w:rPr>
          <w:rFonts w:ascii="Times New Roman" w:hAnsi="Times New Roman" w:cs="Times New Roman"/>
          <w:sz w:val="22"/>
          <w:szCs w:val="22"/>
        </w:rPr>
        <w:t>The forms provided in this section enable a person establishing a multiple</w:t>
      </w:r>
      <w:r w:rsidR="0056284B">
        <w:rPr>
          <w:rFonts w:ascii="Times New Roman" w:hAnsi="Times New Roman" w:cs="Times New Roman"/>
          <w:sz w:val="22"/>
          <w:szCs w:val="22"/>
        </w:rPr>
        <w:noBreakHyphen/>
      </w:r>
      <w:r w:rsidRPr="00AA65AE">
        <w:rPr>
          <w:rFonts w:ascii="Times New Roman" w:hAnsi="Times New Roman" w:cs="Times New Roman"/>
          <w:sz w:val="22"/>
          <w:szCs w:val="22"/>
        </w:rPr>
        <w:t xml:space="preserve">party account to state expressly in the account whether there are to be survivorship rights between the parties. The account forms permit greater flexibility than traditional account designations.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An account that is not substantially in the form provided in this section is nonetheless governed by this part. See Section 62</w:t>
      </w:r>
      <w:r w:rsidR="0056284B">
        <w:rPr>
          <w:szCs w:val="22"/>
        </w:rPr>
        <w:noBreakHyphen/>
      </w:r>
      <w:r w:rsidRPr="00AA65AE">
        <w:rPr>
          <w:szCs w:val="22"/>
        </w:rPr>
        <w:t>6</w:t>
      </w:r>
      <w:r w:rsidR="0056284B">
        <w:rPr>
          <w:szCs w:val="22"/>
        </w:rPr>
        <w:noBreakHyphen/>
      </w:r>
      <w:r w:rsidRPr="00AA65AE">
        <w:rPr>
          <w:szCs w:val="22"/>
        </w:rPr>
        <w:t>103 (types of account; existing accounts).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Section 62</w:t>
      </w:r>
      <w:r w:rsidR="0056284B">
        <w:rPr>
          <w:szCs w:val="22"/>
        </w:rPr>
        <w:noBreakHyphen/>
      </w:r>
      <w:r w:rsidRPr="00AA65AE">
        <w:rPr>
          <w:szCs w:val="22"/>
        </w:rPr>
        <w:t>6</w:t>
      </w:r>
      <w:r w:rsidR="0056284B">
        <w:rPr>
          <w:szCs w:val="22"/>
        </w:rPr>
        <w:noBreakHyphen/>
      </w:r>
      <w:r w:rsidRPr="00AA65AE">
        <w:rPr>
          <w:szCs w:val="22"/>
        </w:rPr>
        <w:t xml:space="preserve">105. </w:t>
      </w:r>
      <w:r w:rsidRPr="00AA65AE">
        <w:rPr>
          <w:szCs w:val="22"/>
        </w:rPr>
        <w:tab/>
      </w:r>
      <w:r w:rsidRPr="00AA65AE">
        <w:rPr>
          <w:strike/>
          <w:szCs w:val="22"/>
        </w:rPr>
        <w:t>The provisions of Section 62</w:t>
      </w:r>
      <w:r w:rsidR="0056284B">
        <w:rPr>
          <w:strike/>
          <w:szCs w:val="22"/>
        </w:rPr>
        <w:noBreakHyphen/>
      </w:r>
      <w:r w:rsidRPr="00AA65AE">
        <w:rPr>
          <w:strike/>
          <w:szCs w:val="22"/>
        </w:rPr>
        <w:t>6</w:t>
      </w:r>
      <w:r w:rsidR="0056284B">
        <w:rPr>
          <w:strike/>
          <w:szCs w:val="22"/>
        </w:rPr>
        <w:noBreakHyphen/>
      </w:r>
      <w:r w:rsidRPr="00AA65AE">
        <w:rPr>
          <w:strike/>
          <w:szCs w:val="22"/>
        </w:rPr>
        <w:t>104 as to rights of survivorship are determined by the form of the account at the death of a party.  This form may be altered by written order given by a party to the financial institution to change the form of the account or to stop or vary payment under the terms of the account.  The order or request must be signed by a party, received by the financial institution during the party</w:t>
      </w:r>
      <w:r w:rsidR="0056284B" w:rsidRPr="0056284B">
        <w:rPr>
          <w:strike/>
          <w:szCs w:val="22"/>
        </w:rPr>
        <w:t>’</w:t>
      </w:r>
      <w:r w:rsidRPr="00AA65AE">
        <w:rPr>
          <w:strike/>
          <w:szCs w:val="22"/>
        </w:rPr>
        <w:t>s lifetime, and not countermanded by other written order of the same party during his lifetime.</w:t>
      </w:r>
      <w:r w:rsidRPr="00AA65AE">
        <w:rPr>
          <w:szCs w:val="22"/>
        </w:rPr>
        <w:t xml:space="preserve"> </w:t>
      </w:r>
      <w:r w:rsidRPr="00AA65AE">
        <w:rPr>
          <w:szCs w:val="22"/>
          <w:u w:val="single" w:color="000000" w:themeColor="text1"/>
        </w:rPr>
        <w:t>By a writing signed by all parties, the parties may designate as agent of all parties on an account a person other than a party.  Unless the terms of an agency designation provide that the authority of the agent terminates on disability or incapacity of a party, the agent</w:t>
      </w:r>
      <w:r w:rsidR="0056284B" w:rsidRPr="0056284B">
        <w:rPr>
          <w:szCs w:val="22"/>
          <w:u w:val="single" w:color="000000" w:themeColor="text1"/>
        </w:rPr>
        <w:t>’</w:t>
      </w:r>
      <w:r w:rsidRPr="00AA65AE">
        <w:rPr>
          <w:szCs w:val="22"/>
          <w:u w:val="single" w:color="000000" w:themeColor="text1"/>
        </w:rPr>
        <w:t xml:space="preserve">s authority survives disability and incapacity.  The agent may act for a disabled or incapacitated party until the authority of the agent is terminated.  Death of the sole party or last surviving party terminates the authority of an agent. </w:t>
      </w:r>
      <w:r w:rsidR="00E15079" w:rsidRPr="00AA65AE">
        <w:rPr>
          <w:szCs w:val="22"/>
          <w:u w:val="single" w:color="000000" w:themeColor="text1"/>
        </w:rPr>
        <w:t>The designated agent on an account is authorized to make all transactions on the account that the party can make, including, but not limited to, closing the account.</w:t>
      </w:r>
      <w:r w:rsidRPr="00AA65AE">
        <w:rPr>
          <w:szCs w:val="22"/>
          <w:u w:val="single" w:color="000000" w:themeColor="text1"/>
        </w:rPr>
        <w:t xml:space="preserve"> An agent serving under a </w:t>
      </w:r>
      <w:r w:rsidRPr="00AA65AE">
        <w:rPr>
          <w:szCs w:val="22"/>
          <w:u w:val="single" w:color="000000" w:themeColor="text1"/>
        </w:rPr>
        <w:lastRenderedPageBreak/>
        <w:t>durable power of attorney can change, modify, or revoke an agent designated on an account.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r>
      <w:r w:rsidR="00E15079" w:rsidRPr="00AA65AE">
        <w:rPr>
          <w:szCs w:val="22"/>
        </w:rPr>
        <w:t>REPORTER</w:t>
      </w:r>
      <w:r w:rsidR="0056284B" w:rsidRPr="0056284B">
        <w:rPr>
          <w:szCs w:val="22"/>
        </w:rPr>
        <w:t>’</w:t>
      </w:r>
      <w:r w:rsidR="00E15079" w:rsidRPr="00AA65AE">
        <w:rPr>
          <w:szCs w:val="22"/>
        </w:rPr>
        <w:t>S</w:t>
      </w:r>
      <w:r w:rsidRPr="00AA65AE">
        <w:rPr>
          <w:szCs w:val="22"/>
        </w:rPr>
        <w:t xml:space="preserve"> COMMENTS</w:t>
      </w:r>
    </w:p>
    <w:p w:rsidR="003F00C5" w:rsidRPr="00AA65AE" w:rsidRDefault="003F00C5" w:rsidP="003F00C5">
      <w:pPr>
        <w:pStyle w:val="BodyText"/>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sz w:val="22"/>
          <w:szCs w:val="22"/>
        </w:rPr>
      </w:pPr>
      <w:r w:rsidRPr="00AA65AE">
        <w:rPr>
          <w:rFonts w:ascii="Times New Roman" w:hAnsi="Times New Roman" w:cs="Times New Roman"/>
          <w:sz w:val="22"/>
          <w:szCs w:val="22"/>
        </w:rPr>
        <w:t>An agent has no beneficial interest in the account. See Section 62</w:t>
      </w:r>
      <w:r w:rsidR="0056284B">
        <w:rPr>
          <w:rFonts w:ascii="Times New Roman" w:hAnsi="Times New Roman" w:cs="Times New Roman"/>
          <w:sz w:val="22"/>
          <w:szCs w:val="22"/>
        </w:rPr>
        <w:noBreakHyphen/>
      </w:r>
      <w:r w:rsidRPr="00AA65AE">
        <w:rPr>
          <w:rFonts w:ascii="Times New Roman" w:hAnsi="Times New Roman" w:cs="Times New Roman"/>
          <w:sz w:val="22"/>
          <w:szCs w:val="22"/>
        </w:rPr>
        <w:t>6</w:t>
      </w:r>
      <w:r w:rsidR="0056284B">
        <w:rPr>
          <w:rFonts w:ascii="Times New Roman" w:hAnsi="Times New Roman" w:cs="Times New Roman"/>
          <w:sz w:val="22"/>
          <w:szCs w:val="22"/>
        </w:rPr>
        <w:noBreakHyphen/>
      </w:r>
      <w:r w:rsidRPr="00AA65AE">
        <w:rPr>
          <w:rFonts w:ascii="Times New Roman" w:hAnsi="Times New Roman" w:cs="Times New Roman"/>
          <w:sz w:val="22"/>
          <w:szCs w:val="22"/>
        </w:rPr>
        <w:t>201 (ownership during lifetime). The agency relationship is governed by the general law of agency of the state, except to the extent this part provides express rules, including the rule that the agency survives the disability or incapacity of a party.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 financial institution may make payments at the direction of an agent notwithstanding disability, incapacity, or death of the party, subject to receipt of a stop notice.  Section 62</w:t>
      </w:r>
      <w:r w:rsidR="0056284B">
        <w:rPr>
          <w:szCs w:val="22"/>
        </w:rPr>
        <w:noBreakHyphen/>
      </w:r>
      <w:r w:rsidRPr="00AA65AE">
        <w:rPr>
          <w:szCs w:val="22"/>
        </w:rPr>
        <w:t>6</w:t>
      </w:r>
      <w:r w:rsidR="0056284B">
        <w:rPr>
          <w:szCs w:val="22"/>
        </w:rPr>
        <w:noBreakHyphen/>
      </w:r>
      <w:r w:rsidRPr="00AA65AE">
        <w:rPr>
          <w:szCs w:val="22"/>
        </w:rPr>
        <w:t>306 (discharge); see also Section 62</w:t>
      </w:r>
      <w:r w:rsidR="0056284B">
        <w:rPr>
          <w:szCs w:val="22"/>
        </w:rPr>
        <w:noBreakHyphen/>
      </w:r>
      <w:r w:rsidRPr="00AA65AE">
        <w:rPr>
          <w:szCs w:val="22"/>
        </w:rPr>
        <w:t>6</w:t>
      </w:r>
      <w:r w:rsidR="0056284B">
        <w:rPr>
          <w:szCs w:val="22"/>
        </w:rPr>
        <w:noBreakHyphen/>
      </w:r>
      <w:r w:rsidRPr="00AA65AE">
        <w:rPr>
          <w:szCs w:val="22"/>
        </w:rPr>
        <w:t>304 (payment to designated agent).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rule of subsection (b) applies to agency designations on all types of accounts, including nonsurvivorship as well as survivorship forms of multiple</w:t>
      </w:r>
      <w:r w:rsidR="0056284B">
        <w:rPr>
          <w:szCs w:val="22"/>
        </w:rPr>
        <w:noBreakHyphen/>
      </w:r>
      <w:r w:rsidRPr="00AA65AE">
        <w:rPr>
          <w:szCs w:val="22"/>
        </w:rPr>
        <w:t>party accounts.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sidR="0056284B">
        <w:rPr>
          <w:szCs w:val="22"/>
        </w:rPr>
        <w:noBreakHyphen/>
      </w:r>
      <w:r w:rsidRPr="00AA65AE">
        <w:rPr>
          <w:szCs w:val="22"/>
        </w:rPr>
        <w:t>6</w:t>
      </w:r>
      <w:r w:rsidR="0056284B">
        <w:rPr>
          <w:szCs w:val="22"/>
        </w:rPr>
        <w:noBreakHyphen/>
      </w:r>
      <w:r w:rsidRPr="00AA65AE">
        <w:rPr>
          <w:szCs w:val="22"/>
        </w:rPr>
        <w:t xml:space="preserve">106. </w:t>
      </w:r>
      <w:r w:rsidRPr="00AA65AE">
        <w:rPr>
          <w:szCs w:val="22"/>
        </w:rPr>
        <w:tab/>
      </w:r>
      <w:r w:rsidRPr="00AA65AE">
        <w:rPr>
          <w:strike/>
          <w:szCs w:val="22"/>
        </w:rPr>
        <w:t>Any transfers resulting from the application of Section 62</w:t>
      </w:r>
      <w:r w:rsidR="0056284B">
        <w:rPr>
          <w:strike/>
          <w:szCs w:val="22"/>
        </w:rPr>
        <w:noBreakHyphen/>
      </w:r>
      <w:r w:rsidRPr="00AA65AE">
        <w:rPr>
          <w:strike/>
          <w:szCs w:val="22"/>
        </w:rPr>
        <w:t>6</w:t>
      </w:r>
      <w:r w:rsidR="0056284B">
        <w:rPr>
          <w:strike/>
          <w:szCs w:val="22"/>
        </w:rPr>
        <w:noBreakHyphen/>
      </w:r>
      <w:r w:rsidRPr="00AA65AE">
        <w:rPr>
          <w:strike/>
          <w:szCs w:val="22"/>
        </w:rPr>
        <w:t>104 are effective by reason of the account contracts involved and this statute and are not to be considered as testamentary or subject to Articles 1 through 4 [Sections 62</w:t>
      </w:r>
      <w:r w:rsidR="0056284B">
        <w:rPr>
          <w:strike/>
          <w:szCs w:val="22"/>
        </w:rPr>
        <w:noBreakHyphen/>
      </w:r>
      <w:r w:rsidRPr="00AA65AE">
        <w:rPr>
          <w:strike/>
          <w:szCs w:val="22"/>
        </w:rPr>
        <w:t>1</w:t>
      </w:r>
      <w:r w:rsidR="0056284B">
        <w:rPr>
          <w:strike/>
          <w:szCs w:val="22"/>
        </w:rPr>
        <w:noBreakHyphen/>
      </w:r>
      <w:r w:rsidRPr="00AA65AE">
        <w:rPr>
          <w:strike/>
          <w:szCs w:val="22"/>
        </w:rPr>
        <w:t>101 thru 62</w:t>
      </w:r>
      <w:r w:rsidR="0056284B">
        <w:rPr>
          <w:strike/>
          <w:szCs w:val="22"/>
        </w:rPr>
        <w:noBreakHyphen/>
      </w:r>
      <w:r w:rsidRPr="00AA65AE">
        <w:rPr>
          <w:strike/>
          <w:szCs w:val="22"/>
        </w:rPr>
        <w:t>4</w:t>
      </w:r>
      <w:r w:rsidR="0056284B">
        <w:rPr>
          <w:strike/>
          <w:szCs w:val="22"/>
        </w:rPr>
        <w:noBreakHyphen/>
      </w:r>
      <w:r w:rsidRPr="00AA65AE">
        <w:rPr>
          <w:strike/>
          <w:szCs w:val="22"/>
        </w:rPr>
        <w:t>101 et seq.] except as a consequence of, and to the extent directed by, Section 62</w:t>
      </w:r>
      <w:r w:rsidR="0056284B">
        <w:rPr>
          <w:strike/>
          <w:szCs w:val="22"/>
        </w:rPr>
        <w:noBreakHyphen/>
      </w:r>
      <w:r w:rsidRPr="00AA65AE">
        <w:rPr>
          <w:strike/>
          <w:szCs w:val="22"/>
        </w:rPr>
        <w:t>6</w:t>
      </w:r>
      <w:r w:rsidR="0056284B">
        <w:rPr>
          <w:strike/>
          <w:szCs w:val="22"/>
        </w:rPr>
        <w:noBreakHyphen/>
      </w:r>
      <w:r w:rsidRPr="00AA65AE">
        <w:rPr>
          <w:strike/>
          <w:szCs w:val="22"/>
        </w:rPr>
        <w:t>107.</w:t>
      </w:r>
      <w:r w:rsidRPr="00AA65AE">
        <w:rPr>
          <w:szCs w:val="22"/>
        </w:rPr>
        <w:t xml:space="preserve"> </w:t>
      </w:r>
      <w:r w:rsidRPr="00AA65AE">
        <w:rPr>
          <w:szCs w:val="22"/>
          <w:u w:val="single" w:color="000000" w:themeColor="text1"/>
        </w:rPr>
        <w:t xml:space="preserve">The provisions of </w:t>
      </w:r>
      <w:r w:rsidR="001F5AD6" w:rsidRPr="00AA65AE">
        <w:rPr>
          <w:szCs w:val="22"/>
          <w:u w:val="single" w:color="000000" w:themeColor="text1"/>
        </w:rPr>
        <w:t xml:space="preserve">Part </w:t>
      </w:r>
      <w:r w:rsidRPr="00AA65AE">
        <w:rPr>
          <w:szCs w:val="22"/>
          <w:u w:val="single" w:color="000000" w:themeColor="text1"/>
        </w:rPr>
        <w:t xml:space="preserve">2 concerning beneficial ownership as between parties or as between parties and beneficiaries apply only to controversies between those persons and their creditors and other successors, and do not apply to the right of those persons to payment as determined by the terms of the account.  </w:t>
      </w:r>
      <w:r w:rsidR="001F5AD6" w:rsidRPr="00AA65AE">
        <w:rPr>
          <w:szCs w:val="22"/>
          <w:u w:val="single" w:color="000000" w:themeColor="text1"/>
        </w:rPr>
        <w:t xml:space="preserve">Part </w:t>
      </w:r>
      <w:r w:rsidRPr="00AA65AE">
        <w:rPr>
          <w:szCs w:val="22"/>
          <w:u w:val="single" w:color="000000" w:themeColor="text1"/>
        </w:rPr>
        <w:t>3 governs the liability and set</w:t>
      </w:r>
      <w:r w:rsidR="0056284B">
        <w:rPr>
          <w:szCs w:val="22"/>
          <w:u w:val="single" w:color="000000" w:themeColor="text1"/>
        </w:rPr>
        <w:noBreakHyphen/>
      </w:r>
      <w:r w:rsidRPr="00AA65AE">
        <w:rPr>
          <w:szCs w:val="22"/>
          <w:u w:val="single" w:color="000000" w:themeColor="text1"/>
        </w:rPr>
        <w:t>off rights of financial institutions that make payments pursuant to it.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6</w:t>
      </w:r>
      <w:r w:rsidR="0056284B">
        <w:rPr>
          <w:strike/>
          <w:szCs w:val="22"/>
        </w:rPr>
        <w:noBreakHyphen/>
      </w:r>
      <w:r w:rsidRPr="00AA65AE">
        <w:rPr>
          <w:strike/>
          <w:szCs w:val="22"/>
        </w:rPr>
        <w:t xml:space="preserve">107. </w:t>
      </w:r>
      <w:r w:rsidRPr="00AA65AE">
        <w:rPr>
          <w:szCs w:val="22"/>
        </w:rPr>
        <w:tab/>
      </w:r>
      <w:r w:rsidRPr="00AA65AE">
        <w:rPr>
          <w:strike/>
          <w:szCs w:val="22"/>
        </w:rPr>
        <w:t>Subject to the provisions contained in Section 62</w:t>
      </w:r>
      <w:r w:rsidR="0056284B">
        <w:rPr>
          <w:strike/>
          <w:szCs w:val="22"/>
        </w:rPr>
        <w:noBreakHyphen/>
      </w:r>
      <w:r w:rsidRPr="00AA65AE">
        <w:rPr>
          <w:strike/>
          <w:szCs w:val="22"/>
        </w:rPr>
        <w:t>3</w:t>
      </w:r>
      <w:r w:rsidR="0056284B">
        <w:rPr>
          <w:strike/>
          <w:szCs w:val="22"/>
        </w:rPr>
        <w:noBreakHyphen/>
      </w:r>
      <w:r w:rsidRPr="00AA65AE">
        <w:rPr>
          <w:strike/>
          <w:szCs w:val="22"/>
        </w:rPr>
        <w:t>916, no multiple</w:t>
      </w:r>
      <w:r w:rsidR="0056284B">
        <w:rPr>
          <w:strike/>
          <w:szCs w:val="22"/>
        </w:rPr>
        <w:noBreakHyphen/>
      </w:r>
      <w:r w:rsidRPr="00AA65AE">
        <w:rPr>
          <w:strike/>
          <w:szCs w:val="22"/>
        </w:rPr>
        <w:t>party account is effective against an estate of a deceased party to transfer to a survivor sums needed to pay debts, taxes, and expenses of administration, if other assets of the estate are insufficient;  a surviving party, P.O.D. payee, or beneficiary who receives payment from a multiple</w:t>
      </w:r>
      <w:r w:rsidR="0056284B">
        <w:rPr>
          <w:strike/>
          <w:szCs w:val="22"/>
        </w:rPr>
        <w:noBreakHyphen/>
      </w:r>
      <w:r w:rsidRPr="00AA65AE">
        <w:rPr>
          <w:strike/>
          <w:szCs w:val="22"/>
        </w:rPr>
        <w:t>party account after the death of a deceased party is liable to account to his personal representative for amounts the decedent owned beneficially immediately before his death to the extent necessary to discharge the claims and charges mentioned above remaining unpaid after application of the decedent</w:t>
      </w:r>
      <w:r w:rsidR="0056284B" w:rsidRPr="0056284B">
        <w:rPr>
          <w:strike/>
          <w:szCs w:val="22"/>
        </w:rPr>
        <w:t>’</w:t>
      </w:r>
      <w:r w:rsidRPr="00AA65AE">
        <w:rPr>
          <w:strike/>
          <w:szCs w:val="22"/>
        </w:rPr>
        <w:t xml:space="preserve">s estate.  No proceeding to assert this liability may be commenced unless the personal representative has received a written demand by a creditor of the </w:t>
      </w:r>
      <w:r w:rsidRPr="00AA65AE">
        <w:rPr>
          <w:strike/>
          <w:szCs w:val="22"/>
        </w:rPr>
        <w:lastRenderedPageBreak/>
        <w:t>decedent, and no proceeding may be commenced later than two years following the death of the decedent.  Sums recovered by the personal representative must be administered as part of the decedent</w:t>
      </w:r>
      <w:r w:rsidR="0056284B" w:rsidRPr="0056284B">
        <w:rPr>
          <w:strike/>
          <w:szCs w:val="22"/>
        </w:rPr>
        <w:t>’</w:t>
      </w:r>
      <w:r w:rsidRPr="00AA65AE">
        <w:rPr>
          <w:strike/>
          <w:szCs w:val="22"/>
        </w:rPr>
        <w:t>s estate.  This section does not affect the right of a financial institution to make payment on multiple</w:t>
      </w:r>
      <w:r w:rsidR="0056284B">
        <w:rPr>
          <w:strike/>
          <w:szCs w:val="22"/>
        </w:rPr>
        <w:noBreakHyphen/>
      </w:r>
      <w:r w:rsidRPr="00AA65AE">
        <w:rPr>
          <w:strike/>
          <w:szCs w:val="22"/>
        </w:rPr>
        <w:t xml:space="preserve">party accounts according to the terms thereof or make it liable to the estate of a deceased party unless before payment the institution has been served with an order of the probate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6</w:t>
      </w:r>
      <w:r w:rsidR="0056284B">
        <w:rPr>
          <w:strike/>
          <w:szCs w:val="22"/>
        </w:rPr>
        <w:noBreakHyphen/>
      </w:r>
      <w:r w:rsidRPr="00AA65AE">
        <w:rPr>
          <w:strike/>
          <w:szCs w:val="22"/>
        </w:rPr>
        <w:t xml:space="preserve">108. </w:t>
      </w:r>
      <w:r w:rsidRPr="00AA65AE">
        <w:rPr>
          <w:szCs w:val="22"/>
        </w:rPr>
        <w:tab/>
      </w:r>
      <w:r w:rsidRPr="00AA65AE">
        <w:rPr>
          <w:strike/>
          <w:szCs w:val="22"/>
        </w:rPr>
        <w:t>Financial institutions may enter into multiple</w:t>
      </w:r>
      <w:r w:rsidR="0056284B">
        <w:rPr>
          <w:strike/>
          <w:szCs w:val="22"/>
        </w:rPr>
        <w:noBreakHyphen/>
      </w:r>
      <w:r w:rsidRPr="00AA65AE">
        <w:rPr>
          <w:strike/>
          <w:szCs w:val="22"/>
        </w:rPr>
        <w:t>party accounts to the same extent that they may enter into single</w:t>
      </w:r>
      <w:r w:rsidR="0056284B">
        <w:rPr>
          <w:strike/>
          <w:szCs w:val="22"/>
        </w:rPr>
        <w:noBreakHyphen/>
      </w:r>
      <w:r w:rsidRPr="00AA65AE">
        <w:rPr>
          <w:strike/>
          <w:szCs w:val="22"/>
        </w:rPr>
        <w:t>party accounts.  Any multiple</w:t>
      </w:r>
      <w:r w:rsidR="0056284B">
        <w:rPr>
          <w:strike/>
          <w:szCs w:val="22"/>
        </w:rPr>
        <w:noBreakHyphen/>
      </w:r>
      <w:r w:rsidRPr="00AA65AE">
        <w:rPr>
          <w:strike/>
          <w:szCs w:val="22"/>
        </w:rPr>
        <w:t>party account may be paid, on request, to any one or more of the parties, unless a contrary intent is manifested by the terms of the account or the deposit agreement.  A financial institution may not be required to inquire as to the source of funds received for deposit to a multiple</w:t>
      </w:r>
      <w:r w:rsidR="0056284B">
        <w:rPr>
          <w:strike/>
          <w:szCs w:val="22"/>
        </w:rPr>
        <w:noBreakHyphen/>
      </w:r>
      <w:r w:rsidRPr="00AA65AE">
        <w:rPr>
          <w:strike/>
          <w:szCs w:val="22"/>
        </w:rPr>
        <w:t xml:space="preserve">party account, or to inquire as to the proposed application of any sum withdrawn from an account, for purposes of establishing net contributions.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6</w:t>
      </w:r>
      <w:r w:rsidR="0056284B">
        <w:rPr>
          <w:strike/>
          <w:szCs w:val="22"/>
        </w:rPr>
        <w:noBreakHyphen/>
      </w:r>
      <w:r w:rsidRPr="00AA65AE">
        <w:rPr>
          <w:strike/>
          <w:szCs w:val="22"/>
        </w:rPr>
        <w:t xml:space="preserve">109. </w:t>
      </w:r>
      <w:r w:rsidRPr="00AA65AE">
        <w:rPr>
          <w:szCs w:val="22"/>
        </w:rPr>
        <w:tab/>
      </w:r>
      <w:r w:rsidRPr="00AA65AE">
        <w:rPr>
          <w:strike/>
          <w:szCs w:val="22"/>
        </w:rPr>
        <w:t>Unless a contrary intent is manifested by the terms of the account or the deposit agreement, any sums in a joint account may be paid, on request, to any party without regard to whether any other party is incapacitated or deceased at the time the payment is demanded;  but payment may not be made to the personal representative or heirs of a deceased party unless proofs of death are presented to the financial institution showing that the decedent was the last surviving party or unless there is no right of survivorship under Section 62</w:t>
      </w:r>
      <w:r w:rsidR="0056284B">
        <w:rPr>
          <w:strike/>
          <w:szCs w:val="22"/>
        </w:rPr>
        <w:noBreakHyphen/>
      </w:r>
      <w:r w:rsidRPr="00AA65AE">
        <w:rPr>
          <w:strike/>
          <w:szCs w:val="22"/>
        </w:rPr>
        <w:t>6</w:t>
      </w:r>
      <w:r w:rsidR="0056284B">
        <w:rPr>
          <w:strike/>
          <w:szCs w:val="22"/>
        </w:rPr>
        <w:noBreakHyphen/>
      </w:r>
      <w:r w:rsidRPr="00AA65AE">
        <w:rPr>
          <w:strike/>
          <w:szCs w:val="22"/>
        </w:rPr>
        <w:t xml:space="preserve">104.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6</w:t>
      </w:r>
      <w:r w:rsidR="0056284B">
        <w:rPr>
          <w:strike/>
          <w:szCs w:val="22"/>
        </w:rPr>
        <w:noBreakHyphen/>
      </w:r>
      <w:r w:rsidRPr="00AA65AE">
        <w:rPr>
          <w:strike/>
          <w:szCs w:val="22"/>
        </w:rPr>
        <w:t xml:space="preserve">110. </w:t>
      </w:r>
      <w:r w:rsidRPr="00AA65AE">
        <w:rPr>
          <w:szCs w:val="22"/>
        </w:rPr>
        <w:tab/>
      </w:r>
      <w:r w:rsidRPr="00AA65AE">
        <w:rPr>
          <w:strike/>
          <w:szCs w:val="22"/>
        </w:rPr>
        <w:t xml:space="preserve">Unless a contrary intent is manifested by the terms of the account or the deposit agreement, any P.O.D. account may be paid, on request, to any original party to the account.  Payment may be made, on request, to the P.O.D. payee or to the personal representative or heirs of a deceased P.O.D. payee upon presentation to the financial institution of proof of death showing that the P.O.D. payee survived all persons named as original payees.  Payment may be made to the personal representative or heirs of a deceased original payee if proof of death is presented to the financial institution showing that his decedent was the survivor of all other persons named on the account either as an original payee or as P.O.D. payee.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r>
      <w:r w:rsidRPr="00AA65AE">
        <w:rPr>
          <w:strike/>
          <w:szCs w:val="22"/>
        </w:rPr>
        <w:t>Section 62</w:t>
      </w:r>
      <w:r w:rsidR="0056284B">
        <w:rPr>
          <w:strike/>
          <w:szCs w:val="22"/>
        </w:rPr>
        <w:noBreakHyphen/>
      </w:r>
      <w:r w:rsidRPr="00AA65AE">
        <w:rPr>
          <w:strike/>
          <w:szCs w:val="22"/>
        </w:rPr>
        <w:t>6</w:t>
      </w:r>
      <w:r w:rsidR="0056284B">
        <w:rPr>
          <w:strike/>
          <w:szCs w:val="22"/>
        </w:rPr>
        <w:noBreakHyphen/>
      </w:r>
      <w:r w:rsidRPr="00AA65AE">
        <w:rPr>
          <w:strike/>
          <w:szCs w:val="22"/>
        </w:rPr>
        <w:t xml:space="preserve">111. </w:t>
      </w:r>
      <w:r w:rsidRPr="00AA65AE">
        <w:rPr>
          <w:szCs w:val="22"/>
        </w:rPr>
        <w:tab/>
      </w:r>
      <w:r w:rsidRPr="00AA65AE">
        <w:rPr>
          <w:strike/>
          <w:szCs w:val="22"/>
        </w:rPr>
        <w:t xml:space="preserve">Unless a contrary intent is manifested by the terms of the account or the deposit agreement, any trust account may be paid, on request, to any trustee.  Unless the financial institution has received written notice that the beneficiary has a vested interest not dependent upon his surviving the trustee, payment may be made to the personal representative or heirs of a deceased trustee if proof of death is presented to the financial institution showing that his decedent was the survivor of all other persons named on the account either as trustee or beneficiary.  Payment may be made, on request, to the beneficiary or to the personal representative or heirs of a deceased beneficiary upon presentation to the financial institution of proof of death showing that the beneficiary or beneficiaries survived all persons named as trustees.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6</w:t>
      </w:r>
      <w:r w:rsidR="0056284B">
        <w:rPr>
          <w:strike/>
          <w:szCs w:val="22"/>
        </w:rPr>
        <w:noBreakHyphen/>
      </w:r>
      <w:r w:rsidRPr="00AA65AE">
        <w:rPr>
          <w:strike/>
          <w:szCs w:val="22"/>
        </w:rPr>
        <w:t>112. Payment made pursuant to Section 62</w:t>
      </w:r>
      <w:r w:rsidR="0056284B">
        <w:rPr>
          <w:strike/>
          <w:szCs w:val="22"/>
        </w:rPr>
        <w:noBreakHyphen/>
      </w:r>
      <w:r w:rsidRPr="00AA65AE">
        <w:rPr>
          <w:strike/>
          <w:szCs w:val="22"/>
        </w:rPr>
        <w:t>6</w:t>
      </w:r>
      <w:r w:rsidR="0056284B">
        <w:rPr>
          <w:strike/>
          <w:szCs w:val="22"/>
        </w:rPr>
        <w:noBreakHyphen/>
      </w:r>
      <w:r w:rsidRPr="00AA65AE">
        <w:rPr>
          <w:strike/>
          <w:szCs w:val="22"/>
        </w:rPr>
        <w:t>108, 62</w:t>
      </w:r>
      <w:r w:rsidR="0056284B">
        <w:rPr>
          <w:strike/>
          <w:szCs w:val="22"/>
        </w:rPr>
        <w:noBreakHyphen/>
      </w:r>
      <w:r w:rsidRPr="00AA65AE">
        <w:rPr>
          <w:strike/>
          <w:szCs w:val="22"/>
        </w:rPr>
        <w:t>6</w:t>
      </w:r>
      <w:r w:rsidR="0056284B">
        <w:rPr>
          <w:strike/>
          <w:szCs w:val="22"/>
        </w:rPr>
        <w:noBreakHyphen/>
      </w:r>
      <w:r w:rsidRPr="00AA65AE">
        <w:rPr>
          <w:strike/>
          <w:szCs w:val="22"/>
        </w:rPr>
        <w:t>109, 62</w:t>
      </w:r>
      <w:r w:rsidR="0056284B">
        <w:rPr>
          <w:strike/>
          <w:szCs w:val="22"/>
        </w:rPr>
        <w:noBreakHyphen/>
      </w:r>
      <w:r w:rsidRPr="00AA65AE">
        <w:rPr>
          <w:strike/>
          <w:szCs w:val="22"/>
        </w:rPr>
        <w:t>6</w:t>
      </w:r>
      <w:r w:rsidR="0056284B">
        <w:rPr>
          <w:strike/>
          <w:szCs w:val="22"/>
        </w:rPr>
        <w:noBreakHyphen/>
      </w:r>
      <w:r w:rsidRPr="00AA65AE">
        <w:rPr>
          <w:strike/>
          <w:szCs w:val="22"/>
        </w:rPr>
        <w:t>110, or 62</w:t>
      </w:r>
      <w:r w:rsidR="0056284B">
        <w:rPr>
          <w:strike/>
          <w:szCs w:val="22"/>
        </w:rPr>
        <w:noBreakHyphen/>
      </w:r>
      <w:r w:rsidRPr="00AA65AE">
        <w:rPr>
          <w:strike/>
          <w:szCs w:val="22"/>
        </w:rPr>
        <w:t>6</w:t>
      </w:r>
      <w:r w:rsidR="0056284B">
        <w:rPr>
          <w:strike/>
          <w:szCs w:val="22"/>
        </w:rPr>
        <w:noBreakHyphen/>
      </w:r>
      <w:r w:rsidRPr="00AA65AE">
        <w:rPr>
          <w:strike/>
          <w:szCs w:val="22"/>
        </w:rPr>
        <w:t>111 discharges the financial institution from all claims for amounts so paid whether or not the payment is consistent with the beneficial ownership of the account as between parties, P.O.D. payees, or beneficiaries, or their successors.  The protection here given does not extend to payments made after a financial institution has received written notice from any party able to request present payment to the effect that withdrawals in accordance with the terms of the account should not be permitted.  Unless the notice is withdrawn by the person giving it, the successor of any deceased party must concur in any demand for withdrawal if the financial institution is to be protected under this section.  No other notice or any other information shown to have been available to a financial institution shall affect its right to the protection provided here.  The protection here provided shall have no bearing on the rights of parties in disputes between themselves or their successors concerning the beneficial ownership of funds in, or withdrawn from, multiple</w:t>
      </w:r>
      <w:r w:rsidR="0056284B">
        <w:rPr>
          <w:strike/>
          <w:szCs w:val="22"/>
        </w:rPr>
        <w:noBreakHyphen/>
      </w:r>
      <w:r w:rsidRPr="00AA65AE">
        <w:rPr>
          <w:strike/>
          <w:szCs w:val="22"/>
        </w:rPr>
        <w:t xml:space="preserve">party accounts.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6</w:t>
      </w:r>
      <w:r w:rsidR="0056284B">
        <w:rPr>
          <w:strike/>
          <w:szCs w:val="22"/>
        </w:rPr>
        <w:noBreakHyphen/>
      </w:r>
      <w:r w:rsidRPr="00AA65AE">
        <w:rPr>
          <w:strike/>
          <w:szCs w:val="22"/>
        </w:rPr>
        <w:t xml:space="preserve">113. </w:t>
      </w:r>
      <w:r w:rsidRPr="00AA65AE">
        <w:rPr>
          <w:szCs w:val="22"/>
        </w:rPr>
        <w:tab/>
      </w:r>
      <w:r w:rsidRPr="00AA65AE">
        <w:rPr>
          <w:strike/>
          <w:szCs w:val="22"/>
        </w:rPr>
        <w:t>Without qualifying any other statutory right to set</w:t>
      </w:r>
      <w:r w:rsidR="0056284B">
        <w:rPr>
          <w:strike/>
          <w:szCs w:val="22"/>
        </w:rPr>
        <w:noBreakHyphen/>
      </w:r>
      <w:r w:rsidRPr="00AA65AE">
        <w:rPr>
          <w:strike/>
          <w:szCs w:val="22"/>
        </w:rPr>
        <w:t>off or lien and subject to any contractual provision, if a party to a multiple</w:t>
      </w:r>
      <w:r w:rsidR="0056284B">
        <w:rPr>
          <w:strike/>
          <w:szCs w:val="22"/>
        </w:rPr>
        <w:noBreakHyphen/>
      </w:r>
      <w:r w:rsidRPr="00AA65AE">
        <w:rPr>
          <w:strike/>
          <w:szCs w:val="22"/>
        </w:rPr>
        <w:t>party account is indebted to a financial institution, the financial institution has a right to set</w:t>
      </w:r>
      <w:r w:rsidR="0056284B">
        <w:rPr>
          <w:strike/>
          <w:szCs w:val="22"/>
        </w:rPr>
        <w:noBreakHyphen/>
      </w:r>
      <w:r w:rsidRPr="00AA65AE">
        <w:rPr>
          <w:strike/>
          <w:szCs w:val="22"/>
        </w:rPr>
        <w:t>off against the account in which the party has or had immediately before his death a present right of withdrawal.  The amount of the account subject to set</w:t>
      </w:r>
      <w:r w:rsidR="0056284B">
        <w:rPr>
          <w:strike/>
          <w:szCs w:val="22"/>
        </w:rPr>
        <w:noBreakHyphen/>
      </w:r>
      <w:r w:rsidRPr="00AA65AE">
        <w:rPr>
          <w:strike/>
          <w:szCs w:val="22"/>
        </w:rPr>
        <w:t xml:space="preserve">off is that proportion to which the debtor is, or was immediately before his death, beneficially entitled, and in the absence of proof </w:t>
      </w:r>
      <w:r w:rsidRPr="00AA65AE">
        <w:rPr>
          <w:strike/>
          <w:szCs w:val="22"/>
        </w:rPr>
        <w:lastRenderedPageBreak/>
        <w:t xml:space="preserve">of net contributions, to an equal share with all parties having present rights of withdrawal.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szCs w:val="22"/>
        </w:rPr>
      </w:pPr>
      <w:r w:rsidRPr="00AA65AE">
        <w:rPr>
          <w:strike/>
          <w:szCs w:val="22"/>
        </w:rPr>
        <w:t xml:space="preserve">Part 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szCs w:val="22"/>
        </w:rPr>
      </w:pPr>
      <w:r w:rsidRPr="00AA65AE">
        <w:rPr>
          <w:strike/>
          <w:szCs w:val="22"/>
        </w:rPr>
        <w:t>Provisions Relating to Effect of Death</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sidR="0056284B">
        <w:rPr>
          <w:strike/>
          <w:szCs w:val="22"/>
        </w:rPr>
        <w:noBreakHyphen/>
      </w:r>
      <w:r w:rsidRPr="00AA65AE">
        <w:rPr>
          <w:strike/>
          <w:szCs w:val="22"/>
        </w:rPr>
        <w:t>6</w:t>
      </w:r>
      <w:r w:rsidR="0056284B">
        <w:rPr>
          <w:strike/>
          <w:szCs w:val="22"/>
        </w:rPr>
        <w:noBreakHyphen/>
      </w:r>
      <w:r w:rsidRPr="00AA65AE">
        <w:rPr>
          <w:strike/>
          <w:szCs w:val="22"/>
        </w:rPr>
        <w:t xml:space="preserve">201. </w:t>
      </w:r>
      <w:r w:rsidRPr="00AA65AE">
        <w:rPr>
          <w:szCs w:val="22"/>
        </w:rPr>
        <w:tab/>
      </w:r>
      <w:r w:rsidRPr="00AA65AE">
        <w:rPr>
          <w:strike/>
          <w:szCs w:val="22"/>
        </w:rPr>
        <w:t>(a)</w:t>
      </w:r>
      <w:r w:rsidRPr="00AA65AE">
        <w:rPr>
          <w:szCs w:val="22"/>
        </w:rPr>
        <w:tab/>
      </w:r>
      <w:r w:rsidRPr="00AA65AE">
        <w:rPr>
          <w:strike/>
          <w:szCs w:val="22"/>
        </w:rPr>
        <w:t xml:space="preserve">Any of the following provisions in an insurance policy, contract of employment, bond, mortgage, or other security interest, promissory note, deposit agreement, pension plan, trust agreement, conveyance, or any other written instrument otherwise effective as a contract, gift, conveyance, or trust is deemed to be nontestamentary, and this Code does not invalidate the instrument or any provision: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that money or other benefits theretofore due to, controlled, or owned by a decedent shall be paid after his death to a person designated by the decedent in either the instrument or a separate writing, including a will, executed at the same time as the instrument or subsequently;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that any money due or to become due under the instrument shall cease to be payable in event of the death of the promisee or the promissor before payment or demand;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that any property which is the subject of the instrument shall pass to a person designated by the decedent in either the instrument or a separate writing, including a will, executed at the same time as the instrument or subsequently.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Nothing in this section limits the rights of creditors under other laws of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F00C5" w:rsidRPr="00AA65AE" w:rsidRDefault="001F5AD6"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AA65AE">
        <w:rPr>
          <w:szCs w:val="22"/>
          <w:u w:val="single" w:color="000000" w:themeColor="text1"/>
        </w:rPr>
        <w:t xml:space="preserve">Part </w:t>
      </w:r>
      <w:r w:rsidR="003F00C5" w:rsidRPr="00AA65AE">
        <w:rPr>
          <w:szCs w:val="22"/>
          <w:u w:val="single" w:color="000000" w:themeColor="text1"/>
        </w:rPr>
        <w:t>2</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AA65AE">
        <w:rPr>
          <w:szCs w:val="22"/>
          <w:u w:val="single" w:color="000000" w:themeColor="text1"/>
        </w:rPr>
        <w:t>Ownership as Between Parties and Others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7964EB"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Section 62</w:t>
      </w:r>
      <w:r w:rsidR="0056284B">
        <w:rPr>
          <w:szCs w:val="22"/>
          <w:u w:val="single" w:color="000000" w:themeColor="text1"/>
        </w:rPr>
        <w:noBreakHyphen/>
      </w:r>
      <w:r w:rsidRPr="00AA65AE">
        <w:rPr>
          <w:szCs w:val="22"/>
          <w:u w:val="single" w:color="000000" w:themeColor="text1"/>
        </w:rPr>
        <w:t>6</w:t>
      </w:r>
      <w:r w:rsidR="0056284B">
        <w:rPr>
          <w:szCs w:val="22"/>
          <w:u w:val="single" w:color="000000" w:themeColor="text1"/>
        </w:rPr>
        <w:noBreakHyphen/>
      </w:r>
      <w:r w:rsidRPr="00AA65AE">
        <w:rPr>
          <w:szCs w:val="22"/>
          <w:u w:val="single" w:color="000000" w:themeColor="text1"/>
        </w:rPr>
        <w:t>201.</w:t>
      </w:r>
      <w:r w:rsidRPr="00AA65AE">
        <w:rPr>
          <w:szCs w:val="22"/>
          <w:u w:color="000000" w:themeColor="text1"/>
        </w:rPr>
        <w:tab/>
      </w:r>
      <w:r w:rsidR="007964EB" w:rsidRPr="00AA65AE">
        <w:rPr>
          <w:szCs w:val="22"/>
          <w:u w:color="000000" w:themeColor="text1"/>
        </w:rPr>
        <w:tab/>
      </w:r>
      <w:r w:rsidR="007964EB" w:rsidRPr="00AA65AE">
        <w:rPr>
          <w:szCs w:val="22"/>
          <w:u w:val="single" w:color="000000" w:themeColor="text1"/>
        </w:rPr>
        <w:t>(A)</w:t>
      </w:r>
      <w:r w:rsidR="00E03125" w:rsidRPr="00AA65AE">
        <w:rPr>
          <w:szCs w:val="22"/>
          <w:u w:color="000000" w:themeColor="text1"/>
        </w:rPr>
        <w:tab/>
      </w:r>
      <w:r w:rsidRPr="00AA65AE">
        <w:rPr>
          <w:szCs w:val="22"/>
          <w:u w:val="single" w:color="000000" w:themeColor="text1"/>
        </w:rPr>
        <w:t xml:space="preserve">During the lifetime of all parties, an account belongs to the parties in proportion to the net contribution of each to the sums on deposit, unless there is clear and convincing evidence of a different intent.  </w:t>
      </w:r>
    </w:p>
    <w:p w:rsidR="007964EB" w:rsidRPr="00AA65AE" w:rsidRDefault="00E031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7964EB" w:rsidRPr="00AA65AE">
        <w:rPr>
          <w:szCs w:val="22"/>
          <w:u w:val="single" w:color="000000" w:themeColor="text1"/>
        </w:rPr>
        <w:t>(B)</w:t>
      </w:r>
      <w:r w:rsidRPr="00AA65AE">
        <w:rPr>
          <w:szCs w:val="22"/>
          <w:u w:color="000000" w:themeColor="text1"/>
        </w:rPr>
        <w:tab/>
      </w:r>
      <w:r w:rsidR="003F00C5" w:rsidRPr="00AA65AE">
        <w:rPr>
          <w:szCs w:val="22"/>
          <w:u w:val="single" w:color="000000" w:themeColor="text1"/>
        </w:rPr>
        <w:t xml:space="preserve">A beneficiary in an account having a POD designation has no right to sums on deposit during the lifetime of any party.  </w:t>
      </w:r>
    </w:p>
    <w:p w:rsidR="003F00C5" w:rsidRPr="00AA65AE" w:rsidRDefault="00E031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007964EB" w:rsidRPr="00AA65AE">
        <w:rPr>
          <w:szCs w:val="22"/>
          <w:u w:val="single" w:color="000000" w:themeColor="text1"/>
        </w:rPr>
        <w:t>(C)</w:t>
      </w:r>
      <w:r w:rsidRPr="00AA65AE">
        <w:rPr>
          <w:szCs w:val="22"/>
          <w:u w:color="000000" w:themeColor="text1"/>
        </w:rPr>
        <w:tab/>
      </w:r>
      <w:r w:rsidR="003F00C5" w:rsidRPr="00AA65AE">
        <w:rPr>
          <w:szCs w:val="22"/>
          <w:u w:val="single" w:color="000000" w:themeColor="text1"/>
        </w:rPr>
        <w:t>An agent in an account with an agency designation has no beneficial right to sums on deposit.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r>
      <w:r w:rsidR="007964EB" w:rsidRPr="00AA65AE">
        <w:rPr>
          <w:szCs w:val="22"/>
        </w:rPr>
        <w:t>REPORTER</w:t>
      </w:r>
      <w:r w:rsidR="0056284B" w:rsidRPr="0056284B">
        <w:rPr>
          <w:szCs w:val="22"/>
        </w:rPr>
        <w:t>’</w:t>
      </w:r>
      <w:r w:rsidR="007964EB" w:rsidRPr="00AA65AE">
        <w:rPr>
          <w:szCs w:val="22"/>
        </w:rPr>
        <w:t>S</w:t>
      </w:r>
      <w:r w:rsidRPr="00AA65AE">
        <w:rPr>
          <w:szCs w:val="22"/>
        </w:rPr>
        <w:t xml:space="preserve">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This section reflects the assumption that a person who deposits funds in an account normally does not intend to make an irrevocable gift of all or any part of the funds represented by the deposit. Rather, the person usually intends no present change of beneficial ownership. The section permits parties to accounts to be as definite, or as indefinite, as they wish in respect to the matter of how beneficial ownership should be apportioned between them.</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assumption that no present change of beneficial ownership is intended may be disproved by showing that a gift was intended. For example, under subsection (b) it is presumed that the beneficiary of a POD designation has no present ownership interest during lifetime. However, it is possible that in the case of a POD designation in trust form an irrevocable gift was intended.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It is important to note that the section is limited to ownership of an account while parties are alive. Section 62</w:t>
      </w:r>
      <w:r w:rsidR="0056284B">
        <w:rPr>
          <w:szCs w:val="22"/>
        </w:rPr>
        <w:noBreakHyphen/>
      </w:r>
      <w:r w:rsidRPr="00AA65AE">
        <w:rPr>
          <w:szCs w:val="22"/>
        </w:rPr>
        <w:t>6</w:t>
      </w:r>
      <w:r w:rsidR="0056284B">
        <w:rPr>
          <w:szCs w:val="22"/>
        </w:rPr>
        <w:noBreakHyphen/>
      </w:r>
      <w:r w:rsidRPr="00AA65AE">
        <w:rPr>
          <w:szCs w:val="22"/>
        </w:rPr>
        <w:t>202 prescribes what happens to beneficial ownership on the death of a party.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section does not undertake to describe the situation between parties if one party withdraws more than that party is then entitled to as against the other party. Sections 62</w:t>
      </w:r>
      <w:r w:rsidR="0056284B">
        <w:rPr>
          <w:szCs w:val="22"/>
        </w:rPr>
        <w:noBreakHyphen/>
      </w:r>
      <w:r w:rsidRPr="00AA65AE">
        <w:rPr>
          <w:szCs w:val="22"/>
        </w:rPr>
        <w:t>6</w:t>
      </w:r>
      <w:r w:rsidR="0056284B">
        <w:rPr>
          <w:szCs w:val="22"/>
        </w:rPr>
        <w:noBreakHyphen/>
      </w:r>
      <w:r w:rsidRPr="00AA65AE">
        <w:rPr>
          <w:szCs w:val="22"/>
        </w:rPr>
        <w:t>301 and 62</w:t>
      </w:r>
      <w:r w:rsidR="0056284B">
        <w:rPr>
          <w:szCs w:val="22"/>
        </w:rPr>
        <w:noBreakHyphen/>
      </w:r>
      <w:r w:rsidRPr="00AA65AE">
        <w:rPr>
          <w:szCs w:val="22"/>
        </w:rPr>
        <w:t>6</w:t>
      </w:r>
      <w:r w:rsidR="0056284B">
        <w:rPr>
          <w:szCs w:val="22"/>
        </w:rPr>
        <w:noBreakHyphen/>
      </w:r>
      <w:r w:rsidRPr="00AA65AE">
        <w:rPr>
          <w:szCs w:val="22"/>
        </w:rPr>
        <w:t>306 protect a financial institution in that circumstance without reference to whether a withdrawing party may be entitled to less than that party withdraws as against another party.  Rights between parties in this situation are governed by general law other than this part.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The theory of these sections is that the basic relationship of the parties is that of individual ownership of values attributable to their respective deposits and withdrawals, and not equal and undivided ownership that would be an incident of joint tenancy.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Section 62</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202.</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(a)</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Except as otherwise provided in this subpart, on death of a party sums on deposit in a multiple</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party account belong to the surviving party or parties. If two or more parties survive and one is the surviving spouse of the decedent, the amount to which the decedent, immediately before death, was beneficially entitled under Section 62</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201 belongs to the surviving spouse. If two or more parties survive and none is the surviving spouse of the decedent, the amount to which the decedent, immediately before death, was beneficially entitled under Section 62</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201 belongs to the surviving parties in equal shares, and augments the proportion to which each survivor, immediately before the decedent</w:t>
      </w:r>
      <w:r w:rsidR="0056284B" w:rsidRPr="0056284B">
        <w:rPr>
          <w:rFonts w:ascii="Times New Roman" w:hAnsi="Times New Roman" w:cs="Times New Roman"/>
          <w:b w:val="0"/>
          <w:sz w:val="22"/>
          <w:szCs w:val="22"/>
          <w:u w:val="single" w:color="000000" w:themeColor="text1"/>
        </w:rPr>
        <w:t>’</w:t>
      </w:r>
      <w:r w:rsidRPr="00AA65AE">
        <w:rPr>
          <w:rFonts w:ascii="Times New Roman" w:hAnsi="Times New Roman" w:cs="Times New Roman"/>
          <w:b w:val="0"/>
          <w:sz w:val="22"/>
          <w:szCs w:val="22"/>
          <w:u w:val="single" w:color="000000" w:themeColor="text1"/>
        </w:rPr>
        <w:t>s death, was beneficially entitled under Section 62</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201, and the right of survivorship continues between the surviving parties.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val="single" w:color="000000" w:themeColor="text1"/>
        </w:rPr>
        <w:t>(b)</w:t>
      </w:r>
      <w:r w:rsidRPr="00AA65AE">
        <w:rPr>
          <w:szCs w:val="22"/>
          <w:u w:color="000000" w:themeColor="text1"/>
        </w:rPr>
        <w:tab/>
      </w:r>
      <w:r w:rsidRPr="00AA65AE">
        <w:rPr>
          <w:szCs w:val="22"/>
          <w:u w:val="single" w:color="000000" w:themeColor="text1"/>
        </w:rPr>
        <w:t>In an account with a POD designation: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on death of one of two or more parties, the rights in sums on deposit are governed by subsection (a);</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on death of the sole party or the last survivor of two or more parties, sums on deposit belong to the surviving beneficiary or beneficiaries. If two or more beneficiaries survive, sums on deposit belong to them in equal and undivided shares, and there is no right of survivorship in the event of death of a beneficiary thereafter. If no beneficiary survives, sums on deposit belong to the estate of the last surviving party.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Sums on deposit in a single</w:t>
      </w:r>
      <w:r w:rsidR="0056284B">
        <w:rPr>
          <w:szCs w:val="22"/>
          <w:u w:val="single" w:color="000000" w:themeColor="text1"/>
        </w:rPr>
        <w:noBreakHyphen/>
      </w:r>
      <w:r w:rsidRPr="00AA65AE">
        <w:rPr>
          <w:szCs w:val="22"/>
          <w:u w:val="single" w:color="000000" w:themeColor="text1"/>
        </w:rPr>
        <w:t>party account without a POD designation, or in a multiple</w:t>
      </w:r>
      <w:r w:rsidR="0056284B">
        <w:rPr>
          <w:szCs w:val="22"/>
          <w:u w:val="single" w:color="000000" w:themeColor="text1"/>
        </w:rPr>
        <w:noBreakHyphen/>
      </w:r>
      <w:r w:rsidRPr="00AA65AE">
        <w:rPr>
          <w:szCs w:val="22"/>
          <w:u w:val="single" w:color="000000" w:themeColor="text1"/>
        </w:rPr>
        <w:t>party account that, by the terms of the account, is without right of survivorship, are not affected by death of a party, but the amount to which the decedent, immediately before death, was beneficially entitled under Section 62</w:t>
      </w:r>
      <w:r w:rsidR="0056284B">
        <w:rPr>
          <w:szCs w:val="22"/>
          <w:u w:val="single" w:color="000000" w:themeColor="text1"/>
        </w:rPr>
        <w:noBreakHyphen/>
      </w:r>
      <w:r w:rsidRPr="00AA65AE">
        <w:rPr>
          <w:szCs w:val="22"/>
          <w:u w:val="single" w:color="000000" w:themeColor="text1"/>
        </w:rPr>
        <w:t>6</w:t>
      </w:r>
      <w:r w:rsidR="0056284B">
        <w:rPr>
          <w:szCs w:val="22"/>
          <w:u w:val="single" w:color="000000" w:themeColor="text1"/>
        </w:rPr>
        <w:noBreakHyphen/>
      </w:r>
      <w:r w:rsidRPr="00AA65AE">
        <w:rPr>
          <w:szCs w:val="22"/>
          <w:u w:val="single" w:color="000000" w:themeColor="text1"/>
        </w:rPr>
        <w:t>201 is transferred as part of the decedent</w:t>
      </w:r>
      <w:r w:rsidR="0056284B" w:rsidRPr="0056284B">
        <w:rPr>
          <w:szCs w:val="22"/>
          <w:u w:val="single" w:color="000000" w:themeColor="text1"/>
        </w:rPr>
        <w:t>’</w:t>
      </w:r>
      <w:r w:rsidRPr="00AA65AE">
        <w:rPr>
          <w:szCs w:val="22"/>
          <w:u w:val="single" w:color="000000" w:themeColor="text1"/>
        </w:rPr>
        <w:t>s estate. A POD designation in a multiple</w:t>
      </w:r>
      <w:r w:rsidR="0056284B">
        <w:rPr>
          <w:szCs w:val="22"/>
          <w:u w:val="single" w:color="000000" w:themeColor="text1"/>
        </w:rPr>
        <w:noBreakHyphen/>
      </w:r>
      <w:r w:rsidRPr="00AA65AE">
        <w:rPr>
          <w:szCs w:val="22"/>
          <w:u w:val="single" w:color="000000" w:themeColor="text1"/>
        </w:rPr>
        <w:t>party account without right of survivorship is ineffective. For purposes of this section, designation of an account as a tenancy in common establishes that the account is without right of survivorship.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The ownership right of a surviving party or beneficiary, or of the decedent</w:t>
      </w:r>
      <w:r w:rsidR="0056284B" w:rsidRPr="0056284B">
        <w:rPr>
          <w:szCs w:val="22"/>
          <w:u w:val="single" w:color="000000" w:themeColor="text1"/>
        </w:rPr>
        <w:t>’</w:t>
      </w:r>
      <w:r w:rsidRPr="00AA65AE">
        <w:rPr>
          <w:szCs w:val="22"/>
          <w:u w:val="single" w:color="000000" w:themeColor="text1"/>
        </w:rPr>
        <w:t>s estate, in sums on deposit is subject to requests for payment made by a party before the party</w:t>
      </w:r>
      <w:r w:rsidR="0056284B" w:rsidRPr="0056284B">
        <w:rPr>
          <w:szCs w:val="22"/>
          <w:u w:val="single" w:color="000000" w:themeColor="text1"/>
        </w:rPr>
        <w:t>’</w:t>
      </w:r>
      <w:r w:rsidRPr="00AA65AE">
        <w:rPr>
          <w:szCs w:val="22"/>
          <w:u w:val="single" w:color="000000" w:themeColor="text1"/>
        </w:rPr>
        <w:t>s death, whether paid by the financial institution before or after death, or unpaid. The surviving party or beneficiary, or the decedent</w:t>
      </w:r>
      <w:r w:rsidR="0056284B" w:rsidRPr="0056284B">
        <w:rPr>
          <w:szCs w:val="22"/>
          <w:u w:val="single" w:color="000000" w:themeColor="text1"/>
        </w:rPr>
        <w:t>’</w:t>
      </w:r>
      <w:r w:rsidRPr="00AA65AE">
        <w:rPr>
          <w:szCs w:val="22"/>
          <w:u w:val="single" w:color="000000" w:themeColor="text1"/>
        </w:rPr>
        <w:t>s estate, is liable to the payee of an unpaid request for payment. The liability is limited to a proportionate share of the amount transferred under this section, to the extent necessary to discharge the request for payment.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r>
      <w:r w:rsidR="006A33F0" w:rsidRPr="00AA65AE">
        <w:rPr>
          <w:szCs w:val="22"/>
        </w:rPr>
        <w:t>REPORTER</w:t>
      </w:r>
      <w:r w:rsidR="0056284B" w:rsidRPr="0056284B">
        <w:rPr>
          <w:szCs w:val="22"/>
        </w:rPr>
        <w:t>’</w:t>
      </w:r>
      <w:r w:rsidR="006A33F0" w:rsidRPr="00AA65AE">
        <w:rPr>
          <w:szCs w:val="22"/>
        </w:rPr>
        <w:t>S</w:t>
      </w:r>
      <w:r w:rsidRPr="00AA65AE">
        <w:rPr>
          <w:szCs w:val="22"/>
        </w:rPr>
        <w:t xml:space="preserve">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effect of subsection (a) is to make an account payable to one or more of two or more parties a survivorship arrangement unless a nonsurvivorship arrangement is specified in the terms of the account.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The account characteristics described in this section must be determined by reference to the form of the account and the impact of Sections 62</w:t>
      </w:r>
      <w:r w:rsidR="0056284B">
        <w:rPr>
          <w:szCs w:val="22"/>
        </w:rPr>
        <w:noBreakHyphen/>
      </w:r>
      <w:r w:rsidRPr="00AA65AE">
        <w:rPr>
          <w:szCs w:val="22"/>
        </w:rPr>
        <w:t>6</w:t>
      </w:r>
      <w:r w:rsidR="0056284B">
        <w:rPr>
          <w:szCs w:val="22"/>
        </w:rPr>
        <w:noBreakHyphen/>
      </w:r>
      <w:r w:rsidRPr="00AA65AE">
        <w:rPr>
          <w:szCs w:val="22"/>
        </w:rPr>
        <w:t>103 and 62</w:t>
      </w:r>
      <w:r w:rsidR="0056284B">
        <w:rPr>
          <w:szCs w:val="22"/>
        </w:rPr>
        <w:noBreakHyphen/>
      </w:r>
      <w:r w:rsidRPr="00AA65AE">
        <w:rPr>
          <w:szCs w:val="22"/>
        </w:rPr>
        <w:t>6</w:t>
      </w:r>
      <w:r w:rsidR="0056284B">
        <w:rPr>
          <w:szCs w:val="22"/>
        </w:rPr>
        <w:noBreakHyphen/>
      </w:r>
      <w:r w:rsidRPr="00AA65AE">
        <w:rPr>
          <w:szCs w:val="22"/>
        </w:rPr>
        <w:t xml:space="preserve">104 on the admissibility of extrinsic evidence tending to confirm or contradict intention as </w:t>
      </w:r>
      <w:r w:rsidR="006A33F0" w:rsidRPr="00AA65AE">
        <w:rPr>
          <w:szCs w:val="22"/>
        </w:rPr>
        <w:t>signaled</w:t>
      </w:r>
      <w:r w:rsidRPr="00AA65AE">
        <w:rPr>
          <w:szCs w:val="22"/>
        </w:rPr>
        <w:t xml:space="preserve"> by the form.</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Section 62</w:t>
      </w:r>
      <w:r w:rsidR="0056284B">
        <w:rPr>
          <w:szCs w:val="22"/>
          <w:u w:val="single" w:color="000000" w:themeColor="text1"/>
        </w:rPr>
        <w:noBreakHyphen/>
      </w:r>
      <w:r w:rsidRPr="00AA65AE">
        <w:rPr>
          <w:szCs w:val="22"/>
          <w:u w:val="single" w:color="000000" w:themeColor="text1"/>
        </w:rPr>
        <w:t>6</w:t>
      </w:r>
      <w:r w:rsidR="0056284B">
        <w:rPr>
          <w:szCs w:val="22"/>
          <w:u w:val="single" w:color="000000" w:themeColor="text1"/>
        </w:rPr>
        <w:noBreakHyphen/>
      </w:r>
      <w:r w:rsidRPr="00AA65AE">
        <w:rPr>
          <w:szCs w:val="22"/>
          <w:u w:val="single" w:color="000000" w:themeColor="text1"/>
        </w:rPr>
        <w:t>203.</w:t>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Rights at death of a party under Section 62</w:t>
      </w:r>
      <w:r w:rsidR="0056284B">
        <w:rPr>
          <w:szCs w:val="22"/>
          <w:u w:val="single" w:color="000000" w:themeColor="text1"/>
        </w:rPr>
        <w:noBreakHyphen/>
      </w:r>
      <w:r w:rsidRPr="00AA65AE">
        <w:rPr>
          <w:szCs w:val="22"/>
          <w:u w:val="single" w:color="000000" w:themeColor="text1"/>
        </w:rPr>
        <w:t>6</w:t>
      </w:r>
      <w:r w:rsidR="0056284B">
        <w:rPr>
          <w:szCs w:val="22"/>
          <w:u w:val="single" w:color="000000" w:themeColor="text1"/>
        </w:rPr>
        <w:noBreakHyphen/>
      </w:r>
      <w:r w:rsidRPr="00AA65AE">
        <w:rPr>
          <w:szCs w:val="22"/>
          <w:u w:val="single" w:color="000000" w:themeColor="text1"/>
        </w:rPr>
        <w:t xml:space="preserve">202 are determined by the terms of the account at the death of </w:t>
      </w:r>
      <w:r w:rsidRPr="00AA65AE">
        <w:rPr>
          <w:szCs w:val="22"/>
          <w:u w:val="single" w:color="000000" w:themeColor="text1"/>
        </w:rPr>
        <w:lastRenderedPageBreak/>
        <w:t>the party. A party may alter the terms of the account by a notice signed by the party and given to the financial institution to change the terms of the account or to stop or vary payment under the terms of the account. To be effective the notice must be received by the financial institution during the party</w:t>
      </w:r>
      <w:r w:rsidR="0056284B" w:rsidRPr="0056284B">
        <w:rPr>
          <w:szCs w:val="22"/>
          <w:u w:val="single" w:color="000000" w:themeColor="text1"/>
        </w:rPr>
        <w:t>’</w:t>
      </w:r>
      <w:r w:rsidRPr="00AA65AE">
        <w:rPr>
          <w:szCs w:val="22"/>
          <w:u w:val="single" w:color="000000" w:themeColor="text1"/>
        </w:rPr>
        <w:t>s lifetime.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A right of survivorship arising from t</w:t>
      </w:r>
      <w:r w:rsidR="006A33F0" w:rsidRPr="00AA65AE">
        <w:rPr>
          <w:szCs w:val="22"/>
          <w:u w:val="single" w:color="000000" w:themeColor="text1"/>
        </w:rPr>
        <w:t>he express terms of the account</w:t>
      </w:r>
      <w:r w:rsidRPr="00AA65AE">
        <w:rPr>
          <w:szCs w:val="22"/>
          <w:u w:val="single" w:color="000000" w:themeColor="text1"/>
        </w:rPr>
        <w:t xml:space="preserve"> under Section 62</w:t>
      </w:r>
      <w:r w:rsidR="0056284B">
        <w:rPr>
          <w:szCs w:val="22"/>
          <w:u w:val="single" w:color="000000" w:themeColor="text1"/>
        </w:rPr>
        <w:noBreakHyphen/>
      </w:r>
      <w:r w:rsidRPr="00AA65AE">
        <w:rPr>
          <w:szCs w:val="22"/>
          <w:u w:val="single" w:color="000000" w:themeColor="text1"/>
        </w:rPr>
        <w:t>6</w:t>
      </w:r>
      <w:r w:rsidR="0056284B">
        <w:rPr>
          <w:szCs w:val="22"/>
          <w:u w:val="single" w:color="000000" w:themeColor="text1"/>
        </w:rPr>
        <w:noBreakHyphen/>
      </w:r>
      <w:r w:rsidRPr="00AA65AE">
        <w:rPr>
          <w:szCs w:val="22"/>
          <w:u w:val="single" w:color="000000" w:themeColor="text1"/>
        </w:rPr>
        <w:t>202 may be altered by clear and convincing evidence, including but not limited to express provisions in a will.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A multiple</w:t>
      </w:r>
      <w:r w:rsidR="0056284B">
        <w:rPr>
          <w:szCs w:val="22"/>
          <w:u w:val="single" w:color="000000" w:themeColor="text1"/>
        </w:rPr>
        <w:noBreakHyphen/>
      </w:r>
      <w:r w:rsidRPr="00AA65AE">
        <w:rPr>
          <w:szCs w:val="22"/>
          <w:u w:val="single" w:color="000000" w:themeColor="text1"/>
        </w:rPr>
        <w:t>party account of husband and wife is presumed to be joint with right of survivorship unless clear and convincing evidence shows survivorship was not the intent of the party.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r>
      <w:r w:rsidR="006A33F0" w:rsidRPr="00AA65AE">
        <w:rPr>
          <w:szCs w:val="22"/>
        </w:rPr>
        <w:t>REPORTER</w:t>
      </w:r>
      <w:r w:rsidR="0056284B" w:rsidRPr="0056284B">
        <w:rPr>
          <w:szCs w:val="22"/>
        </w:rPr>
        <w:t>’</w:t>
      </w:r>
      <w:r w:rsidR="006A33F0" w:rsidRPr="00AA65AE">
        <w:rPr>
          <w:szCs w:val="22"/>
        </w:rPr>
        <w:t>S</w:t>
      </w:r>
      <w:r w:rsidRPr="00AA65AE">
        <w:rPr>
          <w:szCs w:val="22"/>
        </w:rPr>
        <w:t xml:space="preserve">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 xml:space="preserve">Under this section, rights of parties and beneficiaries are determined by the type of account at the time of death.  It is to be noted that only a </w:t>
      </w:r>
      <w:r w:rsidR="0056284B" w:rsidRPr="0056284B">
        <w:rPr>
          <w:szCs w:val="22"/>
        </w:rPr>
        <w:t>‘</w:t>
      </w:r>
      <w:r w:rsidRPr="00AA65AE">
        <w:rPr>
          <w:szCs w:val="22"/>
        </w:rPr>
        <w:t>party</w:t>
      </w:r>
      <w:r w:rsidR="0056284B" w:rsidRPr="0056284B">
        <w:rPr>
          <w:szCs w:val="22"/>
        </w:rPr>
        <w:t>’</w:t>
      </w:r>
      <w:r w:rsidRPr="00AA65AE">
        <w:rPr>
          <w:szCs w:val="22"/>
        </w:rPr>
        <w:t xml:space="preserve"> may give notice blocking the provisions of Section 62</w:t>
      </w:r>
      <w:r w:rsidR="0056284B">
        <w:rPr>
          <w:szCs w:val="22"/>
        </w:rPr>
        <w:noBreakHyphen/>
      </w:r>
      <w:r w:rsidRPr="00AA65AE">
        <w:rPr>
          <w:szCs w:val="22"/>
        </w:rPr>
        <w:t>6</w:t>
      </w:r>
      <w:r w:rsidR="0056284B">
        <w:rPr>
          <w:szCs w:val="22"/>
        </w:rPr>
        <w:noBreakHyphen/>
      </w:r>
      <w:r w:rsidRPr="00AA65AE">
        <w:rPr>
          <w:szCs w:val="22"/>
        </w:rPr>
        <w:t xml:space="preserve">202 (rights at death).  </w:t>
      </w:r>
      <w:r w:rsidR="0056284B" w:rsidRPr="0056284B">
        <w:rPr>
          <w:szCs w:val="22"/>
        </w:rPr>
        <w:t>‘</w:t>
      </w:r>
      <w:r w:rsidRPr="00AA65AE">
        <w:rPr>
          <w:szCs w:val="22"/>
        </w:rPr>
        <w:t>Party</w:t>
      </w:r>
      <w:r w:rsidR="0056284B" w:rsidRPr="0056284B">
        <w:rPr>
          <w:szCs w:val="22"/>
        </w:rPr>
        <w:t>’</w:t>
      </w:r>
      <w:r w:rsidRPr="00AA65AE">
        <w:rPr>
          <w:szCs w:val="22"/>
        </w:rPr>
        <w:t xml:space="preserve"> is defined by Section 62</w:t>
      </w:r>
      <w:r w:rsidR="0056284B">
        <w:rPr>
          <w:szCs w:val="22"/>
        </w:rPr>
        <w:noBreakHyphen/>
      </w:r>
      <w:r w:rsidRPr="00AA65AE">
        <w:rPr>
          <w:szCs w:val="22"/>
        </w:rPr>
        <w:t>6</w:t>
      </w:r>
      <w:r w:rsidR="0056284B">
        <w:rPr>
          <w:szCs w:val="22"/>
        </w:rPr>
        <w:noBreakHyphen/>
      </w:r>
      <w:r w:rsidRPr="00AA65AE">
        <w:rPr>
          <w:szCs w:val="22"/>
        </w:rPr>
        <w:t>101(7).  Thus</w:t>
      </w:r>
      <w:r w:rsidR="006A33F0" w:rsidRPr="00AA65AE">
        <w:rPr>
          <w:szCs w:val="22"/>
        </w:rPr>
        <w:t>,</w:t>
      </w:r>
      <w:r w:rsidRPr="00AA65AE">
        <w:rPr>
          <w:szCs w:val="22"/>
        </w:rPr>
        <w:t xml:space="preserve"> if there is an account with a POD designation in the name of A and B with C as beneficiary, C cannot change the right of survivorship because C has no present right to payment and hence is not a party.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Section 62</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204.</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A transfer resulting from the application of Section 62</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202 is effective by reason of the terms of the account involved and this part and is not testamentary or subject to Articles 1 through 4 (estate administration) unless there is clear and convincing evidence that the deceased party did not intend for the account to be joint with right of survivorship.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r>
      <w:r w:rsidR="006A33F0" w:rsidRPr="00AA65AE">
        <w:rPr>
          <w:szCs w:val="22"/>
        </w:rPr>
        <w:t>REPORTER</w:t>
      </w:r>
      <w:r w:rsidR="0056284B" w:rsidRPr="0056284B">
        <w:rPr>
          <w:szCs w:val="22"/>
        </w:rPr>
        <w:t>’</w:t>
      </w:r>
      <w:r w:rsidR="006A33F0" w:rsidRPr="00AA65AE">
        <w:rPr>
          <w:szCs w:val="22"/>
        </w:rPr>
        <w:t>S</w:t>
      </w:r>
      <w:r w:rsidRPr="00AA65AE">
        <w:rPr>
          <w:szCs w:val="22"/>
        </w:rPr>
        <w:t xml:space="preserve">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 xml:space="preserve">The purpose of classifying the transactions contemplated by this part as nontestamentary is to bolster the explicit statement that their validity as effective modes of transfers on death is not to be determined by the requirements for wills. </w:t>
      </w:r>
      <w:r w:rsidRPr="00AA65AE">
        <w:rPr>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Section 62</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205.</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Subject to the provisions contained in Section 62</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3</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916, no multiple</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party account is effective against an estate of a deceased party to transfer to a survivor sums needed to pay debts, taxes, and expenses of administration, if other assets of the estate are insufficient.  A surviving party or beneficiary who receives payment from a multiple</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 xml:space="preserve">party account after the death of a deceased party is liable to account to his personal representative </w:t>
      </w:r>
      <w:r w:rsidRPr="00AA65AE">
        <w:rPr>
          <w:rFonts w:ascii="Times New Roman" w:hAnsi="Times New Roman" w:cs="Times New Roman"/>
          <w:b w:val="0"/>
          <w:sz w:val="22"/>
          <w:szCs w:val="22"/>
          <w:u w:val="single" w:color="000000" w:themeColor="text1"/>
        </w:rPr>
        <w:lastRenderedPageBreak/>
        <w:t>for amounts the decedent owned beneficially immediately before his death to the extent necessary to discharge the claims and charges mentioned above remaining unpaid after application of the decedent</w:t>
      </w:r>
      <w:r w:rsidR="0056284B" w:rsidRPr="0056284B">
        <w:rPr>
          <w:rFonts w:ascii="Times New Roman" w:hAnsi="Times New Roman" w:cs="Times New Roman"/>
          <w:b w:val="0"/>
          <w:sz w:val="22"/>
          <w:szCs w:val="22"/>
          <w:u w:val="single" w:color="000000" w:themeColor="text1"/>
        </w:rPr>
        <w:t>’</w:t>
      </w:r>
      <w:r w:rsidRPr="00AA65AE">
        <w:rPr>
          <w:rFonts w:ascii="Times New Roman" w:hAnsi="Times New Roman" w:cs="Times New Roman"/>
          <w:b w:val="0"/>
          <w:sz w:val="22"/>
          <w:szCs w:val="22"/>
          <w:u w:val="single" w:color="000000" w:themeColor="text1"/>
        </w:rPr>
        <w:t xml:space="preserve">s estate. No proceeding to assert this liability may be commenced unless the personal representative has received a written demand by a creditor of the decedent, and no proceeding may be commenced later than </w:t>
      </w:r>
      <w:r w:rsidR="001F5AD6" w:rsidRPr="00AA65AE">
        <w:rPr>
          <w:rFonts w:ascii="Times New Roman" w:hAnsi="Times New Roman" w:cs="Times New Roman"/>
          <w:b w:val="0"/>
          <w:sz w:val="22"/>
          <w:szCs w:val="22"/>
          <w:u w:val="single" w:color="000000" w:themeColor="text1"/>
        </w:rPr>
        <w:t>one year</w:t>
      </w:r>
      <w:r w:rsidRPr="00AA65AE">
        <w:rPr>
          <w:rFonts w:ascii="Times New Roman" w:hAnsi="Times New Roman" w:cs="Times New Roman"/>
          <w:b w:val="0"/>
          <w:sz w:val="22"/>
          <w:szCs w:val="22"/>
          <w:u w:val="single" w:color="000000" w:themeColor="text1"/>
        </w:rPr>
        <w:t xml:space="preserve"> following the death of the decedent. Sums recovered by the personal representative must be administered as part of the decedent</w:t>
      </w:r>
      <w:r w:rsidR="0056284B" w:rsidRPr="0056284B">
        <w:rPr>
          <w:rFonts w:ascii="Times New Roman" w:hAnsi="Times New Roman" w:cs="Times New Roman"/>
          <w:b w:val="0"/>
          <w:sz w:val="22"/>
          <w:szCs w:val="22"/>
          <w:u w:val="single" w:color="000000" w:themeColor="text1"/>
        </w:rPr>
        <w:t>’</w:t>
      </w:r>
      <w:r w:rsidRPr="00AA65AE">
        <w:rPr>
          <w:rFonts w:ascii="Times New Roman" w:hAnsi="Times New Roman" w:cs="Times New Roman"/>
          <w:b w:val="0"/>
          <w:sz w:val="22"/>
          <w:szCs w:val="22"/>
          <w:u w:val="single" w:color="000000" w:themeColor="text1"/>
        </w:rPr>
        <w:t>s estate. This section does not affect the right of a financial institution to make payment on multiple</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party accounts according to the terms of the account or make it liable to the estate of a deceased party unless, before payment, the institution has been served with an order of the probate court.</w:t>
      </w:r>
    </w:p>
    <w:p w:rsidR="003F00C5" w:rsidRPr="00AA65AE" w:rsidRDefault="003F00C5" w:rsidP="003F00C5">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r>
      <w:r w:rsidR="004C237D" w:rsidRPr="00AA65AE">
        <w:rPr>
          <w:szCs w:val="22"/>
        </w:rPr>
        <w:t>REPORTER</w:t>
      </w:r>
      <w:r w:rsidR="0056284B" w:rsidRPr="0056284B">
        <w:rPr>
          <w:szCs w:val="22"/>
        </w:rPr>
        <w:t>’</w:t>
      </w:r>
      <w:r w:rsidR="004C237D" w:rsidRPr="00AA65AE">
        <w:rPr>
          <w:szCs w:val="22"/>
        </w:rPr>
        <w:t>S</w:t>
      </w:r>
      <w:r w:rsidRPr="00AA65AE">
        <w:rPr>
          <w:szCs w:val="22"/>
        </w:rPr>
        <w:t xml:space="preserve">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Section 62</w:t>
      </w:r>
      <w:r w:rsidR="0056284B">
        <w:rPr>
          <w:szCs w:val="22"/>
        </w:rPr>
        <w:noBreakHyphen/>
      </w:r>
      <w:r w:rsidRPr="00AA65AE">
        <w:rPr>
          <w:szCs w:val="22"/>
        </w:rPr>
        <w:t>6</w:t>
      </w:r>
      <w:r w:rsidR="0056284B">
        <w:rPr>
          <w:szCs w:val="22"/>
        </w:rPr>
        <w:noBreakHyphen/>
      </w:r>
      <w:r w:rsidRPr="00AA65AE">
        <w:rPr>
          <w:szCs w:val="22"/>
        </w:rPr>
        <w:t>205, in derogation of the survivorship rights established in Sections 62</w:t>
      </w:r>
      <w:r w:rsidR="0056284B">
        <w:rPr>
          <w:szCs w:val="22"/>
        </w:rPr>
        <w:noBreakHyphen/>
      </w:r>
      <w:r w:rsidRPr="00AA65AE">
        <w:rPr>
          <w:szCs w:val="22"/>
        </w:rPr>
        <w:t>6</w:t>
      </w:r>
      <w:r w:rsidR="0056284B">
        <w:rPr>
          <w:szCs w:val="22"/>
        </w:rPr>
        <w:noBreakHyphen/>
      </w:r>
      <w:r w:rsidRPr="00AA65AE">
        <w:rPr>
          <w:szCs w:val="22"/>
        </w:rPr>
        <w:t>202 through 62</w:t>
      </w:r>
      <w:r w:rsidR="0056284B">
        <w:rPr>
          <w:szCs w:val="22"/>
        </w:rPr>
        <w:noBreakHyphen/>
      </w:r>
      <w:r w:rsidRPr="00AA65AE">
        <w:rPr>
          <w:szCs w:val="22"/>
        </w:rPr>
        <w:t>6</w:t>
      </w:r>
      <w:r w:rsidR="0056284B">
        <w:rPr>
          <w:szCs w:val="22"/>
        </w:rPr>
        <w:noBreakHyphen/>
      </w:r>
      <w:r w:rsidRPr="00AA65AE">
        <w:rPr>
          <w:szCs w:val="22"/>
        </w:rPr>
        <w:t>204, establishes in the estate of a deceased party a limited beneficial ownership of the funds on deposit in a multiple</w:t>
      </w:r>
      <w:r w:rsidR="0056284B">
        <w:rPr>
          <w:szCs w:val="22"/>
        </w:rPr>
        <w:noBreakHyphen/>
      </w:r>
      <w:r w:rsidRPr="00AA65AE">
        <w:rPr>
          <w:szCs w:val="22"/>
        </w:rPr>
        <w:t>party account, limited, however, to the payment of debts, taxes, and the expenses of administration of the estate of the deceased party, and existing only if other assets of that estate are insufficient to that purpose, only up to the amount to which the deceased party was beneficially entitled prior to death, and only if a creditor</w:t>
      </w:r>
      <w:r w:rsidR="0056284B" w:rsidRPr="0056284B">
        <w:rPr>
          <w:szCs w:val="22"/>
        </w:rPr>
        <w:t>’</w:t>
      </w:r>
      <w:r w:rsidRPr="00AA65AE">
        <w:rPr>
          <w:szCs w:val="22"/>
        </w:rPr>
        <w:t xml:space="preserve">s claim proceeding is brought within </w:t>
      </w:r>
      <w:r w:rsidR="001F5AD6" w:rsidRPr="00AA65AE">
        <w:rPr>
          <w:szCs w:val="22"/>
        </w:rPr>
        <w:t>one year</w:t>
      </w:r>
      <w:r w:rsidRPr="00AA65AE">
        <w:rPr>
          <w:szCs w:val="22"/>
        </w:rPr>
        <w:t xml:space="preserve"> of the deceased party</w:t>
      </w:r>
      <w:r w:rsidR="0056284B" w:rsidRPr="0056284B">
        <w:rPr>
          <w:szCs w:val="22"/>
        </w:rPr>
        <w:t>’</w:t>
      </w:r>
      <w:r w:rsidRPr="00AA65AE">
        <w:rPr>
          <w:szCs w:val="22"/>
        </w:rPr>
        <w:t>s death.</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1F5AD6"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AA65AE">
        <w:rPr>
          <w:szCs w:val="22"/>
          <w:u w:val="single" w:color="000000" w:themeColor="text1"/>
        </w:rPr>
        <w:t xml:space="preserve">Part </w:t>
      </w:r>
      <w:r w:rsidR="003F00C5" w:rsidRPr="00AA65AE">
        <w:rPr>
          <w:szCs w:val="22"/>
          <w:u w:val="single" w:color="000000" w:themeColor="text1"/>
        </w:rPr>
        <w:t>3</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AA65AE">
        <w:rPr>
          <w:szCs w:val="22"/>
          <w:u w:val="single" w:color="000000" w:themeColor="text1"/>
        </w:rPr>
        <w:t>Protection of Financial Institutions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Section 62</w:t>
      </w:r>
      <w:r w:rsidR="0056284B">
        <w:rPr>
          <w:szCs w:val="22"/>
          <w:u w:val="single" w:color="000000" w:themeColor="text1"/>
        </w:rPr>
        <w:noBreakHyphen/>
      </w:r>
      <w:r w:rsidRPr="00AA65AE">
        <w:rPr>
          <w:szCs w:val="22"/>
          <w:u w:val="single" w:color="000000" w:themeColor="text1"/>
        </w:rPr>
        <w:t>6</w:t>
      </w:r>
      <w:r w:rsidR="0056284B">
        <w:rPr>
          <w:szCs w:val="22"/>
          <w:u w:val="single" w:color="000000" w:themeColor="text1"/>
        </w:rPr>
        <w:noBreakHyphen/>
      </w:r>
      <w:r w:rsidRPr="00AA65AE">
        <w:rPr>
          <w:szCs w:val="22"/>
          <w:u w:val="single" w:color="000000" w:themeColor="text1"/>
        </w:rPr>
        <w:t>301.</w:t>
      </w:r>
      <w:r w:rsidRPr="00AA65AE">
        <w:rPr>
          <w:szCs w:val="22"/>
          <w:u w:color="000000" w:themeColor="text1"/>
        </w:rPr>
        <w:tab/>
      </w:r>
      <w:r w:rsidRPr="00AA65AE">
        <w:rPr>
          <w:szCs w:val="22"/>
          <w:u w:val="single" w:color="000000" w:themeColor="text1"/>
        </w:rPr>
        <w:t>A financial institution may enter into a contract of deposit for a multiple</w:t>
      </w:r>
      <w:r w:rsidR="0056284B">
        <w:rPr>
          <w:szCs w:val="22"/>
          <w:u w:val="single" w:color="000000" w:themeColor="text1"/>
        </w:rPr>
        <w:noBreakHyphen/>
      </w:r>
      <w:r w:rsidRPr="00AA65AE">
        <w:rPr>
          <w:szCs w:val="22"/>
          <w:u w:val="single" w:color="000000" w:themeColor="text1"/>
        </w:rPr>
        <w:t>party account to the same extent it may enter into a contract of deposit for a single</w:t>
      </w:r>
      <w:r w:rsidR="0056284B">
        <w:rPr>
          <w:szCs w:val="22"/>
          <w:u w:val="single" w:color="000000" w:themeColor="text1"/>
        </w:rPr>
        <w:noBreakHyphen/>
      </w:r>
      <w:r w:rsidRPr="00AA65AE">
        <w:rPr>
          <w:szCs w:val="22"/>
          <w:u w:val="single" w:color="000000" w:themeColor="text1"/>
        </w:rPr>
        <w:t>party account, and may provide for a POD designation and an agency designation in either a single</w:t>
      </w:r>
      <w:r w:rsidR="0056284B">
        <w:rPr>
          <w:szCs w:val="22"/>
          <w:u w:val="single" w:color="000000" w:themeColor="text1"/>
        </w:rPr>
        <w:noBreakHyphen/>
      </w:r>
      <w:r w:rsidRPr="00AA65AE">
        <w:rPr>
          <w:szCs w:val="22"/>
          <w:u w:val="single" w:color="000000" w:themeColor="text1"/>
        </w:rPr>
        <w:t>party account or a multiple</w:t>
      </w:r>
      <w:r w:rsidR="0056284B">
        <w:rPr>
          <w:szCs w:val="22"/>
          <w:u w:val="single" w:color="000000" w:themeColor="text1"/>
        </w:rPr>
        <w:noBreakHyphen/>
      </w:r>
      <w:r w:rsidRPr="00AA65AE">
        <w:rPr>
          <w:szCs w:val="22"/>
          <w:u w:val="single" w:color="000000" w:themeColor="text1"/>
        </w:rPr>
        <w:t>party account. A financial institution need not inquire as to the source of a deposit to an account or as to the proposed application of a payment from an account.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r>
      <w:r w:rsidR="004C237D" w:rsidRPr="00AA65AE">
        <w:rPr>
          <w:szCs w:val="22"/>
        </w:rPr>
        <w:t>REPORTER</w:t>
      </w:r>
      <w:r w:rsidR="0056284B" w:rsidRPr="0056284B">
        <w:rPr>
          <w:szCs w:val="22"/>
        </w:rPr>
        <w:t>’</w:t>
      </w:r>
      <w:r w:rsidR="004C237D" w:rsidRPr="00AA65AE">
        <w:rPr>
          <w:szCs w:val="22"/>
        </w:rPr>
        <w:t>S</w:t>
      </w:r>
      <w:r w:rsidRPr="00AA65AE">
        <w:rPr>
          <w:szCs w:val="22"/>
        </w:rPr>
        <w:t xml:space="preserve">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6</w:t>
      </w:r>
      <w:r w:rsidR="0056284B">
        <w:rPr>
          <w:szCs w:val="22"/>
        </w:rPr>
        <w:noBreakHyphen/>
      </w:r>
      <w:r w:rsidRPr="00AA65AE">
        <w:rPr>
          <w:szCs w:val="22"/>
        </w:rPr>
        <w:t>301 is substantially the same as prior law under former S.C. Code Section 62</w:t>
      </w:r>
      <w:r w:rsidR="0056284B">
        <w:rPr>
          <w:szCs w:val="22"/>
        </w:rPr>
        <w:noBreakHyphen/>
      </w:r>
      <w:r w:rsidRPr="00AA65AE">
        <w:rPr>
          <w:szCs w:val="22"/>
        </w:rPr>
        <w:t>6</w:t>
      </w:r>
      <w:r w:rsidR="0056284B">
        <w:rPr>
          <w:szCs w:val="22"/>
        </w:rPr>
        <w:noBreakHyphen/>
      </w:r>
      <w:r w:rsidRPr="00AA65AE">
        <w:rPr>
          <w:szCs w:val="22"/>
        </w:rPr>
        <w:t xml:space="preserve">108, with the additional reference </w:t>
      </w:r>
      <w:r w:rsidRPr="00AA65AE">
        <w:rPr>
          <w:szCs w:val="22"/>
        </w:rPr>
        <w:lastRenderedPageBreak/>
        <w:t>to POD and agency designations.  The provisions governing payment on request of one or more parties, previously covere</w:t>
      </w:r>
      <w:r w:rsidR="004C237D" w:rsidRPr="00AA65AE">
        <w:rPr>
          <w:szCs w:val="22"/>
        </w:rPr>
        <w:t>d in former S.C. Code Section 6</w:t>
      </w:r>
      <w:r w:rsidRPr="00AA65AE">
        <w:rPr>
          <w:szCs w:val="22"/>
        </w:rPr>
        <w:t>2</w:t>
      </w:r>
      <w:r w:rsidR="0056284B">
        <w:rPr>
          <w:szCs w:val="22"/>
        </w:rPr>
        <w:noBreakHyphen/>
      </w:r>
      <w:r w:rsidRPr="00AA65AE">
        <w:rPr>
          <w:szCs w:val="22"/>
        </w:rPr>
        <w:t>6</w:t>
      </w:r>
      <w:r w:rsidR="0056284B">
        <w:rPr>
          <w:szCs w:val="22"/>
        </w:rPr>
        <w:noBreakHyphen/>
      </w:r>
      <w:r w:rsidRPr="00AA65AE">
        <w:rPr>
          <w:szCs w:val="22"/>
        </w:rPr>
        <w:t>108, is now found in S.C. Code Section 62</w:t>
      </w:r>
      <w:r w:rsidR="0056284B">
        <w:rPr>
          <w:szCs w:val="22"/>
        </w:rPr>
        <w:noBreakHyphen/>
      </w:r>
      <w:r w:rsidRPr="00AA65AE">
        <w:rPr>
          <w:szCs w:val="22"/>
        </w:rPr>
        <w:t>6</w:t>
      </w:r>
      <w:r w:rsidR="0056284B">
        <w:rPr>
          <w:szCs w:val="22"/>
        </w:rPr>
        <w:noBreakHyphen/>
      </w:r>
      <w:r w:rsidRPr="00AA65AE">
        <w:rPr>
          <w:szCs w:val="22"/>
        </w:rPr>
        <w:t>302.</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The provisions of this subpart relate only to protection of a financial institution that makes payment as provided in the subpart. Nothing in this subpart affects the beneficial rights of persons to sums on deposit or paid out. Ownership as between parties, and others, is governed by Subpart 2. See Section 62</w:t>
      </w:r>
      <w:r w:rsidR="0056284B">
        <w:rPr>
          <w:szCs w:val="22"/>
        </w:rPr>
        <w:noBreakHyphen/>
      </w:r>
      <w:r w:rsidRPr="00AA65AE">
        <w:rPr>
          <w:szCs w:val="22"/>
        </w:rPr>
        <w:t>6</w:t>
      </w:r>
      <w:r w:rsidR="0056284B">
        <w:rPr>
          <w:szCs w:val="22"/>
        </w:rPr>
        <w:noBreakHyphen/>
      </w:r>
      <w:r w:rsidRPr="00AA65AE">
        <w:rPr>
          <w:szCs w:val="22"/>
        </w:rPr>
        <w:t>106 (applicability of subpart).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Section 62</w:t>
      </w:r>
      <w:r w:rsidR="0056284B">
        <w:rPr>
          <w:szCs w:val="22"/>
          <w:u w:val="single" w:color="000000" w:themeColor="text1"/>
        </w:rPr>
        <w:noBreakHyphen/>
      </w:r>
      <w:r w:rsidRPr="00AA65AE">
        <w:rPr>
          <w:szCs w:val="22"/>
          <w:u w:val="single" w:color="000000" w:themeColor="text1"/>
        </w:rPr>
        <w:t>6</w:t>
      </w:r>
      <w:r w:rsidR="0056284B">
        <w:rPr>
          <w:szCs w:val="22"/>
          <w:u w:val="single" w:color="000000" w:themeColor="text1"/>
        </w:rPr>
        <w:noBreakHyphen/>
      </w:r>
      <w:r w:rsidRPr="00AA65AE">
        <w:rPr>
          <w:szCs w:val="22"/>
          <w:u w:val="single" w:color="000000" w:themeColor="text1"/>
        </w:rPr>
        <w:t>302.</w:t>
      </w:r>
      <w:r w:rsidRPr="00AA65AE">
        <w:rPr>
          <w:szCs w:val="22"/>
          <w:u w:color="000000" w:themeColor="text1"/>
        </w:rPr>
        <w:tab/>
      </w:r>
      <w:r w:rsidRPr="00AA65AE">
        <w:rPr>
          <w:szCs w:val="22"/>
          <w:u w:val="single" w:color="000000" w:themeColor="text1"/>
        </w:rPr>
        <w:t>A financial institution, on request, may pay sums on deposit in a multiple</w:t>
      </w:r>
      <w:r w:rsidR="0056284B">
        <w:rPr>
          <w:szCs w:val="22"/>
          <w:u w:val="single" w:color="000000" w:themeColor="text1"/>
        </w:rPr>
        <w:noBreakHyphen/>
      </w:r>
      <w:r w:rsidRPr="00AA65AE">
        <w:rPr>
          <w:szCs w:val="22"/>
          <w:u w:val="single" w:color="000000" w:themeColor="text1"/>
        </w:rPr>
        <w:t>party account: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to one or more of the parties, whether or not another party is disabled, incapacitated, or deceased when payment is requested and whether or not the party making the request survives another party;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to the personal representative of a deceased party, if proof of death is presented to the financial institution showing that the deceased party was the survivor of all other persons named on the account either as a party or beneficiary, unless the account is without right of survivorship under Section 62</w:t>
      </w:r>
      <w:r w:rsidR="0056284B">
        <w:rPr>
          <w:szCs w:val="22"/>
          <w:u w:val="single" w:color="000000" w:themeColor="text1"/>
        </w:rPr>
        <w:noBreakHyphen/>
      </w:r>
      <w:r w:rsidRPr="00AA65AE">
        <w:rPr>
          <w:szCs w:val="22"/>
          <w:u w:val="single" w:color="000000" w:themeColor="text1"/>
        </w:rPr>
        <w:t>6</w:t>
      </w:r>
      <w:r w:rsidR="0056284B">
        <w:rPr>
          <w:szCs w:val="22"/>
          <w:u w:val="single" w:color="000000" w:themeColor="text1"/>
        </w:rPr>
        <w:noBreakHyphen/>
      </w:r>
      <w:r w:rsidRPr="00AA65AE">
        <w:rPr>
          <w:szCs w:val="22"/>
          <w:u w:val="single" w:color="000000" w:themeColor="text1"/>
        </w:rPr>
        <w:t xml:space="preserve">202;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 xml:space="preserve">in accordance with a court order directing the payment of the sums on deposit.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r>
      <w:r w:rsidR="004C237D" w:rsidRPr="00AA65AE">
        <w:rPr>
          <w:szCs w:val="22"/>
        </w:rPr>
        <w:t>REPORTER</w:t>
      </w:r>
      <w:r w:rsidR="0056284B" w:rsidRPr="0056284B">
        <w:rPr>
          <w:szCs w:val="22"/>
        </w:rPr>
        <w:t>’</w:t>
      </w:r>
      <w:r w:rsidR="004C237D" w:rsidRPr="00AA65AE">
        <w:rPr>
          <w:szCs w:val="22"/>
        </w:rPr>
        <w:t>S</w:t>
      </w:r>
      <w:r w:rsidRPr="00AA65AE">
        <w:rPr>
          <w:szCs w:val="22"/>
        </w:rPr>
        <w:t xml:space="preserve">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6</w:t>
      </w:r>
      <w:r w:rsidR="0056284B">
        <w:rPr>
          <w:szCs w:val="22"/>
        </w:rPr>
        <w:noBreakHyphen/>
      </w:r>
      <w:r w:rsidRPr="00AA65AE">
        <w:rPr>
          <w:szCs w:val="22"/>
        </w:rPr>
        <w:t>302 expands upon former 62</w:t>
      </w:r>
      <w:r w:rsidR="0056284B">
        <w:rPr>
          <w:szCs w:val="22"/>
        </w:rPr>
        <w:noBreakHyphen/>
      </w:r>
      <w:r w:rsidRPr="00AA65AE">
        <w:rPr>
          <w:szCs w:val="22"/>
        </w:rPr>
        <w:t>6</w:t>
      </w:r>
      <w:r w:rsidR="0056284B">
        <w:rPr>
          <w:szCs w:val="22"/>
        </w:rPr>
        <w:noBreakHyphen/>
      </w:r>
      <w:r w:rsidRPr="00AA65AE">
        <w:rPr>
          <w:szCs w:val="22"/>
        </w:rPr>
        <w:t>108 and recognizes multiple party accounts may be paid on request to one or more parties.  Subsection (2) is a departure from prior law in that it does not contain the former provision providing for payment to heirs or devisees if there is no personal representative.  Now, in such a circumstance, Subsection (3) allows for payment in accordance with a court order.  Section 62</w:t>
      </w:r>
      <w:r w:rsidR="0056284B">
        <w:rPr>
          <w:szCs w:val="22"/>
        </w:rPr>
        <w:noBreakHyphen/>
      </w:r>
      <w:r w:rsidRPr="00AA65AE">
        <w:rPr>
          <w:szCs w:val="22"/>
        </w:rPr>
        <w:t>6</w:t>
      </w:r>
      <w:r w:rsidR="0056284B">
        <w:rPr>
          <w:szCs w:val="22"/>
        </w:rPr>
        <w:noBreakHyphen/>
      </w:r>
      <w:r w:rsidRPr="00AA65AE">
        <w:rPr>
          <w:szCs w:val="22"/>
        </w:rPr>
        <w:t>302 is consistent with the result of Trotter v. First Federal Sav. and Loan Ass</w:t>
      </w:r>
      <w:r w:rsidR="0056284B" w:rsidRPr="0056284B">
        <w:rPr>
          <w:szCs w:val="22"/>
        </w:rPr>
        <w:t>’</w:t>
      </w:r>
      <w:r w:rsidRPr="00AA65AE">
        <w:rPr>
          <w:szCs w:val="22"/>
        </w:rPr>
        <w:t>n, 298 S.C. 85, 378 S.E.2d 267 (Ct. App. 1989), which recognized that a bank was authorized to make a payment from a joint account to satisfy the debt of one of the signatories, even though the other (non</w:t>
      </w:r>
      <w:r w:rsidR="0056284B">
        <w:rPr>
          <w:szCs w:val="22"/>
        </w:rPr>
        <w:noBreakHyphen/>
      </w:r>
      <w:r w:rsidRPr="00AA65AE">
        <w:rPr>
          <w:szCs w:val="22"/>
        </w:rPr>
        <w:t>consenting) signatory had contributed the funds to the account</w:t>
      </w:r>
      <w:r w:rsidR="004C237D" w:rsidRPr="00AA65AE">
        <w:rPr>
          <w:szCs w:val="22"/>
        </w:rPr>
        <w:t>.</w:t>
      </w:r>
    </w:p>
    <w:p w:rsidR="003F00C5" w:rsidRPr="00AA65AE" w:rsidRDefault="004C237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003F00C5" w:rsidRPr="00AA65AE">
        <w:rPr>
          <w:szCs w:val="22"/>
        </w:rPr>
        <w:t>A financial institution that makes payment on proper request under this section is protected unless the financial institution has received written notice not to. Section 62</w:t>
      </w:r>
      <w:r w:rsidR="0056284B">
        <w:rPr>
          <w:szCs w:val="22"/>
        </w:rPr>
        <w:noBreakHyphen/>
      </w:r>
      <w:r w:rsidR="003F00C5" w:rsidRPr="00AA65AE">
        <w:rPr>
          <w:szCs w:val="22"/>
        </w:rPr>
        <w:t>6</w:t>
      </w:r>
      <w:r w:rsidR="0056284B">
        <w:rPr>
          <w:szCs w:val="22"/>
        </w:rPr>
        <w:noBreakHyphen/>
      </w:r>
      <w:r w:rsidR="003F00C5" w:rsidRPr="00AA65AE">
        <w:rPr>
          <w:szCs w:val="22"/>
        </w:rPr>
        <w:t>306 (discharge).  Paragraph (1) applies to both a multiple</w:t>
      </w:r>
      <w:r w:rsidR="0056284B">
        <w:rPr>
          <w:szCs w:val="22"/>
        </w:rPr>
        <w:noBreakHyphen/>
      </w:r>
      <w:r w:rsidR="003F00C5" w:rsidRPr="00AA65AE">
        <w:rPr>
          <w:szCs w:val="22"/>
        </w:rPr>
        <w:t xml:space="preserve">party account with right of </w:t>
      </w:r>
      <w:r w:rsidR="003F00C5" w:rsidRPr="00AA65AE">
        <w:rPr>
          <w:szCs w:val="22"/>
        </w:rPr>
        <w:lastRenderedPageBreak/>
        <w:t>survivorship and a multiple</w:t>
      </w:r>
      <w:r w:rsidR="0056284B">
        <w:rPr>
          <w:szCs w:val="22"/>
        </w:rPr>
        <w:noBreakHyphen/>
      </w:r>
      <w:r w:rsidR="003F00C5" w:rsidRPr="00AA65AE">
        <w:rPr>
          <w:szCs w:val="22"/>
        </w:rPr>
        <w:t>party account without right of survivorship (including an account in tenancy in common form).  Paragraph (2) is limited to a multiple</w:t>
      </w:r>
      <w:r w:rsidR="0056284B">
        <w:rPr>
          <w:szCs w:val="22"/>
        </w:rPr>
        <w:noBreakHyphen/>
      </w:r>
      <w:r w:rsidR="003F00C5" w:rsidRPr="00AA65AE">
        <w:rPr>
          <w:szCs w:val="22"/>
        </w:rPr>
        <w:t>party account with right of survivorship; payment to the personal representative or heirs or devisees of a deceased party to an account without right of survivorship is governed by the general law of the state relating to the authority of such persons to collect assets alleged to belong to a decedent.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Section 62</w:t>
      </w:r>
      <w:r w:rsidR="0056284B">
        <w:rPr>
          <w:szCs w:val="22"/>
          <w:u w:val="single" w:color="000000" w:themeColor="text1"/>
        </w:rPr>
        <w:noBreakHyphen/>
      </w:r>
      <w:r w:rsidRPr="00AA65AE">
        <w:rPr>
          <w:szCs w:val="22"/>
          <w:u w:val="single" w:color="000000" w:themeColor="text1"/>
        </w:rPr>
        <w:t>6</w:t>
      </w:r>
      <w:r w:rsidR="0056284B">
        <w:rPr>
          <w:szCs w:val="22"/>
          <w:u w:val="single" w:color="000000" w:themeColor="text1"/>
        </w:rPr>
        <w:noBreakHyphen/>
      </w:r>
      <w:r w:rsidRPr="00AA65AE">
        <w:rPr>
          <w:szCs w:val="22"/>
          <w:u w:val="single" w:color="000000" w:themeColor="text1"/>
        </w:rPr>
        <w:t>303.</w:t>
      </w:r>
      <w:r w:rsidRPr="00AA65AE">
        <w:rPr>
          <w:szCs w:val="22"/>
          <w:u w:color="000000" w:themeColor="text1"/>
        </w:rPr>
        <w:tab/>
      </w:r>
      <w:r w:rsidRPr="00AA65AE">
        <w:rPr>
          <w:szCs w:val="22"/>
          <w:u w:val="single" w:color="000000" w:themeColor="text1"/>
        </w:rPr>
        <w:t>A financial institution, on request, may pay sums on deposit in an account with a POD designation: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to one or more of the parties, whether or not another party is disabled, incapacitated, or deceased when the payment is requested and whether or not a party survives another party;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to the beneficiary or beneficiaries, if proof of death is presented to the financial institution showing that the beneficiary or beneficiaries survived all persons named as parties;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to the personal representative of a deceased party, if proof of death is presented to the financial institution showing that the deceased party was the survivor of all other persons named on the account either as a party or beneficiary; 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in accordance with a court order directing the payment of the sums on deposit.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r>
      <w:r w:rsidR="004C237D" w:rsidRPr="00AA65AE">
        <w:rPr>
          <w:szCs w:val="22"/>
        </w:rPr>
        <w:t>REPORTER</w:t>
      </w:r>
      <w:r w:rsidR="0056284B" w:rsidRPr="0056284B">
        <w:rPr>
          <w:szCs w:val="22"/>
        </w:rPr>
        <w:t>’</w:t>
      </w:r>
      <w:r w:rsidR="004C237D" w:rsidRPr="00AA65AE">
        <w:rPr>
          <w:szCs w:val="22"/>
        </w:rPr>
        <w:t>S</w:t>
      </w:r>
      <w:r w:rsidRPr="00AA65AE">
        <w:rPr>
          <w:szCs w:val="22"/>
        </w:rPr>
        <w:t xml:space="preserve">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6</w:t>
      </w:r>
      <w:r w:rsidR="0056284B">
        <w:rPr>
          <w:szCs w:val="22"/>
        </w:rPr>
        <w:noBreakHyphen/>
      </w:r>
      <w:r w:rsidRPr="00AA65AE">
        <w:rPr>
          <w:szCs w:val="22"/>
        </w:rPr>
        <w:t>303 is substantially the same as prior 62</w:t>
      </w:r>
      <w:r w:rsidR="0056284B">
        <w:rPr>
          <w:szCs w:val="22"/>
        </w:rPr>
        <w:noBreakHyphen/>
      </w:r>
      <w:r w:rsidRPr="00AA65AE">
        <w:rPr>
          <w:szCs w:val="22"/>
        </w:rPr>
        <w:t>6</w:t>
      </w:r>
      <w:r w:rsidR="0056284B">
        <w:rPr>
          <w:szCs w:val="22"/>
        </w:rPr>
        <w:noBreakHyphen/>
      </w:r>
      <w:r w:rsidRPr="00AA65AE">
        <w:rPr>
          <w:szCs w:val="22"/>
        </w:rPr>
        <w:t xml:space="preserve">110, with the addition of Subsection (4) which allows payment in accordance with a court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 financial institution that makes payment on proper request under this section is protected unless the financial institution has received written notice not to.  See Section 62</w:t>
      </w:r>
      <w:r w:rsidR="0056284B">
        <w:rPr>
          <w:szCs w:val="22"/>
        </w:rPr>
        <w:noBreakHyphen/>
      </w:r>
      <w:r w:rsidRPr="00AA65AE">
        <w:rPr>
          <w:szCs w:val="22"/>
        </w:rPr>
        <w:t>6</w:t>
      </w:r>
      <w:r w:rsidR="0056284B">
        <w:rPr>
          <w:szCs w:val="22"/>
        </w:rPr>
        <w:noBreakHyphen/>
      </w:r>
      <w:r w:rsidRPr="00AA65AE">
        <w:rPr>
          <w:szCs w:val="22"/>
        </w:rPr>
        <w:t>306 (discharge). Payment to the personal representative of a deceased beneficiary who would be entitled to payment under paragraph (2) is governed by the general law of the state relating to the authority of such persons to collect assets alleged to belong to a decedent.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Section 62</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304.</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A financial institution, on request of an agent under an agency designation for an account, may pay to the agent sums on deposit in the account, whether or not a party is disabled, incapacitated, or deceased when the request is made or received, and whether or not the authority of the agent terminates on the disability or incapacity of a party.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lastRenderedPageBreak/>
        <w:tab/>
      </w:r>
      <w:r w:rsidR="004C237D" w:rsidRPr="00AA65AE">
        <w:rPr>
          <w:szCs w:val="22"/>
        </w:rPr>
        <w:t>REPORTER</w:t>
      </w:r>
      <w:r w:rsidR="0056284B" w:rsidRPr="0056284B">
        <w:rPr>
          <w:szCs w:val="22"/>
        </w:rPr>
        <w:t>’</w:t>
      </w:r>
      <w:r w:rsidR="004C237D" w:rsidRPr="00AA65AE">
        <w:rPr>
          <w:szCs w:val="22"/>
        </w:rPr>
        <w:t>S</w:t>
      </w:r>
      <w:r w:rsidRPr="00AA65AE">
        <w:rPr>
          <w:szCs w:val="22"/>
        </w:rPr>
        <w:t xml:space="preserve">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sidR="0056284B">
        <w:rPr>
          <w:szCs w:val="22"/>
        </w:rPr>
        <w:noBreakHyphen/>
      </w:r>
      <w:r w:rsidRPr="00AA65AE">
        <w:rPr>
          <w:szCs w:val="22"/>
        </w:rPr>
        <w:t>6</w:t>
      </w:r>
      <w:r w:rsidR="0056284B">
        <w:rPr>
          <w:szCs w:val="22"/>
        </w:rPr>
        <w:noBreakHyphen/>
      </w:r>
      <w:r w:rsidRPr="00AA65AE">
        <w:rPr>
          <w:szCs w:val="22"/>
        </w:rPr>
        <w:t>304 is new and recognizes the ability to pay to an agent under an agency designation.  Designation of an agent is governed by S.C. Code Section 62</w:t>
      </w:r>
      <w:r w:rsidR="0056284B">
        <w:rPr>
          <w:szCs w:val="22"/>
        </w:rPr>
        <w:noBreakHyphen/>
      </w:r>
      <w:r w:rsidRPr="00AA65AE">
        <w:rPr>
          <w:szCs w:val="22"/>
        </w:rPr>
        <w:t>6</w:t>
      </w:r>
      <w:r w:rsidR="0056284B">
        <w:rPr>
          <w:szCs w:val="22"/>
        </w:rPr>
        <w:noBreakHyphen/>
      </w:r>
      <w:r w:rsidRPr="00AA65AE">
        <w:rPr>
          <w:szCs w:val="22"/>
        </w:rPr>
        <w:t xml:space="preserve">105 and this </w:t>
      </w:r>
      <w:r w:rsidR="004C237D" w:rsidRPr="00AA65AE">
        <w:rPr>
          <w:szCs w:val="22"/>
        </w:rPr>
        <w:t>s</w:t>
      </w:r>
      <w:r w:rsidRPr="00AA65AE">
        <w:rPr>
          <w:szCs w:val="22"/>
        </w:rPr>
        <w:t>ection is in accordance with the concept of adding a non</w:t>
      </w:r>
      <w:r w:rsidR="0056284B">
        <w:rPr>
          <w:szCs w:val="22"/>
        </w:rPr>
        <w:noBreakHyphen/>
      </w:r>
      <w:r w:rsidRPr="00AA65AE">
        <w:rPr>
          <w:szCs w:val="22"/>
        </w:rPr>
        <w:t>party agent to an account, as commonly provided in account agreements.  Section 62</w:t>
      </w:r>
      <w:r w:rsidR="0056284B">
        <w:rPr>
          <w:szCs w:val="22"/>
        </w:rPr>
        <w:noBreakHyphen/>
      </w:r>
      <w:r w:rsidRPr="00AA65AE">
        <w:rPr>
          <w:szCs w:val="22"/>
        </w:rPr>
        <w:t>6</w:t>
      </w:r>
      <w:r w:rsidR="0056284B">
        <w:rPr>
          <w:szCs w:val="22"/>
        </w:rPr>
        <w:noBreakHyphen/>
      </w:r>
      <w:r w:rsidRPr="00AA65AE">
        <w:rPr>
          <w:szCs w:val="22"/>
        </w:rPr>
        <w:t xml:space="preserve">304 is consistent with former S.C. Code </w:t>
      </w:r>
      <w:r w:rsidR="004C237D" w:rsidRPr="00AA65AE">
        <w:rPr>
          <w:szCs w:val="22"/>
        </w:rPr>
        <w:t xml:space="preserve">Section </w:t>
      </w:r>
      <w:r w:rsidRPr="00AA65AE">
        <w:rPr>
          <w:szCs w:val="22"/>
        </w:rPr>
        <w:t>62</w:t>
      </w:r>
      <w:r w:rsidR="0056284B">
        <w:rPr>
          <w:szCs w:val="22"/>
        </w:rPr>
        <w:noBreakHyphen/>
      </w:r>
      <w:r w:rsidRPr="00AA65AE">
        <w:rPr>
          <w:szCs w:val="22"/>
        </w:rPr>
        <w:t>6</w:t>
      </w:r>
      <w:r w:rsidR="0056284B">
        <w:rPr>
          <w:szCs w:val="22"/>
        </w:rPr>
        <w:noBreakHyphen/>
      </w:r>
      <w:r w:rsidRPr="00AA65AE">
        <w:rPr>
          <w:szCs w:val="22"/>
        </w:rPr>
        <w:t xml:space="preserve">111 governing payments of a trust account to a trustee, though this </w:t>
      </w:r>
      <w:r w:rsidR="004C237D" w:rsidRPr="00AA65AE">
        <w:rPr>
          <w:szCs w:val="22"/>
        </w:rPr>
        <w:t>s</w:t>
      </w:r>
      <w:r w:rsidRPr="00AA65AE">
        <w:rPr>
          <w:szCs w:val="22"/>
        </w:rPr>
        <w:t>ection is broader in that the defin</w:t>
      </w:r>
      <w:r w:rsidR="004C237D" w:rsidRPr="00AA65AE">
        <w:rPr>
          <w:szCs w:val="22"/>
        </w:rPr>
        <w:t xml:space="preserve">ition of agent under S.C. Code Section </w:t>
      </w:r>
      <w:r w:rsidRPr="00AA65AE">
        <w:rPr>
          <w:szCs w:val="22"/>
        </w:rPr>
        <w:t>62</w:t>
      </w:r>
      <w:r w:rsidR="0056284B">
        <w:rPr>
          <w:szCs w:val="22"/>
        </w:rPr>
        <w:noBreakHyphen/>
      </w:r>
      <w:r w:rsidRPr="00AA65AE">
        <w:rPr>
          <w:szCs w:val="22"/>
        </w:rPr>
        <w:t>2</w:t>
      </w:r>
      <w:r w:rsidR="0056284B">
        <w:rPr>
          <w:szCs w:val="22"/>
        </w:rPr>
        <w:noBreakHyphen/>
      </w:r>
      <w:r w:rsidRPr="00AA65AE">
        <w:rPr>
          <w:szCs w:val="22"/>
        </w:rPr>
        <w:t xml:space="preserve">101(2) includes any </w:t>
      </w:r>
      <w:r w:rsidR="0056284B" w:rsidRPr="0056284B">
        <w:rPr>
          <w:szCs w:val="22"/>
        </w:rPr>
        <w:t>‘</w:t>
      </w:r>
      <w:r w:rsidRPr="00AA65AE">
        <w:rPr>
          <w:szCs w:val="22"/>
        </w:rPr>
        <w:t>person authorized to make account transactions for a party.</w:t>
      </w:r>
      <w:r w:rsidR="0056284B" w:rsidRPr="0056284B">
        <w:rPr>
          <w:szCs w:val="22"/>
        </w:rPr>
        <w:t>’</w:t>
      </w:r>
      <w:r w:rsidRPr="00AA65AE">
        <w:rPr>
          <w:szCs w:val="22"/>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This section is intended to protect a financial institution that makes a payment pursuant to an account with an agency designation even though the agency may have terminated at the time of the payment due to disability, incapacity, or death of the principal. The protection does not apply if the financial institution has received notice under Section 62</w:t>
      </w:r>
      <w:r w:rsidR="0056284B">
        <w:rPr>
          <w:szCs w:val="22"/>
        </w:rPr>
        <w:noBreakHyphen/>
      </w:r>
      <w:r w:rsidRPr="00AA65AE">
        <w:rPr>
          <w:szCs w:val="22"/>
        </w:rPr>
        <w:t>6</w:t>
      </w:r>
      <w:r w:rsidR="0056284B">
        <w:rPr>
          <w:szCs w:val="22"/>
        </w:rPr>
        <w:noBreakHyphen/>
      </w:r>
      <w:r w:rsidRPr="00AA65AE">
        <w:rPr>
          <w:szCs w:val="22"/>
        </w:rPr>
        <w:t>306 not to make payment or notice that the agency has terminated. This section applies whether or not the agency survives the party</w:t>
      </w:r>
      <w:r w:rsidR="0056284B" w:rsidRPr="0056284B">
        <w:rPr>
          <w:szCs w:val="22"/>
        </w:rPr>
        <w:t>’</w:t>
      </w:r>
      <w:r w:rsidRPr="00AA65AE">
        <w:rPr>
          <w:szCs w:val="22"/>
        </w:rPr>
        <w:t>s disability or incapacity under Section 62</w:t>
      </w:r>
      <w:r w:rsidR="0056284B">
        <w:rPr>
          <w:szCs w:val="22"/>
        </w:rPr>
        <w:noBreakHyphen/>
      </w:r>
      <w:r w:rsidRPr="00AA65AE">
        <w:rPr>
          <w:szCs w:val="22"/>
        </w:rPr>
        <w:t xml:space="preserve"> 6</w:t>
      </w:r>
      <w:r w:rsidR="0056284B">
        <w:rPr>
          <w:szCs w:val="22"/>
        </w:rPr>
        <w:noBreakHyphen/>
      </w:r>
      <w:r w:rsidRPr="00AA65AE">
        <w:rPr>
          <w:szCs w:val="22"/>
        </w:rPr>
        <w:t>105 (designation of agent).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Section 62</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305.</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If a financial institution is required or permitted to make payment pursuant to this subpart to a minor designated as a beneficiary, payment shall be made as ordered by the court or may be made in accordance with Section</w:t>
      </w:r>
      <w:r w:rsidRPr="00AA65AE">
        <w:rPr>
          <w:rFonts w:ascii="Times New Roman" w:hAnsi="Times New Roman" w:cs="Times New Roman"/>
          <w:b w:val="0"/>
          <w:bCs w:val="0"/>
          <w:sz w:val="22"/>
          <w:szCs w:val="22"/>
          <w:u w:val="single" w:color="000000" w:themeColor="text1"/>
        </w:rPr>
        <w:t xml:space="preserve"> 62</w:t>
      </w:r>
      <w:r w:rsidR="0056284B">
        <w:rPr>
          <w:rFonts w:ascii="Times New Roman" w:hAnsi="Times New Roman" w:cs="Times New Roman"/>
          <w:b w:val="0"/>
          <w:bCs w:val="0"/>
          <w:sz w:val="22"/>
          <w:szCs w:val="22"/>
          <w:u w:val="single" w:color="000000" w:themeColor="text1"/>
        </w:rPr>
        <w:noBreakHyphen/>
      </w:r>
      <w:r w:rsidRPr="00AA65AE">
        <w:rPr>
          <w:rFonts w:ascii="Times New Roman" w:hAnsi="Times New Roman" w:cs="Times New Roman"/>
          <w:b w:val="0"/>
          <w:bCs w:val="0"/>
          <w:sz w:val="22"/>
          <w:szCs w:val="22"/>
          <w:u w:val="single" w:color="000000" w:themeColor="text1"/>
        </w:rPr>
        <w:t>5</w:t>
      </w:r>
      <w:r w:rsidR="0056284B">
        <w:rPr>
          <w:rFonts w:ascii="Times New Roman" w:hAnsi="Times New Roman" w:cs="Times New Roman"/>
          <w:b w:val="0"/>
          <w:bCs w:val="0"/>
          <w:sz w:val="22"/>
          <w:szCs w:val="22"/>
          <w:u w:val="single" w:color="000000" w:themeColor="text1"/>
        </w:rPr>
        <w:noBreakHyphen/>
      </w:r>
      <w:r w:rsidRPr="00AA65AE">
        <w:rPr>
          <w:rFonts w:ascii="Times New Roman" w:hAnsi="Times New Roman" w:cs="Times New Roman"/>
          <w:b w:val="0"/>
          <w:bCs w:val="0"/>
          <w:sz w:val="22"/>
          <w:szCs w:val="22"/>
          <w:u w:val="single" w:color="000000" w:themeColor="text1"/>
        </w:rPr>
        <w:t>103.</w:t>
      </w:r>
      <w:r w:rsidRPr="00AA65AE" w:rsidDel="00245152">
        <w:rPr>
          <w:rFonts w:ascii="Times New Roman" w:hAnsi="Times New Roman" w:cs="Times New Roman"/>
          <w:b w:val="0"/>
          <w:bCs w:val="0"/>
          <w:sz w:val="22"/>
          <w:szCs w:val="22"/>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t>SOUTH CAROLINA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 xml:space="preserve">Section </w:t>
      </w:r>
      <w:r w:rsidR="004C237D" w:rsidRPr="00AA65AE">
        <w:rPr>
          <w:szCs w:val="22"/>
        </w:rPr>
        <w:t>62</w:t>
      </w:r>
      <w:r w:rsidR="0056284B">
        <w:rPr>
          <w:szCs w:val="22"/>
        </w:rPr>
        <w:noBreakHyphen/>
      </w:r>
      <w:r w:rsidR="004C237D" w:rsidRPr="00AA65AE">
        <w:rPr>
          <w:szCs w:val="22"/>
        </w:rPr>
        <w:t>6</w:t>
      </w:r>
      <w:r w:rsidR="0056284B">
        <w:rPr>
          <w:szCs w:val="22"/>
        </w:rPr>
        <w:noBreakHyphen/>
      </w:r>
      <w:r w:rsidR="004C237D" w:rsidRPr="00AA65AE">
        <w:rPr>
          <w:szCs w:val="22"/>
        </w:rPr>
        <w:t>305</w:t>
      </w:r>
      <w:r w:rsidRPr="00AA65AE">
        <w:rPr>
          <w:szCs w:val="22"/>
        </w:rPr>
        <w:t xml:space="preserve"> is intended to avoid the need for a guardianship or other protective proceeding in situations where the Uniform </w:t>
      </w:r>
      <w:r w:rsidR="00E33A93" w:rsidRPr="00AA65AE">
        <w:rPr>
          <w:szCs w:val="22"/>
        </w:rPr>
        <w:t>Gift</w:t>
      </w:r>
      <w:r w:rsidR="004C237D" w:rsidRPr="00AA65AE">
        <w:rPr>
          <w:szCs w:val="22"/>
        </w:rPr>
        <w:t>s</w:t>
      </w:r>
      <w:r w:rsidRPr="00AA65AE">
        <w:rPr>
          <w:szCs w:val="22"/>
        </w:rPr>
        <w:t xml:space="preserve"> to Minors Act may be used.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val="single" w:color="000000" w:themeColor="text1"/>
        </w:rPr>
        <w:t>Section 62</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306.</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(a)</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Payment made pursuant to this subpart in accordance with the terms of the account discharges the financial institution from all claims for amounts so paid, whether or not the payment is consistent with the beneficial ownership of the account as between parties, beneficiaries, or their successors. Payment may be made whether or not a party, beneficiary, or agent is disabled, incapacitated, or deceased when payment is requested, received, or made.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Protection under this section does not extend to payments made after a financial institution has received written notice from a party, or from an agent under a durable power of attorney or a conservator for a party, or from the personal representative of a </w:t>
      </w:r>
      <w:r w:rsidRPr="00AA65AE">
        <w:rPr>
          <w:szCs w:val="22"/>
          <w:u w:val="single" w:color="000000" w:themeColor="text1"/>
        </w:rPr>
        <w:lastRenderedPageBreak/>
        <w:t>deceased party, or surviving spouse of a deceased party, to the effect that payments in accordance with the terms of the account, including one having an agency designation, should not be permitted, and the financial institution has had a reasonable opportunity to act on it when the payment is made. Unless the notice is withdrawn by the person giving it, the successor of any deceased party must concur in a request for payment if the financial institution is to be protected under this section. Unless a financial institution has been served with process or a court order in an action or proceeding, no other notice or other information shown to have been available to the financial institution affects its right to protection under this section.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A financial institution that receives written notice pursuant to this section or otherwise has reason to believe that a dispute exists as to the rights of the parties may refuse, without liability, to make payments in accordance with the terms of the account.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Protection of a financial institution under this section does not affect the rights of parties in disputes between themselves or their successors concerning the beneficial ownership of sums on deposit in accounts or payments made from accounts.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r>
      <w:r w:rsidR="004C237D" w:rsidRPr="00AA65AE">
        <w:rPr>
          <w:szCs w:val="22"/>
        </w:rPr>
        <w:t>REPORTER</w:t>
      </w:r>
      <w:r w:rsidR="0056284B" w:rsidRPr="0056284B">
        <w:rPr>
          <w:szCs w:val="22"/>
        </w:rPr>
        <w:t>’</w:t>
      </w:r>
      <w:r w:rsidR="004C237D" w:rsidRPr="00AA65AE">
        <w:rPr>
          <w:szCs w:val="22"/>
        </w:rPr>
        <w:t>S</w:t>
      </w:r>
      <w:r w:rsidRPr="00AA65AE">
        <w:rPr>
          <w:szCs w:val="22"/>
        </w:rPr>
        <w:t xml:space="preserve"> COMMENTS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provision of subsection (a) protecting a financial institution for payments made after the death, disability, or incapacity of a party is a specific elaboration of the general protective provisions of this section and is drawn from Uniform Commercial Code Section 4</w:t>
      </w:r>
      <w:r w:rsidR="0056284B">
        <w:rPr>
          <w:szCs w:val="22"/>
        </w:rPr>
        <w:noBreakHyphen/>
      </w:r>
      <w:r w:rsidRPr="00AA65AE">
        <w:rPr>
          <w:szCs w:val="22"/>
        </w:rPr>
        <w:t>405.</w:t>
      </w:r>
    </w:p>
    <w:p w:rsidR="003F00C5" w:rsidRPr="00AA65AE" w:rsidRDefault="004C237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003F00C5" w:rsidRPr="00AA65AE">
        <w:rPr>
          <w:szCs w:val="22"/>
        </w:rPr>
        <w:t>Knowledge of disability, incapacity, or death of a party does not affect payment on request of an agent, whether or not the agent</w:t>
      </w:r>
      <w:r w:rsidR="0056284B" w:rsidRPr="0056284B">
        <w:rPr>
          <w:szCs w:val="22"/>
        </w:rPr>
        <w:t>’</w:t>
      </w:r>
      <w:r w:rsidR="003F00C5" w:rsidRPr="00AA65AE">
        <w:rPr>
          <w:szCs w:val="22"/>
        </w:rPr>
        <w:t>s authority survives disability or incapacity. See Section 62</w:t>
      </w:r>
      <w:r w:rsidR="0056284B">
        <w:rPr>
          <w:szCs w:val="22"/>
        </w:rPr>
        <w:noBreakHyphen/>
      </w:r>
      <w:r w:rsidR="003F00C5" w:rsidRPr="00AA65AE">
        <w:rPr>
          <w:szCs w:val="22"/>
        </w:rPr>
        <w:t xml:space="preserve"> 6</w:t>
      </w:r>
      <w:r w:rsidR="0056284B">
        <w:rPr>
          <w:szCs w:val="22"/>
        </w:rPr>
        <w:noBreakHyphen/>
      </w:r>
      <w:r w:rsidR="003F00C5" w:rsidRPr="00AA65AE">
        <w:rPr>
          <w:szCs w:val="22"/>
        </w:rPr>
        <w:t>304 (payment to designated agent). But under subsection (b), the financial institution may not make payments on request of an agent after it has received written notice not to, whether because the agency has terminated or otherwise.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Section 62</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307.</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Without qualifying any other statutory right to set</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off or lien and subject to any contractual provision, if a party to a multiple</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party account is indebted to a financial institution, the financial institution has a right to set</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off against the account in which the party has or had immediately before his death a present right of withdrawal. The amount of the account subject to set</w:t>
      </w:r>
      <w:r w:rsidR="0056284B">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 xml:space="preserve">off is that proportion to which the debtor is, or was immediately before his death, beneficially entitled, and in the absence of proof of net </w:t>
      </w:r>
      <w:r w:rsidRPr="00AA65AE">
        <w:rPr>
          <w:rFonts w:ascii="Times New Roman" w:hAnsi="Times New Roman" w:cs="Times New Roman"/>
          <w:b w:val="0"/>
          <w:sz w:val="22"/>
          <w:szCs w:val="22"/>
          <w:u w:val="single" w:color="000000" w:themeColor="text1"/>
        </w:rPr>
        <w:lastRenderedPageBreak/>
        <w:t>contributions, to an equal share with all parties having present rights of withdrawal.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r>
      <w:r w:rsidR="004C237D" w:rsidRPr="00AA65AE">
        <w:rPr>
          <w:szCs w:val="22"/>
        </w:rPr>
        <w:t>REPORTER</w:t>
      </w:r>
      <w:r w:rsidR="0056284B" w:rsidRPr="0056284B">
        <w:rPr>
          <w:szCs w:val="22"/>
        </w:rPr>
        <w:t>’</w:t>
      </w:r>
      <w:r w:rsidR="004C237D" w:rsidRPr="00AA65AE">
        <w:rPr>
          <w:szCs w:val="22"/>
        </w:rPr>
        <w:t>S</w:t>
      </w:r>
      <w:r w:rsidRPr="00AA65AE">
        <w:rPr>
          <w:szCs w:val="22"/>
        </w:rPr>
        <w:t xml:space="preserve"> COMMENTS</w:t>
      </w:r>
    </w:p>
    <w:p w:rsidR="002259A2"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A65AE">
        <w:rPr>
          <w:szCs w:val="22"/>
        </w:rPr>
        <w:t>Section 62</w:t>
      </w:r>
      <w:r w:rsidR="0056284B">
        <w:rPr>
          <w:szCs w:val="22"/>
        </w:rPr>
        <w:noBreakHyphen/>
      </w:r>
      <w:r w:rsidRPr="00AA65AE">
        <w:rPr>
          <w:szCs w:val="22"/>
        </w:rPr>
        <w:t>6</w:t>
      </w:r>
      <w:r w:rsidR="0056284B">
        <w:rPr>
          <w:szCs w:val="22"/>
        </w:rPr>
        <w:noBreakHyphen/>
      </w:r>
      <w:r w:rsidRPr="00AA65AE">
        <w:rPr>
          <w:szCs w:val="22"/>
        </w:rPr>
        <w:t>307 is substantially similar to former S.C. Code §62</w:t>
      </w:r>
      <w:r w:rsidR="0056284B">
        <w:rPr>
          <w:szCs w:val="22"/>
        </w:rPr>
        <w:noBreakHyphen/>
      </w:r>
      <w:r w:rsidRPr="00AA65AE">
        <w:rPr>
          <w:szCs w:val="22"/>
        </w:rPr>
        <w:t>6</w:t>
      </w:r>
      <w:r w:rsidR="0056284B">
        <w:rPr>
          <w:szCs w:val="22"/>
        </w:rPr>
        <w:noBreakHyphen/>
      </w:r>
      <w:r w:rsidRPr="00AA65AE">
        <w:rPr>
          <w:szCs w:val="22"/>
        </w:rPr>
        <w:t>113.  As with former Section 62</w:t>
      </w:r>
      <w:r w:rsidR="0056284B">
        <w:rPr>
          <w:szCs w:val="22"/>
        </w:rPr>
        <w:noBreakHyphen/>
      </w:r>
      <w:r w:rsidRPr="00AA65AE">
        <w:rPr>
          <w:szCs w:val="22"/>
        </w:rPr>
        <w:t>6</w:t>
      </w:r>
      <w:r w:rsidR="0056284B">
        <w:rPr>
          <w:szCs w:val="22"/>
        </w:rPr>
        <w:noBreakHyphen/>
      </w:r>
      <w:r w:rsidRPr="00AA65AE">
        <w:rPr>
          <w:szCs w:val="22"/>
        </w:rPr>
        <w:t>113, Section 62</w:t>
      </w:r>
      <w:r w:rsidR="0056284B">
        <w:rPr>
          <w:szCs w:val="22"/>
        </w:rPr>
        <w:noBreakHyphen/>
      </w:r>
      <w:r w:rsidRPr="00AA65AE">
        <w:rPr>
          <w:szCs w:val="22"/>
        </w:rPr>
        <w:t>6</w:t>
      </w:r>
      <w:r w:rsidR="0056284B">
        <w:rPr>
          <w:szCs w:val="22"/>
        </w:rPr>
        <w:noBreakHyphen/>
      </w:r>
      <w:r w:rsidRPr="00AA65AE">
        <w:rPr>
          <w:szCs w:val="22"/>
        </w:rPr>
        <w:t>307 allows the financial institution, as creditor of a party, to set off in its own favor an amount from a multiple party account to cover the indebtedness of that party.  This Section is in addition to any other statutory, common law, or contractual remedies, liens or rights of set</w:t>
      </w:r>
      <w:r w:rsidR="0056284B">
        <w:rPr>
          <w:szCs w:val="22"/>
        </w:rPr>
        <w:noBreakHyphen/>
      </w:r>
      <w:r w:rsidRPr="00AA65AE">
        <w:rPr>
          <w:szCs w:val="22"/>
        </w:rPr>
        <w:t>off.</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Article 7</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South Carolina Trust Code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Part 1</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General Provisions and Definitions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58" w:rsidRPr="00AA65AE" w:rsidRDefault="00937858" w:rsidP="00937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937858" w:rsidRPr="00AA65AE" w:rsidRDefault="00937858" w:rsidP="00937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G</w:t>
      </w:r>
      <w:r w:rsidR="008222D9" w:rsidRPr="00AA65AE">
        <w:rPr>
          <w:u w:color="000000" w:themeColor="text1"/>
        </w:rPr>
        <w:t>ENERAL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South Carolina version of the Uniform Trust Code is referred to as the South Carolina Trust Code or sometimes the SCTC or sometimes the Code throughout this Article.  The Uniform Trust Code is sometimes referred to as the UTC.  The South Carolina Probate Code, South Carolina Code Ann.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100 et seq., is sometimes referred to as the SCPC.  The sections of the South Carolina Trust Code are codified at Title 62, Article 7 and consequently are a part of the comprehensive South Carolina Probate Code.  Depending on context, general references to “Article” in the UTC Comments may correlate to “Part” in the SCTC.</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As with the UTC, the SCTC is primarily a default statute.  Most of the Code</w:t>
      </w:r>
      <w:r w:rsidR="0056284B" w:rsidRPr="0056284B">
        <w:rPr>
          <w:u w:color="000000" w:themeColor="text1"/>
        </w:rPr>
        <w:t>’</w:t>
      </w:r>
      <w:r w:rsidRPr="00AA65AE">
        <w:rPr>
          <w:u w:color="000000" w:themeColor="text1"/>
        </w:rPr>
        <w:t>s provisions can be overridden in the terms of the trust.  The provisions not subject to override are scheduled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105(b).  These include the duty of a trustee to act in good faith and with regard to the purposes of the trust, public policy exceptions to enforcement of spendthrift provisions, the requirements for creating a trust, and the authority of the court to modify or terminate a trust on specified grounds.</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remainder of the article specifies the scope of the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102), provides definitions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103), and </w:t>
      </w:r>
      <w:r w:rsidRPr="00AA65AE">
        <w:rPr>
          <w:u w:color="000000" w:themeColor="text1"/>
        </w:rPr>
        <w:lastRenderedPageBreak/>
        <w:t>collects provisions of importance not amenable to codification elsewhere in the SCTC.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106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107 focus on the sources of law that will govern a trust.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106 clarifies that despite the Code</w:t>
      </w:r>
      <w:r w:rsidR="0056284B" w:rsidRPr="0056284B">
        <w:rPr>
          <w:u w:color="000000" w:themeColor="text1"/>
        </w:rPr>
        <w:t>’</w:t>
      </w:r>
      <w:r w:rsidRPr="00AA65AE">
        <w:rPr>
          <w:u w:color="000000" w:themeColor="text1"/>
        </w:rPr>
        <w:t>s comprehensive scope, not all aspects of the law of trusts have been codified.  The SCTC is supplemented by the common law of trusts and principles of equity.  Section</w:t>
      </w:r>
      <w:r w:rsidR="00810740" w:rsidRPr="00AA65AE">
        <w:rPr>
          <w:u w:color="000000" w:themeColor="text1"/>
        </w:rPr>
        <w:t xml:space="preserve"> </w:t>
      </w:r>
      <w:r w:rsidRPr="00AA65AE">
        <w:rPr>
          <w:u w:color="000000" w:themeColor="text1"/>
        </w:rPr>
        <w:t>62</w:t>
      </w:r>
      <w:r w:rsidR="0056284B">
        <w:rPr>
          <w:u w:color="000000" w:themeColor="text1"/>
        </w:rPr>
        <w:noBreakHyphen/>
      </w:r>
      <w:r w:rsidRPr="00AA65AE">
        <w:rPr>
          <w:u w:color="000000" w:themeColor="text1"/>
        </w:rPr>
        <w:t>7 107 addresses selection of the jurisdiction or jurisdictions whose laws will govern the trust.  A settlor, absent overriding public policy concerns, is free to select the law that will determine the meaning and effect of a trust</w:t>
      </w:r>
      <w:r w:rsidR="0056284B" w:rsidRPr="0056284B">
        <w:rPr>
          <w:u w:color="000000" w:themeColor="text1"/>
        </w:rPr>
        <w:t>’</w:t>
      </w:r>
      <w:r w:rsidRPr="00AA65AE">
        <w:rPr>
          <w:u w:color="000000" w:themeColor="text1"/>
        </w:rPr>
        <w:t>s terms.</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Changing a trust</w:t>
      </w:r>
      <w:r w:rsidR="0056284B" w:rsidRPr="0056284B">
        <w:rPr>
          <w:u w:color="000000" w:themeColor="text1"/>
        </w:rPr>
        <w:t>’</w:t>
      </w:r>
      <w:r w:rsidRPr="00AA65AE">
        <w:rPr>
          <w:u w:color="000000" w:themeColor="text1"/>
        </w:rPr>
        <w:t>s principal place of administration is sometimes desirable, particularly to lower a trust</w:t>
      </w:r>
      <w:r w:rsidR="0056284B" w:rsidRPr="0056284B">
        <w:rPr>
          <w:u w:color="000000" w:themeColor="text1"/>
        </w:rPr>
        <w:t>’</w:t>
      </w:r>
      <w:r w:rsidRPr="00AA65AE">
        <w:rPr>
          <w:u w:color="000000" w:themeColor="text1"/>
        </w:rPr>
        <w:t>s state income tax.  Such transfers are authorized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  The trustee, following notice to the “qualified beneficiaries,” defined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103(12), may without approval of court transfer the principal place of administration to another State or country if a qualified beneficiary does not object and if the transfer is consistent with the trustee</w:t>
      </w:r>
      <w:r w:rsidR="0056284B" w:rsidRPr="0056284B">
        <w:rPr>
          <w:u w:color="000000" w:themeColor="text1"/>
        </w:rPr>
        <w:t>’</w:t>
      </w:r>
      <w:r w:rsidRPr="00AA65AE">
        <w:rPr>
          <w:u w:color="000000" w:themeColor="text1"/>
        </w:rPr>
        <w:t>s duty to administer the trust at a place appropriate to its purposes, its administration, and the interests of the beneficiaries.  The settlor, if minimum contacts are present, may also designate the trust</w:t>
      </w:r>
      <w:r w:rsidR="0056284B" w:rsidRPr="0056284B">
        <w:rPr>
          <w:u w:color="000000" w:themeColor="text1"/>
        </w:rPr>
        <w:t>’</w:t>
      </w:r>
      <w:r w:rsidRPr="00AA65AE">
        <w:rPr>
          <w:u w:color="000000" w:themeColor="text1"/>
        </w:rPr>
        <w:t>s principal place of administration.</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104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109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111 address procedural issues.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104 specifies when persons, particularly persons who work in organizations, are deemed to have acquired knowledge of a fact.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109 specifies the methods for giving notice and excludes from the Code</w:t>
      </w:r>
      <w:r w:rsidR="0056284B" w:rsidRPr="0056284B">
        <w:rPr>
          <w:u w:color="000000" w:themeColor="text1"/>
        </w:rPr>
        <w:t>’</w:t>
      </w:r>
      <w:r w:rsidRPr="00AA65AE">
        <w:rPr>
          <w:u w:color="000000" w:themeColor="text1"/>
        </w:rPr>
        <w:t>s notice requirements persons whose identity or location is unknown and not reasonably ascertainable.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 allows beneficiaries with remote interests to request notice of actions, such as notice of a trustee resignation, which are normally given only to the qualified beneficiaries.</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111 ratifies the use of nonjudicial settlement agreements.  While the judicial settlement procedures may be used in all court proceedings relating to the trust, the nonjudicial settlement procedures will not always be available.  The terms of the trust may direct that the procedures not be used, or settlors may negate or modify them by specifying their own methods for obtaining consents.  Also, a nonjudicial settlement may include only terms and conditions a court could properly approve.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112 provides that South Carolina</w:t>
      </w:r>
      <w:r w:rsidR="0056284B" w:rsidRPr="0056284B">
        <w:rPr>
          <w:u w:color="000000" w:themeColor="text1"/>
        </w:rPr>
        <w:t>’</w:t>
      </w:r>
      <w:r w:rsidRPr="00AA65AE">
        <w:rPr>
          <w:u w:color="000000" w:themeColor="text1"/>
        </w:rPr>
        <w:t>s specific rules on construction of wills, whatever they may be, also apply to the construction of trusts.</w:t>
      </w:r>
    </w:p>
    <w:p w:rsidR="00595D3F" w:rsidRPr="00AA65AE" w:rsidRDefault="00595D3F" w:rsidP="00937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58" w:rsidRPr="00AA65AE" w:rsidRDefault="00937858" w:rsidP="00937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w:t>
      </w:r>
      <w:r w:rsidRPr="00AA65AE">
        <w:rPr>
          <w:u w:color="000000" w:themeColor="text1"/>
        </w:rPr>
        <w:tab/>
        <w:t xml:space="preserve">This article may be cited as the South Carolina Trust Code.  In this article, unless the context clearly indicates otherwise, </w:t>
      </w:r>
      <w:r w:rsidR="0056284B" w:rsidRPr="0056284B">
        <w:rPr>
          <w:u w:color="000000" w:themeColor="text1"/>
        </w:rPr>
        <w:t>‘</w:t>
      </w:r>
      <w:r w:rsidRPr="00AA65AE">
        <w:rPr>
          <w:u w:color="000000" w:themeColor="text1"/>
        </w:rPr>
        <w:t>Code</w:t>
      </w:r>
      <w:r w:rsidR="0056284B" w:rsidRPr="0056284B">
        <w:rPr>
          <w:u w:color="000000" w:themeColor="text1"/>
        </w:rPr>
        <w:t>’</w:t>
      </w:r>
      <w:r w:rsidRPr="00AA65AE">
        <w:rPr>
          <w:u w:color="000000" w:themeColor="text1"/>
        </w:rPr>
        <w:t xml:space="preserve"> </w:t>
      </w:r>
      <w:r w:rsidRPr="00AA65AE">
        <w:rPr>
          <w:strike/>
          <w:u w:color="000000" w:themeColor="text1"/>
        </w:rPr>
        <w:t>shall mean</w:t>
      </w:r>
      <w:r w:rsidRPr="00AA65AE">
        <w:rPr>
          <w:u w:color="000000" w:themeColor="text1"/>
        </w:rPr>
        <w:t xml:space="preserve"> </w:t>
      </w:r>
      <w:r w:rsidRPr="00AA65AE">
        <w:rPr>
          <w:u w:val="single" w:color="000000" w:themeColor="text1"/>
        </w:rPr>
        <w:t>means</w:t>
      </w:r>
      <w:r w:rsidRPr="00AA65AE">
        <w:rPr>
          <w:u w:color="000000" w:themeColor="text1"/>
        </w:rPr>
        <w:t xml:space="preserve"> the South Carolina Trust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102.</w:t>
      </w:r>
      <w:r w:rsidRPr="00AA65AE">
        <w:rPr>
          <w:b/>
          <w:u w:color="000000" w:themeColor="text1"/>
        </w:rPr>
        <w:tab/>
      </w:r>
      <w:r w:rsidRPr="00AA65AE">
        <w:rPr>
          <w:u w:color="000000" w:themeColor="text1"/>
        </w:rPr>
        <w:t xml:space="preserve">This article applies to express trusts, charitable or noncharitable, and trusts created pursuant to a statute, judgment, or decree that requires the trust to be administered in the manner of an express trust.  The term </w:t>
      </w:r>
      <w:r w:rsidR="0056284B" w:rsidRPr="0056284B">
        <w:rPr>
          <w:u w:color="000000" w:themeColor="text1"/>
        </w:rPr>
        <w:t>‘</w:t>
      </w:r>
      <w:r w:rsidRPr="00AA65AE">
        <w:rPr>
          <w:u w:color="000000" w:themeColor="text1"/>
        </w:rPr>
        <w:t>express trust</w:t>
      </w:r>
      <w:r w:rsidR="0056284B" w:rsidRPr="0056284B">
        <w:rPr>
          <w:u w:color="000000" w:themeColor="text1"/>
        </w:rPr>
        <w:t>’</w:t>
      </w:r>
      <w:r w:rsidRPr="00AA65AE">
        <w:rPr>
          <w:u w:color="000000" w:themeColor="text1"/>
        </w:rPr>
        <w:t xml:space="preserve"> includes both testamentary and inter vivos trusts, regardless of whether the trustee is required to account to the probate court, and includes, but is not limited to, all trusts defined in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201(4</w:t>
      </w:r>
      <w:r w:rsidR="001F5AD6" w:rsidRPr="00AA65AE">
        <w:rPr>
          <w:u w:color="000000" w:themeColor="text1"/>
        </w:rPr>
        <w:t>9</w:t>
      </w:r>
      <w:r w:rsidRPr="00AA65AE">
        <w:rPr>
          <w:u w:color="000000" w:themeColor="text1"/>
        </w:rPr>
        <w:t>).  This article does not apply to constructive trusts, resulting trusts, conservatorships administered by conservators as defined in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201(6), administration of decedent</w:t>
      </w:r>
      <w:r w:rsidR="0056284B" w:rsidRPr="0056284B">
        <w:rPr>
          <w:u w:color="000000" w:themeColor="text1"/>
        </w:rPr>
        <w:t>’</w:t>
      </w:r>
      <w:r w:rsidRPr="00AA65AE">
        <w:rPr>
          <w:u w:color="000000" w:themeColor="text1"/>
        </w:rPr>
        <w:t>s estates, all multiple party accounts referred to in Section 62</w:t>
      </w:r>
      <w:r w:rsidR="0056284B">
        <w:rPr>
          <w:u w:color="000000" w:themeColor="text1"/>
        </w:rPr>
        <w:noBreakHyphen/>
      </w:r>
      <w:r w:rsidRPr="00AA65AE">
        <w:rPr>
          <w:u w:color="000000" w:themeColor="text1"/>
        </w:rPr>
        <w:t>6</w:t>
      </w:r>
      <w:r w:rsidR="0056284B">
        <w:rPr>
          <w:u w:color="000000" w:themeColor="text1"/>
        </w:rPr>
        <w:noBreakHyphen/>
      </w:r>
      <w:r w:rsidRPr="00AA65AE">
        <w:rPr>
          <w:u w:color="000000" w:themeColor="text1"/>
        </w:rPr>
        <w:t xml:space="preserve">101 et seq., custodial arrangements, business trusts providing for certificates to be issued to beneficiaries, common trust funds, voting trusts, security arrangements, liquidation trusts, and trusts for the primary purpose of paying debts, dividends, interest, salaries, wages, profits, pensions, or employee benefits of any kind, or any arrangement under which a person is nominee or escrowee for another.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58" w:rsidRPr="00AA65AE" w:rsidRDefault="0093785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937858"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008222D9" w:rsidRPr="00AA65AE">
        <w:rPr>
          <w:u w:color="000000" w:themeColor="text1"/>
        </w:rPr>
        <w:t>This section provides a concise statement of the positive inclusion of express trusts within the scope of the SCTC.</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has another comprehensive statement of the scope of applicable South Carolina trust law, contained in the definition paragraph of the South Carolina Probate Code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201(49), which contains an expanded statement of the inclusion of express trusts and further contains detailed statements of the trusts and trust type arrangements that are excluded from the scope.  This statement is now included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102 with reference to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201(49).  Former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702(1), in the South Carolina Uniform Trustee</w:t>
      </w:r>
      <w:r w:rsidR="0056284B" w:rsidRPr="0056284B">
        <w:rPr>
          <w:u w:color="000000" w:themeColor="text1"/>
        </w:rPr>
        <w:t>’</w:t>
      </w:r>
      <w:r w:rsidRPr="00AA65AE">
        <w:rPr>
          <w:u w:color="000000" w:themeColor="text1"/>
        </w:rPr>
        <w:t>s Powers Act, which was repealed by the SCTC, also contained a comprehensive statement of applicable South Carolina trust law.</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Excluded from the Code</w:t>
      </w:r>
      <w:r w:rsidR="0056284B" w:rsidRPr="0056284B">
        <w:rPr>
          <w:u w:color="000000" w:themeColor="text1"/>
        </w:rPr>
        <w:t>’</w:t>
      </w:r>
      <w:r w:rsidRPr="00AA65AE">
        <w:rPr>
          <w:u w:color="000000" w:themeColor="text1"/>
        </w:rPr>
        <w:t xml:space="preserve">s coverage are resulting and constructive trusts, which are not express trusts but remedial devices imposed by law.  For the requirements for creating an express trust and the methods by which express trusts are created, </w:t>
      </w:r>
      <w:r w:rsidRPr="00AA65AE">
        <w:rPr>
          <w:u w:color="000000" w:themeColor="text1"/>
        </w:rPr>
        <w:lastRenderedPageBreak/>
        <w:t>see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401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402.  The Code does not attempt to distinguish express trusts from other legal relationships with respect to property, such as agencies and contracts for the benefit of third parties.  For the distinctions, see Restatement (Third) of Trusts Sections 2, 5 (Tentative Draft No. 1, approved 1996); Restatement (Second) of Trusts Sections 2, 5</w:t>
      </w:r>
      <w:r w:rsidR="0056284B">
        <w:rPr>
          <w:u w:color="000000" w:themeColor="text1"/>
        </w:rPr>
        <w:noBreakHyphen/>
      </w:r>
      <w:r w:rsidRPr="00AA65AE">
        <w:rPr>
          <w:u w:color="000000" w:themeColor="text1"/>
        </w:rPr>
        <w:t>16C (1959).</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SCTC is directed primarily at trusts that arise in an estate planning or other donative context, but express trusts can arise in other contexts.  For example, a trust created pursuant to a divorce action would be included, even though such a trust is not donative but is created pursuant to a bargained</w:t>
      </w:r>
      <w:r w:rsidR="0056284B">
        <w:rPr>
          <w:u w:color="000000" w:themeColor="text1"/>
        </w:rPr>
        <w:noBreakHyphen/>
      </w:r>
      <w:r w:rsidRPr="00AA65AE">
        <w:rPr>
          <w:u w:color="000000" w:themeColor="text1"/>
        </w:rPr>
        <w:t>for exchange.  Commercial trusts come in numerous forms, including trusts created pursuant to a state business trust act and trusts created to administer specified funds, such as to pay a pension or to manage pooled investments.  Commercial trusts are often subject to special</w:t>
      </w:r>
      <w:r w:rsidR="0056284B">
        <w:rPr>
          <w:u w:color="000000" w:themeColor="text1"/>
        </w:rPr>
        <w:noBreakHyphen/>
      </w:r>
      <w:r w:rsidRPr="00AA65AE">
        <w:rPr>
          <w:u w:color="000000" w:themeColor="text1"/>
        </w:rPr>
        <w:t xml:space="preserve">purpose legislation and case law, which in some respects displace the usual rules stated in this Code.  </w:t>
      </w:r>
      <w:r w:rsidRPr="00AA65AE">
        <w:rPr>
          <w:i/>
          <w:u w:color="000000" w:themeColor="text1"/>
        </w:rPr>
        <w:t xml:space="preserve">See </w:t>
      </w:r>
      <w:r w:rsidRPr="00AA65AE">
        <w:rPr>
          <w:u w:color="000000" w:themeColor="text1"/>
        </w:rPr>
        <w:t xml:space="preserve">John H.  Langbein, </w:t>
      </w:r>
      <w:r w:rsidRPr="00AA65AE">
        <w:rPr>
          <w:i/>
          <w:u w:color="000000" w:themeColor="text1"/>
        </w:rPr>
        <w:t xml:space="preserve">The Secret Life of the Trust:  The Trust as an Instrument of Commerce, </w:t>
      </w:r>
      <w:r w:rsidRPr="00AA65AE">
        <w:rPr>
          <w:u w:color="000000" w:themeColor="text1"/>
        </w:rPr>
        <w:t>107 Yale L.J. 165 (1997).</w:t>
      </w:r>
    </w:p>
    <w:p w:rsidR="00937858" w:rsidRPr="00AA65AE" w:rsidRDefault="008222D9" w:rsidP="00937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Express trusts also may be created by means of court judgment or decree.  Examples include trusts created to hold the proceeds of personal injury recoveries and trusts created to hold the assets of a protected person in a conservatorship proceeding.</w:t>
      </w:r>
    </w:p>
    <w:p w:rsidR="00937858" w:rsidRPr="00AA65AE" w:rsidRDefault="0093785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w:t>
      </w:r>
      <w:r w:rsidRPr="00AA65AE">
        <w:rPr>
          <w:u w:color="000000" w:themeColor="text1"/>
        </w:rPr>
        <w:tab/>
        <w:t xml:space="preserve">In this article: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r>
      <w:r w:rsidR="0056284B" w:rsidRPr="0056284B">
        <w:rPr>
          <w:u w:color="000000" w:themeColor="text1"/>
        </w:rPr>
        <w:t>‘</w:t>
      </w:r>
      <w:r w:rsidRPr="00AA65AE">
        <w:rPr>
          <w:u w:color="000000" w:themeColor="text1"/>
        </w:rPr>
        <w:t>Action,</w:t>
      </w:r>
      <w:r w:rsidR="0056284B" w:rsidRPr="0056284B">
        <w:rPr>
          <w:u w:color="000000" w:themeColor="text1"/>
        </w:rPr>
        <w:t>’</w:t>
      </w:r>
      <w:r w:rsidRPr="00AA65AE">
        <w:rPr>
          <w:u w:color="000000" w:themeColor="text1"/>
        </w:rPr>
        <w:t xml:space="preserve"> with respect to an act of a trustee, includes a failure to act.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r>
      <w:r w:rsidR="0056284B" w:rsidRPr="0056284B">
        <w:rPr>
          <w:u w:color="000000" w:themeColor="text1"/>
        </w:rPr>
        <w:t>‘</w:t>
      </w:r>
      <w:r w:rsidRPr="00AA65AE">
        <w:rPr>
          <w:u w:color="000000" w:themeColor="text1"/>
        </w:rPr>
        <w:t>Beneficiary</w:t>
      </w:r>
      <w:r w:rsidR="0056284B" w:rsidRPr="0056284B">
        <w:rPr>
          <w:u w:color="000000" w:themeColor="text1"/>
        </w:rPr>
        <w:t>’</w:t>
      </w:r>
      <w:r w:rsidRPr="00AA65AE">
        <w:rPr>
          <w:u w:color="000000" w:themeColor="text1"/>
        </w:rPr>
        <w:t xml:space="preserve"> means a person that: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 xml:space="preserve">has a present or future beneficial interest in a trust, vested or contingent;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 xml:space="preserve">in a capacity other than that of trustee, holds a power of appointment over trust property;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 xml:space="preserve">In the case of a charitable trust, has the authority to enforce the terms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r>
      <w:r w:rsidR="0056284B" w:rsidRPr="0056284B">
        <w:rPr>
          <w:u w:color="000000" w:themeColor="text1"/>
        </w:rPr>
        <w:t>‘</w:t>
      </w:r>
      <w:r w:rsidRPr="00AA65AE">
        <w:rPr>
          <w:u w:color="000000" w:themeColor="text1"/>
        </w:rPr>
        <w:t>Charitable trust</w:t>
      </w:r>
      <w:r w:rsidR="0056284B" w:rsidRPr="0056284B">
        <w:rPr>
          <w:u w:color="000000" w:themeColor="text1"/>
        </w:rPr>
        <w:t>’</w:t>
      </w:r>
      <w:r w:rsidRPr="00AA65AE">
        <w:rPr>
          <w:u w:color="000000" w:themeColor="text1"/>
        </w:rPr>
        <w:t xml:space="preserve"> means a trust, or portion of a trust, created for a charitable purpose described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405(a).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r>
      <w:r w:rsidR="0056284B" w:rsidRPr="0056284B">
        <w:rPr>
          <w:u w:color="000000" w:themeColor="text1"/>
        </w:rPr>
        <w:t>‘</w:t>
      </w:r>
      <w:r w:rsidRPr="00AA65AE">
        <w:rPr>
          <w:u w:color="000000" w:themeColor="text1"/>
        </w:rPr>
        <w:t>Conservator</w:t>
      </w:r>
      <w:r w:rsidR="0056284B" w:rsidRPr="0056284B">
        <w:rPr>
          <w:u w:color="000000" w:themeColor="text1"/>
        </w:rPr>
        <w:t>’</w:t>
      </w:r>
      <w:r w:rsidRPr="00AA65AE">
        <w:rPr>
          <w:u w:color="000000" w:themeColor="text1"/>
        </w:rPr>
        <w:t xml:space="preserve"> means a person appointed by the court to administer the estate of a protected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w:t>
      </w:r>
      <w:r w:rsidRPr="00AA65AE">
        <w:rPr>
          <w:u w:color="000000" w:themeColor="text1"/>
        </w:rPr>
        <w:tab/>
      </w:r>
      <w:r w:rsidR="0056284B" w:rsidRPr="0056284B">
        <w:rPr>
          <w:u w:color="000000" w:themeColor="text1"/>
        </w:rPr>
        <w:t>‘</w:t>
      </w:r>
      <w:r w:rsidRPr="00AA65AE">
        <w:rPr>
          <w:u w:color="000000" w:themeColor="text1"/>
        </w:rPr>
        <w:t>Environmental law</w:t>
      </w:r>
      <w:r w:rsidR="0056284B" w:rsidRPr="0056284B">
        <w:rPr>
          <w:u w:color="000000" w:themeColor="text1"/>
        </w:rPr>
        <w:t>’</w:t>
      </w:r>
      <w:r w:rsidRPr="00AA65AE">
        <w:rPr>
          <w:u w:color="000000" w:themeColor="text1"/>
        </w:rPr>
        <w:t xml:space="preserve"> means a federal, state, or local law, rule, regulation, or ordinance relating to protection of the environment.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(6)</w:t>
      </w:r>
      <w:r w:rsidRPr="00AA65AE">
        <w:rPr>
          <w:u w:color="000000" w:themeColor="text1"/>
        </w:rPr>
        <w:tab/>
      </w:r>
      <w:r w:rsidR="0056284B" w:rsidRPr="0056284B">
        <w:rPr>
          <w:u w:color="000000" w:themeColor="text1"/>
        </w:rPr>
        <w:t>‘</w:t>
      </w:r>
      <w:r w:rsidRPr="00AA65AE">
        <w:rPr>
          <w:u w:color="000000" w:themeColor="text1"/>
        </w:rPr>
        <w:t>Guardian</w:t>
      </w:r>
      <w:r w:rsidR="0056284B" w:rsidRPr="0056284B">
        <w:rPr>
          <w:u w:color="000000" w:themeColor="text1"/>
        </w:rPr>
        <w:t>’</w:t>
      </w:r>
      <w:r w:rsidRPr="00AA65AE">
        <w:rPr>
          <w:u w:color="000000" w:themeColor="text1"/>
        </w:rPr>
        <w:t xml:space="preserve"> means a person appointed by the court to make decisions regarding the support, care, education, health, and </w:t>
      </w:r>
      <w:r w:rsidRPr="00AA65AE">
        <w:rPr>
          <w:u w:color="000000" w:themeColor="text1"/>
        </w:rPr>
        <w:lastRenderedPageBreak/>
        <w:t xml:space="preserve">welfare of a minor or adult individual.  The term does not include a guardian ad litem or a statutory guardian.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(7)</w:t>
      </w:r>
      <w:r w:rsidRPr="00AA65AE">
        <w:rPr>
          <w:u w:color="000000" w:themeColor="text1"/>
        </w:rPr>
        <w:tab/>
      </w:r>
      <w:r w:rsidR="0056284B" w:rsidRPr="0056284B">
        <w:rPr>
          <w:u w:color="000000" w:themeColor="text1"/>
        </w:rPr>
        <w:t>‘</w:t>
      </w:r>
      <w:r w:rsidRPr="00AA65AE">
        <w:rPr>
          <w:u w:color="000000" w:themeColor="text1"/>
        </w:rPr>
        <w:t>Interests of the beneficiaries</w:t>
      </w:r>
      <w:r w:rsidR="0056284B" w:rsidRPr="0056284B">
        <w:rPr>
          <w:u w:color="000000" w:themeColor="text1"/>
        </w:rPr>
        <w:t>’</w:t>
      </w:r>
      <w:r w:rsidRPr="00AA65AE">
        <w:rPr>
          <w:u w:color="000000" w:themeColor="text1"/>
        </w:rPr>
        <w:t xml:space="preserve"> means the beneficial interests provided in the terms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(8)</w:t>
      </w:r>
      <w:r w:rsidRPr="00AA65AE">
        <w:rPr>
          <w:u w:color="000000" w:themeColor="text1"/>
        </w:rPr>
        <w:tab/>
      </w:r>
      <w:r w:rsidR="0056284B" w:rsidRPr="0056284B">
        <w:rPr>
          <w:u w:color="000000" w:themeColor="text1"/>
        </w:rPr>
        <w:t>‘</w:t>
      </w:r>
      <w:r w:rsidRPr="00AA65AE">
        <w:rPr>
          <w:u w:color="000000" w:themeColor="text1"/>
        </w:rPr>
        <w:t>Jurisdiction</w:t>
      </w:r>
      <w:r w:rsidR="0056284B" w:rsidRPr="0056284B">
        <w:rPr>
          <w:u w:color="000000" w:themeColor="text1"/>
        </w:rPr>
        <w:t>’</w:t>
      </w:r>
      <w:r w:rsidRPr="00AA65AE">
        <w:rPr>
          <w:u w:color="000000" w:themeColor="text1"/>
        </w:rPr>
        <w:t xml:space="preserve">, with respect to a geographic area, includes a State or country.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(9)</w:t>
      </w:r>
      <w:r w:rsidRPr="00AA65AE">
        <w:rPr>
          <w:u w:color="000000" w:themeColor="text1"/>
        </w:rPr>
        <w:tab/>
      </w:r>
      <w:r w:rsidR="0056284B" w:rsidRPr="0056284B">
        <w:rPr>
          <w:u w:color="000000" w:themeColor="text1"/>
        </w:rPr>
        <w:t>‘</w:t>
      </w:r>
      <w:r w:rsidRPr="00AA65AE">
        <w:rPr>
          <w:u w:color="000000" w:themeColor="text1"/>
        </w:rPr>
        <w:t>Person</w:t>
      </w:r>
      <w:r w:rsidR="0056284B" w:rsidRPr="0056284B">
        <w:rPr>
          <w:u w:color="000000" w:themeColor="text1"/>
        </w:rPr>
        <w:t>’</w:t>
      </w:r>
      <w:r w:rsidRPr="00AA65AE">
        <w:rPr>
          <w:u w:color="000000" w:themeColor="text1"/>
        </w:rPr>
        <w:t xml:space="preserve"> means an individual, corporation, business trust, estate, trust, partnership, limited liability company, association, joint venture, government, governmental subdivision, agency, or instrumentality, public corporation, or any other legal or commercial entity.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(10)</w:t>
      </w:r>
      <w:r w:rsidRPr="00AA65AE">
        <w:rPr>
          <w:u w:color="000000" w:themeColor="text1"/>
        </w:rPr>
        <w:tab/>
      </w:r>
      <w:r w:rsidR="0056284B" w:rsidRPr="0056284B">
        <w:rPr>
          <w:u w:color="000000" w:themeColor="text1"/>
        </w:rPr>
        <w:t>‘</w:t>
      </w:r>
      <w:r w:rsidRPr="00AA65AE">
        <w:rPr>
          <w:u w:color="000000" w:themeColor="text1"/>
        </w:rPr>
        <w:t>Power of withdrawal</w:t>
      </w:r>
      <w:r w:rsidR="0056284B" w:rsidRPr="0056284B">
        <w:rPr>
          <w:u w:color="000000" w:themeColor="text1"/>
        </w:rPr>
        <w:t>’</w:t>
      </w:r>
      <w:r w:rsidRPr="00AA65AE">
        <w:rPr>
          <w:u w:color="000000" w:themeColor="text1"/>
        </w:rPr>
        <w:t xml:space="preserve"> means a presently exercisable general power of appointment other than a power exercisable by a trustee which is limited by an ascertainable standard, or which is exercisable by another person only upon consent of the trustee or the person holding an adverse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(11)</w:t>
      </w:r>
      <w:r w:rsidRPr="00AA65AE">
        <w:rPr>
          <w:u w:color="000000" w:themeColor="text1"/>
        </w:rPr>
        <w:tab/>
      </w:r>
      <w:r w:rsidR="0056284B" w:rsidRPr="0056284B">
        <w:rPr>
          <w:u w:color="000000" w:themeColor="text1"/>
        </w:rPr>
        <w:t>‘</w:t>
      </w:r>
      <w:r w:rsidRPr="00AA65AE">
        <w:rPr>
          <w:u w:color="000000" w:themeColor="text1"/>
        </w:rPr>
        <w:t>Property</w:t>
      </w:r>
      <w:r w:rsidR="0056284B" w:rsidRPr="0056284B">
        <w:rPr>
          <w:u w:color="000000" w:themeColor="text1"/>
        </w:rPr>
        <w:t>’</w:t>
      </w:r>
      <w:r w:rsidRPr="00AA65AE">
        <w:rPr>
          <w:u w:color="000000" w:themeColor="text1"/>
        </w:rPr>
        <w:t xml:space="preserve"> means anything that may be the subject of ownership, whether real or personal, legal or equitable, or any interest therein.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(12)</w:t>
      </w:r>
      <w:r w:rsidRPr="00AA65AE">
        <w:rPr>
          <w:u w:color="000000" w:themeColor="text1"/>
        </w:rPr>
        <w:tab/>
      </w:r>
      <w:r w:rsidR="0056284B" w:rsidRPr="0056284B">
        <w:rPr>
          <w:u w:color="000000" w:themeColor="text1"/>
        </w:rPr>
        <w:t>‘</w:t>
      </w:r>
      <w:r w:rsidRPr="00AA65AE">
        <w:rPr>
          <w:u w:color="000000" w:themeColor="text1"/>
        </w:rPr>
        <w:t>Qualified beneficiary</w:t>
      </w:r>
      <w:r w:rsidR="0056284B" w:rsidRPr="0056284B">
        <w:rPr>
          <w:u w:color="000000" w:themeColor="text1"/>
        </w:rPr>
        <w:t>’</w:t>
      </w:r>
      <w:r w:rsidRPr="00AA65AE">
        <w:rPr>
          <w:u w:color="000000" w:themeColor="text1"/>
        </w:rPr>
        <w:t xml:space="preserve"> means a living beneficiary who, on the date the beneficiary</w:t>
      </w:r>
      <w:r w:rsidR="0056284B" w:rsidRPr="0056284B">
        <w:rPr>
          <w:u w:color="000000" w:themeColor="text1"/>
        </w:rPr>
        <w:t>’</w:t>
      </w:r>
      <w:r w:rsidRPr="00AA65AE">
        <w:rPr>
          <w:u w:color="000000" w:themeColor="text1"/>
        </w:rPr>
        <w:t xml:space="preserve">s qualification is determined: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 xml:space="preserve">is a distributee or permissible distributee of trust income or principal;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 xml:space="preserve">would be a distributee or permissible distributee of trust income or principal if the interests of the distributees described in subparagraph (A) terminated on that date, but the termination of those interests would not cause the trust to terminate;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 xml:space="preserve">would be a distributee or permissible distributee of trust income or principal if the trust terminated on that date.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(13)</w:t>
      </w:r>
      <w:r w:rsidRPr="00AA65AE">
        <w:rPr>
          <w:u w:color="000000" w:themeColor="text1"/>
        </w:rPr>
        <w:tab/>
      </w:r>
      <w:r w:rsidR="0056284B" w:rsidRPr="0056284B">
        <w:rPr>
          <w:u w:color="000000" w:themeColor="text1"/>
        </w:rPr>
        <w:t>‘</w:t>
      </w:r>
      <w:r w:rsidRPr="00AA65AE">
        <w:rPr>
          <w:u w:color="000000" w:themeColor="text1"/>
        </w:rPr>
        <w:t>Revocable</w:t>
      </w:r>
      <w:r w:rsidR="0056284B" w:rsidRPr="0056284B">
        <w:rPr>
          <w:u w:color="000000" w:themeColor="text1"/>
        </w:rPr>
        <w:t>’</w:t>
      </w:r>
      <w:r w:rsidRPr="00AA65AE">
        <w:rPr>
          <w:u w:color="000000" w:themeColor="text1"/>
        </w:rPr>
        <w:t xml:space="preserve">, as applied to a trust, means revocable by the settlor without the consent of the trustee or a person holding an adverse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t>(14)</w:t>
      </w:r>
      <w:r w:rsidRPr="00AA65AE">
        <w:rPr>
          <w:u w:color="000000" w:themeColor="text1"/>
        </w:rPr>
        <w:tab/>
      </w:r>
      <w:r w:rsidR="0056284B" w:rsidRPr="0056284B">
        <w:rPr>
          <w:u w:color="000000" w:themeColor="text1"/>
        </w:rPr>
        <w:t>‘</w:t>
      </w:r>
      <w:r w:rsidRPr="00AA65AE">
        <w:rPr>
          <w:u w:color="000000" w:themeColor="text1"/>
        </w:rPr>
        <w:t>Settlor</w:t>
      </w:r>
      <w:r w:rsidR="0056284B" w:rsidRPr="0056284B">
        <w:rPr>
          <w:u w:color="000000" w:themeColor="text1"/>
        </w:rPr>
        <w:t>’</w:t>
      </w:r>
      <w:r w:rsidRPr="00AA65AE">
        <w:rPr>
          <w:u w:color="000000" w:themeColor="text1"/>
        </w:rPr>
        <w:t xml:space="preserve"> means a person, including a testator, who creates, or contributes property to, a trust.  If more than one person creates or contributes property to a trust, each person is a settlor of the portion of the trust property attributable to that person</w:t>
      </w:r>
      <w:r w:rsidR="0056284B" w:rsidRPr="0056284B">
        <w:rPr>
          <w:u w:color="000000" w:themeColor="text1"/>
        </w:rPr>
        <w:t>’</w:t>
      </w:r>
      <w:r w:rsidRPr="00AA65AE">
        <w:rPr>
          <w:u w:color="000000" w:themeColor="text1"/>
        </w:rPr>
        <w:t xml:space="preserve">s contribution except to the extent another person has the power to revoke or withdraw that portion. </w:t>
      </w:r>
      <w:r w:rsidR="00A10021" w:rsidRPr="00AA65AE">
        <w:rPr>
          <w:u w:val="single" w:color="000000" w:themeColor="text1"/>
        </w:rPr>
        <w:t>Neither the possession of, nor the lapse, release, or waiver of a power of withdrawal shall cause a holder of the p</w:t>
      </w:r>
      <w:r w:rsidR="000F4B91">
        <w:rPr>
          <w:u w:val="single" w:color="000000" w:themeColor="text1"/>
        </w:rPr>
        <w:t>ower to be deemed to be a settlo</w:t>
      </w:r>
      <w:r w:rsidR="00A10021" w:rsidRPr="00AA65AE">
        <w:rPr>
          <w:u w:val="single" w:color="000000" w:themeColor="text1"/>
        </w:rPr>
        <w:t>r of the trust, and property subject to such power is not susceptible to the power holder</w:t>
      </w:r>
      <w:r w:rsidR="0056284B" w:rsidRPr="0056284B">
        <w:rPr>
          <w:u w:val="single" w:color="000000" w:themeColor="text1"/>
        </w:rPr>
        <w:t>’</w:t>
      </w:r>
      <w:r w:rsidR="00A10021" w:rsidRPr="00AA65AE">
        <w:rPr>
          <w:u w:val="single" w:color="000000" w:themeColor="text1"/>
        </w:rPr>
        <w:t>s creditors.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(15)</w:t>
      </w:r>
      <w:r w:rsidRPr="00AA65AE">
        <w:rPr>
          <w:u w:color="000000" w:themeColor="text1"/>
        </w:rPr>
        <w:tab/>
      </w:r>
      <w:r w:rsidR="0056284B" w:rsidRPr="0056284B">
        <w:rPr>
          <w:u w:color="000000" w:themeColor="text1"/>
        </w:rPr>
        <w:t>‘</w:t>
      </w:r>
      <w:r w:rsidRPr="00AA65AE">
        <w:rPr>
          <w:u w:color="000000" w:themeColor="text1"/>
        </w:rPr>
        <w:t>Spendthrift provision</w:t>
      </w:r>
      <w:r w:rsidR="0056284B" w:rsidRPr="0056284B">
        <w:rPr>
          <w:u w:color="000000" w:themeColor="text1"/>
        </w:rPr>
        <w:t>’</w:t>
      </w:r>
      <w:r w:rsidRPr="00AA65AE">
        <w:rPr>
          <w:u w:color="000000" w:themeColor="text1"/>
        </w:rPr>
        <w:t xml:space="preserve"> means a term of a trust which restrains both voluntary and involuntary transfer of a beneficiary</w:t>
      </w:r>
      <w:r w:rsidR="0056284B" w:rsidRPr="0056284B">
        <w:rPr>
          <w:u w:color="000000" w:themeColor="text1"/>
        </w:rPr>
        <w:t>’</w:t>
      </w:r>
      <w:r w:rsidRPr="00AA65AE">
        <w:rPr>
          <w:u w:color="000000" w:themeColor="text1"/>
        </w:rPr>
        <w:t xml:space="preserve">s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(16)</w:t>
      </w:r>
      <w:r w:rsidRPr="00AA65AE">
        <w:rPr>
          <w:u w:color="000000" w:themeColor="text1"/>
        </w:rPr>
        <w:tab/>
      </w:r>
      <w:r w:rsidR="0056284B" w:rsidRPr="0056284B">
        <w:rPr>
          <w:u w:color="000000" w:themeColor="text1"/>
        </w:rPr>
        <w:t>‘</w:t>
      </w:r>
      <w:r w:rsidRPr="00AA65AE">
        <w:rPr>
          <w:u w:color="000000" w:themeColor="text1"/>
        </w:rPr>
        <w:t>State</w:t>
      </w:r>
      <w:r w:rsidR="0056284B" w:rsidRPr="0056284B">
        <w:rPr>
          <w:u w:color="000000" w:themeColor="text1"/>
        </w:rPr>
        <w:t>’</w:t>
      </w:r>
      <w:r w:rsidRPr="00AA65AE">
        <w:rPr>
          <w:u w:color="000000" w:themeColor="text1"/>
        </w:rPr>
        <w:t xml:space="preserve"> means a State of the United States, the District of Columbia, Puerto Rico, the United States Virgin Islands, or any territory or insular possession subject to the jurisdiction of the United States.  The term includes an Indian tribe or band recognized by federal law or formally acknowledged by a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(17)</w:t>
      </w:r>
      <w:r w:rsidRPr="00AA65AE">
        <w:rPr>
          <w:u w:color="000000" w:themeColor="text1"/>
        </w:rPr>
        <w:tab/>
      </w:r>
      <w:r w:rsidR="0056284B" w:rsidRPr="0056284B">
        <w:rPr>
          <w:u w:color="000000" w:themeColor="text1"/>
        </w:rPr>
        <w:t>‘</w:t>
      </w:r>
      <w:r w:rsidRPr="00AA65AE">
        <w:rPr>
          <w:u w:color="000000" w:themeColor="text1"/>
        </w:rPr>
        <w:t>Terms of a trust</w:t>
      </w:r>
      <w:r w:rsidR="0056284B" w:rsidRPr="0056284B">
        <w:rPr>
          <w:u w:color="000000" w:themeColor="text1"/>
        </w:rPr>
        <w:t>’</w:t>
      </w:r>
      <w:r w:rsidRPr="00AA65AE">
        <w:rPr>
          <w:u w:color="000000" w:themeColor="text1"/>
        </w:rPr>
        <w:t xml:space="preserve"> means the manifestation of the settlor</w:t>
      </w:r>
      <w:r w:rsidR="0056284B" w:rsidRPr="0056284B">
        <w:rPr>
          <w:u w:color="000000" w:themeColor="text1"/>
        </w:rPr>
        <w:t>’</w:t>
      </w:r>
      <w:r w:rsidRPr="00AA65AE">
        <w:rPr>
          <w:u w:color="000000" w:themeColor="text1"/>
        </w:rPr>
        <w:t>s intent regarding a trust</w:t>
      </w:r>
      <w:r w:rsidR="0056284B" w:rsidRPr="0056284B">
        <w:rPr>
          <w:u w:color="000000" w:themeColor="text1"/>
        </w:rPr>
        <w:t>’</w:t>
      </w:r>
      <w:r w:rsidRPr="00AA65AE">
        <w:rPr>
          <w:u w:color="000000" w:themeColor="text1"/>
        </w:rPr>
        <w:t xml:space="preserve">s provisions as expressed in the trust instrument or as may be established by other evidence that would be admissible in a judicial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(18)</w:t>
      </w:r>
      <w:r w:rsidRPr="00AA65AE">
        <w:rPr>
          <w:u w:color="000000" w:themeColor="text1"/>
        </w:rPr>
        <w:tab/>
      </w:r>
      <w:r w:rsidR="0056284B" w:rsidRPr="0056284B">
        <w:rPr>
          <w:u w:color="000000" w:themeColor="text1"/>
        </w:rPr>
        <w:t>‘</w:t>
      </w:r>
      <w:r w:rsidRPr="00AA65AE">
        <w:rPr>
          <w:u w:color="000000" w:themeColor="text1"/>
        </w:rPr>
        <w:t>Trust instrument</w:t>
      </w:r>
      <w:r w:rsidR="0056284B" w:rsidRPr="0056284B">
        <w:rPr>
          <w:u w:color="000000" w:themeColor="text1"/>
        </w:rPr>
        <w:t>’</w:t>
      </w:r>
      <w:r w:rsidRPr="00AA65AE">
        <w:rPr>
          <w:u w:color="000000" w:themeColor="text1"/>
        </w:rPr>
        <w:t xml:space="preserve"> means an instrument executed by the settlor that contains terms of the trust, including any amendments thereto.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(19)</w:t>
      </w:r>
      <w:r w:rsidRPr="00AA65AE">
        <w:rPr>
          <w:u w:color="000000" w:themeColor="text1"/>
        </w:rPr>
        <w:tab/>
      </w:r>
      <w:r w:rsidR="0056284B" w:rsidRPr="0056284B">
        <w:rPr>
          <w:u w:color="000000" w:themeColor="text1"/>
        </w:rPr>
        <w:t>‘</w:t>
      </w:r>
      <w:r w:rsidRPr="00AA65AE">
        <w:rPr>
          <w:u w:color="000000" w:themeColor="text1"/>
        </w:rPr>
        <w:t>Trustee</w:t>
      </w:r>
      <w:r w:rsidR="0056284B" w:rsidRPr="0056284B">
        <w:rPr>
          <w:u w:color="000000" w:themeColor="text1"/>
        </w:rPr>
        <w:t>’</w:t>
      </w:r>
      <w:r w:rsidRPr="00AA65AE">
        <w:rPr>
          <w:u w:color="000000" w:themeColor="text1"/>
        </w:rPr>
        <w:t xml:space="preserve"> includes an original, additional, and successor trustee, and a cotrustee, whether or not appointed or confirmed by a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(20)</w:t>
      </w:r>
      <w:r w:rsidRPr="00AA65AE">
        <w:rPr>
          <w:u w:color="000000" w:themeColor="text1"/>
        </w:rPr>
        <w:tab/>
      </w:r>
      <w:r w:rsidR="0056284B" w:rsidRPr="0056284B">
        <w:rPr>
          <w:u w:color="000000" w:themeColor="text1"/>
        </w:rPr>
        <w:t>‘</w:t>
      </w:r>
      <w:r w:rsidRPr="00AA65AE">
        <w:rPr>
          <w:u w:color="000000" w:themeColor="text1"/>
        </w:rPr>
        <w:t>Ascertainable standard</w:t>
      </w:r>
      <w:r w:rsidR="0056284B" w:rsidRPr="0056284B">
        <w:rPr>
          <w:u w:color="000000" w:themeColor="text1"/>
        </w:rPr>
        <w:t>’</w:t>
      </w:r>
      <w:r w:rsidRPr="00AA65AE">
        <w:rPr>
          <w:u w:color="000000" w:themeColor="text1"/>
        </w:rPr>
        <w:t xml:space="preserve"> means an ascertainable standard relating to a trustee</w:t>
      </w:r>
      <w:r w:rsidR="0056284B" w:rsidRPr="0056284B">
        <w:rPr>
          <w:u w:color="000000" w:themeColor="text1"/>
        </w:rPr>
        <w:t>’</w:t>
      </w:r>
      <w:r w:rsidRPr="00AA65AE">
        <w:rPr>
          <w:u w:color="000000" w:themeColor="text1"/>
        </w:rPr>
        <w:t>s individual</w:t>
      </w:r>
      <w:r w:rsidR="0056284B" w:rsidRPr="0056284B">
        <w:rPr>
          <w:u w:color="000000" w:themeColor="text1"/>
        </w:rPr>
        <w:t>’</w:t>
      </w:r>
      <w:r w:rsidRPr="00AA65AE">
        <w:rPr>
          <w:u w:color="000000" w:themeColor="text1"/>
        </w:rPr>
        <w:t xml:space="preserve">s health, education, support, or maintenance within the meaning of Section 2041(b)(1)(A) or 2514(c)(1) of the Internal Revenue Code, as amended.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(21)</w:t>
      </w:r>
      <w:r w:rsidRPr="00AA65AE">
        <w:rPr>
          <w:u w:color="000000" w:themeColor="text1"/>
        </w:rPr>
        <w:tab/>
      </w:r>
      <w:r w:rsidR="0056284B" w:rsidRPr="0056284B">
        <w:rPr>
          <w:u w:color="000000" w:themeColor="text1"/>
        </w:rPr>
        <w:t>‘</w:t>
      </w:r>
      <w:r w:rsidRPr="00AA65AE">
        <w:rPr>
          <w:u w:color="000000" w:themeColor="text1"/>
        </w:rPr>
        <w:t>Distributee</w:t>
      </w:r>
      <w:r w:rsidR="0056284B" w:rsidRPr="0056284B">
        <w:rPr>
          <w:u w:color="000000" w:themeColor="text1"/>
        </w:rPr>
        <w:t>’</w:t>
      </w:r>
      <w:r w:rsidRPr="00AA65AE">
        <w:rPr>
          <w:u w:color="000000" w:themeColor="text1"/>
        </w:rPr>
        <w:t xml:space="preserve"> means any person who receives property of a trust from a trustee, other than as creditor or purchaser.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(22)</w:t>
      </w:r>
      <w:r w:rsidRPr="00AA65AE">
        <w:rPr>
          <w:u w:color="000000" w:themeColor="text1"/>
        </w:rPr>
        <w:tab/>
      </w:r>
      <w:r w:rsidR="0056284B" w:rsidRPr="0056284B">
        <w:rPr>
          <w:u w:color="000000" w:themeColor="text1"/>
        </w:rPr>
        <w:t>‘</w:t>
      </w:r>
      <w:r w:rsidRPr="00AA65AE">
        <w:rPr>
          <w:u w:color="000000" w:themeColor="text1"/>
        </w:rPr>
        <w:t>Interested person</w:t>
      </w:r>
      <w:r w:rsidR="0056284B" w:rsidRPr="0056284B">
        <w:rPr>
          <w:u w:color="000000" w:themeColor="text1"/>
        </w:rPr>
        <w:t>’</w:t>
      </w:r>
      <w:r w:rsidRPr="00AA65AE">
        <w:rPr>
          <w:u w:color="000000" w:themeColor="text1"/>
        </w:rPr>
        <w:t xml:space="preserve"> or </w:t>
      </w:r>
      <w:r w:rsidR="0056284B" w:rsidRPr="0056284B">
        <w:rPr>
          <w:u w:color="000000" w:themeColor="text1"/>
        </w:rPr>
        <w:t>‘</w:t>
      </w:r>
      <w:r w:rsidRPr="00AA65AE">
        <w:rPr>
          <w:u w:color="000000" w:themeColor="text1"/>
        </w:rPr>
        <w:t>interested party</w:t>
      </w:r>
      <w:r w:rsidR="0056284B" w:rsidRPr="0056284B">
        <w:rPr>
          <w:u w:color="000000" w:themeColor="text1"/>
        </w:rPr>
        <w:t>’</w:t>
      </w:r>
      <w:r w:rsidRPr="00AA65AE">
        <w:rPr>
          <w:u w:color="000000" w:themeColor="text1"/>
        </w:rPr>
        <w:t xml:space="preserve"> means any person or party deemed to be a necessary or proper party under Rule 19 of the South Carolina Rules of Civil Procedure.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(23)</w:t>
      </w:r>
      <w:r w:rsidRPr="00AA65AE">
        <w:rPr>
          <w:u w:color="000000" w:themeColor="text1"/>
        </w:rPr>
        <w:tab/>
      </w:r>
      <w:r w:rsidR="0056284B" w:rsidRPr="0056284B">
        <w:rPr>
          <w:u w:color="000000" w:themeColor="text1"/>
        </w:rPr>
        <w:t>‘</w:t>
      </w:r>
      <w:r w:rsidRPr="00AA65AE">
        <w:rPr>
          <w:u w:color="000000" w:themeColor="text1"/>
        </w:rPr>
        <w:t>Internal Revenue Code</w:t>
      </w:r>
      <w:r w:rsidR="0056284B" w:rsidRPr="0056284B">
        <w:rPr>
          <w:u w:color="000000" w:themeColor="text1"/>
        </w:rPr>
        <w:t>’</w:t>
      </w:r>
      <w:r w:rsidRPr="00AA65AE">
        <w:rPr>
          <w:u w:color="000000" w:themeColor="text1"/>
        </w:rPr>
        <w:t xml:space="preserve"> means the Internal Revenue Code, as amended from time to time.  Each reference to a provision of the Internal Revenue Code shall include any successor or amendment thereto.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(24)</w:t>
      </w:r>
      <w:r w:rsidRPr="00AA65AE">
        <w:rPr>
          <w:u w:color="000000" w:themeColor="text1"/>
        </w:rPr>
        <w:tab/>
      </w:r>
      <w:r w:rsidR="0056284B" w:rsidRPr="0056284B">
        <w:rPr>
          <w:u w:color="000000" w:themeColor="text1"/>
        </w:rPr>
        <w:t>‘</w:t>
      </w:r>
      <w:r w:rsidRPr="00AA65AE">
        <w:rPr>
          <w:u w:color="000000" w:themeColor="text1"/>
        </w:rPr>
        <w:t>Serious breach of trust</w:t>
      </w:r>
      <w:r w:rsidR="0056284B" w:rsidRPr="0056284B">
        <w:rPr>
          <w:u w:color="000000" w:themeColor="text1"/>
        </w:rPr>
        <w:t>’</w:t>
      </w:r>
      <w:r w:rsidRPr="00AA65AE">
        <w:rPr>
          <w:u w:color="000000" w:themeColor="text1"/>
        </w:rPr>
        <w:t xml:space="preserve"> means either: a single act that causes significant harm or involves flagrant misconduct, or a series of smaller breaches, none of which individually justify removal when considered alone, but which do so when considered together.</w:t>
      </w:r>
    </w:p>
    <w:p w:rsidR="002E549F"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(25)</w:t>
      </w:r>
      <w:r w:rsidRPr="00AA65AE">
        <w:rPr>
          <w:u w:color="000000" w:themeColor="text1"/>
        </w:rPr>
        <w:tab/>
      </w:r>
      <w:r w:rsidR="0056284B" w:rsidRPr="0056284B">
        <w:rPr>
          <w:u w:val="single" w:color="000000" w:themeColor="text1"/>
        </w:rPr>
        <w:t>‘</w:t>
      </w:r>
      <w:r w:rsidR="002E549F" w:rsidRPr="00AA65AE">
        <w:rPr>
          <w:u w:val="single" w:color="000000" w:themeColor="text1"/>
        </w:rPr>
        <w:t>Permissible distributee</w:t>
      </w:r>
      <w:r w:rsidR="0056284B" w:rsidRPr="0056284B">
        <w:rPr>
          <w:u w:val="single" w:color="000000" w:themeColor="text1"/>
        </w:rPr>
        <w:t>’</w:t>
      </w:r>
      <w:r w:rsidR="002E549F" w:rsidRPr="00AA65AE">
        <w:rPr>
          <w:u w:val="single" w:color="000000" w:themeColor="text1"/>
        </w:rPr>
        <w:t xml:space="preserve"> means any person who or which </w:t>
      </w:r>
      <w:r w:rsidR="00D63945" w:rsidRPr="00AA65AE">
        <w:rPr>
          <w:u w:val="single" w:color="000000" w:themeColor="text1"/>
        </w:rPr>
        <w:t>on the</w:t>
      </w:r>
      <w:r w:rsidR="002E549F" w:rsidRPr="00AA65AE">
        <w:rPr>
          <w:u w:val="single" w:color="000000" w:themeColor="text1"/>
        </w:rPr>
        <w:t xml:space="preserve"> date of qualification as a benef</w:t>
      </w:r>
      <w:r w:rsidR="00D63945" w:rsidRPr="00AA65AE">
        <w:rPr>
          <w:u w:val="single" w:color="000000" w:themeColor="text1"/>
        </w:rPr>
        <w:t>iciary</w:t>
      </w:r>
      <w:r w:rsidR="002E549F" w:rsidRPr="00AA65AE">
        <w:rPr>
          <w:u w:val="single" w:color="000000" w:themeColor="text1"/>
        </w:rPr>
        <w:t xml:space="preserve"> is eligible to receive current distributions of property of a t</w:t>
      </w:r>
      <w:r w:rsidR="002726CD" w:rsidRPr="00AA65AE">
        <w:rPr>
          <w:u w:val="single" w:color="000000" w:themeColor="text1"/>
        </w:rPr>
        <w:t>ru</w:t>
      </w:r>
      <w:r w:rsidR="002E549F" w:rsidRPr="00AA65AE">
        <w:rPr>
          <w:u w:val="single" w:color="000000" w:themeColor="text1"/>
        </w:rPr>
        <w:t>st f</w:t>
      </w:r>
      <w:r w:rsidR="00D63945" w:rsidRPr="00AA65AE">
        <w:rPr>
          <w:u w:val="single" w:color="000000" w:themeColor="text1"/>
        </w:rPr>
        <w:t xml:space="preserve">rom </w:t>
      </w:r>
      <w:r w:rsidR="002E549F" w:rsidRPr="00AA65AE">
        <w:rPr>
          <w:u w:val="single" w:color="000000" w:themeColor="text1"/>
        </w:rPr>
        <w:t>a trustee, other than as a creditor or</w:t>
      </w:r>
      <w:r w:rsidR="00D63945" w:rsidRPr="00AA65AE">
        <w:rPr>
          <w:u w:val="single" w:color="000000" w:themeColor="text1"/>
        </w:rPr>
        <w:t xml:space="preserve"> purchaser.</w:t>
      </w:r>
      <w:r w:rsidR="002E549F" w:rsidRPr="00AA65AE">
        <w:rPr>
          <w:u w:val="single" w:color="000000" w:themeColor="text1"/>
        </w:rPr>
        <w:t xml:space="preserve"> </w:t>
      </w:r>
    </w:p>
    <w:p w:rsidR="003F00C5" w:rsidRPr="00AA65AE" w:rsidRDefault="002E549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(26)</w:t>
      </w:r>
      <w:r w:rsidR="00E03125" w:rsidRPr="00AA65AE">
        <w:rPr>
          <w:u w:color="000000" w:themeColor="text1"/>
        </w:rPr>
        <w:tab/>
      </w:r>
      <w:r w:rsidR="0056284B" w:rsidRPr="0056284B">
        <w:rPr>
          <w:u w:val="single" w:color="000000" w:themeColor="text1"/>
        </w:rPr>
        <w:t>‘</w:t>
      </w:r>
      <w:r w:rsidR="003F00C5" w:rsidRPr="00AA65AE">
        <w:rPr>
          <w:u w:val="single" w:color="000000" w:themeColor="text1"/>
        </w:rPr>
        <w:t>Trust investment advisor</w:t>
      </w:r>
      <w:r w:rsidR="0056284B" w:rsidRPr="0056284B">
        <w:rPr>
          <w:u w:val="single" w:color="000000" w:themeColor="text1"/>
        </w:rPr>
        <w:t>’</w:t>
      </w:r>
      <w:r w:rsidR="003F00C5" w:rsidRPr="00AA65AE">
        <w:rPr>
          <w:u w:val="single" w:color="000000" w:themeColor="text1"/>
        </w:rPr>
        <w:t xml:space="preserve"> is a person, committee of persons, or entity who is or who are given authority by the terms of a trust instrument to direct, consent to or disapprove a trustee</w:t>
      </w:r>
      <w:r w:rsidR="0056284B" w:rsidRPr="0056284B">
        <w:rPr>
          <w:u w:val="single" w:color="000000" w:themeColor="text1"/>
        </w:rPr>
        <w:t>’</w:t>
      </w:r>
      <w:r w:rsidR="003F00C5" w:rsidRPr="00AA65AE">
        <w:rPr>
          <w:u w:val="single" w:color="000000" w:themeColor="text1"/>
        </w:rPr>
        <w:t>s actual or proposed investment decisions.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val="single" w:color="000000" w:themeColor="text1"/>
        </w:rPr>
        <w:t>(2</w:t>
      </w:r>
      <w:r w:rsidR="002E549F" w:rsidRPr="00AA65AE">
        <w:rPr>
          <w:u w:val="single" w:color="000000" w:themeColor="text1"/>
        </w:rPr>
        <w:t>7</w:t>
      </w:r>
      <w:r w:rsidRPr="00AA65AE">
        <w:rPr>
          <w:u w:val="single" w:color="000000" w:themeColor="text1"/>
        </w:rPr>
        <w:t>)</w:t>
      </w:r>
      <w:r w:rsidRPr="00AA65AE">
        <w:rPr>
          <w:u w:color="000000" w:themeColor="text1"/>
        </w:rPr>
        <w:tab/>
      </w:r>
      <w:r w:rsidR="0056284B" w:rsidRPr="0056284B">
        <w:rPr>
          <w:u w:val="single" w:color="000000" w:themeColor="text1"/>
        </w:rPr>
        <w:t>‘</w:t>
      </w:r>
      <w:r w:rsidRPr="00AA65AE">
        <w:rPr>
          <w:u w:val="single" w:color="000000" w:themeColor="text1"/>
        </w:rPr>
        <w:t>Trust protector</w:t>
      </w:r>
      <w:r w:rsidR="0056284B" w:rsidRPr="0056284B">
        <w:rPr>
          <w:u w:val="single" w:color="000000" w:themeColor="text1"/>
        </w:rPr>
        <w:t>’</w:t>
      </w:r>
      <w:r w:rsidRPr="00AA65AE">
        <w:rPr>
          <w:u w:val="single" w:color="000000" w:themeColor="text1"/>
        </w:rPr>
        <w:t xml:space="preserve"> is a person, committee of persons or entity who is or who are designated as a trust protector whose appointment is provided for in the trust instrument.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terms and definitions contained in the South Carolina Probate Code that do not conflict with the terms defined in this section shall remain in effect for the South Carolina Trust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There are a number of definitions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 referred to throughout the South Carolina Trust Code that have no equivalent in other portions of the South Carolina Code.  These include “Action,” “Charitable trust,” “Environmental law,” “Interests of the beneficiaries,” “Jurisdiction,” “Power of withdrawal,” “Qualified beneficiary,” “Revocable,” “Settlor,” “Spendthrift provision,” “Terms of a trust,” and “Trust instrument.”  In the interest of uniformity, such terms are included in the South Carolina Trust Code except as noted below.</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definition of “action” (paragraph (1)) is included for drafting convenience, to avoid having to clarify in the numerous places in the SCTC where reference is made to an “action” by the trustee that the term includes a failure to act.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“Beneficiary” (paragraph (2)) refers only to a beneficiary of a trust as defined in the SCTC.  In addition to living and ascertained individuals, beneficiaries may be unborn or unascertained.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402(c), a trust is valid only if a beneficiary can be ascertained now or in the future.  The term “beneficiary” includes not only beneficiaries who received their interests under the terms of the trust but also beneficiaries who received their interests by other means, including by assignment, exercise of a power of appointment, resulting trust upon the failure of an interest, gap in a disposition, operation of an antilapse statute upon the predecease of a named beneficiary, or upon termination of the trust.  The fact that a person incidentally benefits from the trust does not mean that the person is a beneficiary.  For example, neither a trustee nor persons hired by the trustee become beneficiaries merely because they receive compensation from the trust.  </w:t>
      </w:r>
      <w:r w:rsidRPr="00AA65AE">
        <w:rPr>
          <w:i/>
          <w:u w:color="000000" w:themeColor="text1"/>
        </w:rPr>
        <w:t xml:space="preserve">See </w:t>
      </w:r>
      <w:r w:rsidRPr="00AA65AE">
        <w:rPr>
          <w:u w:color="000000" w:themeColor="text1"/>
        </w:rPr>
        <w:t>Restatement (Third) of Trusts Section 48 cmt. c (Tentative Draft No. 2, approved 1999); Restatement (Second) of Trusts Section 126 cmt. c (1959).</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While the holder of a power of appointment is not necessarily considered a trust beneficiary under the common law of trusts, holders of powers are classified as beneficiaries under the SCTC.  Holders of powers are included on the assumption that their </w:t>
      </w:r>
      <w:r w:rsidRPr="00AA65AE">
        <w:rPr>
          <w:u w:color="000000" w:themeColor="text1"/>
        </w:rPr>
        <w:lastRenderedPageBreak/>
        <w:t>interests are significant enough that they should be afforded the rights of beneficiaries.  A power of appointment as used in state trust law and this Code is as defined in state property law and not federal tax law although there is considerable overlap between the two definitions.</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 power of appointment is authority to designate the recipients of beneficial interests in property.  </w:t>
      </w:r>
      <w:r w:rsidRPr="00AA65AE">
        <w:rPr>
          <w:i/>
          <w:u w:color="000000" w:themeColor="text1"/>
        </w:rPr>
        <w:t xml:space="preserve">See </w:t>
      </w:r>
      <w:r w:rsidRPr="00AA65AE">
        <w:rPr>
          <w:u w:color="000000" w:themeColor="text1"/>
        </w:rPr>
        <w:t>Restatement (Second) of Property:  Donative Transfers Section 11.1 (1986).  A power is either general or nongeneral and either presently exercisable or not presently exercisable.  A general power of appointment is a power exercisable in favor of the holder of the power, the power holder</w:t>
      </w:r>
      <w:r w:rsidR="0056284B" w:rsidRPr="0056284B">
        <w:rPr>
          <w:u w:color="000000" w:themeColor="text1"/>
        </w:rPr>
        <w:t>’</w:t>
      </w:r>
      <w:r w:rsidRPr="00AA65AE">
        <w:rPr>
          <w:u w:color="000000" w:themeColor="text1"/>
        </w:rPr>
        <w:t>s creditors, the power holder</w:t>
      </w:r>
      <w:r w:rsidR="0056284B" w:rsidRPr="0056284B">
        <w:rPr>
          <w:u w:color="000000" w:themeColor="text1"/>
        </w:rPr>
        <w:t>’</w:t>
      </w:r>
      <w:r w:rsidRPr="00AA65AE">
        <w:rPr>
          <w:u w:color="000000" w:themeColor="text1"/>
        </w:rPr>
        <w:t>s estate, or the creditors of the power holder</w:t>
      </w:r>
      <w:r w:rsidR="0056284B" w:rsidRPr="0056284B">
        <w:rPr>
          <w:u w:color="000000" w:themeColor="text1"/>
        </w:rPr>
        <w:t>’</w:t>
      </w:r>
      <w:r w:rsidRPr="00AA65AE">
        <w:rPr>
          <w:u w:color="000000" w:themeColor="text1"/>
        </w:rPr>
        <w:t xml:space="preserve">s estate.  </w:t>
      </w:r>
      <w:r w:rsidRPr="00AA65AE">
        <w:rPr>
          <w:i/>
          <w:u w:color="000000" w:themeColor="text1"/>
        </w:rPr>
        <w:t xml:space="preserve">See </w:t>
      </w:r>
      <w:r w:rsidRPr="00AA65AE">
        <w:rPr>
          <w:u w:color="000000" w:themeColor="text1"/>
        </w:rPr>
        <w:t>Restatement (Second) of Property:  Donative Transfers Section 11.4 (1986).  All other powers are nongeneral.  A power is presently exercisable if the power holder can currently create an interest, present or future, in an object of the power.  A power of appointment is not presently exercisable if exercisable only by the power holder</w:t>
      </w:r>
      <w:r w:rsidR="0056284B" w:rsidRPr="0056284B">
        <w:rPr>
          <w:u w:color="000000" w:themeColor="text1"/>
        </w:rPr>
        <w:t>’</w:t>
      </w:r>
      <w:r w:rsidRPr="00AA65AE">
        <w:rPr>
          <w:u w:color="000000" w:themeColor="text1"/>
        </w:rPr>
        <w:t xml:space="preserve">s will or if its exercise is not effective for a specified period of time or until occurrence of some event.  </w:t>
      </w:r>
      <w:r w:rsidRPr="00AA65AE">
        <w:rPr>
          <w:i/>
          <w:u w:color="000000" w:themeColor="text1"/>
        </w:rPr>
        <w:t xml:space="preserve">See </w:t>
      </w:r>
      <w:r w:rsidRPr="00AA65AE">
        <w:rPr>
          <w:u w:color="000000" w:themeColor="text1"/>
        </w:rPr>
        <w:t>Restatement (Second) of Property:  Donative Transfers Section 11.5 (1986).  Powers of appointment may be held in either a fiduciary or nonfiduciary capacity.  The definition of “beneficiary” excludes powers held by a trustee but not powers held by others in a fiduciary capacity.</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302, the holder of a testamentary general power of appointment may represent and bind persons whose interests are subject to the power.</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definition of “beneficiary” includes only those who hold beneficial interests in the trust.  Because a charitable trust is not created to benefit ascertainable beneficiaries but to benefit the community at large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405(a)), persons receiving distributions from a charitable trust are not beneficiaries as that term is defined in this Code.  However,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110(b), charitable organizations expressly designated to receive distributions under the terms of a charitable trust, even though not beneficiaries as defined, are granted the rights of qualified beneficiaries under the Code.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SCTC leaves certain issues concerning beneficiaries to the common law.  Any person with capacity to take and hold legal title to intended trust property has capacity to be a beneficiary.  </w:t>
      </w:r>
      <w:r w:rsidRPr="00AA65AE">
        <w:rPr>
          <w:i/>
          <w:u w:color="000000" w:themeColor="text1"/>
        </w:rPr>
        <w:t xml:space="preserve">See </w:t>
      </w:r>
      <w:r w:rsidRPr="00AA65AE">
        <w:rPr>
          <w:u w:color="000000" w:themeColor="text1"/>
        </w:rPr>
        <w:t>Restatement (Third) of Trusts Section 43 (Tentative Draft No. 2, approved 1999); Restatement (Second) of Trusts Sections 116</w:t>
      </w:r>
      <w:r w:rsidR="0056284B">
        <w:rPr>
          <w:u w:color="000000" w:themeColor="text1"/>
        </w:rPr>
        <w:noBreakHyphen/>
      </w:r>
      <w:r w:rsidRPr="00AA65AE">
        <w:rPr>
          <w:u w:color="000000" w:themeColor="text1"/>
        </w:rPr>
        <w:t xml:space="preserve">119 (1959).  Except as limited by public policy, the extent of a </w:t>
      </w:r>
      <w:r w:rsidRPr="00AA65AE">
        <w:rPr>
          <w:u w:color="000000" w:themeColor="text1"/>
        </w:rPr>
        <w:lastRenderedPageBreak/>
        <w:t>beneficiary</w:t>
      </w:r>
      <w:r w:rsidR="0056284B" w:rsidRPr="0056284B">
        <w:rPr>
          <w:u w:color="000000" w:themeColor="text1"/>
        </w:rPr>
        <w:t>’</w:t>
      </w:r>
      <w:r w:rsidRPr="00AA65AE">
        <w:rPr>
          <w:u w:color="000000" w:themeColor="text1"/>
        </w:rPr>
        <w:t>s interest is determined solely by the settlor</w:t>
      </w:r>
      <w:r w:rsidR="0056284B" w:rsidRPr="0056284B">
        <w:rPr>
          <w:u w:color="000000" w:themeColor="text1"/>
        </w:rPr>
        <w:t>’</w:t>
      </w:r>
      <w:r w:rsidRPr="00AA65AE">
        <w:rPr>
          <w:u w:color="000000" w:themeColor="text1"/>
        </w:rPr>
        <w:t xml:space="preserve">s intent.  </w:t>
      </w:r>
      <w:r w:rsidRPr="00AA65AE">
        <w:rPr>
          <w:i/>
          <w:u w:color="000000" w:themeColor="text1"/>
        </w:rPr>
        <w:t xml:space="preserve">See </w:t>
      </w:r>
      <w:r w:rsidRPr="00AA65AE">
        <w:rPr>
          <w:u w:color="000000" w:themeColor="text1"/>
        </w:rPr>
        <w:t>Restatement (Third) of Trusts Section 49 (Tentative Draft No. 2, approved 1999); Restatement (Second) of Trusts Sections 127</w:t>
      </w:r>
      <w:r w:rsidR="0056284B">
        <w:rPr>
          <w:u w:color="000000" w:themeColor="text1"/>
        </w:rPr>
        <w:noBreakHyphen/>
      </w:r>
      <w:r w:rsidRPr="00AA65AE">
        <w:rPr>
          <w:u w:color="000000" w:themeColor="text1"/>
        </w:rPr>
        <w:t>128 (1959).  While most beneficial interests terminate upon a beneficiary</w:t>
      </w:r>
      <w:r w:rsidR="0056284B" w:rsidRPr="0056284B">
        <w:rPr>
          <w:u w:color="000000" w:themeColor="text1"/>
        </w:rPr>
        <w:t>’</w:t>
      </w:r>
      <w:r w:rsidRPr="00AA65AE">
        <w:rPr>
          <w:u w:color="000000" w:themeColor="text1"/>
        </w:rPr>
        <w:t xml:space="preserve">s death, the interest of a beneficiary may devolve by will or intestate succession the same as a corresponding legal interest.  </w:t>
      </w:r>
      <w:r w:rsidRPr="00AA65AE">
        <w:rPr>
          <w:i/>
          <w:u w:color="000000" w:themeColor="text1"/>
        </w:rPr>
        <w:t xml:space="preserve">See </w:t>
      </w:r>
      <w:r w:rsidRPr="00AA65AE">
        <w:rPr>
          <w:u w:color="000000" w:themeColor="text1"/>
        </w:rPr>
        <w:t>Restatement (Third) of Trusts Section 55(1) (Tentative Draft No. 2, approved 1999); Restatement (Second) of Trusts Sections 140, 142 (1959).</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the SCTC, when a trust has both charitable and noncharitable beneficiaries only the charitable portion qualifies as a “charitable trust” (paragraph (3)).  The great majority of the Code</w:t>
      </w:r>
      <w:r w:rsidR="0056284B" w:rsidRPr="0056284B">
        <w:rPr>
          <w:u w:color="000000" w:themeColor="text1"/>
        </w:rPr>
        <w:t>’</w:t>
      </w:r>
      <w:r w:rsidRPr="00AA65AE">
        <w:rPr>
          <w:u w:color="000000" w:themeColor="text1"/>
        </w:rPr>
        <w:t>s provisions apply to both charitable and noncharitable trusts without distinction.  The distinctions between the two types of trusts are found in the requirements relating to trust creation and modification.  Pursuant to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405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413 of the SCTC, a charitable trust must have a charitable purpose and charitable trusts may be modified or terminated under the doctrine of equitable deviation.  Although South Carolina courts have previously refused to recognize the doctrine of cy pres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413 comment), a charitable trust in South Carolina could be modified or terminated under the doctrine of equitable deviation.  Also,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411 allows a noncharitable trust to in certain instances be terminated by its beneficiaries while charitable trusts do not have beneficiaries in the usual sense.  To the extent of these distinctions, a split</w:t>
      </w:r>
      <w:r w:rsidR="0056284B">
        <w:rPr>
          <w:u w:color="000000" w:themeColor="text1"/>
        </w:rPr>
        <w:noBreakHyphen/>
      </w:r>
      <w:r w:rsidRPr="00AA65AE">
        <w:rPr>
          <w:u w:color="000000" w:themeColor="text1"/>
        </w:rPr>
        <w:t>interest trust is subject to two sets of provisions, one applicable to the charitable interests, the other the noncharitable.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(4) reflects the definition of “conservator” contained in South Carolina Probate Code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201(6).See the definition of “guardian” (paragraph (6)).</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To encourage trustees to accept and administer trusts containing real property, the SCTC contains several provisions designed to limit exposure to possible liability for violation of “environmental law” (paragraph (5)).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701(c)(2) authorizes a nominated trustee to investigate trust property to determine potential liability for violation of environmental law or other law without accepting the trusteeship.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816(13) grants a trustee comprehensive and detailed powers to deal with property involving environmental risks.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1010(b) immunizes a trustee from personal liability for violation of environmental law arising from the ownership and control of trust property.</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Under the SCTC, a “guardian” (paragraph (6)) makes decisions with respect to personal care; a “conservator” (paragraph (4)) manages property.  The terminology used in the SCTC is that employed in Article V of the South Carolina Probate Code.  Further, the South Carolina Probate Code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201(18)) specifically excludes “a statutory guardian” and this modification was incorporated into the SCTC definition.</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phrase “interests of the beneficiaries” (paragraph (7)) is used with some frequency in the SCTC.  The definition clarifies that the interests are as provided in the terms of the trust and not as determined by the beneficiaries.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 dictates that a trustee is under a continuing duty to administer the trust at a place appropriate to the interests of the beneficiaries.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706(b) conditions certain of the grounds for removing a trustee on the court</w:t>
      </w:r>
      <w:r w:rsidR="0056284B" w:rsidRPr="0056284B">
        <w:rPr>
          <w:u w:color="000000" w:themeColor="text1"/>
        </w:rPr>
        <w:t>’</w:t>
      </w:r>
      <w:r w:rsidRPr="00AA65AE">
        <w:rPr>
          <w:u w:color="000000" w:themeColor="text1"/>
        </w:rPr>
        <w:t>s finding that removal of the trustee will best serve the interests of the beneficiaries.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801 requires the trustee to administer the trust in the interests of the beneficiaries, and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802 makes clear that a trustee may not place its own interests above those of the beneficiaries.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808(d) requires the holder of a power to direct who is subject to a fiduciary obligation to act with regard to the interests of the beneficiaries.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1002(b) may impose greater liability on a cotrustee who commits a breach of trust with reckless indifference to the interests of the beneficiaries.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1008 invalidates an exculpatory term to the extent it relieves a trustee of liability for breach of trust committed with reckless indifference to the interests of the beneficiaries.</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“Jurisdiction” (paragraph (8)), when used with reference to a geographic area, includes a state or country but is not necessarily so limited.  Its precise scope will depend on the context in which it is used.  “Jurisdiction” is used in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107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403 to refer to the place whose law will govern the trust.  The term is used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 to refer to the trust</w:t>
      </w:r>
      <w:r w:rsidR="0056284B" w:rsidRPr="0056284B">
        <w:rPr>
          <w:u w:color="000000" w:themeColor="text1"/>
        </w:rPr>
        <w:t>’</w:t>
      </w:r>
      <w:r w:rsidRPr="00AA65AE">
        <w:rPr>
          <w:u w:color="000000" w:themeColor="text1"/>
        </w:rPr>
        <w:t>s principal place of administration.  The term is used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816 to refer to the place where the trustee may appoint an ancillary trustee and to the place in whose courts the trustee can bring and defend legal proceedings.</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definition of “property” (paragraph (11)) is intended to be as expansive as possible and to encompass anything that may be the subject of ownership.  Included are choses in action, claims, and interests created by beneficiary designations under policies of insurance, financial instruments, and deferred compensation and other retirement arrangements, whether revocable or irrevocable.  </w:t>
      </w:r>
      <w:r w:rsidRPr="00AA65AE">
        <w:rPr>
          <w:u w:color="000000" w:themeColor="text1"/>
        </w:rPr>
        <w:lastRenderedPageBreak/>
        <w:t xml:space="preserve">Any such property interest is sufficient to support creation of a trust.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401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Due to the difficulty of identifying beneficiaries whose interests are remote and contingent, and because such beneficiaries are not likely to have much interest in the day</w:t>
      </w:r>
      <w:r w:rsidR="0056284B">
        <w:rPr>
          <w:u w:color="000000" w:themeColor="text1"/>
        </w:rPr>
        <w:noBreakHyphen/>
      </w:r>
      <w:r w:rsidRPr="00AA65AE">
        <w:rPr>
          <w:u w:color="000000" w:themeColor="text1"/>
        </w:rPr>
        <w:t>to</w:t>
      </w:r>
      <w:r w:rsidR="0056284B">
        <w:rPr>
          <w:u w:color="000000" w:themeColor="text1"/>
        </w:rPr>
        <w:noBreakHyphen/>
      </w:r>
      <w:r w:rsidRPr="00AA65AE">
        <w:rPr>
          <w:u w:color="000000" w:themeColor="text1"/>
        </w:rPr>
        <w:t>day affairs of the trust, the SCTC uses the concept of “qualified beneficiary” (paragraph (12)) to limit the class of beneficiaries to whom certain notices must be given or consents received.  The definition of qualified beneficiaries is used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705 to define the class to whom notice must be given of a trustee resignation.  The term is used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 to define the class to be kept informed of the trust</w:t>
      </w:r>
      <w:r w:rsidR="0056284B" w:rsidRPr="0056284B">
        <w:rPr>
          <w:u w:color="000000" w:themeColor="text1"/>
        </w:rPr>
        <w:t>’</w:t>
      </w:r>
      <w:r w:rsidRPr="00AA65AE">
        <w:rPr>
          <w:u w:color="000000" w:themeColor="text1"/>
        </w:rPr>
        <w:t>s administration.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417 requires that notice be given to the qualified beneficiaries before a trust may be combined or divided.  Actions which may be accomplished by the consent of the qualified beneficiaries include the appointment of a successor trustee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  Prior to transferring a trust</w:t>
      </w:r>
      <w:r w:rsidR="0056284B" w:rsidRPr="0056284B">
        <w:rPr>
          <w:u w:color="000000" w:themeColor="text1"/>
        </w:rPr>
        <w:t>’</w:t>
      </w:r>
      <w:r w:rsidRPr="00AA65AE">
        <w:rPr>
          <w:u w:color="000000" w:themeColor="text1"/>
        </w:rPr>
        <w:t>s principal place of administration,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108(e) (UTC Section 108(d)) requires that the trustee give at least 60 days notice to the qualified beneficiaries.</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qualified beneficiaries consist of the beneficiaries currently receiving a distribution from the trust together with those who might be termed the first</w:t>
      </w:r>
      <w:r w:rsidR="0056284B">
        <w:rPr>
          <w:u w:color="000000" w:themeColor="text1"/>
        </w:rPr>
        <w:noBreakHyphen/>
      </w:r>
      <w:r w:rsidRPr="00AA65AE">
        <w:rPr>
          <w:u w:color="000000" w:themeColor="text1"/>
        </w:rPr>
        <w:t>line remaindermen.  These are the beneficiaries who would receive distributions were the event triggering the termination of a beneficiary</w:t>
      </w:r>
      <w:r w:rsidR="0056284B" w:rsidRPr="0056284B">
        <w:rPr>
          <w:u w:color="000000" w:themeColor="text1"/>
        </w:rPr>
        <w:t>’</w:t>
      </w:r>
      <w:r w:rsidRPr="00AA65AE">
        <w:rPr>
          <w:u w:color="000000" w:themeColor="text1"/>
        </w:rPr>
        <w:t>s interest or of the trust itself to occur on the date in question.  Such a terminating event will typically be the death or deaths of the beneficiaries currently eligible to receive the income.  Should a qualified beneficiary be a minor, incapacitated, or unknown, or a beneficiary whose identity or location is not reasonably ascertainable, the representation and virtual representation principles of Part  3 may be employed, including the possible appointment by the court of a representative to represent the beneficiary</w:t>
      </w:r>
      <w:r w:rsidR="0056284B" w:rsidRPr="0056284B">
        <w:rPr>
          <w:u w:color="000000" w:themeColor="text1"/>
        </w:rPr>
        <w:t>’</w:t>
      </w:r>
      <w:r w:rsidRPr="00AA65AE">
        <w:rPr>
          <w:u w:color="000000" w:themeColor="text1"/>
        </w:rPr>
        <w:t>s interest.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qualified beneficiaries who take upon termination of the beneficiary</w:t>
      </w:r>
      <w:r w:rsidR="0056284B" w:rsidRPr="0056284B">
        <w:rPr>
          <w:u w:color="000000" w:themeColor="text1"/>
        </w:rPr>
        <w:t>’</w:t>
      </w:r>
      <w:r w:rsidRPr="00AA65AE">
        <w:rPr>
          <w:u w:color="000000" w:themeColor="text1"/>
        </w:rPr>
        <w:t>s interest or of the trust can include takers in default of the exercise of a power of appointment.  The term can also include the persons entitled to receive the trust property pursuant to the exercise of a power of appointment.  Because the exercise of a testamentary power of appointment is not effective until the testator</w:t>
      </w:r>
      <w:r w:rsidR="0056284B" w:rsidRPr="0056284B">
        <w:rPr>
          <w:u w:color="000000" w:themeColor="text1"/>
        </w:rPr>
        <w:t>’</w:t>
      </w:r>
      <w:r w:rsidRPr="00AA65AE">
        <w:rPr>
          <w:u w:color="000000" w:themeColor="text1"/>
        </w:rPr>
        <w:t>s death and probate of the will, the qualified beneficiaries do not include appointees under the will of a living person.  Nor would the term include the objects of an unexercised inter vivos power.</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Charitable trusts and trusts for a valid noncharitable purpose do not have beneficiaries in the usual sense.  However, certain persons, while not technically beneficiaries, do have an interest in seeing that the trust is enforced.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 expands the definition of qualified beneficiaries to encompass this wider group.  UTC Section 110 grants the rights of qualified beneficiaries to the attorney general of the state and charitable organizations expressly designated to receive distributions under the terms of a charitable trust;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 grants the rights of qualified beneficiaries only to charitable organizations expressly designated to receive distributions under the terms of a charitable trust.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 also grants the rights of qualified beneficiaries to persons appointed by the terms of the trust or by the court to enforce a trust created for an animal or other noncharitable purpose.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definition of “revocable” (paragraph (13)) clarifies that revocable trusts include only trusts whose revocation is substantially within the settlor</w:t>
      </w:r>
      <w:r w:rsidR="0056284B" w:rsidRPr="0056284B">
        <w:rPr>
          <w:u w:color="000000" w:themeColor="text1"/>
        </w:rPr>
        <w:t>’</w:t>
      </w:r>
      <w:r w:rsidRPr="00AA65AE">
        <w:rPr>
          <w:u w:color="000000" w:themeColor="text1"/>
        </w:rPr>
        <w:t>s control.  The consequences of classifying a trust as revocable are many.  The SCTC contains provisions relating to liability of a revocable trust for payment of the settlor</w:t>
      </w:r>
      <w:r w:rsidR="0056284B" w:rsidRPr="0056284B">
        <w:rPr>
          <w:u w:color="000000" w:themeColor="text1"/>
        </w:rPr>
        <w:t>’</w:t>
      </w:r>
      <w:r w:rsidRPr="00AA65AE">
        <w:rPr>
          <w:u w:color="000000" w:themeColor="text1"/>
        </w:rPr>
        <w:t>s debts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505), the standard of capacity for creating a revocable trust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601), the procedure for revocation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 the subjecting of the beneficiaries</w:t>
      </w:r>
      <w:r w:rsidR="0056284B" w:rsidRPr="0056284B">
        <w:rPr>
          <w:u w:color="000000" w:themeColor="text1"/>
        </w:rPr>
        <w:t>’</w:t>
      </w:r>
      <w:r w:rsidRPr="00AA65AE">
        <w:rPr>
          <w:u w:color="000000" w:themeColor="text1"/>
        </w:rPr>
        <w:t xml:space="preserve"> rights to the settlor</w:t>
      </w:r>
      <w:r w:rsidR="0056284B" w:rsidRPr="0056284B">
        <w:rPr>
          <w:u w:color="000000" w:themeColor="text1"/>
        </w:rPr>
        <w:t>’</w:t>
      </w:r>
      <w:r w:rsidRPr="00AA65AE">
        <w:rPr>
          <w:u w:color="000000" w:themeColor="text1"/>
        </w:rPr>
        <w:t>s control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 the period for contesting a revocable trust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604), the power of the settlor of a revocable trust to direct the actions of a trustee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808(a)), notice to the qualified beneficiaries upon the settlor</w:t>
      </w:r>
      <w:r w:rsidR="0056284B" w:rsidRPr="0056284B">
        <w:rPr>
          <w:u w:color="000000" w:themeColor="text1"/>
        </w:rPr>
        <w:t>’</w:t>
      </w:r>
      <w:r w:rsidRPr="00AA65AE">
        <w:rPr>
          <w:u w:color="000000" w:themeColor="text1"/>
        </w:rPr>
        <w:t>s death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813(b)), and the liability of a trustee of a revocable trust for the obligations of a partnership of which the trustee is a general partner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1011(d)).</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definition of “settlor” (paragraph (14)) refers to the person who creates, or contributes property to, a trust, whether by will, self</w:t>
      </w:r>
      <w:r w:rsidR="0056284B">
        <w:rPr>
          <w:u w:color="000000" w:themeColor="text1"/>
        </w:rPr>
        <w:noBreakHyphen/>
      </w:r>
      <w:r w:rsidRPr="00AA65AE">
        <w:rPr>
          <w:u w:color="000000" w:themeColor="text1"/>
        </w:rPr>
        <w:t>declaration, transfer of property to another person as trustee, or exercise of a power of appointment.  For the requirements for creating a trust,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401.  Determining the identity of the “settlor” is usually not an issue.  The same person will both sign the trust instrument and fund the trust.  Ascertaining the identity of the settlor becomes more difficult when more than one person signs the trust instrument or funds the trust.  The fact that a person is designated as the “settlor” by the terms of the trust is not necessarily determinative.  For example, the person who executes the trust instrument may be acting as the agent for the person who will be funding the trust.  In that case, the person funding the trust, </w:t>
      </w:r>
      <w:r w:rsidRPr="00AA65AE">
        <w:rPr>
          <w:u w:color="000000" w:themeColor="text1"/>
        </w:rPr>
        <w:lastRenderedPageBreak/>
        <w:t xml:space="preserve">and not the person signing the trust instrument, will be the settlor.  Should more than one person contribute to a trust, all of the contributors will ordinarily be treated as settlors in proportion to their respective contributions, regardless of which one signed the trust instrument.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602(b).</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the case of a revocable trust employed as a will substitute, gifts to the trust</w:t>
      </w:r>
      <w:r w:rsidR="0056284B" w:rsidRPr="0056284B">
        <w:rPr>
          <w:u w:color="000000" w:themeColor="text1"/>
        </w:rPr>
        <w:t>’</w:t>
      </w:r>
      <w:r w:rsidRPr="00AA65AE">
        <w:rPr>
          <w:u w:color="000000" w:themeColor="text1"/>
        </w:rPr>
        <w:t>s creator are sometimes made by placing the gifted property directly into the trust.  To recognize that such a donor is not intended to be treated as a settlor, the definition of “settlor” excludes a contributor to a trust that is revocable by another person or over which another person has a power of withdrawal.  Thus, a parent who contributes to a child</w:t>
      </w:r>
      <w:r w:rsidR="0056284B" w:rsidRPr="0056284B">
        <w:rPr>
          <w:u w:color="000000" w:themeColor="text1"/>
        </w:rPr>
        <w:t>’</w:t>
      </w:r>
      <w:r w:rsidRPr="00AA65AE">
        <w:rPr>
          <w:u w:color="000000" w:themeColor="text1"/>
        </w:rPr>
        <w:t>s revocable trust would not be treated as one of the trust</w:t>
      </w:r>
      <w:r w:rsidR="0056284B" w:rsidRPr="0056284B">
        <w:rPr>
          <w:u w:color="000000" w:themeColor="text1"/>
        </w:rPr>
        <w:t>’</w:t>
      </w:r>
      <w:r w:rsidRPr="00AA65AE">
        <w:rPr>
          <w:u w:color="000000" w:themeColor="text1"/>
        </w:rPr>
        <w:t>s settlors.  The definition of settlor would treat the child as the sole settlor of the trust to the extent of the child</w:t>
      </w:r>
      <w:r w:rsidR="0056284B" w:rsidRPr="0056284B">
        <w:rPr>
          <w:u w:color="000000" w:themeColor="text1"/>
        </w:rPr>
        <w:t>’</w:t>
      </w:r>
      <w:r w:rsidRPr="00AA65AE">
        <w:rPr>
          <w:u w:color="000000" w:themeColor="text1"/>
        </w:rPr>
        <w:t>s proportionate contribution</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Ascertaining the identity of the settlor is important for a variety of reasons.  It is important for determining rights in revocable trusts.  </w:t>
      </w:r>
      <w:r w:rsidRPr="00AA65AE">
        <w:rPr>
          <w:i/>
          <w:u w:color="000000" w:themeColor="text1"/>
        </w:rPr>
        <w:t xml:space="preserve">See </w:t>
      </w:r>
      <w:r w:rsidRPr="00AA65AE">
        <w:rPr>
          <w:u w:color="000000" w:themeColor="text1"/>
        </w:rPr>
        <w:t>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505(a)(1), (3) (creditor claims against settlor of revocable trust),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 (revocation or modification of revocable trust),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604 (limitation on contest of revocable trust).  It is also important for determining rights of creditors in irrevocable trusts.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505(a)(2) (creditors of settlor can reach maximum amount trustee can distribute to settlor).  While the settlor of an irrevocable trust traditionally has no continuing rights over the trust except for the right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411 to terminate the trust with the beneficiaries</w:t>
      </w:r>
      <w:r w:rsidR="0056284B" w:rsidRPr="0056284B">
        <w:rPr>
          <w:u w:color="000000" w:themeColor="text1"/>
        </w:rPr>
        <w:t>’</w:t>
      </w:r>
      <w:r w:rsidRPr="00AA65AE">
        <w:rPr>
          <w:u w:color="000000" w:themeColor="text1"/>
        </w:rPr>
        <w:t xml:space="preserve"> consent, the SCTC also authorizes the settlor of an irrevocable trust to petition for removal of the trustee and to enforce or modify a charitable trust.  </w:t>
      </w:r>
      <w:r w:rsidRPr="00AA65AE">
        <w:rPr>
          <w:i/>
          <w:u w:color="000000" w:themeColor="text1"/>
        </w:rPr>
        <w:t xml:space="preserve">See </w:t>
      </w:r>
      <w:r w:rsidRPr="00AA65AE">
        <w:rPr>
          <w:u w:color="000000" w:themeColor="text1"/>
        </w:rPr>
        <w:t>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405(c) (standing to enforce charitable trust),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413 (South Carolina, doctrine of equitable deviation),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706 (removal of trustee).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“Spendthrift provision” (paragraph (15)) means a term of a trust which restrains the transfer of a beneficiary</w:t>
      </w:r>
      <w:r w:rsidR="0056284B" w:rsidRPr="0056284B">
        <w:rPr>
          <w:u w:color="000000" w:themeColor="text1"/>
        </w:rPr>
        <w:t>’</w:t>
      </w:r>
      <w:r w:rsidRPr="00AA65AE">
        <w:rPr>
          <w:u w:color="000000" w:themeColor="text1"/>
        </w:rPr>
        <w:t>s interest, whether by a voluntary act of the beneficiary or by an action of a beneficiary</w:t>
      </w:r>
      <w:r w:rsidR="0056284B" w:rsidRPr="0056284B">
        <w:rPr>
          <w:u w:color="000000" w:themeColor="text1"/>
        </w:rPr>
        <w:t>’</w:t>
      </w:r>
      <w:r w:rsidRPr="00AA65AE">
        <w:rPr>
          <w:u w:color="000000" w:themeColor="text1"/>
        </w:rPr>
        <w:t>s creditor or assignee, which at least as far as the beneficiary is concerned, would be involuntary.  A spendthrift provision is valid under the SCTC only if it restrains both voluntary and involuntary transfer.  For a discussion of this requirement and the effect of a spendthrift provision in general,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502.  The insertion of a spendthrift provision in the terms of the trust may also constitute a material purpose sufficient to prevent termination of the trust by agreement of the beneficiaries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411, although the Code does not presume this result.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“Terms of a trust” (paragraph (17)) is a defined term used frequently in the SCTC.  While the wording of a written trust instrument is almost always the most important determinant of a trust</w:t>
      </w:r>
      <w:r w:rsidR="0056284B" w:rsidRPr="0056284B">
        <w:rPr>
          <w:u w:color="000000" w:themeColor="text1"/>
        </w:rPr>
        <w:t>’</w:t>
      </w:r>
      <w:r w:rsidRPr="00AA65AE">
        <w:rPr>
          <w:u w:color="000000" w:themeColor="text1"/>
        </w:rPr>
        <w:t>s terms, the definition is not so limited.  Oral statements, the situation of the beneficiaries, the purposes of the trust, the circumstances under which the trust is to be administered, and, to the extent the settlor was otherwise silent, rules of construction, all may have a bearing on determining a trust</w:t>
      </w:r>
      <w:r w:rsidR="0056284B" w:rsidRPr="0056284B">
        <w:rPr>
          <w:u w:color="000000" w:themeColor="text1"/>
        </w:rPr>
        <w:t>’</w:t>
      </w:r>
      <w:r w:rsidRPr="00AA65AE">
        <w:rPr>
          <w:u w:color="000000" w:themeColor="text1"/>
        </w:rPr>
        <w:t xml:space="preserve">s meaning.  </w:t>
      </w:r>
      <w:r w:rsidRPr="00AA65AE">
        <w:rPr>
          <w:i/>
          <w:u w:color="000000" w:themeColor="text1"/>
        </w:rPr>
        <w:t xml:space="preserve">See </w:t>
      </w:r>
      <w:r w:rsidRPr="00AA65AE">
        <w:rPr>
          <w:u w:color="000000" w:themeColor="text1"/>
        </w:rPr>
        <w:t xml:space="preserve">Restatement (Third) of Trusts Section 4 cmt. a (Tentative Draft No. 1, approved 1996); Restatement (Second) of Trusts Section 4 cmt. a (1959).  If a trust established by order of court is to be administered as an express trust, the terms of the trust are determined from the court order as interpreted in light of the general rules governing interpretation of judgments.  </w:t>
      </w:r>
      <w:r w:rsidRPr="00AA65AE">
        <w:rPr>
          <w:i/>
          <w:u w:color="000000" w:themeColor="text1"/>
        </w:rPr>
        <w:t xml:space="preserve">See </w:t>
      </w:r>
      <w:r w:rsidRPr="00AA65AE">
        <w:rPr>
          <w:u w:color="000000" w:themeColor="text1"/>
        </w:rPr>
        <w:t>Restatement (Third) of Trusts Section 4 cmt. f (Tentative Draft No. 1, approved 1996).</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manifestation of a settlor</w:t>
      </w:r>
      <w:r w:rsidR="0056284B" w:rsidRPr="0056284B">
        <w:rPr>
          <w:u w:color="000000" w:themeColor="text1"/>
        </w:rPr>
        <w:t>’</w:t>
      </w:r>
      <w:r w:rsidRPr="00AA65AE">
        <w:rPr>
          <w:u w:color="000000" w:themeColor="text1"/>
        </w:rPr>
        <w:t>s intention does not constitute evidence of a trust</w:t>
      </w:r>
      <w:r w:rsidR="0056284B" w:rsidRPr="0056284B">
        <w:rPr>
          <w:u w:color="000000" w:themeColor="text1"/>
        </w:rPr>
        <w:t>’</w:t>
      </w:r>
      <w:r w:rsidRPr="00AA65AE">
        <w:rPr>
          <w:u w:color="000000" w:themeColor="text1"/>
        </w:rPr>
        <w:t>s terms if it would be inadmissible in a judicial proceeding in which the trust</w:t>
      </w:r>
      <w:r w:rsidR="0056284B" w:rsidRPr="0056284B">
        <w:rPr>
          <w:u w:color="000000" w:themeColor="text1"/>
        </w:rPr>
        <w:t>’</w:t>
      </w:r>
      <w:r w:rsidRPr="00AA65AE">
        <w:rPr>
          <w:u w:color="000000" w:themeColor="text1"/>
        </w:rPr>
        <w:t xml:space="preserve">s terms are in question.  </w:t>
      </w:r>
      <w:r w:rsidRPr="00AA65AE">
        <w:rPr>
          <w:i/>
          <w:u w:color="000000" w:themeColor="text1"/>
        </w:rPr>
        <w:t xml:space="preserve">See </w:t>
      </w:r>
      <w:r w:rsidRPr="00AA65AE">
        <w:rPr>
          <w:u w:color="000000" w:themeColor="text1"/>
        </w:rPr>
        <w:t xml:space="preserve">Restatement (Third) of Trusts Section 4 cmt. b (Tentative Draft No. 1, approved 1996); Restatement (Second) of Trusts Section 4 cmt. b (1959).  </w:t>
      </w:r>
      <w:r w:rsidRPr="00AA65AE">
        <w:rPr>
          <w:i/>
          <w:u w:color="000000" w:themeColor="text1"/>
        </w:rPr>
        <w:t xml:space="preserve">See also </w:t>
      </w:r>
      <w:r w:rsidRPr="00AA65AE">
        <w:rPr>
          <w:u w:color="000000" w:themeColor="text1"/>
        </w:rPr>
        <w:t>Restatement (Third) Property:  Donative Transfers Sections 10.2, 11.1</w:t>
      </w:r>
      <w:r w:rsidR="0056284B">
        <w:rPr>
          <w:u w:color="000000" w:themeColor="text1"/>
        </w:rPr>
        <w:noBreakHyphen/>
      </w:r>
      <w:r w:rsidRPr="00AA65AE">
        <w:rPr>
          <w:u w:color="000000" w:themeColor="text1"/>
        </w:rPr>
        <w:t>11.3 (Tentative Draft No. 1, approved 1995).  For example, South Carolina has chosen to recognize the creation of an oral trust,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407.  Evidence otherwise relevant to determining the terms of a trust may also be excluded under other principles of law, such as the parol evidence rule.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“Trust instrument” (paragraph (18)) is a subset of the definition of “terms of a trust” (paragraph (17)), referring to only such terms as are found in an instrument executed by the settlor.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403 provides that a trust is validly created if created in compliance with the law of the place where the trust instrument was executed.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604(a)(2), the contest period for a revocable trust can be shortened by providing the potential contestant with a copy of the trust instrument plus other information.  UTC Section 813(b)(1) and SCTC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813(b) requires that the trustee upon request furnish a beneficiary with a copy of the trust instrument.  To allow a trustee to administer a trust with some dispatch without concern about liability if the terms of a trust instrument are contradicted by evidence outside of the instrument,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1006 protects a trustee from liability to the extent a breach of trust resulted from </w:t>
      </w:r>
      <w:r w:rsidRPr="00AA65AE">
        <w:rPr>
          <w:u w:color="000000" w:themeColor="text1"/>
        </w:rPr>
        <w:lastRenderedPageBreak/>
        <w:t>reasonable reliance on those terms.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1013 allows a trustee to substitute a certification of trust in lieu of providing a third person with a copy of the trust instrument.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1106(a)(4) provides that unless there is a clear indication of a contrary intent, rules of construction and presumptions provided in the SCTC apply to trust instruments executed before the effective date of the Code.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definition of “trustee” (paragraph (19)) includes not only the original trustee but also an additional and successor trustee as well as a cotrustee.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 xml:space="preserve">201 of the South Carolina Probate Code contains the language “whether or not appointed or confirmed by court” and the South Carolina Trust Code retains that language. Because the definition of trustee includes trustees of all types, any trustee, whether original or succeeding, single or cotrustee, has the powers of a trustee and is subject to the duties imposed on trustees under the SCTC.  Any natural person, including a settlor or beneficiary, has capacity to act as trustee if the person has capacity to hold title to property free of trust.  </w:t>
      </w:r>
      <w:r w:rsidRPr="00AA65AE">
        <w:rPr>
          <w:i/>
          <w:u w:color="000000" w:themeColor="text1"/>
        </w:rPr>
        <w:t xml:space="preserve">See </w:t>
      </w:r>
      <w:r w:rsidRPr="00AA65AE">
        <w:rPr>
          <w:u w:color="000000" w:themeColor="text1"/>
        </w:rPr>
        <w:t>Restatement (Third) of Trusts Section 32 (Tentative Draft No. 2, approved 1999); Restatement (Second) of Trusts Section 89 (1959).  State banking statutes normally impose additional requirements before a corporation can act as trustee.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Subsections (21) (defining “distributee”), (25) (defining “permissible distributee”), (26) (defining “Trust Investment Advisor”), and (27) (defining “Trust Protector”) are South Carolina additions to the UTC.</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South Carolina version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 expresses the intent that the definitions contained in the South Carolina Probate Code that are not otherwise defined within the South Carolina Trust Code and that do not conflict with the definitions contained in the South Carolina Trust Code shall continue to apply to the law governing trusts in South Carolina.</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104.</w:t>
      </w:r>
      <w:r w:rsidRPr="00AA65AE">
        <w:rPr>
          <w:u w:color="000000" w:themeColor="text1"/>
        </w:rPr>
        <w:tab/>
        <w:t>(a)</w:t>
      </w:r>
      <w:r w:rsidRPr="00AA65AE">
        <w:rPr>
          <w:u w:color="000000" w:themeColor="text1"/>
        </w:rPr>
        <w:tab/>
        <w:t xml:space="preserve">Subject to subsection (b), a person has knowledge of a fact if the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has actual knowledge of it;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has received a notice or notification of it;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from all the facts and circumstances known to the person at the time in question, has reason to know it.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An organization that conducts activities through employees has notice or knowledge of a fact involving a trust only from the time the information was received by an employee having responsibility to act for the trust, or would have been brought to </w:t>
      </w:r>
      <w:r w:rsidRPr="00AA65AE">
        <w:rPr>
          <w:u w:color="000000" w:themeColor="text1"/>
        </w:rPr>
        <w:lastRenderedPageBreak/>
        <w:t>the employee</w:t>
      </w:r>
      <w:r w:rsidR="0056284B" w:rsidRPr="0056284B">
        <w:rPr>
          <w:u w:color="000000" w:themeColor="text1"/>
        </w:rPr>
        <w:t>’</w:t>
      </w:r>
      <w:r w:rsidRPr="00AA65AE">
        <w:rPr>
          <w:u w:color="000000" w:themeColor="text1"/>
        </w:rPr>
        <w:t>s attention if the organization had exercised reasonable diligence.  An organization exercises reasonable diligence if it maintains reasonable routines for communicating significant information to the employee having responsibility to act for the trust and there is reasonable compliance with the routines.  Reasonable diligence does not require an employee of the organization to communicate information unless the communication is part of the individual</w:t>
      </w:r>
      <w:r w:rsidR="0056284B" w:rsidRPr="0056284B">
        <w:rPr>
          <w:u w:color="000000" w:themeColor="text1"/>
        </w:rPr>
        <w:t>’</w:t>
      </w:r>
      <w:r w:rsidRPr="00AA65AE">
        <w:rPr>
          <w:u w:color="000000" w:themeColor="text1"/>
        </w:rPr>
        <w:t xml:space="preserve">s regular duties or the individual knows a matter involving the trust would be materially affected by the information.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specifies when a person is deemed to know a fact.  Subsection (a) states the general rule.  Subsection (b) provides a special rule dealing with notice to organizations.  Pursuant to subsection (a), a fact is known to a person if the person had actual knowledge of the fact, received notification of it, or had reason to know of the fact</w:t>
      </w:r>
      <w:r w:rsidR="0056284B" w:rsidRPr="0056284B">
        <w:rPr>
          <w:u w:color="000000" w:themeColor="text1"/>
        </w:rPr>
        <w:t>’</w:t>
      </w:r>
      <w:r w:rsidRPr="00AA65AE">
        <w:rPr>
          <w:u w:color="000000" w:themeColor="text1"/>
        </w:rPr>
        <w:t>s existence based on all of the circumstances and other facts known to the person at the time.  Under subsection (b), notice to an organization is not necessarily achieved by giving notice to a branch office.  Nor does the organization necessarily acquire knowledge at the moment the notice arrives in the organization</w:t>
      </w:r>
      <w:r w:rsidR="0056284B" w:rsidRPr="0056284B">
        <w:rPr>
          <w:u w:color="000000" w:themeColor="text1"/>
        </w:rPr>
        <w:t>’</w:t>
      </w:r>
      <w:r w:rsidRPr="00AA65AE">
        <w:rPr>
          <w:u w:color="000000" w:themeColor="text1"/>
        </w:rPr>
        <w:t>s mailroom.  Rather, the organization has notice or knowledge of a fact only when the information is received by an employee having responsibility to act for the trust, or would have been brought to the employee</w:t>
      </w:r>
      <w:r w:rsidR="0056284B" w:rsidRPr="0056284B">
        <w:rPr>
          <w:u w:color="000000" w:themeColor="text1"/>
        </w:rPr>
        <w:t>’</w:t>
      </w:r>
      <w:r w:rsidRPr="00AA65AE">
        <w:rPr>
          <w:u w:color="000000" w:themeColor="text1"/>
        </w:rPr>
        <w:t>s attention had the organization exercised reasonable diligence.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“Know” is used in its defined sense in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109 (methods and waiver of notice),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305 (appointment of representative),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604(b) (limitation on contest of revocable trust),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1009 (nonliability of trustee upon beneficiary</w:t>
      </w:r>
      <w:r w:rsidR="0056284B" w:rsidRPr="0056284B">
        <w:rPr>
          <w:u w:color="000000" w:themeColor="text1"/>
        </w:rPr>
        <w:t>’</w:t>
      </w:r>
      <w:r w:rsidRPr="00AA65AE">
        <w:rPr>
          <w:u w:color="000000" w:themeColor="text1"/>
        </w:rPr>
        <w:t>s consent, release, or ratification),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1012 (protection of person dealing with trustee).  But as to certain actions, a person is charged with knowledge of facts the person would have discovered upon reasonable inquiry.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1005 (limitation of action against trustee following report of trustee).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based on Uniform Commercial Code Section 1</w:t>
      </w:r>
      <w:r w:rsidR="0056284B">
        <w:rPr>
          <w:u w:color="000000" w:themeColor="text1"/>
        </w:rPr>
        <w:noBreakHyphen/>
      </w:r>
      <w:r w:rsidRPr="00AA65AE">
        <w:rPr>
          <w:u w:color="000000" w:themeColor="text1"/>
        </w:rPr>
        <w:t>202 (2000 Annual Meeting Draft).</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w:t>
      </w:r>
      <w:r w:rsidRPr="00AA65AE">
        <w:rPr>
          <w:u w:color="000000" w:themeColor="text1"/>
        </w:rPr>
        <w:tab/>
        <w:t>(a)</w:t>
      </w:r>
      <w:r w:rsidRPr="00AA65AE">
        <w:rPr>
          <w:u w:color="000000" w:themeColor="text1"/>
        </w:rPr>
        <w:tab/>
        <w:t>Except as otherwise provided in the terms of the trust, this article governs the duties and powers of a trustee, relations among trustees, and the rights and interests of a beneficiary.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(b)</w:t>
      </w:r>
      <w:r w:rsidRPr="00AA65AE">
        <w:rPr>
          <w:u w:color="000000" w:themeColor="text1"/>
        </w:rPr>
        <w:tab/>
        <w:t xml:space="preserve">The terms of a trust prevail over any provision of this article except: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requirements for creating a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duty of a trustee to act in good faith and in accordance with the purposes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requirement that a trust and its terms be for the benefit of its beneficiaries, and that the trust have a purpose that is lawful and possible to achieve;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the power of the court to modify or terminate a trust under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410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416;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the effect of a spendthrift provision and the rights of certain creditors and assignees to reach a trust as provided in Part 5;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the limitations on the ability of a settlor</w:t>
      </w:r>
      <w:r w:rsidR="0056284B" w:rsidRPr="0056284B">
        <w:rPr>
          <w:u w:color="000000" w:themeColor="text1"/>
        </w:rPr>
        <w:t>’</w:t>
      </w:r>
      <w:r w:rsidRPr="00AA65AE">
        <w:rPr>
          <w:u w:color="000000" w:themeColor="text1"/>
        </w:rPr>
        <w:t xml:space="preserve">s agent under a power of attorney to revoke, amend, or make distributions from a revocable trust pursuant to Section </w:t>
      </w:r>
      <w:r w:rsidRPr="00AA65AE">
        <w:rPr>
          <w:strike/>
          <w:u w:color="000000" w:themeColor="text1"/>
        </w:rPr>
        <w:t>62</w:t>
      </w:r>
      <w:r w:rsidR="0056284B">
        <w:rPr>
          <w:strike/>
          <w:u w:color="000000" w:themeColor="text1"/>
        </w:rPr>
        <w:noBreakHyphen/>
      </w:r>
      <w:r w:rsidRPr="00AA65AE">
        <w:rPr>
          <w:strike/>
          <w:u w:color="000000" w:themeColor="text1"/>
        </w:rPr>
        <w:t>7</w:t>
      </w:r>
      <w:r w:rsidR="0056284B">
        <w:rPr>
          <w:strike/>
          <w:u w:color="000000" w:themeColor="text1"/>
        </w:rPr>
        <w:noBreakHyphen/>
      </w:r>
      <w:r w:rsidRPr="00AA65AE">
        <w:rPr>
          <w:strike/>
          <w:u w:color="000000" w:themeColor="text1"/>
        </w:rPr>
        <w:t>602(e)</w:t>
      </w:r>
      <w:r w:rsidR="001F5AD6" w:rsidRPr="00AA65AE">
        <w:rPr>
          <w:u w:color="000000" w:themeColor="text1"/>
        </w:rPr>
        <w:t xml:space="preserve"> </w:t>
      </w:r>
      <w:r w:rsidR="001F5AD6" w:rsidRPr="00AA65AE">
        <w:rPr>
          <w:u w:val="single" w:color="000000" w:themeColor="text1"/>
        </w:rPr>
        <w:t>62</w:t>
      </w:r>
      <w:r w:rsidR="0056284B">
        <w:rPr>
          <w:u w:val="single" w:color="000000" w:themeColor="text1"/>
        </w:rPr>
        <w:noBreakHyphen/>
      </w:r>
      <w:r w:rsidR="001F5AD6" w:rsidRPr="00AA65AE">
        <w:rPr>
          <w:u w:val="single" w:color="000000" w:themeColor="text1"/>
        </w:rPr>
        <w:t>7</w:t>
      </w:r>
      <w:r w:rsidR="0056284B">
        <w:rPr>
          <w:u w:val="single" w:color="000000" w:themeColor="text1"/>
        </w:rPr>
        <w:noBreakHyphen/>
      </w:r>
      <w:r w:rsidR="001F5AD6" w:rsidRPr="00AA65AE">
        <w:rPr>
          <w:u w:val="single" w:color="000000" w:themeColor="text1"/>
        </w:rPr>
        <w:t>602.1</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(7)</w:t>
      </w:r>
      <w:r w:rsidRPr="00AA65AE">
        <w:rPr>
          <w:u w:color="000000" w:themeColor="text1"/>
        </w:rPr>
        <w:tab/>
        <w:t>the power of the court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708(b) to adjust a trustee</w:t>
      </w:r>
      <w:r w:rsidR="0056284B" w:rsidRPr="0056284B">
        <w:rPr>
          <w:u w:color="000000" w:themeColor="text1"/>
        </w:rPr>
        <w:t>’</w:t>
      </w:r>
      <w:r w:rsidRPr="00AA65AE">
        <w:rPr>
          <w:u w:color="000000" w:themeColor="text1"/>
        </w:rPr>
        <w:t xml:space="preserve">s compensation specified in the terms of the trust which is unreasonably low or high;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(8)</w:t>
      </w:r>
      <w:r w:rsidRPr="00AA65AE">
        <w:rPr>
          <w:u w:color="000000" w:themeColor="text1"/>
        </w:rPr>
        <w:tab/>
        <w:t>the effect of an exculpatory term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1008;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(9)</w:t>
      </w:r>
      <w:r w:rsidRPr="00AA65AE">
        <w:rPr>
          <w:u w:color="000000" w:themeColor="text1"/>
        </w:rPr>
        <w:tab/>
        <w:t>the rights under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1010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1013 of a person other than a trustee or beneficiary;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(10)</w:t>
      </w:r>
      <w:r w:rsidRPr="00AA65AE">
        <w:rPr>
          <w:u w:color="000000" w:themeColor="text1"/>
        </w:rPr>
        <w:tab/>
        <w:t xml:space="preserve">periods of limitation for commencing a judicial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(11)</w:t>
      </w:r>
      <w:r w:rsidRPr="00AA65AE">
        <w:rPr>
          <w:u w:color="000000" w:themeColor="text1"/>
        </w:rPr>
        <w:tab/>
        <w:t xml:space="preserve">the power of the court to take such action and exercise such jurisdiction as may be necessary in the interests of justice;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(12)</w:t>
      </w:r>
      <w:r w:rsidRPr="00AA65AE">
        <w:rPr>
          <w:u w:color="000000" w:themeColor="text1"/>
        </w:rPr>
        <w:tab/>
        <w:t>the subject matter jurisdiction of the court and venue for commencing a proceeding as provided in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201 and 62</w:t>
      </w:r>
      <w:r w:rsidR="0056284B">
        <w:rPr>
          <w:u w:color="000000" w:themeColor="text1"/>
        </w:rPr>
        <w:noBreakHyphen/>
      </w:r>
      <w:r w:rsidRPr="00AA65AE">
        <w:rPr>
          <w:u w:color="000000" w:themeColor="text1"/>
        </w:rPr>
        <w:t>7</w:t>
      </w:r>
      <w:r w:rsidR="0056284B">
        <w:rPr>
          <w:u w:color="000000" w:themeColor="text1"/>
        </w:rPr>
        <w:noBreakHyphen/>
      </w:r>
      <w:r w:rsidR="008222D9" w:rsidRPr="00AA65AE">
        <w:rPr>
          <w:u w:color="000000" w:themeColor="text1"/>
        </w:rPr>
        <w:t>204.</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105(a) begins with the premise that the provisions of the South Carolina Trust Code govern trusts when the terms of a trust do not otherwise direct. While this Code provides numerous procedural rules on which a settlor may wish to rely, the settlor is generally free to override these rules and to prescribe the conditions under which the trust is to be administered. However, subsection (b) lists eleven separate requirements that may not be waived and will be controlled by the terms of the SCTC irrespective of the terms of the trust.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 xml:space="preserve">  With only limited exceptions, the duties and powers of a trustee, relations among trustees, and the rights and interests of a beneficiary are as specified in the terms of the trust.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(b) lists the items not subject to override in the terms of the trust.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(b)(1) confirms that the requirements for a trust</w:t>
      </w:r>
      <w:r w:rsidR="0056284B" w:rsidRPr="0056284B">
        <w:rPr>
          <w:u w:color="000000" w:themeColor="text1"/>
        </w:rPr>
        <w:t>’</w:t>
      </w:r>
      <w:r w:rsidRPr="00AA65AE">
        <w:rPr>
          <w:u w:color="000000" w:themeColor="text1"/>
        </w:rPr>
        <w:t>s creation, such as the necessary level of capacity and the requirement that a trust have a legal purpose, are controlled by statute and common law, not by the settlor.  For the requirements for creating a trust, see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401 through 409.  Subsection (b)(10) makes clear that the settlor may not reduce any otherwise applicable period of limitations for commencing a judicial proceeding.  </w:t>
      </w:r>
      <w:r w:rsidRPr="00AA65AE">
        <w:rPr>
          <w:i/>
          <w:u w:color="000000" w:themeColor="text1"/>
        </w:rPr>
        <w:t xml:space="preserve">See </w:t>
      </w:r>
      <w:r w:rsidRPr="00AA65AE">
        <w:rPr>
          <w:u w:color="000000" w:themeColor="text1"/>
        </w:rPr>
        <w:t>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604 (period of limitations for contesting validity of revocable trust),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1005 (period of limitation on action for breach of trust).  Similarly, a settlor may not so negate the responsibilities of a trustee that the trustee would no longer be acting in a fiduciary capacity.  Subsection (b)(2) provides that the terms may not eliminate a trustee</w:t>
      </w:r>
      <w:r w:rsidR="0056284B" w:rsidRPr="0056284B">
        <w:rPr>
          <w:u w:color="000000" w:themeColor="text1"/>
        </w:rPr>
        <w:t>’</w:t>
      </w:r>
      <w:r w:rsidRPr="00AA65AE">
        <w:rPr>
          <w:u w:color="000000" w:themeColor="text1"/>
        </w:rPr>
        <w:t>s duty to act in good faith and in accordance with the purposes of the trust.  Subsection (b)(3) provides that the terms may not eliminate the requirement that a trust and its terms must be for the benefit of the beneficiaries.  Subsection (b)(3) also provides that the terms may not eliminate the requirement that the trust have a purpose that is lawful and possible to achieve.  Subsection (b)(2)</w:t>
      </w:r>
      <w:r w:rsidR="0056284B">
        <w:rPr>
          <w:u w:color="000000" w:themeColor="text1"/>
        </w:rPr>
        <w:noBreakHyphen/>
      </w:r>
      <w:r w:rsidRPr="00AA65AE">
        <w:rPr>
          <w:u w:color="000000" w:themeColor="text1"/>
        </w:rPr>
        <w:t>(3) are echoed in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404 (trust and its terms must be for benefit of beneficiaries; trust must have a purpose that is lawful and possible to achieve),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801 (trustee must administer trust in good faith, in accordance with its terms and purposes and the interests of the beneficiaries),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802(a) (trustee must administer trust solely in interests of the beneficiaries),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814 (trustee must exercise discretionary power in good faith and in accordance with its terms and purposes and the interests of the beneficiaries),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1008 (exculpatory term unenforceable to extent it relieves trustee of liability for breach of trust committed in bad faith or with reckless indifference to the purposes of the trust and the interests of the beneficiaries).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404 does not include the words “not contrary to public policy,” found in UTC Section 404, recognizing that existing South Carolina law would invalidate trusts that are contrary to public policy.</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UTC provides that the terms of a trust may not deny a court authority to take such action as necessary in the interests of justice, including requiring that a trustee furnish bond.  UTC Subsections (b)(6), (13).  The SCTC does not include the UTC version of </w:t>
      </w:r>
      <w:r w:rsidRPr="00AA65AE">
        <w:rPr>
          <w:u w:color="000000" w:themeColor="text1"/>
        </w:rPr>
        <w:lastRenderedPageBreak/>
        <w:t>subsection 105(b)(6).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702 of the South Carolina Trust Code provides the situations for which the trustee must provide bond.</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UTC subsection (b)(14) and SCTC subsection (b)(12) similarly provides that such provisions cannot be altered in the terms of the trust.  The power of the court to modify or terminate a trust under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410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416 is not subject to variation in the terms of the trust.  Subsection (b)(4).  However, all of these Code sections involve situations which the settlor could have addressed had the settlor had sufficient foresight.  These include situations where the purpose of the trust has been achieved, a mistake was made in the trust</w:t>
      </w:r>
      <w:r w:rsidR="0056284B" w:rsidRPr="0056284B">
        <w:rPr>
          <w:u w:color="000000" w:themeColor="text1"/>
        </w:rPr>
        <w:t>’</w:t>
      </w:r>
      <w:r w:rsidRPr="00AA65AE">
        <w:rPr>
          <w:u w:color="000000" w:themeColor="text1"/>
        </w:rPr>
        <w:t>s creation, or circumstances have arisen that were not anticipated by the settlor.</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 imposes a general obligation to keep the beneficiaries informed as well as several specific notice requirements.  UTC Subsections (b)(8) and (b)(9) specify limits on the settlor</w:t>
      </w:r>
      <w:r w:rsidR="0056284B" w:rsidRPr="0056284B">
        <w:rPr>
          <w:u w:color="000000" w:themeColor="text1"/>
        </w:rPr>
        <w:t>’</w:t>
      </w:r>
      <w:r w:rsidRPr="00AA65AE">
        <w:rPr>
          <w:u w:color="000000" w:themeColor="text1"/>
        </w:rPr>
        <w:t>s ability to waive these information requirements.  The South Carolina Trust Code does not include the UTC version of subsections 105(b)(8)</w:t>
      </w:r>
      <w:r w:rsidR="0056284B">
        <w:rPr>
          <w:u w:color="000000" w:themeColor="text1"/>
        </w:rPr>
        <w:noBreakHyphen/>
      </w:r>
      <w:r w:rsidRPr="00AA65AE">
        <w:rPr>
          <w:u w:color="000000" w:themeColor="text1"/>
        </w:rPr>
        <w:t xml:space="preserve">(9).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conformity with traditional doctrine, the SCTC limits the ability of a settlor to exculpate a trustee from liability for breach of trust.  The limits are specified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1008.  UTC Subsection (b)(10) and SCTC Subsection (b)(8) of this section provide a cross</w:t>
      </w:r>
      <w:r w:rsidR="0056284B">
        <w:rPr>
          <w:u w:color="000000" w:themeColor="text1"/>
        </w:rPr>
        <w:noBreakHyphen/>
      </w:r>
      <w:r w:rsidRPr="00AA65AE">
        <w:rPr>
          <w:u w:color="000000" w:themeColor="text1"/>
        </w:rPr>
        <w:t>reference.  Similarly, subsection (b)(7) provides a cross</w:t>
      </w:r>
      <w:r w:rsidR="0056284B">
        <w:rPr>
          <w:u w:color="000000" w:themeColor="text1"/>
        </w:rPr>
        <w:noBreakHyphen/>
      </w:r>
      <w:r w:rsidRPr="00AA65AE">
        <w:rPr>
          <w:u w:color="000000" w:themeColor="text1"/>
        </w:rPr>
        <w:t>reference to Section 708(b), which limits the binding effect of a provision specifying the trustee</w:t>
      </w:r>
      <w:r w:rsidR="0056284B" w:rsidRPr="0056284B">
        <w:rPr>
          <w:u w:color="000000" w:themeColor="text1"/>
        </w:rPr>
        <w:t>’</w:t>
      </w:r>
      <w:r w:rsidRPr="00AA65AE">
        <w:rPr>
          <w:u w:color="000000" w:themeColor="text1"/>
        </w:rPr>
        <w:t>s compensation.</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Finally, UTC subsection (b)(11) and SCTC subsection (b)(9) clarify that a settlor is not free to limit the rights of third persons, such as purchasers of trust property.  Subsection (b)(5) clarifies that a settlor may not restrict the rights of a beneficiary</w:t>
      </w:r>
      <w:r w:rsidR="0056284B" w:rsidRPr="0056284B">
        <w:rPr>
          <w:u w:color="000000" w:themeColor="text1"/>
        </w:rPr>
        <w:t>’</w:t>
      </w:r>
      <w:r w:rsidRPr="00AA65AE">
        <w:rPr>
          <w:u w:color="000000" w:themeColor="text1"/>
        </w:rPr>
        <w:t>s creditors except to the extent a spendthrift restriction is allowed as provided in Article 5.</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2001 Amendment. </w:t>
      </w:r>
      <w:r w:rsidRPr="00AA65AE">
        <w:rPr>
          <w:u w:color="000000" w:themeColor="text1"/>
        </w:rPr>
        <w:tab/>
        <w:t>By amendment in 2001, subsection (b)(3), (8) and (9) were revised to read as above.  The language in subsection (b)(3) “that the trust have a purpose that is lawful and possible to achieve” is new.  This addition clarifies that the settlor may not waive this common law requirement, which is codified in the Code at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404.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404 does not include the words “not contrary to public policy,” found in UTC Section 404, recognizing that existing South Carolina law would invalidate trusts that are contrary to public policy.  As a result, SCTC subsection (b)(3) does not include the words “not contrary to public policy.”</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 xml:space="preserve">The SCTC does not include the UTC version of Subsections 105 (b)(8) </w:t>
      </w:r>
      <w:r w:rsidR="0056284B">
        <w:rPr>
          <w:u w:color="000000" w:themeColor="text1"/>
        </w:rPr>
        <w:noBreakHyphen/>
      </w:r>
      <w:r w:rsidRPr="00AA65AE">
        <w:rPr>
          <w:u w:color="000000" w:themeColor="text1"/>
        </w:rPr>
        <w:t xml:space="preserve"> (9) thus the 2001 Amendment which applies to Subsections 105 (b)(8)</w:t>
      </w:r>
      <w:r w:rsidR="0056284B">
        <w:rPr>
          <w:u w:color="000000" w:themeColor="text1"/>
        </w:rPr>
        <w:noBreakHyphen/>
      </w:r>
      <w:r w:rsidRPr="00AA65AE">
        <w:rPr>
          <w:u w:color="000000" w:themeColor="text1"/>
        </w:rPr>
        <w:t>(9) is not applicable.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2010 Amendment to the SCTC.  The 2010 amendment added subsection (b)(6) relating to limitations on a settlor</w:t>
      </w:r>
      <w:r w:rsidR="0056284B" w:rsidRPr="0056284B">
        <w:rPr>
          <w:u w:color="000000" w:themeColor="text1"/>
        </w:rPr>
        <w:t>’</w:t>
      </w:r>
      <w:r w:rsidRPr="00AA65AE">
        <w:rPr>
          <w:u w:color="000000" w:themeColor="text1"/>
        </w:rPr>
        <w:t>s agent; and redesignated former subsections (b)(6) through (b)(11) as subsections (b)(7) through (b)(12), respectively.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106.</w:t>
      </w:r>
      <w:r w:rsidRPr="00AA65AE">
        <w:rPr>
          <w:u w:color="000000" w:themeColor="text1"/>
        </w:rPr>
        <w:tab/>
        <w:t xml:space="preserve">The common law of trusts and principles of equity supplement this article, except to the extent modified by this article or another statute of this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SCTC codifies those portions of the law of express trusts that are most amenable to codification.  The Code is supplemented by the common law of trusts, including principles of equity, particularly as articulated in the Restatement of Trusts, Restatement (Third) of Property:  Wills and Other Donative Transfers, and the Restatement of Restitution.  The common law of trusts is not static but includes the contemporary and evolving rules of decision developed by the courts in exercise of their power to adapt the law to new situations and changing conditions.  It also includes the traditional and broad equitable jurisdiction of the court, which the Code in no way restricts.</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statutory text of the SCTC is also supplemented by these Comments, which, like the Comments to any Uniform Act, may be relied on as a guide for interpretation.  </w:t>
      </w:r>
      <w:r w:rsidRPr="00AA65AE">
        <w:rPr>
          <w:i/>
          <w:u w:color="000000" w:themeColor="text1"/>
        </w:rPr>
        <w:t xml:space="preserve">See Acierno v. Worthy Bros. Pipeline Corp., </w:t>
      </w:r>
      <w:r w:rsidRPr="00AA65AE">
        <w:rPr>
          <w:u w:color="000000" w:themeColor="text1"/>
        </w:rPr>
        <w:t xml:space="preserve">656 A.2d 1085, 1090 (Del. 1995) (interpreting Uniform Commercial Code); </w:t>
      </w:r>
      <w:r w:rsidRPr="00AA65AE">
        <w:rPr>
          <w:i/>
          <w:u w:color="000000" w:themeColor="text1"/>
        </w:rPr>
        <w:t xml:space="preserve">Yale University v. Blumenthal, </w:t>
      </w:r>
      <w:r w:rsidRPr="00AA65AE">
        <w:rPr>
          <w:u w:color="000000" w:themeColor="text1"/>
        </w:rPr>
        <w:t>621 A.2d 1304, 1307 (Conn. 1993) (interpreting Uniform Management of Institutional Funds Act); 2 Norman Singer, Statutory Construction Section 52.05 (6th ed. 2000); Jack Davies, Legislative Law and Process in a Nutshell Section 55</w:t>
      </w:r>
      <w:r w:rsidR="0056284B">
        <w:rPr>
          <w:u w:color="000000" w:themeColor="text1"/>
        </w:rPr>
        <w:noBreakHyphen/>
      </w:r>
      <w:r w:rsidRPr="00AA65AE">
        <w:rPr>
          <w:u w:color="000000" w:themeColor="text1"/>
        </w:rPr>
        <w:t>4 (2d ed. 1986).See  also South Carolina Probate Code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103.</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107.</w:t>
      </w:r>
      <w:r w:rsidRPr="00AA65AE">
        <w:rPr>
          <w:u w:color="000000" w:themeColor="text1"/>
        </w:rPr>
        <w:tab/>
        <w:t xml:space="preserve">The meaning and effect of the terms of a trust are determined by: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 xml:space="preserve">the law of the jurisdiction designated in the terms of the trust;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 xml:space="preserve">in the absence of a controlling designation in the terms of the trust, the law of the jurisdiction having the most significant relationship to the matter at issue.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provides rules for determining the law that will govern the meaning and effect of particular trust terms.  The law to apply to determine whether a trust has been validly created is determined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403.</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prior South Carolina law, there was no statutory counterpart to this section; common law principles controlled.</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(1) allows a settlor to select the law that will govern the meaning and effect of the terms of the trust.  The jurisdiction selected need not have any other connection to the trust.  The settlor is free to select the governing law regardless of where the trust property may be physically located, whether it consists of real or personal property, and whether the trust was created by will or during the settlor</w:t>
      </w:r>
      <w:r w:rsidR="0056284B" w:rsidRPr="0056284B">
        <w:rPr>
          <w:u w:color="000000" w:themeColor="text1"/>
        </w:rPr>
        <w:t>’</w:t>
      </w:r>
      <w:r w:rsidRPr="00AA65AE">
        <w:rPr>
          <w:u w:color="000000" w:themeColor="text1"/>
        </w:rPr>
        <w:t>s lifetime.  This section does not attempt to specify the strong public policies sufficient to invalidate a settlor</w:t>
      </w:r>
      <w:r w:rsidR="0056284B" w:rsidRPr="0056284B">
        <w:rPr>
          <w:u w:color="000000" w:themeColor="text1"/>
        </w:rPr>
        <w:t>’</w:t>
      </w:r>
      <w:r w:rsidRPr="00AA65AE">
        <w:rPr>
          <w:u w:color="000000" w:themeColor="text1"/>
        </w:rPr>
        <w:t xml:space="preserve">s choice of governing law.  These public policies will vary depending upon the locale and may change over time.  See, however, </w:t>
      </w:r>
      <w:r w:rsidRPr="00AA65AE">
        <w:rPr>
          <w:i/>
          <w:u w:color="000000" w:themeColor="text1"/>
        </w:rPr>
        <w:t>Russell v. Wachovia Bank</w:t>
      </w:r>
      <w:r w:rsidRPr="00AA65AE">
        <w:rPr>
          <w:u w:color="000000" w:themeColor="text1"/>
        </w:rPr>
        <w:t xml:space="preserve">, 353 S.C. 208, 578 S.E.2d 329 (2003), in which the South Carolina Supreme Court cited language from the </w:t>
      </w:r>
      <w:r w:rsidRPr="00AA65AE">
        <w:rPr>
          <w:i/>
          <w:u w:color="000000" w:themeColor="text1"/>
        </w:rPr>
        <w:t>Restatement (Second) of Conflict of Laws</w:t>
      </w:r>
      <w:r w:rsidRPr="00AA65AE">
        <w:rPr>
          <w:u w:color="000000" w:themeColor="text1"/>
        </w:rPr>
        <w:t xml:space="preserve"> Sections 268</w:t>
      </w:r>
      <w:r w:rsidR="0056284B">
        <w:rPr>
          <w:u w:color="000000" w:themeColor="text1"/>
        </w:rPr>
        <w:noBreakHyphen/>
      </w:r>
      <w:r w:rsidRPr="00AA65AE">
        <w:rPr>
          <w:u w:color="000000" w:themeColor="text1"/>
        </w:rPr>
        <w:t>270 (1971) in adopting a rule similar to that of SCTC Section 107.</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Paragraph (2) provides a rule for trusts without governing law provisions </w:t>
      </w:r>
      <w:r w:rsidR="0056284B">
        <w:rPr>
          <w:u w:color="000000" w:themeColor="text1"/>
        </w:rPr>
        <w:noBreakHyphen/>
      </w:r>
      <w:r w:rsidRPr="00AA65AE">
        <w:rPr>
          <w:u w:color="000000" w:themeColor="text1"/>
        </w:rPr>
        <w:t xml:space="preserve"> the meaning and effect of the trust</w:t>
      </w:r>
      <w:r w:rsidR="0056284B" w:rsidRPr="0056284B">
        <w:rPr>
          <w:u w:color="000000" w:themeColor="text1"/>
        </w:rPr>
        <w:t>’</w:t>
      </w:r>
      <w:r w:rsidRPr="00AA65AE">
        <w:rPr>
          <w:u w:color="000000" w:themeColor="text1"/>
        </w:rPr>
        <w:t>s terms are to be determined by the law of the jurisdiction having the most significant relationship to the matter at issue.  Factors to consider in determining the governing law include the place of the trust</w:t>
      </w:r>
      <w:r w:rsidR="0056284B" w:rsidRPr="0056284B">
        <w:rPr>
          <w:u w:color="000000" w:themeColor="text1"/>
        </w:rPr>
        <w:t>’</w:t>
      </w:r>
      <w:r w:rsidRPr="00AA65AE">
        <w:rPr>
          <w:u w:color="000000" w:themeColor="text1"/>
        </w:rPr>
        <w:t xml:space="preserve">s creation, the location of the trust property, and the domicile of the settlor, the trustee, and the beneficiaries.  </w:t>
      </w:r>
      <w:r w:rsidRPr="00AA65AE">
        <w:rPr>
          <w:i/>
          <w:u w:color="000000" w:themeColor="text1"/>
        </w:rPr>
        <w:t xml:space="preserve">See </w:t>
      </w:r>
      <w:r w:rsidRPr="00AA65AE">
        <w:rPr>
          <w:u w:color="000000" w:themeColor="text1"/>
        </w:rPr>
        <w:t xml:space="preserve">Restatement (Second) of Conflict of Laws Sections 270 cmt. c and 272 cmt. d (1971).  Other more general factors that may be pertinent in particular cases include the relevant policies of the forum, the relevant policies of other interested jurisdictions and degree of their interest, the protection of justified expectations and certainty, and predictability and uniformity of result.  </w:t>
      </w:r>
      <w:r w:rsidRPr="00AA65AE">
        <w:rPr>
          <w:i/>
          <w:u w:color="000000" w:themeColor="text1"/>
        </w:rPr>
        <w:t xml:space="preserve">See </w:t>
      </w:r>
      <w:r w:rsidRPr="00AA65AE">
        <w:rPr>
          <w:u w:color="000000" w:themeColor="text1"/>
        </w:rPr>
        <w:t>Restatement (Second) of Conflict of Laws Section 6 (1971).  Usually, the law of the trust</w:t>
      </w:r>
      <w:r w:rsidR="0056284B" w:rsidRPr="0056284B">
        <w:rPr>
          <w:u w:color="000000" w:themeColor="text1"/>
        </w:rPr>
        <w:t>’</w:t>
      </w:r>
      <w:r w:rsidRPr="00AA65AE">
        <w:rPr>
          <w:u w:color="000000" w:themeColor="text1"/>
        </w:rPr>
        <w:t>s principal place of administration will govern administrative matters and the law of the place having the most significant relationship to the trust</w:t>
      </w:r>
      <w:r w:rsidR="0056284B" w:rsidRPr="0056284B">
        <w:rPr>
          <w:u w:color="000000" w:themeColor="text1"/>
        </w:rPr>
        <w:t>’</w:t>
      </w:r>
      <w:r w:rsidRPr="00AA65AE">
        <w:rPr>
          <w:u w:color="000000" w:themeColor="text1"/>
        </w:rPr>
        <w:t>s creation will govern the dispositive provisions.</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is consistent with and was partially patterned on the Hague Convention on the Law Applicable to Trusts and on their Recognition, signed on July 1, 1985.  Like this section, the Hague </w:t>
      </w:r>
      <w:r w:rsidRPr="00AA65AE">
        <w:rPr>
          <w:u w:color="000000" w:themeColor="text1"/>
        </w:rPr>
        <w:lastRenderedPageBreak/>
        <w:t>Convention allows the settlor to designate the governing law.  Hague Convention art. 6.  Absent a designation, the Convention provides that the trust is to be governed by the law of the place having the closest connection to the trust.  Hague Convention art. 7.  The Convention also lists particular public policies for which the forum may decide to override the choice of law that would otherwise apply.  These policies are protection of minors and incapable parties, personal and proprietary effects of marriage, succession rights, transfer of title and security interests in property, protection of creditors in matters of insolvency, and, more generally, protection of third parties acting in good faith.  Hague Convention art. 15.</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the authority of a settlor to designate a trust</w:t>
      </w:r>
      <w:r w:rsidR="0056284B" w:rsidRPr="0056284B">
        <w:rPr>
          <w:u w:color="000000" w:themeColor="text1"/>
        </w:rPr>
        <w:t>’</w:t>
      </w:r>
      <w:r w:rsidRPr="00AA65AE">
        <w:rPr>
          <w:u w:color="000000" w:themeColor="text1"/>
        </w:rPr>
        <w:t>s principal place of administration, see UTC Section 108(a) or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108(b).  Because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 includes an additional paragraph not in the UTC, which is at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108(a), the reference to UTC Section 108(a) in the UTC Comment is appropriate for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108(b).</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w:t>
      </w:r>
      <w:r w:rsidRPr="00AA65AE">
        <w:rPr>
          <w:u w:color="000000" w:themeColor="text1"/>
        </w:rPr>
        <w:tab/>
        <w:t>(a)</w:t>
      </w:r>
      <w:r w:rsidRPr="00AA65AE">
        <w:rPr>
          <w:u w:color="000000" w:themeColor="text1"/>
        </w:rPr>
        <w:tab/>
        <w:t>Unless otherwise designated by the terms of a trust, the principal place of administration of a trust is the trustee</w:t>
      </w:r>
      <w:r w:rsidR="0056284B" w:rsidRPr="0056284B">
        <w:rPr>
          <w:u w:color="000000" w:themeColor="text1"/>
        </w:rPr>
        <w:t>’</w:t>
      </w:r>
      <w:r w:rsidRPr="00AA65AE">
        <w:rPr>
          <w:u w:color="000000" w:themeColor="text1"/>
        </w:rPr>
        <w:t>s usual place of business where the records pertaining to the trust are kept, or at the trustee</w:t>
      </w:r>
      <w:r w:rsidR="0056284B" w:rsidRPr="0056284B">
        <w:rPr>
          <w:u w:color="000000" w:themeColor="text1"/>
        </w:rPr>
        <w:t>’</w:t>
      </w:r>
      <w:r w:rsidRPr="00AA65AE">
        <w:rPr>
          <w:u w:color="000000" w:themeColor="text1"/>
        </w:rPr>
        <w:t>s residence if he has no such place of business.  In the case of cotrustees, the principal place of administration, if not otherwise designated in the trust instrument, is</w:t>
      </w:r>
      <w:r w:rsidRPr="00AA65AE">
        <w:rPr>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usual place of business of the corporate trustee if there is but one corporate cotrustee,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usual place of business or residence of the individual trustee who is a professional fiduciary if there is but one such person and no corporate cotrustee, and otherwise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usual place of business or residence of any of the cotrustees as agreed upon by them.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Without precluding other means for establishing a sufficient connection with the designated jurisdiction, terms of a trust designating the principal place of administration are valid and controlling if: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a trustee</w:t>
      </w:r>
      <w:r w:rsidR="0056284B" w:rsidRPr="0056284B">
        <w:rPr>
          <w:u w:color="000000" w:themeColor="text1"/>
        </w:rPr>
        <w:t>’</w:t>
      </w:r>
      <w:r w:rsidRPr="00AA65AE">
        <w:rPr>
          <w:u w:color="000000" w:themeColor="text1"/>
        </w:rPr>
        <w:t xml:space="preserve">s principal place of business is located in or a trustee is a resident of the designated jurisdiction;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all or part of the administration occurs in the designated jurisdiction.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(c)</w:t>
      </w:r>
      <w:r w:rsidRPr="00AA65AE">
        <w:rPr>
          <w:u w:color="000000" w:themeColor="text1"/>
        </w:rPr>
        <w:tab/>
        <w:t xml:space="preserve">A trustee is under a continuing duty to administer the trust at a place appropriate to its purposes, its administration, and the interests of the beneficiaries.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Without precluding the right of the court to order, approve, or disapprove a transfer, the trustee, in furtherance of the duty prescribed by subsection (c), may transfer the trust</w:t>
      </w:r>
      <w:r w:rsidR="0056284B" w:rsidRPr="0056284B">
        <w:rPr>
          <w:u w:color="000000" w:themeColor="text1"/>
        </w:rPr>
        <w:t>’</w:t>
      </w:r>
      <w:r w:rsidRPr="00AA65AE">
        <w:rPr>
          <w:u w:color="000000" w:themeColor="text1"/>
        </w:rPr>
        <w:t xml:space="preserve">s principal place of administration to another State or to a jurisdiction outside of the United States.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Unless otherwise designated in the trust, the trustee shall notify the qualified beneficiaries of a proposed transfer of a trust</w:t>
      </w:r>
      <w:r w:rsidR="0056284B" w:rsidRPr="0056284B">
        <w:rPr>
          <w:u w:color="000000" w:themeColor="text1"/>
        </w:rPr>
        <w:t>’</w:t>
      </w:r>
      <w:r w:rsidRPr="00AA65AE">
        <w:rPr>
          <w:u w:color="000000" w:themeColor="text1"/>
        </w:rPr>
        <w:t xml:space="preserve">s principal place of administration not less than </w:t>
      </w:r>
      <w:r w:rsidRPr="00AA65AE">
        <w:rPr>
          <w:strike/>
          <w:u w:color="000000" w:themeColor="text1"/>
        </w:rPr>
        <w:t>60</w:t>
      </w:r>
      <w:r w:rsidRPr="00AA65AE">
        <w:rPr>
          <w:u w:color="000000" w:themeColor="text1"/>
        </w:rPr>
        <w:t xml:space="preserve"> </w:t>
      </w:r>
      <w:r w:rsidRPr="00AA65AE">
        <w:rPr>
          <w:u w:val="single" w:color="000000" w:themeColor="text1"/>
        </w:rPr>
        <w:t>sixty</w:t>
      </w:r>
      <w:r w:rsidRPr="00AA65AE">
        <w:rPr>
          <w:u w:color="000000" w:themeColor="text1"/>
        </w:rPr>
        <w:t xml:space="preserve"> days before initiating the transfer.  The notice of proposed transfer must include: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name of the jurisdiction to which the principal place of administration is to be transferred;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address and telephone number at the new location at which the trustee can be contacted;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an explanation of the reasons for the proposed transfer;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the date on which the proposed transfer is anticipated to occur;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the date, not less than </w:t>
      </w:r>
      <w:r w:rsidRPr="00AA65AE">
        <w:rPr>
          <w:strike/>
          <w:u w:color="000000" w:themeColor="text1"/>
        </w:rPr>
        <w:t>60</w:t>
      </w:r>
      <w:r w:rsidRPr="00AA65AE">
        <w:rPr>
          <w:u w:color="000000" w:themeColor="text1"/>
        </w:rPr>
        <w:t xml:space="preserve"> </w:t>
      </w:r>
      <w:r w:rsidRPr="00AA65AE">
        <w:rPr>
          <w:u w:val="single" w:color="000000" w:themeColor="text1"/>
        </w:rPr>
        <w:t>sixty</w:t>
      </w:r>
      <w:r w:rsidRPr="00AA65AE">
        <w:rPr>
          <w:u w:color="000000" w:themeColor="text1"/>
        </w:rPr>
        <w:t xml:space="preserve"> days after the giving of the notice, by which the qualified beneficiary must notify the trustee of an objection to the proposed transfer.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The authority of a trustee under this section to transfer a trust</w:t>
      </w:r>
      <w:r w:rsidR="0056284B" w:rsidRPr="0056284B">
        <w:rPr>
          <w:u w:color="000000" w:themeColor="text1"/>
        </w:rPr>
        <w:t>’</w:t>
      </w:r>
      <w:r w:rsidRPr="00AA65AE">
        <w:rPr>
          <w:u w:color="000000" w:themeColor="text1"/>
        </w:rPr>
        <w:t xml:space="preserve">s principal place of administration terminates if a qualified beneficiary notifies the trustee of an objection to the proposed transfer on or before the date specified in the notice.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w:t>
      </w:r>
      <w:r w:rsidRPr="00AA65AE">
        <w:rPr>
          <w:u w:color="000000" w:themeColor="text1"/>
        </w:rPr>
        <w:tab/>
        <w:t>In connection with a transfer of the trust</w:t>
      </w:r>
      <w:r w:rsidR="0056284B" w:rsidRPr="0056284B">
        <w:rPr>
          <w:u w:color="000000" w:themeColor="text1"/>
        </w:rPr>
        <w:t>’</w:t>
      </w:r>
      <w:r w:rsidRPr="00AA65AE">
        <w:rPr>
          <w:u w:color="000000" w:themeColor="text1"/>
        </w:rPr>
        <w:t>s principal place of administration, the trustee may transfer some or all of the trust property to a successor trustee designated in the terms of the trust or appointed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704.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prescribes rules relating to a trust</w:t>
      </w:r>
      <w:r w:rsidR="0056284B" w:rsidRPr="0056284B">
        <w:rPr>
          <w:u w:color="000000" w:themeColor="text1"/>
        </w:rPr>
        <w:t>’</w:t>
      </w:r>
      <w:r w:rsidRPr="00AA65AE">
        <w:rPr>
          <w:u w:color="000000" w:themeColor="text1"/>
        </w:rPr>
        <w:t>s principal place of administration.  Locating a trust</w:t>
      </w:r>
      <w:r w:rsidR="0056284B" w:rsidRPr="0056284B">
        <w:rPr>
          <w:u w:color="000000" w:themeColor="text1"/>
        </w:rPr>
        <w:t>’</w:t>
      </w:r>
      <w:r w:rsidRPr="00AA65AE">
        <w:rPr>
          <w:u w:color="000000" w:themeColor="text1"/>
        </w:rPr>
        <w:t xml:space="preserve">s principal place of administration will ordinarily determine which court has primary if not exclusive jurisdiction over the trust.  It may also be important for other matters, such as payment of state income tax or determining the jurisdiction whose laws will govern the trust.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107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of the difficult and variable situations sometimes involved, the SCTC does not attempt to further define principal place of administration.  A trust</w:t>
      </w:r>
      <w:r w:rsidR="0056284B" w:rsidRPr="0056284B">
        <w:rPr>
          <w:u w:color="000000" w:themeColor="text1"/>
        </w:rPr>
        <w:t>’</w:t>
      </w:r>
      <w:r w:rsidRPr="00AA65AE">
        <w:rPr>
          <w:u w:color="000000" w:themeColor="text1"/>
        </w:rPr>
        <w:t xml:space="preserve">s principal place of administration </w:t>
      </w:r>
      <w:r w:rsidRPr="00AA65AE">
        <w:rPr>
          <w:u w:color="000000" w:themeColor="text1"/>
        </w:rPr>
        <w:lastRenderedPageBreak/>
        <w:t>ordinarily will be the place where the trustee is located.  Determining the principal place of administration becomes more difficult, however, when cotrustees are located in different states or when a single institutional trustee has trust operations in more than one state.  In such cases, other factors may become relevant, including the place where the trust records are kept or trust assets held, or in the case of an institutional trustee, the place where the trust officer responsible for supervising the account is located.</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the SCTC, the fixing of a trust</w:t>
      </w:r>
      <w:r w:rsidR="0056284B" w:rsidRPr="0056284B">
        <w:rPr>
          <w:u w:color="000000" w:themeColor="text1"/>
        </w:rPr>
        <w:t>’</w:t>
      </w:r>
      <w:r w:rsidRPr="00AA65AE">
        <w:rPr>
          <w:u w:color="000000" w:themeColor="text1"/>
        </w:rPr>
        <w:t>s principal place of administration will determine where the trustee and beneficiaries have consented to suit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202), and the rules for locating venue within a particular state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204).  It may also be considered by a court in another jurisdiction in determining whether it has jurisdiction, and if so, whether it is a convenient forum.</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 includes an additional paragraph not in the UTC, which is at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108(a), the references to the subsections of UTC Section 108 in the UTC Comment have been adjusted correspondingly for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108.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108(a) incorporates the provisions of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202 (which dealt with venue), except SCTC subsection 108(a) is not limited to matters of venue.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settlor expecting to name a trustee or cotrustees with significant contacts in more than one state may eliminate possible uncertainty about the location of the trust</w:t>
      </w:r>
      <w:r w:rsidR="0056284B" w:rsidRPr="0056284B">
        <w:rPr>
          <w:u w:color="000000" w:themeColor="text1"/>
        </w:rPr>
        <w:t>’</w:t>
      </w:r>
      <w:r w:rsidRPr="00AA65AE">
        <w:rPr>
          <w:u w:color="000000" w:themeColor="text1"/>
        </w:rPr>
        <w:t>s principal place of administration by specifying the jurisdiction in the terms of the trust.  Under UTC subsection (a) and SCTC subsection (b), a designation in the terms of the trust is controlling if (1) a trustee is a resident of or has its principal place of business in the designated jurisdiction, or (2) all or part of the administration occurs in the designated jurisdiction.  Designating the principal place of administration should be distinguished from designating the law to determine the meaning and effect of the trust</w:t>
      </w:r>
      <w:r w:rsidR="0056284B" w:rsidRPr="0056284B">
        <w:rPr>
          <w:u w:color="000000" w:themeColor="text1"/>
        </w:rPr>
        <w:t>’</w:t>
      </w:r>
      <w:r w:rsidRPr="00AA65AE">
        <w:rPr>
          <w:u w:color="000000" w:themeColor="text1"/>
        </w:rPr>
        <w:t>s terms, as authorized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107.  A settlor is free to designate one jurisdiction as the principal place of administration and another to govern the meaning and effect of the trust</w:t>
      </w:r>
      <w:r w:rsidR="0056284B" w:rsidRPr="0056284B">
        <w:rPr>
          <w:u w:color="000000" w:themeColor="text1"/>
        </w:rPr>
        <w:t>’</w:t>
      </w:r>
      <w:r w:rsidRPr="00AA65AE">
        <w:rPr>
          <w:u w:color="000000" w:themeColor="text1"/>
        </w:rPr>
        <w:t>s provisions.</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UTC Subsection (b) and SCTC subsection (c) provide that a trustee is under a continuing duty to administer the trust at a place appropriate to its purposes, its administration, and the interests of the beneficiaries.  “Interests of the beneficiaries,” defined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103(7), means the beneficial interests provided n the terms of the trust.  Ordinarily, absent a substantial change or </w:t>
      </w:r>
      <w:r w:rsidRPr="00AA65AE">
        <w:rPr>
          <w:u w:color="000000" w:themeColor="text1"/>
        </w:rPr>
        <w:lastRenderedPageBreak/>
        <w:t>circumstances, the trustee may assume that the original place of administration is also the appropriate place of administration.  The duty to administer the trust at an appropriate place may also dictate that the trustee not move the trust.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UTC Subsections (c)</w:t>
      </w:r>
      <w:r w:rsidR="0056284B">
        <w:rPr>
          <w:u w:color="000000" w:themeColor="text1"/>
        </w:rPr>
        <w:noBreakHyphen/>
      </w:r>
      <w:r w:rsidRPr="00AA65AE">
        <w:rPr>
          <w:u w:color="000000" w:themeColor="text1"/>
        </w:rPr>
        <w:t>(f) and SCTC subsections (d)</w:t>
      </w:r>
      <w:r w:rsidR="0056284B">
        <w:rPr>
          <w:u w:color="000000" w:themeColor="text1"/>
        </w:rPr>
        <w:noBreakHyphen/>
      </w:r>
      <w:r w:rsidRPr="00AA65AE">
        <w:rPr>
          <w:u w:color="000000" w:themeColor="text1"/>
        </w:rPr>
        <w:t xml:space="preserve">(g) provide a procedure for changing the principal place of administration to another state or country.  Such changes are often beneficial.  A change may be desirable to secure a lower state income tax rate, or because of relocation of the trustee or beneficiaries, the appointment of a new trustee, or a change in the location of the trust investments.  The procedure for transfer specified in this section applies only in the absence of a contrary provision in the terms of the trust.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  To facilitate transfer in the typical case, where all concur that a transfer is either desirable or is at least not harmful, a transfer can be accomplished without court approval unless a qualified beneficiary objects.  To allow the qualified beneficiaries sufficient time to review a proposed transfer, the trustee must give the qualified beneficiaries at least 60 days prior notice of the transfer.  Notice must be given not only to qualified beneficiaries as defined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103(12) but also to those granted the rights of qualified beneficiaries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  To assure that those receiving notice have sufficient information upon which to make a decision, minimum contents of the notice are specified.  If a qualified beneficiary objects, a trustee wishing to proceed with the transfer must seek court approval.</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108(e), which corresponds to UTC subsection 108(d), adds to the UTC version the introductory phrase “unless otherwise designated in the trust.”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connection with a transfer of the principal place of administration, the trustee may transfer some or all of the trust property to a new trustee located outside of the state.  The appointment of a new trustee may also be essential if the current trustee is ineligible to administer the trust in the new place.  UTC Subsection (f) and SCTC subsection (g) clarifies that the appointment of the new trustee must comply with the provisions on appointment of successor trustees as provided in the terms of the trust or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  Absent an order of succession in the terms of the trust,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704(c) provides the procedure for appointment of a successor trustee of a noncharitable trust, and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704(d) the procedure for appointment of a successor trustee of a charitable trust.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While transfer of the principal place of administration will normally change the governing law with respect to administrative </w:t>
      </w:r>
      <w:r w:rsidRPr="00AA65AE">
        <w:rPr>
          <w:u w:color="000000" w:themeColor="text1"/>
        </w:rPr>
        <w:lastRenderedPageBreak/>
        <w:t xml:space="preserve">matters, a transfer does not normally alter the controlling law with respect to the validity of the trust and the construction of its dispositive provisions.  </w:t>
      </w:r>
      <w:r w:rsidRPr="00AA65AE">
        <w:rPr>
          <w:i/>
          <w:u w:color="000000" w:themeColor="text1"/>
        </w:rPr>
        <w:t xml:space="preserve">See </w:t>
      </w:r>
      <w:r w:rsidRPr="00AA65AE">
        <w:rPr>
          <w:u w:color="000000" w:themeColor="text1"/>
        </w:rPr>
        <w:t>5A Austin W. Scott &amp; William F. Fratcher, The Law of Trusts Section 615 (4th ed. 1989).</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109.</w:t>
      </w:r>
      <w:r w:rsidRPr="00AA65AE">
        <w:rPr>
          <w:u w:color="000000" w:themeColor="text1"/>
        </w:rPr>
        <w:tab/>
        <w:t>(a)</w:t>
      </w:r>
      <w:r w:rsidRPr="00AA65AE">
        <w:rPr>
          <w:u w:color="000000" w:themeColor="text1"/>
        </w:rPr>
        <w:tab/>
        <w:t>Notice to a person under this article or the sending of a document to a person under this article must be accomplished in a manner reasonably suitable under the circumstances and likely to result in receipt of the notice or document.  Permissible methods of notice or for sending a document include first</w:t>
      </w:r>
      <w:r w:rsidR="0056284B">
        <w:rPr>
          <w:u w:color="000000" w:themeColor="text1"/>
        </w:rPr>
        <w:noBreakHyphen/>
      </w:r>
      <w:r w:rsidRPr="00AA65AE">
        <w:rPr>
          <w:u w:color="000000" w:themeColor="text1"/>
        </w:rPr>
        <w:t>class mail, personal delivery, delivery to the person</w:t>
      </w:r>
      <w:r w:rsidR="0056284B" w:rsidRPr="0056284B">
        <w:rPr>
          <w:u w:color="000000" w:themeColor="text1"/>
        </w:rPr>
        <w:t>’</w:t>
      </w:r>
      <w:r w:rsidRPr="00AA65AE">
        <w:rPr>
          <w:u w:color="000000" w:themeColor="text1"/>
        </w:rPr>
        <w:t xml:space="preserve">s last known place of residence or place of business, or a properly directed electronic message.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Notice otherwise required under this article or a document otherwise required to be sent under this article need not be provided to a person whose identity or location is unknown to and not reasonably ascertainable by the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Notice under this article or the sending of a document under this article may be waived by the person to be notified or sent the document.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notice of a hearing on any petition is required and, except for specific notice requirements as otherwise provided, the petitioner shall cause notice of the time and place of hearing of any petition to be given to any interested person or his attorney if he has appeared by attorney or requested that notice be sent to his attorney.  Notice shall be given: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by mailing a copy thereof at least twenty days before the time set for the hearing by certified, registered, or ordinary first class mail addressed to the person being notified at the post office address given in his request for notice, if any, or at his office or place of residence, if known: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by delivering a copy thereof to the person being notified personally at least twenty days before the time set for the hearing;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if the address or identity of any person is not known and cannot be ascertained with reasonable diligence by publishing a copy thereof in the same manner as required by law in the case of the publication of a summons for an absent defendant in the court of common pleas.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The court for good cause shown may provide for a different method or time of giving notice for any hearing.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 xml:space="preserve">Proof of the giving of notice shall be made on or before the hearing and filed in the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clarifies that notices under the SCTC may be given by any method likely to result in its receipt by the person to be notified.  The specific methods listed in the subsection are illustrative, not exhaustive.  Subsection (b) relieves a trustee of responsibility for what would otherwise be an impossible task, the giving of notice to a person whose identity or location is unknown and not reasonably ascertainable by the trustee.  The section does not define when a notice is deemed to have been sent or delivered or person deemed to be unknown or not reasonably ascertainable, the drafters preferring to leave this issue to the enacting jurisdiction</w:t>
      </w:r>
      <w:r w:rsidR="0056284B" w:rsidRPr="0056284B">
        <w:rPr>
          <w:u w:color="000000" w:themeColor="text1"/>
        </w:rPr>
        <w:t>’</w:t>
      </w:r>
      <w:r w:rsidRPr="00AA65AE">
        <w:rPr>
          <w:u w:color="000000" w:themeColor="text1"/>
        </w:rPr>
        <w:t>s rules of civil procedure.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the SCTC, certain actions can be taken upon unanimous consent of the beneficiaries or qualified beneficiaries.  See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411 (termination of noncharitable irrevocable trust)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 (appointment of successor trustee).  UTC Subsection (b) of this section only authorizes waiver of notice.  A consent required from a beneficiary in order to achieve unanimity is not waived because the beneficiary is missing.  But the fact a beneficiary cannot be located may be a sufficient basis for a substitute consent to be given by another person on the beneficiary</w:t>
      </w:r>
      <w:r w:rsidR="0056284B" w:rsidRPr="0056284B">
        <w:rPr>
          <w:u w:color="000000" w:themeColor="text1"/>
        </w:rPr>
        <w:t>’</w:t>
      </w:r>
      <w:r w:rsidRPr="00AA65AE">
        <w:rPr>
          <w:u w:color="000000" w:themeColor="text1"/>
        </w:rPr>
        <w:t>s behalf under the representation principles of Part  3.</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a nonjudicial context,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109(b) does not require notification of a person whose identity or location is unknown or cannot be reasonably ascertainable.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To facilitate administration, subsection (c) allows waiver of notice by the person to be notified or sent the document.  Among the notices and documents to which this subsection can be applied are notice of a proposed transfer of principal place of administration (UTC Section 108(d) and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108(e)) or of a trustee</w:t>
      </w:r>
      <w:r w:rsidR="0056284B" w:rsidRPr="0056284B">
        <w:rPr>
          <w:u w:color="000000" w:themeColor="text1"/>
        </w:rPr>
        <w:t>’</w:t>
      </w:r>
      <w:r w:rsidRPr="00AA65AE">
        <w:rPr>
          <w:u w:color="000000" w:themeColor="text1"/>
        </w:rPr>
        <w:t>s report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813(e)).  This subsection also applies to notice to qualified beneficiaries of a proposed trust combination or division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417), of a temporary assumption of duties without accepting trusteeship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701(c)(1)), and of a trustee</w:t>
      </w:r>
      <w:r w:rsidR="0056284B" w:rsidRPr="0056284B">
        <w:rPr>
          <w:u w:color="000000" w:themeColor="text1"/>
        </w:rPr>
        <w:t>’</w:t>
      </w:r>
      <w:r w:rsidRPr="00AA65AE">
        <w:rPr>
          <w:u w:color="000000" w:themeColor="text1"/>
        </w:rPr>
        <w:t>s resignation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705(a)(1)).</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Notices under the SCTC are nonjudicial.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Previous South Carolina law had no precise counterpart.  However, the South Carolina Probate Code contains various provisions respecting notice.  The general notice section, SCPC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 xml:space="preserve">401 provides that notice of a hearing or other petition shall be delivered at least twenty (20) days before the time set for </w:t>
      </w:r>
      <w:r w:rsidRPr="00AA65AE">
        <w:rPr>
          <w:u w:color="000000" w:themeColor="text1"/>
        </w:rPr>
        <w:lastRenderedPageBreak/>
        <w:t>the hearing by certified, registered, or ordinary first class mail, or by delivering a copy to the person being notified at least twenty (20) days before the time set for hearing.  That section also provides for the service of notice of hearing by publication if the address or identity of the person cannot be ascertained with reasonable diligence.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109(d) differs from the UTC version and incorporates the substance of SCPC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 xml:space="preserve">401.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SCTC adds Subsections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109(e) and (f), which are not in UTC Section 109.</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w:t>
      </w:r>
      <w:r w:rsidRPr="00AA65AE">
        <w:rPr>
          <w:u w:color="000000" w:themeColor="text1"/>
        </w:rPr>
        <w:tab/>
        <w:t>(a)</w:t>
      </w:r>
      <w:r w:rsidRPr="00AA65AE">
        <w:rPr>
          <w:u w:color="000000" w:themeColor="text1"/>
        </w:rPr>
        <w:tab/>
        <w:t xml:space="preserve">Whenever notice to qualified beneficiaries of a trust is required under this article, the trustee must also give notice to any other beneficiary who has sent the trustee a request for notice.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charitable organization expressly designated to receive distributions under the terms of a charitable trust has the rights of a qualified beneficiary under this article if the charitable organization, on the date the charitable organization</w:t>
      </w:r>
      <w:r w:rsidR="0056284B" w:rsidRPr="0056284B">
        <w:rPr>
          <w:u w:color="000000" w:themeColor="text1"/>
        </w:rPr>
        <w:t>’</w:t>
      </w:r>
      <w:r w:rsidRPr="00AA65AE">
        <w:rPr>
          <w:u w:color="000000" w:themeColor="text1"/>
        </w:rPr>
        <w:t xml:space="preserve">s qualification is being determined: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 xml:space="preserve">is a distributee or permissible distributee of trust income or principal;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 xml:space="preserve">would be a distributee or permissible distributee of trust income or principal upon the termination of the interests of other distributees or permissible distributees then receiving or eligible to receive distributions;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 xml:space="preserve">would be a distributee or permissible distributee of trust income or principal if the trust terminated on that date.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A person appointed to enforce a trust created for the care of an animal or another noncharitable purpose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408 or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409 has the rights of a qualified </w:t>
      </w:r>
      <w:r w:rsidR="008222D9" w:rsidRPr="00AA65AE">
        <w:rPr>
          <w:u w:color="000000" w:themeColor="text1"/>
        </w:rPr>
        <w:t>beneficiary under this article.</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Former South Carolina law had no statutory counterpart.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the SCTC, certain notices need be given only to the “qualified” beneficiaries.  For the definition of “qualified beneficiary,”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103(12).  Among these notices are notice of a transfer of the trust</w:t>
      </w:r>
      <w:r w:rsidR="0056284B" w:rsidRPr="0056284B">
        <w:rPr>
          <w:u w:color="000000" w:themeColor="text1"/>
        </w:rPr>
        <w:t>’</w:t>
      </w:r>
      <w:r w:rsidRPr="00AA65AE">
        <w:rPr>
          <w:u w:color="000000" w:themeColor="text1"/>
        </w:rPr>
        <w:t>s principal place of administration (UTC Section 108(d) and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108(e)), notice of a trust division or combination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417), notice of a trustee resignation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705(a)(1)), and notice of a trustee</w:t>
      </w:r>
      <w:r w:rsidR="0056284B" w:rsidRPr="0056284B">
        <w:rPr>
          <w:u w:color="000000" w:themeColor="text1"/>
        </w:rPr>
        <w:t>’</w:t>
      </w:r>
      <w:r w:rsidRPr="00AA65AE">
        <w:rPr>
          <w:u w:color="000000" w:themeColor="text1"/>
        </w:rPr>
        <w:t>s annual report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813(c)).  Subsection (a) of </w:t>
      </w:r>
      <w:r w:rsidRPr="00AA65AE">
        <w:rPr>
          <w:u w:color="000000" w:themeColor="text1"/>
        </w:rPr>
        <w:lastRenderedPageBreak/>
        <w:t>this section authorizes other beneficiaries to receive one or more of these notices by filing a request for notice with the trustee.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Under the Code, certain actions, such as the appointment of a successor trustee, can be accomplished by the consent of the qualified beneficiaries.  </w:t>
      </w:r>
      <w:r w:rsidRPr="00AA65AE">
        <w:rPr>
          <w:i/>
          <w:u w:color="000000" w:themeColor="text1"/>
        </w:rPr>
        <w:t xml:space="preserve">See, e.g.,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 (filling vacancy in trusteeship).  Subsection (a) addresses only notice, not required consent.  A person who requests notice under subsection (a) does not thereby acquire a right to participate in actions that can be taken only upon consent of the qualified beneficiaries.</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Charitable trusts do not have beneficiaries in the usual sense.  However, certain persons, while not technically beneficiaries, do have an interest in seeing that the trust is enforced.  In the case of a charitable trust, this includes the state</w:t>
      </w:r>
      <w:r w:rsidR="0056284B" w:rsidRPr="0056284B">
        <w:rPr>
          <w:u w:color="000000" w:themeColor="text1"/>
        </w:rPr>
        <w:t>’</w:t>
      </w:r>
      <w:r w:rsidRPr="00AA65AE">
        <w:rPr>
          <w:u w:color="000000" w:themeColor="text1"/>
        </w:rPr>
        <w:t>s attorney general and charitable organizations expressly designated to receive distributions under the terms of the trust.  Under subsection (b), charitable organizations expressly designated in the terms of the trust to receive distributions and who would qualify as a qualified beneficiary were the trust noncharitable, are granted the rights of qualified beneficiaries.  Because the charitable organization must be expressly named in the terms of the trust and must be designated to receive distributions, excluded are organizations that might receive distributions in the trustee</w:t>
      </w:r>
      <w:r w:rsidR="0056284B" w:rsidRPr="0056284B">
        <w:rPr>
          <w:u w:color="000000" w:themeColor="text1"/>
        </w:rPr>
        <w:t>’</w:t>
      </w:r>
      <w:r w:rsidRPr="00AA65AE">
        <w:rPr>
          <w:u w:color="000000" w:themeColor="text1"/>
        </w:rPr>
        <w:t>s discretion but that are not named in the trust</w:t>
      </w:r>
      <w:r w:rsidR="0056284B" w:rsidRPr="0056284B">
        <w:rPr>
          <w:u w:color="000000" w:themeColor="text1"/>
        </w:rPr>
        <w:t>’</w:t>
      </w:r>
      <w:r w:rsidRPr="00AA65AE">
        <w:rPr>
          <w:u w:color="000000" w:themeColor="text1"/>
        </w:rPr>
        <w:t>s terms.  Requiring that the organization have an interest similar to that of a beneficiary of a private trust also denies the rights of a qualified beneficiary to organizations holding remote interests.  For further discussion of the definition of “qualified beneficiary,”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similarly grants the rights of qualified beneficiaries to persons appointed by the terms of the trust or by the court to enforce a trust created for an animal or other trust with a valid purpose but no ascertainable beneficiary.  For the requirements for creating such trusts, see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408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409.</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 does not include a counterpart to UTC subsection 110(d), in the 2004 UTC Amendments, which gives the state Attorney General the rights of a qualified beneficiary in certain cases.  See, however,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405, which provides certain rights and powers to the South Carolina Attorney General.</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(d) does not limit other means by which the attorney general or other designated official can enforce a charitable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111.</w:t>
      </w:r>
      <w:r w:rsidRPr="00AA65AE">
        <w:rPr>
          <w:u w:color="000000" w:themeColor="text1"/>
        </w:rPr>
        <w:tab/>
        <w:t>(a)</w:t>
      </w:r>
      <w:r w:rsidRPr="00AA65AE">
        <w:rPr>
          <w:u w:color="000000" w:themeColor="text1"/>
        </w:rPr>
        <w:tab/>
        <w:t xml:space="preserve">For purposes of this section, </w:t>
      </w:r>
      <w:r w:rsidR="0056284B" w:rsidRPr="0056284B">
        <w:rPr>
          <w:u w:color="000000" w:themeColor="text1"/>
        </w:rPr>
        <w:t>‘</w:t>
      </w:r>
      <w:r w:rsidRPr="00AA65AE">
        <w:rPr>
          <w:u w:color="000000" w:themeColor="text1"/>
        </w:rPr>
        <w:t>interested persons</w:t>
      </w:r>
      <w:r w:rsidR="0056284B" w:rsidRPr="0056284B">
        <w:rPr>
          <w:u w:color="000000" w:themeColor="text1"/>
        </w:rPr>
        <w:t>’</w:t>
      </w:r>
      <w:r w:rsidRPr="00AA65AE">
        <w:rPr>
          <w:u w:color="000000" w:themeColor="text1"/>
        </w:rPr>
        <w:t xml:space="preserve"> means persons whose consent would be required in order to achieve a binding settlement were the settlement to be approved by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Interested persons may enter into a binding nonjudicial settlement agreement with respect to only the following trust matters: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the approval of a trustee</w:t>
      </w:r>
      <w:r w:rsidR="0056284B" w:rsidRPr="0056284B">
        <w:rPr>
          <w:u w:color="000000" w:themeColor="text1"/>
        </w:rPr>
        <w:t>’</w:t>
      </w:r>
      <w:r w:rsidRPr="00AA65AE">
        <w:rPr>
          <w:u w:color="000000" w:themeColor="text1"/>
        </w:rPr>
        <w:t xml:space="preserve">s report or accounting;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direction to a trustee to perform or refrain from performing a particular administrative act or the grant to a trustee of any necessary or desirable administrative power;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the resignation or appointment of a trustee and the determination of a trustee</w:t>
      </w:r>
      <w:r w:rsidR="0056284B" w:rsidRPr="0056284B">
        <w:rPr>
          <w:u w:color="000000" w:themeColor="text1"/>
        </w:rPr>
        <w:t>’</w:t>
      </w:r>
      <w:r w:rsidRPr="00AA65AE">
        <w:rPr>
          <w:u w:color="000000" w:themeColor="text1"/>
        </w:rPr>
        <w:t xml:space="preserve">s compensation;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transfer of a trust</w:t>
      </w:r>
      <w:r w:rsidR="0056284B" w:rsidRPr="0056284B">
        <w:rPr>
          <w:u w:color="000000" w:themeColor="text1"/>
        </w:rPr>
        <w:t>’</w:t>
      </w:r>
      <w:r w:rsidRPr="00AA65AE">
        <w:rPr>
          <w:u w:color="000000" w:themeColor="text1"/>
        </w:rPr>
        <w:t xml:space="preserve">s principal place of administration;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liability of a trustee for an action relating to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Any interested person may request the court to approve a nonjudicial settlement agreement, to determine whether the representation as provided in Part 3 was adequate, and to determine whether the agreement contains terms and conditions the court could have properly approved.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While the SCTC recognizes that a court may intervene in the administration of a trust to the extent its jurisdiction is invoked by interested persons or otherwise provided by law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201(a)), resolution of disputes by nonjudicial means is encouraged.  This section facilitates the making of such agreements by giving them the same effect as if approved by the court.  To achieve such certainty, however, subsection (c) requires that the nonjudicial settlement must contain terms and conditions that a court could properly approve.  Under this section, a nonjudicial settlement cannot be used to produce a result not authorized by law, such as to terminate a trust in an impermissible manner.</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Trusts ordinarily have beneficiaries who are minors; incapacitated, unborn or unascertained.  Because such beneficiaries cannot signify their consent to an agreement, binding settlements can ordinarily be achieved only through the application of doctrines such as virtual representation or appointment of a guardian ad litem, doctrines traditionally available only in the case of judicial settlements.  The effect of this section and the SCTC more generally is to allow for such binding representation even if </w:t>
      </w:r>
      <w:r w:rsidRPr="00AA65AE">
        <w:rPr>
          <w:u w:color="000000" w:themeColor="text1"/>
        </w:rPr>
        <w:lastRenderedPageBreak/>
        <w:t>the agreement is not submitted for approval to a court.  For the rules on representation, including appointments of representatives by the court to approve particular settlements, see Part  3.</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fact that the trustee and beneficiaries may resolve a matter nonjudicially does not mean that beneficiary approval is required.  For example, a trustee may resign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705 solely by giving notice to the qualified beneficiaries, a living settlor, and any cotrustees.  But a nonjudicial settlement between the trustee and beneficiaries will frequently prove helpful in working out the terms of the resignation.</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of the great variety of matters to which a nonjudicial settlement may be applied, this section does not attempt to precisely define the “interested persons” whose consent is required to obtain a binding settlement as provided in subsection (a).  However, the consent of the trustee would ordinarily be required to obtain a binding settlement with respect to matters involving a trustee</w:t>
      </w:r>
      <w:r w:rsidR="0056284B" w:rsidRPr="0056284B">
        <w:rPr>
          <w:u w:color="000000" w:themeColor="text1"/>
        </w:rPr>
        <w:t>’</w:t>
      </w:r>
      <w:r w:rsidRPr="00AA65AE">
        <w:rPr>
          <w:u w:color="000000" w:themeColor="text1"/>
        </w:rPr>
        <w:t>s administration, such as approval of a trustee</w:t>
      </w:r>
      <w:r w:rsidR="0056284B" w:rsidRPr="0056284B">
        <w:rPr>
          <w:u w:color="000000" w:themeColor="text1"/>
        </w:rPr>
        <w:t>’</w:t>
      </w:r>
      <w:r w:rsidRPr="00AA65AE">
        <w:rPr>
          <w:u w:color="000000" w:themeColor="text1"/>
        </w:rPr>
        <w:t>s report or resignation.</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112.</w:t>
      </w:r>
      <w:r w:rsidRPr="00AA65AE">
        <w:rPr>
          <w:u w:color="000000" w:themeColor="text1"/>
        </w:rPr>
        <w:tab/>
        <w:t>The rules of construction that apply in this State to the interpretation of and disposition of property by will also apply as appropriate to the interpretation of the terms of a trust and the dis</w:t>
      </w:r>
      <w:r w:rsidR="008222D9" w:rsidRPr="00AA65AE">
        <w:rPr>
          <w:u w:color="000000" w:themeColor="text1"/>
        </w:rPr>
        <w:t>position of the trust property.</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patterned after Restatement (Third) of Trusts Section 25(2) and comment e (Tentative Draft No. 1, approved 1996), although this section, unlike the Restatement, also applies to irrevocable trusts.  The revocable trust is used primarily as a will substitute, with its key provision being the determination of the persons to receive the trust property upon the settlor</w:t>
      </w:r>
      <w:r w:rsidR="0056284B" w:rsidRPr="0056284B">
        <w:rPr>
          <w:u w:color="000000" w:themeColor="text1"/>
        </w:rPr>
        <w:t>’</w:t>
      </w:r>
      <w:r w:rsidRPr="00AA65AE">
        <w:rPr>
          <w:u w:color="000000" w:themeColor="text1"/>
        </w:rPr>
        <w:t>s death.  Given this functional equivalence between the revocable trust and a will, the rules for interpreting the disposition of property at death should be the same whether the individual has chosen a will or revocable trust as the individual</w:t>
      </w:r>
      <w:r w:rsidR="0056284B" w:rsidRPr="0056284B">
        <w:rPr>
          <w:u w:color="000000" w:themeColor="text1"/>
        </w:rPr>
        <w:t>’</w:t>
      </w:r>
      <w:r w:rsidRPr="00AA65AE">
        <w:rPr>
          <w:u w:color="000000" w:themeColor="text1"/>
        </w:rPr>
        <w:t xml:space="preserve">s primary estate planning instrument.  Over the years, the legislatures of the States and the courts have developed a series of rules of construction reflecting the legislative or judicial understanding of how the average testator would wish to dispose of property in cases where the will is silent or insufficiently clear.  Few legislatures have yet to extend these rules of construction to revocable trusts, and even fewer to irrevocable trusts, although a number of courts have done so as a matter of judicial construction.  </w:t>
      </w:r>
      <w:r w:rsidRPr="00AA65AE">
        <w:rPr>
          <w:i/>
          <w:u w:color="000000" w:themeColor="text1"/>
        </w:rPr>
        <w:t xml:space="preserve">See </w:t>
      </w:r>
      <w:r w:rsidRPr="00AA65AE">
        <w:rPr>
          <w:u w:color="000000" w:themeColor="text1"/>
        </w:rPr>
        <w:t xml:space="preserve">Restatement (Third) of Trusts </w:t>
      </w:r>
      <w:r w:rsidRPr="00AA65AE">
        <w:rPr>
          <w:u w:color="000000" w:themeColor="text1"/>
        </w:rPr>
        <w:lastRenderedPageBreak/>
        <w:t>Section 25, Reporter</w:t>
      </w:r>
      <w:r w:rsidR="0056284B" w:rsidRPr="0056284B">
        <w:rPr>
          <w:u w:color="000000" w:themeColor="text1"/>
        </w:rPr>
        <w:t>’</w:t>
      </w:r>
      <w:r w:rsidRPr="00AA65AE">
        <w:rPr>
          <w:u w:color="000000" w:themeColor="text1"/>
        </w:rPr>
        <w:t>s Notes to cmt. d and e (Tentative Draft No. 1, approved 1996).</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of the wide variation among the States on the rules of construction applicable to wills, this Code does not attempt to prescribe the exact rules to be applied to trusts but instead adopts the philosophy of the Restatement that the rules applicable to trusts ought to be the same, whatever those rules might be.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Rules of construction are not the same as constructional preferences.  A constructional preference is general in nature, providing general guidance for resolving a wide variety of ambiguities.  An example is a preference for a construction that results in a complete disposition and avoid</w:t>
      </w:r>
      <w:r w:rsidR="00A63D13">
        <w:rPr>
          <w:u w:color="000000" w:themeColor="text1"/>
        </w:rPr>
        <w:t>s</w:t>
      </w:r>
      <w:r w:rsidRPr="00AA65AE">
        <w:rPr>
          <w:u w:color="000000" w:themeColor="text1"/>
        </w:rPr>
        <w:t xml:space="preserve"> illegality.  Rules of construction, on the other hand, are specific in nature, providing guidance for resolving specific situations or construing specific terms.  Unlike a constructional preference, a rule of construction, when applicable, can lead to only one result.  </w:t>
      </w:r>
      <w:r w:rsidRPr="00AA65AE">
        <w:rPr>
          <w:i/>
          <w:u w:color="000000" w:themeColor="text1"/>
        </w:rPr>
        <w:t xml:space="preserve">See </w:t>
      </w:r>
      <w:r w:rsidRPr="00AA65AE">
        <w:rPr>
          <w:u w:color="000000" w:themeColor="text1"/>
        </w:rPr>
        <w:t>Restatement (Third) of Property:  Donative Transfers Section 11.3 and cmt. b (Tentative Draft No. 1, approved 1995).</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Rules of construction attribute intention to individual donors based on assumptions of common intention.  Rules of construction are found both in enacted statutes and in judicial decisions.  Rules of construction can involve the meaning to be given to particular language in the document, such as the meaning to be given to “heirs” or “issue.” Rules of construction also address situations the donor failed to anticipate.  These include the failure to anticipate the predecease of a beneficiary or to specify the source from which expenses are to be paid.  Rules of construction can also concern assumptions as to how a donor would have revised donative documents in light of certain events occurring after execution.  These include rules dealing with the effect of a divorce and whether a specific devisee will receive a substitute gift if the subject matter of the devise is disposed of during the testator</w:t>
      </w:r>
      <w:r w:rsidR="0056284B" w:rsidRPr="0056284B">
        <w:rPr>
          <w:u w:color="000000" w:themeColor="text1"/>
        </w:rPr>
        <w:t>’</w:t>
      </w:r>
      <w:r w:rsidRPr="00AA65AE">
        <w:rPr>
          <w:u w:color="000000" w:themeColor="text1"/>
        </w:rPr>
        <w:t>s lifetime.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most direct counterpart in the law of wills is South Carolina Probate Code Section 62</w:t>
      </w:r>
      <w:r w:rsidR="0056284B">
        <w:rPr>
          <w:u w:color="000000" w:themeColor="text1"/>
        </w:rPr>
        <w:noBreakHyphen/>
      </w:r>
      <w:r w:rsidRPr="00AA65AE">
        <w:rPr>
          <w:u w:color="000000" w:themeColor="text1"/>
        </w:rPr>
        <w:t>2</w:t>
      </w:r>
      <w:r w:rsidR="0056284B">
        <w:rPr>
          <w:u w:color="000000" w:themeColor="text1"/>
        </w:rPr>
        <w:noBreakHyphen/>
      </w:r>
      <w:r w:rsidRPr="00AA65AE">
        <w:rPr>
          <w:u w:color="000000" w:themeColor="text1"/>
        </w:rPr>
        <w:t>601 (Rules of Construction and Presumption).  That section provides that the testator</w:t>
      </w:r>
      <w:r w:rsidR="0056284B" w:rsidRPr="0056284B">
        <w:rPr>
          <w:u w:color="000000" w:themeColor="text1"/>
        </w:rPr>
        <w:t>’</w:t>
      </w:r>
      <w:r w:rsidRPr="00AA65AE">
        <w:rPr>
          <w:u w:color="000000" w:themeColor="text1"/>
        </w:rPr>
        <w:t>s intent controls the legal effect of his dispositions, and it refers to succeeding sections, which contain some, but not all, rules of construction with respect to wills.  Other will construction rules are left to the common law in South Carolina.  As to construction of wills, see S. Alan Medlin, The Law of Wills and Trusts, Volume 1, Estate Planning in South Carolina (2002) at Section 330 et seq.  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112 is in part analogous </w:t>
      </w:r>
      <w:r w:rsidRPr="00AA65AE">
        <w:rPr>
          <w:u w:color="000000" w:themeColor="text1"/>
        </w:rPr>
        <w:lastRenderedPageBreak/>
        <w:t>to SCPC Sections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102 and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103.  SCPC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102, entitled “Purposes; Rule of Construction,” provides for a liberal interpretation of the SCPC in furtherance of the policies set forth in that section.  SCPC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103 provides that the provisions of the SCPC supplement existing principles of law and equity.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Judicial Proceedings</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GENERAL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article addresses selected issues involving jurisdiction and venue.  This article is not intended to provide comprehensive coverage of procedure with respect to trusts.  These issues are better addressed elsewhere, for example in the State</w:t>
      </w:r>
      <w:r w:rsidR="0056284B" w:rsidRPr="0056284B">
        <w:rPr>
          <w:u w:color="000000" w:themeColor="text1"/>
        </w:rPr>
        <w:t>’</w:t>
      </w:r>
      <w:r w:rsidRPr="00AA65AE">
        <w:rPr>
          <w:u w:color="000000" w:themeColor="text1"/>
        </w:rPr>
        <w:t>s rules of civil procedure or as provided by court rule.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201 makes clear that the jurisdiction of the court is available as invoked by interested persons or as otherwise provided by law.  Proceedings involving the administration of a trust normally will be brought in the court at the trust</w:t>
      </w:r>
      <w:r w:rsidR="0056284B" w:rsidRPr="0056284B">
        <w:rPr>
          <w:u w:color="000000" w:themeColor="text1"/>
        </w:rPr>
        <w:t>’</w:t>
      </w:r>
      <w:r w:rsidRPr="00AA65AE">
        <w:rPr>
          <w:u w:color="000000" w:themeColor="text1"/>
        </w:rPr>
        <w:t>s principal place of administration.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202 provides that the trustee and beneficiaries are deemed to have consented to the jurisdiction of the court at the principal place of administration as to any matter relating to the trust.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is significant overlap between Part 2 of the SCTC covering judicial proceedings and former Part II under Article 7 of the South Carolina Probate Code.  To promote consistency and familiarity with existing South Carolina law and practice, the relevant South Carolina Probate Code language has been maintained whenever possible under this part of the South Carolina Trust Code.  Additionally, several separate statutes formerly under the South Carolina Probate Code regarding court jurisdiction of trusts have been consolidated into a single section herein.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201.</w:t>
      </w:r>
      <w:r w:rsidRPr="00AA65AE">
        <w:rPr>
          <w:u w:color="000000" w:themeColor="text1"/>
        </w:rPr>
        <w:tab/>
        <w:t>(a)</w:t>
      </w:r>
      <w:r w:rsidRPr="00AA65AE">
        <w:rPr>
          <w:u w:color="000000" w:themeColor="text1"/>
        </w:rPr>
        <w:tab/>
        <w:t>Subject to the provisions of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 xml:space="preserve">302(d), the probate court has exclusive jurisdiction of proceedings initiated by interested parties concerning the internal affairs of trusts.  </w:t>
      </w:r>
      <w:r w:rsidRPr="00AA65AE">
        <w:rPr>
          <w:u w:val="single" w:color="000000" w:themeColor="text1"/>
        </w:rPr>
        <w:t>These proceedings must be formal as defined by Section 62</w:t>
      </w:r>
      <w:r w:rsidR="0056284B">
        <w:rPr>
          <w:u w:val="single" w:color="000000" w:themeColor="text1"/>
        </w:rPr>
        <w:noBreakHyphen/>
      </w:r>
      <w:r w:rsidRPr="00AA65AE">
        <w:rPr>
          <w:u w:val="single" w:color="000000" w:themeColor="text1"/>
        </w:rPr>
        <w:t>1</w:t>
      </w:r>
      <w:r w:rsidR="0056284B">
        <w:rPr>
          <w:u w:val="single" w:color="000000" w:themeColor="text1"/>
        </w:rPr>
        <w:noBreakHyphen/>
      </w:r>
      <w:r w:rsidRPr="00AA65AE">
        <w:rPr>
          <w:u w:val="single" w:color="000000" w:themeColor="text1"/>
        </w:rPr>
        <w:t>201(1</w:t>
      </w:r>
      <w:r w:rsidR="00BB714F" w:rsidRPr="00AA65AE">
        <w:rPr>
          <w:u w:val="single" w:color="000000" w:themeColor="text1"/>
        </w:rPr>
        <w:t>7</w:t>
      </w:r>
      <w:r w:rsidRPr="00AA65AE">
        <w:rPr>
          <w:u w:val="single" w:color="000000" w:themeColor="text1"/>
        </w:rPr>
        <w:t>) but consent petitions are not subject to the requirements of formal proceedings.</w:t>
      </w:r>
      <w:r w:rsidRPr="00AA65AE">
        <w:rPr>
          <w:u w:color="000000" w:themeColor="text1"/>
        </w:rPr>
        <w:t xml:space="preserve">  Proceedings that may be maintained pursuant to this section are those concerning the administration and distribution of trusts, the declaration of rights, </w:t>
      </w:r>
      <w:r w:rsidRPr="00AA65AE">
        <w:rPr>
          <w:u w:color="000000" w:themeColor="text1"/>
        </w:rPr>
        <w:lastRenderedPageBreak/>
        <w:t xml:space="preserve">and the determination of other matters involving trustees and beneficiaries of trusts.  These include, but are not limited to, proceedings 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ascertain beneficiaries, determine a question arising in the administration or distribution of a trust including questions of construction of trust instruments, instruct trustees, and determine the existence or nonexistence of any immunity, power, privilege, duty, or right;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review and settle interim or final accounts;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review the propriety of employment of a person by a trustee including an attorney, auditor, investment advisor or other specialized agent or assistant, and the reasonableness of the compensation of a person so employed, and the reasonableness of the compensation determined by the trustee for his own services.  A person who has received excessive compensation from a trust may be ordered to make appropriate refunds.  The provisions of this section do not apply to the extent there is a contract providing for the compensation to be paid for the trustee</w:t>
      </w:r>
      <w:r w:rsidR="0056284B" w:rsidRPr="0056284B">
        <w:rPr>
          <w:u w:color="000000" w:themeColor="text1"/>
        </w:rPr>
        <w:t>’</w:t>
      </w:r>
      <w:r w:rsidRPr="00AA65AE">
        <w:rPr>
          <w:u w:color="000000" w:themeColor="text1"/>
        </w:rPr>
        <w:t xml:space="preserve">s services or if the trust directs otherwise;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appoint or remove a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proceeding under this section does not result in continuing supervisory proceedings.  The management and distribution of a trust estate, submission of accounts and reports to beneficiaries, payment of trustee</w:t>
      </w:r>
      <w:r w:rsidR="0056284B" w:rsidRPr="0056284B">
        <w:rPr>
          <w:u w:color="000000" w:themeColor="text1"/>
        </w:rPr>
        <w:t>’</w:t>
      </w:r>
      <w:r w:rsidRPr="00AA65AE">
        <w:rPr>
          <w:u w:color="000000" w:themeColor="text1"/>
        </w:rPr>
        <w:t xml:space="preserve">s fees and other obligations of a trust, acceptance and change of trusteeship, and other aspects of the administration of a trust shall proceed expeditiously consistent with the terms of the trust, free of judicial intervention and without order, approval, or other action of any court, subject to the jurisdiction of the court as invoked by interested parties or as otherwise exercised as provided by law or by the terms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The probate court has concurrent jurisdiction with the circuit courts of this State of actions and proceedings concerning the external affairs of trusts.  These include, but are not limited to, the following proceedings: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determine the existence or nonexistence of trusts created other than by will;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actions by or against creditors or debtors of trusts;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other actions and proceedings involving trustees and third parties;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The probate court has concurrent jurisdiction with the circuit courts of this State over attorney</w:t>
      </w:r>
      <w:r w:rsidR="0056284B" w:rsidRPr="0056284B">
        <w:rPr>
          <w:u w:color="000000" w:themeColor="text1"/>
        </w:rPr>
        <w:t>’</w:t>
      </w:r>
      <w:r w:rsidRPr="00AA65AE">
        <w:rPr>
          <w:u w:color="000000" w:themeColor="text1"/>
        </w:rPr>
        <w:t>s fees.  Attorney</w:t>
      </w:r>
      <w:r w:rsidR="0056284B" w:rsidRPr="0056284B">
        <w:rPr>
          <w:u w:color="000000" w:themeColor="text1"/>
        </w:rPr>
        <w:t>’</w:t>
      </w:r>
      <w:r w:rsidRPr="00AA65AE">
        <w:rPr>
          <w:u w:color="000000" w:themeColor="text1"/>
        </w:rPr>
        <w:t xml:space="preserve">s fees may be set at a fixed or hourly rate or by contingency fee.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(e)</w:t>
      </w:r>
      <w:r w:rsidRPr="00AA65AE">
        <w:rPr>
          <w:u w:color="000000" w:themeColor="text1"/>
        </w:rPr>
        <w:tab/>
        <w:t>The court will not, over the objection of a party, entertain proceedings under this section involving a trust registered or having its principal place of administration in another state, unless</w:t>
      </w:r>
      <w:r w:rsidRPr="00AA65AE">
        <w:rPr>
          <w:u w:val="single" w:color="000000" w:themeColor="text1"/>
        </w:rPr>
        <w:t>:</w:t>
      </w:r>
      <w:r w:rsidRPr="00AA65AE">
        <w:rPr>
          <w:u w:color="000000" w:themeColor="text1"/>
        </w:rPr>
        <w:t xml:space="preserve"> </w:t>
      </w:r>
      <w:r w:rsidRPr="00AA65AE">
        <w:rPr>
          <w:u w:color="000000" w:themeColor="text1"/>
        </w:rPr>
        <w:tab/>
      </w:r>
      <w:r w:rsidRPr="00AA65AE">
        <w:rPr>
          <w:u w:color="000000" w:themeColor="text1"/>
        </w:rPr>
        <w:tab/>
        <w:t>(1)</w:t>
      </w:r>
      <w:r w:rsidRPr="00AA65AE">
        <w:rPr>
          <w:u w:color="000000" w:themeColor="text1"/>
        </w:rPr>
        <w:tab/>
        <w:t>when all appropriate parties could not be bound by litigation in the courts of the state where the trust is registered or has its principal place of administration</w:t>
      </w:r>
      <w:r w:rsidRPr="00AA65AE">
        <w:rPr>
          <w:u w:val="single" w:color="000000" w:themeColor="text1"/>
        </w:rPr>
        <w:t>;</w:t>
      </w:r>
      <w:r w:rsidRPr="00AA65AE">
        <w:rPr>
          <w:u w:color="000000" w:themeColor="text1"/>
        </w:rPr>
        <w:t xml:space="preserv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when the interests of justice otherwise would seriously be impaired.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court may condition a stay or dismissal of a proceeding under this section on the consent of any party to jurisdiction of the state in which the trust is registered or has its principal place of business, or the court may grant a continuance or ent</w:t>
      </w:r>
      <w:r w:rsidR="008222D9" w:rsidRPr="00AA65AE">
        <w:rPr>
          <w:u w:color="000000" w:themeColor="text1"/>
        </w:rPr>
        <w:t>er any other appropriate order.</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201(a) grants exclusive subject matter jurisdiction to the probate court of interested parties</w:t>
      </w:r>
      <w:r w:rsidR="0056284B" w:rsidRPr="0056284B">
        <w:rPr>
          <w:u w:color="000000" w:themeColor="text1"/>
        </w:rPr>
        <w:t>’</w:t>
      </w:r>
      <w:r w:rsidRPr="00AA65AE">
        <w:rPr>
          <w:u w:color="000000" w:themeColor="text1"/>
        </w:rPr>
        <w:t xml:space="preserve"> proceedings concerning the internal affairs of trusts.  The subsection provides two illustrative and nonexclusive lists of such proceedings.  The lists have this in common:  all items on both lists are matters of dispute primarily between and among the trustees and the beneficiaries of trusts, i.e., matters internal to trust administration, and are not matters immediately involving third parties, such as creditors and debtors of trusts.  Compare the actions and proceedings concerning the external affairs of trusts, which are the subject matter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204.  See also the specific coverage of proceedings concerning a trustee</w:t>
      </w:r>
      <w:r w:rsidR="0056284B" w:rsidRPr="0056284B">
        <w:rPr>
          <w:u w:color="000000" w:themeColor="text1"/>
        </w:rPr>
        <w:t>’</w:t>
      </w:r>
      <w:r w:rsidRPr="00AA65AE">
        <w:rPr>
          <w:u w:color="000000" w:themeColor="text1"/>
        </w:rPr>
        <w:t>s compensation,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205, and for this State</w:t>
      </w:r>
      <w:r w:rsidR="0056284B" w:rsidRPr="0056284B">
        <w:rPr>
          <w:u w:color="000000" w:themeColor="text1"/>
        </w:rPr>
        <w:t>’</w:t>
      </w:r>
      <w:r w:rsidRPr="00AA65AE">
        <w:rPr>
          <w:u w:color="000000" w:themeColor="text1"/>
        </w:rPr>
        <w:t>s Uniform Declaratory Judgments Act, see Section 155</w:t>
      </w:r>
      <w:r w:rsidR="0056284B">
        <w:rPr>
          <w:u w:color="000000" w:themeColor="text1"/>
        </w:rPr>
        <w:noBreakHyphen/>
      </w:r>
      <w:r w:rsidRPr="00AA65AE">
        <w:rPr>
          <w:u w:color="000000" w:themeColor="text1"/>
        </w:rPr>
        <w:t>53</w:t>
      </w:r>
      <w:r w:rsidR="0056284B">
        <w:rPr>
          <w:u w:color="000000" w:themeColor="text1"/>
        </w:rPr>
        <w:noBreakHyphen/>
      </w:r>
      <w:r w:rsidRPr="00AA65AE">
        <w:rPr>
          <w:u w:color="000000" w:themeColor="text1"/>
        </w:rPr>
        <w:t>10 of the 1976 Code et seq., especially Section 15</w:t>
      </w:r>
      <w:r w:rsidR="0056284B">
        <w:rPr>
          <w:u w:color="000000" w:themeColor="text1"/>
        </w:rPr>
        <w:noBreakHyphen/>
      </w:r>
      <w:r w:rsidRPr="00AA65AE">
        <w:rPr>
          <w:u w:color="000000" w:themeColor="text1"/>
        </w:rPr>
        <w:t>53</w:t>
      </w:r>
      <w:r w:rsidR="0056284B">
        <w:rPr>
          <w:u w:color="000000" w:themeColor="text1"/>
        </w:rPr>
        <w:noBreakHyphen/>
      </w:r>
      <w:r w:rsidRPr="00AA65AE">
        <w:rPr>
          <w:u w:color="000000" w:themeColor="text1"/>
        </w:rPr>
        <w:t>50.</w:t>
      </w:r>
      <w:r w:rsidRPr="00AA65AE">
        <w:rPr>
          <w:b/>
          <w:u w:color="000000" w:themeColor="text1"/>
        </w:rPr>
        <w:t xml:space="preserve">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201(b) makes it clear that no single proceeding in the probate court concerning the internal affairs of a trust will have the effect of subjecting the administration of the trust to later continuous supervision by the probate court.</w:t>
      </w:r>
      <w:r w:rsidRPr="00AA65AE">
        <w:rPr>
          <w:b/>
          <w:u w:color="000000" w:themeColor="text1"/>
        </w:rPr>
        <w:t xml:space="preserve">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subsections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201(a) and (b) incorporate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201 regarding the Probate Court</w:t>
      </w:r>
      <w:r w:rsidR="0056284B" w:rsidRPr="0056284B">
        <w:rPr>
          <w:u w:color="000000" w:themeColor="text1"/>
        </w:rPr>
        <w:t>’</w:t>
      </w:r>
      <w:r w:rsidRPr="00AA65AE">
        <w:rPr>
          <w:u w:color="000000" w:themeColor="text1"/>
        </w:rPr>
        <w:t>s exclusive jurisdiction over the internal affairs of trusts.  Subsection (a)(3) has been taken from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205.  Such exclusive jurisdiction is subject to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302(d) of the South Carolina Probate Code regarding a party</w:t>
      </w:r>
      <w:r w:rsidR="0056284B" w:rsidRPr="0056284B">
        <w:rPr>
          <w:u w:color="000000" w:themeColor="text1"/>
        </w:rPr>
        <w:t>’</w:t>
      </w:r>
      <w:r w:rsidRPr="00AA65AE">
        <w:rPr>
          <w:u w:color="000000" w:themeColor="text1"/>
        </w:rPr>
        <w:t xml:space="preserve">s right to remove a proceeding to the circuit court.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Subsections (c) and (d) are taken from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204(A).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Subsection (e) is taken from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203.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(e) refers to a trust</w:t>
      </w:r>
      <w:r w:rsidR="0056284B" w:rsidRPr="0056284B">
        <w:rPr>
          <w:u w:color="000000" w:themeColor="text1"/>
        </w:rPr>
        <w:t>’</w:t>
      </w:r>
      <w:r w:rsidRPr="00AA65AE">
        <w:rPr>
          <w:u w:color="000000" w:themeColor="text1"/>
        </w:rPr>
        <w:t>s “principal place of administration” which is addressed under 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Whereas the Uniform Trust Code encourages resolution of disputes without resort to courts through options such as nonjudicial settlements authorized by Section 111, the South Carolina Trust Code limits nonjudicial settlements to specified matters set forth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111, thereby generally maintaining the practice requiring court involvement for resolution of trust disputes.</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makes clear that the court</w:t>
      </w:r>
      <w:r w:rsidR="0056284B" w:rsidRPr="0056284B">
        <w:rPr>
          <w:u w:color="000000" w:themeColor="text1"/>
        </w:rPr>
        <w:t>’</w:t>
      </w:r>
      <w:r w:rsidRPr="00AA65AE">
        <w:rPr>
          <w:u w:color="000000" w:themeColor="text1"/>
        </w:rPr>
        <w:t>s jurisdiction may be invoked even absent an actual dispute.  Traditionally, courts in equity have heard petitions for instructions and have issued declaratory judgments if there is a reasonable doubt as to the extent of the trustee</w:t>
      </w:r>
      <w:r w:rsidR="0056284B" w:rsidRPr="0056284B">
        <w:rPr>
          <w:u w:color="000000" w:themeColor="text1"/>
        </w:rPr>
        <w:t>’</w:t>
      </w:r>
      <w:r w:rsidRPr="00AA65AE">
        <w:rPr>
          <w:u w:color="000000" w:themeColor="text1"/>
        </w:rPr>
        <w:t xml:space="preserve">s powers or duties.  The court will not ordinarily instruct trustees on how to exercise discretion, however.  </w:t>
      </w:r>
      <w:r w:rsidRPr="00AA65AE">
        <w:rPr>
          <w:i/>
          <w:u w:color="000000" w:themeColor="text1"/>
        </w:rPr>
        <w:t>See</w:t>
      </w:r>
      <w:r w:rsidRPr="00AA65AE">
        <w:rPr>
          <w:u w:color="000000" w:themeColor="text1"/>
        </w:rPr>
        <w:t xml:space="preserve"> Restatement (Second) of Trusts Section 187, 259 (1959).  This section does not limit the court</w:t>
      </w:r>
      <w:r w:rsidR="0056284B" w:rsidRPr="0056284B">
        <w:rPr>
          <w:u w:color="000000" w:themeColor="text1"/>
        </w:rPr>
        <w:t>’</w:t>
      </w:r>
      <w:r w:rsidRPr="00AA65AE">
        <w:rPr>
          <w:u w:color="000000" w:themeColor="text1"/>
        </w:rPr>
        <w:t>s equity jurisdiction.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202.</w:t>
      </w:r>
      <w:r w:rsidRPr="00AA65AE">
        <w:rPr>
          <w:u w:color="000000" w:themeColor="text1"/>
        </w:rPr>
        <w:tab/>
        <w:t>(a)</w:t>
      </w:r>
      <w:r w:rsidRPr="00AA65AE">
        <w:rPr>
          <w:u w:color="000000" w:themeColor="text1"/>
        </w:rPr>
        <w:tab/>
        <w:t xml:space="preserve">By accepting the trusteeship of a trust having its principal place of administration in this State or by moving the principal place of administration to this State, the trustee submits personally to the jurisdiction of the courts of this State regarding any matter involving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With respect to their interests in the trust, the beneficiaries of a trust having its principal place of administration in this State are subject to the jurisdiction of the courts of this State regarding any matter involving the trust.  By accepting a distribution from such a trust, the recipient submits personally to the jurisdiction of the courts of this State regarding any matter involving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This section does not preclude other methods of obtaining jurisdiction over a trustee, beneficiary, or other person rec</w:t>
      </w:r>
      <w:r w:rsidR="008222D9" w:rsidRPr="00AA65AE">
        <w:rPr>
          <w:u w:color="000000" w:themeColor="text1"/>
        </w:rPr>
        <w:t>eiving property from the trust.</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corresponding statute under the South Carolina Probate Code prior to the enactment of the SCTC.</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clarifies that the courts of the principal place of administration have jurisdiction to enter orders relating to the trust that will be binding on both the trustee and beneficiaries.  A trust</w:t>
      </w:r>
      <w:r w:rsidR="0056284B" w:rsidRPr="0056284B">
        <w:rPr>
          <w:u w:color="000000" w:themeColor="text1"/>
        </w:rPr>
        <w:t>’</w:t>
      </w:r>
      <w:r w:rsidRPr="00AA65AE">
        <w:rPr>
          <w:u w:color="000000" w:themeColor="text1"/>
        </w:rPr>
        <w:t xml:space="preserve">s “principal place of administration” is addressed in SCTC Section </w:t>
      </w:r>
      <w:r w:rsidRPr="00AA65AE">
        <w:rPr>
          <w:u w:color="000000" w:themeColor="text1"/>
        </w:rPr>
        <w:lastRenderedPageBreak/>
        <w:t>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  Consent to jurisdiction does not dispense with any required notice, however.  With respect to jurisdiction over a beneficiary, the Comment to Uniform Probate Code Section 7</w:t>
      </w:r>
      <w:r w:rsidR="0056284B">
        <w:rPr>
          <w:u w:color="000000" w:themeColor="text1"/>
        </w:rPr>
        <w:noBreakHyphen/>
      </w:r>
      <w:r w:rsidRPr="00AA65AE">
        <w:rPr>
          <w:u w:color="000000" w:themeColor="text1"/>
        </w:rPr>
        <w:t>103, upon which portions of this section are based, is instructive: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It also seems reasonable to require beneficiaries to go to the seat of the trust when litigation has been instituted there concerning a trust in which they claim beneficial interests, much as the rights of shareholders of a corporation can be determined at a corporate seat.  The settlor has indicated a principal place of administration by its selection of a trustee or otherwise, and it is reasonable to subject rights under the trust to the jurisdiction of the Court where the trust is properly administered.</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jurisdiction conferred over the trustee and beneficiaries by this section does not preclude jurisdiction by courts elsewhere on some other basis.  Furthermore, the fact that the courts in a new State acquire jurisdiction under this section following a change in a trust</w:t>
      </w:r>
      <w:r w:rsidR="0056284B" w:rsidRPr="0056284B">
        <w:rPr>
          <w:u w:color="000000" w:themeColor="text1"/>
        </w:rPr>
        <w:t>’</w:t>
      </w:r>
      <w:r w:rsidRPr="00AA65AE">
        <w:rPr>
          <w:u w:color="000000" w:themeColor="text1"/>
        </w:rPr>
        <w:t>s principal place of administration does not necessarily mean that the courts of the former principal place of administration lose jurisdiction, particularly as to matters involving events occurring  prior to the transfer.</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jurisdiction conferred by this section is limited.  Pursuant to subsection (b), until a distribution is made, jurisdiction over a beneficiary is limited to the beneficiary</w:t>
      </w:r>
      <w:r w:rsidR="0056284B" w:rsidRPr="0056284B">
        <w:rPr>
          <w:u w:color="000000" w:themeColor="text1"/>
        </w:rPr>
        <w:t>’</w:t>
      </w:r>
      <w:r w:rsidRPr="00AA65AE">
        <w:rPr>
          <w:u w:color="000000" w:themeColor="text1"/>
        </w:rPr>
        <w:t>s interests in the trust.  Personal jurisdiction over a beneficiary is conferred only upon the making of a distribution.  Subsection (b) also gives the court jurisdiction over other recipients of distributions.  This would include individuals who receive distributions in the mistaken belief they are beneficiaries.</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a discussion of jurisdictional issues concerning trusts, see 5A Austin W. Scott &amp; William  F. Fratcher, The Law of Trusts Sections 556</w:t>
      </w:r>
      <w:r w:rsidR="0056284B">
        <w:rPr>
          <w:u w:color="000000" w:themeColor="text1"/>
        </w:rPr>
        <w:noBreakHyphen/>
      </w:r>
      <w:r w:rsidRPr="00AA65AE">
        <w:rPr>
          <w:u w:color="000000" w:themeColor="text1"/>
        </w:rPr>
        <w:t>573 (4th ed. 1989).</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rPr>
        <w:t>Section 62</w:t>
      </w:r>
      <w:r w:rsidR="0056284B">
        <w:rPr>
          <w:u w:val="single"/>
        </w:rPr>
        <w:noBreakHyphen/>
      </w:r>
      <w:r w:rsidRPr="00AA65AE">
        <w:rPr>
          <w:u w:val="single"/>
        </w:rPr>
        <w:t>7</w:t>
      </w:r>
      <w:r w:rsidR="0056284B">
        <w:rPr>
          <w:u w:val="single"/>
        </w:rPr>
        <w:noBreakHyphen/>
      </w:r>
      <w:r w:rsidRPr="00AA65AE">
        <w:rPr>
          <w:u w:val="single"/>
        </w:rPr>
        <w:t>203.</w:t>
      </w:r>
      <w:r w:rsidRPr="00AA65AE">
        <w:rPr>
          <w:u w:color="000000" w:themeColor="text1"/>
        </w:rPr>
        <w:tab/>
      </w:r>
      <w:r w:rsidRPr="00AA65AE">
        <w:rPr>
          <w:u w:val="single"/>
        </w:rPr>
        <w:t>RESERVED.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204.</w:t>
      </w:r>
      <w:r w:rsidRPr="00AA65AE">
        <w:rPr>
          <w:u w:color="000000" w:themeColor="text1"/>
        </w:rPr>
        <w:tab/>
        <w:t>(a)</w:t>
      </w:r>
      <w:r w:rsidRPr="00AA65AE">
        <w:rPr>
          <w:u w:color="000000" w:themeColor="text1"/>
        </w:rPr>
        <w:tab/>
        <w:t>Except as otherwise provided in subsection (b), venue for a judicial proceeding involving a trust is in the county of this State in which the trust</w:t>
      </w:r>
      <w:r w:rsidR="0056284B" w:rsidRPr="0056284B">
        <w:rPr>
          <w:u w:color="000000" w:themeColor="text1"/>
        </w:rPr>
        <w:t>’</w:t>
      </w:r>
      <w:r w:rsidRPr="00AA65AE">
        <w:rPr>
          <w:u w:color="000000" w:themeColor="text1"/>
        </w:rPr>
        <w:t>s principal place of administration is or will be located and, if the trust is created by will and the estate is not yet closed, in the county in which the decedent</w:t>
      </w:r>
      <w:r w:rsidR="0056284B" w:rsidRPr="0056284B">
        <w:rPr>
          <w:u w:color="000000" w:themeColor="text1"/>
        </w:rPr>
        <w:t>’</w:t>
      </w:r>
      <w:r w:rsidRPr="00AA65AE">
        <w:rPr>
          <w:u w:color="000000" w:themeColor="text1"/>
        </w:rPr>
        <w:t xml:space="preserve">s estate is being administered.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a trust has no trustee, venue for a judicial proceeding for the appointment of a trustee is in a county in which any trust property is located or the county where the last trustee had its </w:t>
      </w:r>
      <w:r w:rsidRPr="00AA65AE">
        <w:rPr>
          <w:u w:color="000000" w:themeColor="text1"/>
        </w:rPr>
        <w:lastRenderedPageBreak/>
        <w:t>principal place of administration, and if the trust is created by will, in the county in which the decedent</w:t>
      </w:r>
      <w:r w:rsidR="0056284B" w:rsidRPr="0056284B">
        <w:rPr>
          <w:u w:color="000000" w:themeColor="text1"/>
        </w:rPr>
        <w:t>’</w:t>
      </w:r>
      <w:r w:rsidRPr="00AA65AE">
        <w:rPr>
          <w:u w:color="000000" w:themeColor="text1"/>
        </w:rPr>
        <w:t xml:space="preserve">s estate was or is being administered.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If proceedings concerning the same trust could be maintained in more than one place in South Carolina, the court in which the proceeding is first commenced has the exclusive right to proceed.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proceedings concerning the same trust are commenced in more than one court of South Carolina, the court in which the proceeding was first commenced shall continue to hear the matter, and the other courts shall hold the matter in abeyance until the question of venue is decided, and, if the ruling court determines that venue is properly in another court, it shall transfer the proceeding to the other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If a court finds that, in the interest of justice, a proceeding or file concerning a trust should be in another court in South Carolina, the court making the finding may transfer the proceeding or file to the other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subsections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204 (a) and (b) are taken from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202 and incorporate provisions of UTC Section 204.</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subsections (c), (d), and (e) are taken from former South Carolina Probate Code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303 and do not incorporate UTC provisions.</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trust</w:t>
      </w:r>
      <w:r w:rsidR="0056284B" w:rsidRPr="0056284B">
        <w:rPr>
          <w:u w:color="000000" w:themeColor="text1"/>
        </w:rPr>
        <w:t>’</w:t>
      </w:r>
      <w:r w:rsidRPr="00AA65AE">
        <w:rPr>
          <w:u w:color="000000" w:themeColor="text1"/>
        </w:rPr>
        <w:t>s “principal place of administration” is addressed in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204 differs significantly from UTC Section 204.</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Part 3</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Representation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GENERAL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article deals with representation of beneficiaries, both representation by fiduciaries (personal representatives, trustees, guardians, and conservators), and what is known as virtual representation.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There is significant overlap between Part 3 of the South Carolina Trust Code covering judicial proceedings and South Carolina Probate Code provisions concerning representation of </w:t>
      </w:r>
      <w:r w:rsidRPr="00AA65AE">
        <w:rPr>
          <w:u w:color="000000" w:themeColor="text1"/>
        </w:rPr>
        <w:lastRenderedPageBreak/>
        <w:t xml:space="preserve">others.  To promote consistency and familiarity with existing South Carolina law and practice, the relevant South Carolina Probate Code language has been maintained whenever possible under this part of the South Carolina Trust Code.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301 is the introductory section, laying out the scope of the article.  The representation principles of this article have numerous applications under this Code.  The representation principles of the article apply for purposes of settlement of disputes, whether by a court or nonjudicially.  They apply for the giving of required notices.  They apply for the giving of consents to certain actions.</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302 through 305 cover the different types of representation.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302 deals with representation by the holder of a general testamentary power of appointment.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303 deals with representation by a fiduciary, whether of an estate, trust, conservatorship, or guardianship.  The section also allows a parent without a conflict of interest to represent and bind a minor or unborn issue.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304 is the virtual representation provision.  It provides for representation of and the giving of a binding consent by another person having a substantially identical interest with respect to the particular issue.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305 authorizes the court to appoint a representative to represent the interests of unrepresented persons or persons for whom the court concludes the other available representation might be inadequate.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provisions of this article are subject to modification in the terms of the trust.  Settlors are free to specify their own methods for providing substituted notice and obtaining substituted consent.</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301.</w:t>
      </w:r>
      <w:r w:rsidRPr="00AA65AE">
        <w:rPr>
          <w:u w:color="000000" w:themeColor="text1"/>
        </w:rPr>
        <w:tab/>
        <w:t>(a)</w:t>
      </w:r>
      <w:r w:rsidRPr="00AA65AE">
        <w:rPr>
          <w:u w:color="000000" w:themeColor="text1"/>
        </w:rPr>
        <w:tab/>
        <w:t xml:space="preserve">For purposes of this part, </w:t>
      </w:r>
      <w:r w:rsidR="0056284B" w:rsidRPr="0056284B">
        <w:rPr>
          <w:u w:color="000000" w:themeColor="text1"/>
        </w:rPr>
        <w:t>‘</w:t>
      </w:r>
      <w:r w:rsidRPr="00AA65AE">
        <w:rPr>
          <w:u w:color="000000" w:themeColor="text1"/>
        </w:rPr>
        <w:t>beneficiary representative</w:t>
      </w:r>
      <w:r w:rsidR="0056284B" w:rsidRPr="0056284B">
        <w:rPr>
          <w:u w:color="000000" w:themeColor="text1"/>
        </w:rPr>
        <w:t>’</w:t>
      </w:r>
      <w:r w:rsidRPr="00AA65AE">
        <w:rPr>
          <w:u w:color="000000" w:themeColor="text1"/>
        </w:rPr>
        <w:t xml:space="preserve"> refers to a person who may represent and bind another person concerning the affairs of trusts.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Notice to a beneficiary representative has the same effect as if notice were given directly to the represented person.  Notice of a hearing on any petition in a judicial proceeding must be given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109(d).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The consent of a beneficiary representative is binding on the person represented unless the person represented objects to the representation before the consent would otherwise have become effective.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Except as otherwise provided in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411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602, a person who under this part may represent a settlor who </w:t>
      </w:r>
      <w:r w:rsidRPr="00AA65AE">
        <w:rPr>
          <w:u w:color="000000" w:themeColor="text1"/>
        </w:rPr>
        <w:lastRenderedPageBreak/>
        <w:t>lacks capacity may receive notice and give a binding consent on the settlor</w:t>
      </w:r>
      <w:r w:rsidR="0056284B" w:rsidRPr="0056284B">
        <w:rPr>
          <w:u w:color="000000" w:themeColor="text1"/>
        </w:rPr>
        <w:t>’</w:t>
      </w:r>
      <w:r w:rsidRPr="00AA65AE">
        <w:rPr>
          <w:u w:color="000000" w:themeColor="text1"/>
        </w:rPr>
        <w:t xml:space="preserve">s behalf.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In judicial proceedings, orders binding a beneficiary representative under this part bind the person(s) represented by that beneficiary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applies to both judicial and nonjudicial matters involving trusts.  Nonjudicial matters may include, for example, the transfer of a trust</w:t>
      </w:r>
      <w:r w:rsidR="0056284B" w:rsidRPr="0056284B">
        <w:rPr>
          <w:u w:color="000000" w:themeColor="text1"/>
        </w:rPr>
        <w:t>’</w:t>
      </w:r>
      <w:r w:rsidRPr="00AA65AE">
        <w:rPr>
          <w:u w:color="000000" w:themeColor="text1"/>
        </w:rPr>
        <w:t>s principal place of business, a proposed trust combination or division, a trustee</w:t>
      </w:r>
      <w:r w:rsidR="0056284B" w:rsidRPr="0056284B">
        <w:rPr>
          <w:u w:color="000000" w:themeColor="text1"/>
        </w:rPr>
        <w:t>’</w:t>
      </w:r>
      <w:r w:rsidRPr="00AA65AE">
        <w:rPr>
          <w:u w:color="000000" w:themeColor="text1"/>
        </w:rPr>
        <w:t>s resignation, appointment of a successor trustee by consent, a trustee</w:t>
      </w:r>
      <w:r w:rsidR="0056284B" w:rsidRPr="0056284B">
        <w:rPr>
          <w:u w:color="000000" w:themeColor="text1"/>
        </w:rPr>
        <w:t>’</w:t>
      </w:r>
      <w:r w:rsidRPr="00AA65AE">
        <w:rPr>
          <w:u w:color="000000" w:themeColor="text1"/>
        </w:rPr>
        <w:t>s resignation, and the consent to, release of, or affirmance of a trustee</w:t>
      </w:r>
      <w:r w:rsidR="0056284B" w:rsidRPr="0056284B">
        <w:rPr>
          <w:u w:color="000000" w:themeColor="text1"/>
        </w:rPr>
        <w:t>’</w:t>
      </w:r>
      <w:r w:rsidRPr="00AA65AE">
        <w:rPr>
          <w:u w:color="000000" w:themeColor="text1"/>
        </w:rPr>
        <w:t>s actions.  See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111.</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defines the terms “beneficiary representative” for purposes of this part in an effort to avoid confusion between the SCTC term “representative” and the familiar term “personal representative” under the South Carolina Probate Code.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of 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301 confirms that notice of a hearing on a petition in a judicial proceeding must be given in the manner prescribed under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109(d).  However, this section does not expressly address the manner of commencing a judicial proceeding.</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Subsection (c) deals with the effect of a consent, whether by actual or virtual representation.  Subsection (c) may be used to facilitate consent of the beneficiaries to modification or termination of a trust, with or without the consent of the settlor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411), agreement of the qualified beneficiaries on appointment of a successor trustee of a noncharitable trust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704(c)(2)), and a beneficiary</w:t>
      </w:r>
      <w:r w:rsidR="0056284B" w:rsidRPr="0056284B">
        <w:rPr>
          <w:u w:color="000000" w:themeColor="text1"/>
        </w:rPr>
        <w:t>’</w:t>
      </w:r>
      <w:r w:rsidRPr="00AA65AE">
        <w:rPr>
          <w:u w:color="000000" w:themeColor="text1"/>
        </w:rPr>
        <w:t>s consent to or release or affirmance of the actions of a trustee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1009).  A consent by a beneficiary representative bars a later objection by the person represented, but a consent is not binding if the person represented raises an objection prior to the date the consent would otherwise become effective.  The possibility that a beneficiary might object to a consent given on the beneficiary</w:t>
      </w:r>
      <w:r w:rsidR="0056284B" w:rsidRPr="0056284B">
        <w:rPr>
          <w:u w:color="000000" w:themeColor="text1"/>
        </w:rPr>
        <w:t>’</w:t>
      </w:r>
      <w:r w:rsidRPr="00AA65AE">
        <w:rPr>
          <w:u w:color="000000" w:themeColor="text1"/>
        </w:rPr>
        <w:t xml:space="preserve">s behalf will not be germane in many cases because the person represented will be unborn or unascertained.  However, the representation principles of this article will sometimes apply to adult and competent beneficiaries.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(d) addressing a person who may represent an incapacitated settlor specifically references the possibility of additional requirements imposed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411 regarding </w:t>
      </w:r>
      <w:r w:rsidRPr="00AA65AE">
        <w:rPr>
          <w:u w:color="000000" w:themeColor="text1"/>
        </w:rPr>
        <w:lastRenderedPageBreak/>
        <w:t>modification or termination of noncharitable irrevocable trusts by consent and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 addressing revocation or amendment of revocable trusts.</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(e) confirms that orders in a judicial proceeding binding a beneficiary representative bind the person(s) represented by that beneficiary representative.</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302.</w:t>
      </w:r>
      <w:r w:rsidRPr="00AA65AE">
        <w:rPr>
          <w:u w:color="000000" w:themeColor="text1"/>
        </w:rPr>
        <w:tab/>
        <w:t xml:space="preserve">To the extent there is no conflict of interest between the holder of a presently exercisable general power of appointment and the persons represented with respect to the particular question or dispute, the holder may represent and bind persons whose interests, as permissible appointees, takers in default, or otherwise, are subject to the power.  The term </w:t>
      </w:r>
      <w:r w:rsidR="0056284B" w:rsidRPr="0056284B">
        <w:rPr>
          <w:u w:color="000000" w:themeColor="text1"/>
        </w:rPr>
        <w:t>‘</w:t>
      </w:r>
      <w:r w:rsidRPr="00AA65AE">
        <w:rPr>
          <w:u w:color="000000" w:themeColor="text1"/>
        </w:rPr>
        <w:t xml:space="preserve"> presently exercisable general power of appointment</w:t>
      </w:r>
      <w:r w:rsidR="0056284B" w:rsidRPr="0056284B">
        <w:rPr>
          <w:u w:color="000000" w:themeColor="text1"/>
        </w:rPr>
        <w:t>’</w:t>
      </w:r>
      <w:r w:rsidRPr="00AA65AE">
        <w:rPr>
          <w:u w:color="000000" w:themeColor="text1"/>
        </w:rPr>
        <w:t xml:space="preserve"> includes a testamentary general power of appointment having no conditions precedent to its exercise other than the death of the holder, the validity of the holder</w:t>
      </w:r>
      <w:r w:rsidR="0056284B" w:rsidRPr="0056284B">
        <w:rPr>
          <w:u w:color="000000" w:themeColor="text1"/>
        </w:rPr>
        <w:t>’</w:t>
      </w:r>
      <w:r w:rsidRPr="00AA65AE">
        <w:rPr>
          <w:u w:color="000000" w:themeColor="text1"/>
        </w:rPr>
        <w:t xml:space="preserve">s last Will and Testament, and the inclusion of a provision in the Will sufficient to exercise this power.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tracks the language of current South Carolina Probate Code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108 which defines the term “presently exercisable general power of appointment.”  This section does not extend the substitute representation under this section to limited or nongeneral powers of appointment (which are also not covered under South Carolina Probate Code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108).</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It specifies the circumstances under which a holder of a general testamentary power of appointment may receive notices on behalf of and otherwise represent and bind persons whose interests are subject to the power, whether as permissible appointees, takers in default, or otherwise.  Such representation is allowed except to the extent there is a conflict of interest with respect to the particular matter or dispute.  Typically, the holder of a general testamentary power of appointment is also a life income beneficiary of the trust, oftentimes of a trust intended to qualify for the federal estate tax marital deduction.  </w:t>
      </w:r>
      <w:r w:rsidRPr="00AA65AE">
        <w:rPr>
          <w:i/>
          <w:u w:color="000000" w:themeColor="text1"/>
        </w:rPr>
        <w:t>See</w:t>
      </w:r>
      <w:r w:rsidRPr="00AA65AE">
        <w:rPr>
          <w:u w:color="000000" w:themeColor="text1"/>
        </w:rPr>
        <w:t xml:space="preserve"> I.R.C. Section 2056(b)(5).  Without the exception for conflict of interest, the holder of the power could act in a way that could enhance the holder</w:t>
      </w:r>
      <w:r w:rsidR="0056284B" w:rsidRPr="0056284B">
        <w:rPr>
          <w:u w:color="000000" w:themeColor="text1"/>
        </w:rPr>
        <w:t>’</w:t>
      </w:r>
      <w:r w:rsidRPr="00AA65AE">
        <w:rPr>
          <w:u w:color="000000" w:themeColor="text1"/>
        </w:rPr>
        <w:t>s income interests to the detriment of the appointees or takers in default, whomever they may be.</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303.</w:t>
      </w:r>
      <w:r w:rsidRPr="00AA65AE">
        <w:rPr>
          <w:u w:color="000000" w:themeColor="text1"/>
        </w:rPr>
        <w:tab/>
        <w:t>(a)</w:t>
      </w:r>
      <w:r w:rsidRPr="00AA65AE">
        <w:rPr>
          <w:u w:color="000000" w:themeColor="text1"/>
        </w:rPr>
        <w:tab/>
        <w:t xml:space="preserve">To the extent there is no conflict of interest between the following beneficiary representatives and the </w:t>
      </w:r>
      <w:r w:rsidRPr="00AA65AE">
        <w:rPr>
          <w:u w:color="000000" w:themeColor="text1"/>
        </w:rPr>
        <w:lastRenderedPageBreak/>
        <w:t xml:space="preserve">person represented or among those being represented with respect to a particular question or dispute: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a conservator may represent and bind the estate that the conservator controls to the extent of the powers and authority conferred upon conservators generally or by court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a guardian may represent and bind the ward if a conservator of the ward</w:t>
      </w:r>
      <w:r w:rsidR="0056284B" w:rsidRPr="0056284B">
        <w:rPr>
          <w:u w:color="000000" w:themeColor="text1"/>
        </w:rPr>
        <w:t>’</w:t>
      </w:r>
      <w:r w:rsidRPr="00AA65AE">
        <w:rPr>
          <w:u w:color="000000" w:themeColor="text1"/>
        </w:rPr>
        <w:t xml:space="preserve">s estate has not been appointed to the extent of the powers and authority conferred upon guardians generally or by court order;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an agent may represent and bind the principal to the extent the agent has authority to act with respect to the particular question or dispute;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a trustee may represent and bind the beneficiaries of the trust with respect to questions or disputes involving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a personal representative of a decedent</w:t>
      </w:r>
      <w:r w:rsidR="0056284B" w:rsidRPr="0056284B">
        <w:rPr>
          <w:u w:color="000000" w:themeColor="text1"/>
        </w:rPr>
        <w:t>’</w:t>
      </w:r>
      <w:r w:rsidRPr="00AA65AE">
        <w:rPr>
          <w:u w:color="000000" w:themeColor="text1"/>
        </w:rPr>
        <w:t>s estate may represent and bind persons interested in the estate with respect to questions or disputes involving the decedent</w:t>
      </w:r>
      <w:r w:rsidR="0056284B" w:rsidRPr="0056284B">
        <w:rPr>
          <w:u w:color="000000" w:themeColor="text1"/>
        </w:rPr>
        <w:t>’</w:t>
      </w:r>
      <w:r w:rsidRPr="00AA65AE">
        <w:rPr>
          <w:u w:color="000000" w:themeColor="text1"/>
        </w:rPr>
        <w:t xml:space="preserve">s estate;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a person may represent and bind the person</w:t>
      </w:r>
      <w:r w:rsidR="0056284B" w:rsidRPr="0056284B">
        <w:rPr>
          <w:u w:color="000000" w:themeColor="text1"/>
        </w:rPr>
        <w:t>’</w:t>
      </w:r>
      <w:r w:rsidRPr="00AA65AE">
        <w:rPr>
          <w:u w:color="000000" w:themeColor="text1"/>
        </w:rPr>
        <w:t xml:space="preserve">s minor or unborn issue if a conservator or guardian for the issue has not been appointed.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The order in which the beneficiary representatives are listed above sets forth the priority each such beneficiary representative has relative to the others.  In any judicial proceeding or upon petition to the court, the court for good cause may appoint a beneficiary representative having lower priority </w:t>
      </w:r>
      <w:r w:rsidR="008222D9" w:rsidRPr="00AA65AE">
        <w:rPr>
          <w:u w:color="000000" w:themeColor="text1"/>
        </w:rPr>
        <w:t>or a person having no priority.</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allows for representation of persons by their fiduciaries (conservators, guardians, agents, trustees, and personal representatives). Representation is not available if the fiduciary or parent is in a conflict position with respect to the particular matter or dispute, however.  A typical conflict would be where the fiduciary or parent seeking to represent the beneficiary is either the trustee or holds an adverse beneficial interest.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Probate Code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403 is the counterpart to 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303.  The SCTC, however, adds representation by an agent on behalf of the principal under Subsection (a)(3).</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authority of a conservator or guardian under this section is subject to the authority conferred upon conservators and guardians generally under provisions of the South Carolina Probate Code or </w:t>
      </w:r>
      <w:r w:rsidRPr="00AA65AE">
        <w:rPr>
          <w:u w:color="000000" w:themeColor="text1"/>
        </w:rPr>
        <w:lastRenderedPageBreak/>
        <w:t>by court order, it not being the intent herein to enlarge a conservator</w:t>
      </w:r>
      <w:r w:rsidR="0056284B" w:rsidRPr="0056284B">
        <w:rPr>
          <w:u w:color="000000" w:themeColor="text1"/>
        </w:rPr>
        <w:t>’</w:t>
      </w:r>
      <w:r w:rsidRPr="00AA65AE">
        <w:rPr>
          <w:u w:color="000000" w:themeColor="text1"/>
        </w:rPr>
        <w:t>s or guardian</w:t>
      </w:r>
      <w:r w:rsidR="0056284B" w:rsidRPr="0056284B">
        <w:rPr>
          <w:u w:color="000000" w:themeColor="text1"/>
        </w:rPr>
        <w:t>’</w:t>
      </w:r>
      <w:r w:rsidRPr="00AA65AE">
        <w:rPr>
          <w:u w:color="000000" w:themeColor="text1"/>
        </w:rPr>
        <w:t>s powers otherwise.</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(a)(2) authorizes a guardian to bind and represent a ward if a conservator of the ward</w:t>
      </w:r>
      <w:r w:rsidR="0056284B" w:rsidRPr="0056284B">
        <w:rPr>
          <w:u w:color="000000" w:themeColor="text1"/>
        </w:rPr>
        <w:t>’</w:t>
      </w:r>
      <w:r w:rsidRPr="00AA65AE">
        <w:rPr>
          <w:u w:color="000000" w:themeColor="text1"/>
        </w:rPr>
        <w:t>s estate has not been appointed.  Granting a guardian authority to represent the ward with respect to interests in the trust can avoid the need to seek appointment of a conservator.  Under the South Carolina Trust Code, a “conservator” is appointed by the court to manage the ward</w:t>
      </w:r>
      <w:r w:rsidR="0056284B" w:rsidRPr="0056284B">
        <w:rPr>
          <w:u w:color="000000" w:themeColor="text1"/>
        </w:rPr>
        <w:t>’</w:t>
      </w:r>
      <w:r w:rsidRPr="00AA65AE">
        <w:rPr>
          <w:u w:color="000000" w:themeColor="text1"/>
        </w:rPr>
        <w:t>s property, a “guardian” to make decisions with respect to the ward</w:t>
      </w:r>
      <w:r w:rsidR="0056284B" w:rsidRPr="0056284B">
        <w:rPr>
          <w:u w:color="000000" w:themeColor="text1"/>
        </w:rPr>
        <w:t>’</w:t>
      </w:r>
      <w:r w:rsidRPr="00AA65AE">
        <w:rPr>
          <w:u w:color="000000" w:themeColor="text1"/>
        </w:rPr>
        <w:t xml:space="preserve">s personal affairs.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(a)(3) authorizes an agent to represent a principal only to the extent the agent has authority to act with respect to the particular question or dispute.  Pursuant to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411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 an agent may represent a settlor with respect to the amendment, revocation or termination of the trust only to the extent this authority is expressly granted either in the trust or the power.  Otherwise, depending on the particular question or dispute, a general grant of authority in the power may be sufficient to confer the necessary authority.</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prioritizes the right to act as substitute representative where more than one such representation may apply.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304.</w:t>
      </w:r>
      <w:r w:rsidRPr="00AA65AE">
        <w:rPr>
          <w:u w:color="000000" w:themeColor="text1"/>
        </w:rPr>
        <w:tab/>
        <w:t xml:space="preserve">Unless otherwise represented, a minor, incapacitated, or unborn individual, or a person whose identity or location is unknown and not reasonably ascertainable, may be represented by and bound by another having a substantially identical interest with respect to the particular question or dispute, but only to the extent there is no conflict of interest between the beneficiary representative and the person represented and provided the interest of the person represented is adequately represented by </w:t>
      </w:r>
      <w:r w:rsidR="008222D9" w:rsidRPr="00AA65AE">
        <w:rPr>
          <w:u w:color="000000" w:themeColor="text1"/>
        </w:rPr>
        <w:t>the beneficiary representative.</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authorizes a person with a substantially identically interest with respect to a particular question or dispute to represent and bind an otherwise unrepresented minor, incapacitated or unborn individual, or person whose location is unknown and not reasonably ascertainable.  This section extends the doctrine of virtual representation to representation of minors and incapacitated individuals.  This section does not apply to the extent there is a conflict of interest between the beneficiary representative and the person represented by the beneficiary representative, consistent with current South Carolina Probate Code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403(2)(iii).</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lastRenderedPageBreak/>
        <w:tab/>
        <w:t>Typically, the interests of the beneficiary representative and the person represented will be identical.  A common example would be a trust providing for distribution to the settlor</w:t>
      </w:r>
      <w:r w:rsidR="0056284B" w:rsidRPr="0056284B">
        <w:rPr>
          <w:u w:color="000000" w:themeColor="text1"/>
        </w:rPr>
        <w:t>’</w:t>
      </w:r>
      <w:r w:rsidRPr="00AA65AE">
        <w:rPr>
          <w:u w:color="000000" w:themeColor="text1"/>
        </w:rPr>
        <w:t>s children as a class, with an adult child being able to represent the interests of children who are either minors or unborn.  Exact identity of interests is not required, only substantial identity with respect to the particular question or dispute.  Whether such identity is present may depend on the nature of the interest.  For example, a presumptive remaindermen may be able to represent alternative remaindermen with respect to approval of a trustee</w:t>
      </w:r>
      <w:r w:rsidR="0056284B" w:rsidRPr="0056284B">
        <w:rPr>
          <w:u w:color="000000" w:themeColor="text1"/>
        </w:rPr>
        <w:t>’</w:t>
      </w:r>
      <w:r w:rsidRPr="00AA65AE">
        <w:rPr>
          <w:u w:color="000000" w:themeColor="text1"/>
        </w:rPr>
        <w:t xml:space="preserve">s report but not with respect to interpretation of the remainder provision or termination of the trust.  Even if the beneficial interests of the beneficiary representative and person represented are identical, representation is not allowed in the event of conflict of interest.  The beneficiary representative may have interests outside of the trust that are adverse to the interest of the person represented, such as a prior relationship with the trustee or other beneficiaries.  </w:t>
      </w:r>
    </w:p>
    <w:p w:rsidR="008222D9" w:rsidRPr="00AA65AE" w:rsidRDefault="008222D9"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Probate Code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403(2)(iii) is the current counterpart to this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304.  However, the South Carolina Trust Code adds an incapacitated person to the list of those who may be represented by another person under this section.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305.</w:t>
      </w:r>
      <w:r w:rsidRPr="00AA65AE">
        <w:rPr>
          <w:u w:color="000000" w:themeColor="text1"/>
        </w:rPr>
        <w:tab/>
        <w:t>At any point in a judicial proceeding, a court may appoint a guardian ad litem to represent the interest of a minor, an incapacitated, unborn, or unascertained person, or a person whose identity or address is unknown, if the court determines that representation of the interest otherwise would be inadequate.  If not precluded by conflict of interests, a guardian ad litem may be appointed to represent several persons or interests.  The court shall set out its reasons for appointing a guardian ad litem as a part of the record of the proceeding.</w:t>
      </w: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22D9"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3F00C5" w:rsidRPr="00AA65AE" w:rsidRDefault="008222D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Whereas the Uniform Trust Code encourages nonjudicial settlements and authorizes court appointment of a representative to act like a guardian ad litem but without ongoing court involvement, South Carolina expressly limits the scope of nonjudicial settlements to those matters specified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111 and follows current practice for the appointment of guardians ad litem and ongoing court involvement pursuant to South Carolina Probate Code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403(4).</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lastRenderedPageBreak/>
        <w:t xml:space="preserve">Part 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Creation, Validity, Modification, and Termination of Trusts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401.</w:t>
      </w:r>
      <w:r w:rsidRPr="00AA65AE">
        <w:rPr>
          <w:u w:color="000000" w:themeColor="text1"/>
        </w:rPr>
        <w:tab/>
        <w:t>(a)</w:t>
      </w:r>
      <w:r w:rsidRPr="00AA65AE">
        <w:rPr>
          <w:u w:color="000000" w:themeColor="text1"/>
        </w:rPr>
        <w:tab/>
        <w:t>A trust described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102 may be created by: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transfer of property to another person as trustee during the settlor</w:t>
      </w:r>
      <w:r w:rsidR="0056284B" w:rsidRPr="0056284B">
        <w:rPr>
          <w:u w:color="000000" w:themeColor="text1"/>
        </w:rPr>
        <w:t>’</w:t>
      </w:r>
      <w:r w:rsidRPr="00AA65AE">
        <w:rPr>
          <w:u w:color="000000" w:themeColor="text1"/>
        </w:rPr>
        <w:t>s lifetime or by will or other disposition taking effect upon the settlor</w:t>
      </w:r>
      <w:r w:rsidR="0056284B" w:rsidRPr="0056284B">
        <w:rPr>
          <w:u w:color="000000" w:themeColor="text1"/>
        </w:rPr>
        <w:t>’</w:t>
      </w:r>
      <w:r w:rsidRPr="00AA65AE">
        <w:rPr>
          <w:u w:color="000000" w:themeColor="text1"/>
        </w:rPr>
        <w:t xml:space="preserve">s death;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written declaration signed by the owner of property that the owner holds identifiable property as trustee;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exercise of a power of appointment in favor of a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When any conveyance shall be made of any lands or tenements by which a trust or confidence shall or may arise or result by the implication or construction of law or be transferred or extinguished by act or operation of law, such trust or confidence shall be of like force and effect as it would have been without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401(a).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revocable inter vivos trust may be created either by declaration of trust or by a transfer of property and is not rendered invalid because the settler retains substantial control over the trust including, but not limited to, </w:t>
      </w:r>
      <w:r w:rsidRPr="00AA65AE">
        <w:rPr>
          <w:u w:color="000000" w:themeColor="text1"/>
        </w:rPr>
        <w:tab/>
        <w:t xml:space="preserve">(i) </w:t>
      </w:r>
      <w:r w:rsidRPr="00AA65AE">
        <w:rPr>
          <w:u w:color="000000" w:themeColor="text1"/>
        </w:rPr>
        <w:tab/>
        <w:t>a right of revocation, (ii) substantial beneficial interests in the trust, or (iii) the power to control investments or reinvestments.  This subsection does not prevent a finding that a revocable inter vivos trust, enforceable for other purposes, is illusory for purposes of determining a spouse</w:t>
      </w:r>
      <w:r w:rsidR="0056284B" w:rsidRPr="0056284B">
        <w:rPr>
          <w:u w:color="000000" w:themeColor="text1"/>
        </w:rPr>
        <w:t>’</w:t>
      </w:r>
      <w:r w:rsidRPr="00AA65AE">
        <w:rPr>
          <w:u w:color="000000" w:themeColor="text1"/>
        </w:rPr>
        <w:t>s elective share rights pursuant to Article 2, Title 62.  A finding that a revocable inter vivos trust is illusory and thus invalid for purposes of determining a spouse</w:t>
      </w:r>
      <w:r w:rsidR="0056284B" w:rsidRPr="0056284B">
        <w:rPr>
          <w:u w:color="000000" w:themeColor="text1"/>
        </w:rPr>
        <w:t>’</w:t>
      </w:r>
      <w:r w:rsidRPr="00AA65AE">
        <w:rPr>
          <w:u w:color="000000" w:themeColor="text1"/>
        </w:rPr>
        <w:t>s elective share rights pursuant to Article 2, Title 62 does not render that revocable inter vivos trust invalid, but allows inclusion of the trust assets as part of the probate estate of the settlor only for the purpose of calculating the elective share.  In that event, the trust property that passes or has passed to the surviving spouse, including a beneficial interest of the surviving spouse in that trust property, must be applied first to satisfy the elective share and to reduce contributions due from other recipient of transfers including the probate estate, and the trust assets are available for satisfaction of the elective share only to any remaining extent necessary pursuant to Section 62</w:t>
      </w:r>
      <w:r w:rsidR="0056284B">
        <w:rPr>
          <w:u w:color="000000" w:themeColor="text1"/>
        </w:rPr>
        <w:noBreakHyphen/>
      </w:r>
      <w:r w:rsidRPr="00AA65AE">
        <w:rPr>
          <w:u w:color="000000" w:themeColor="text1"/>
        </w:rPr>
        <w:t>2</w:t>
      </w:r>
      <w:r w:rsidR="0056284B">
        <w:rPr>
          <w:u w:color="000000" w:themeColor="text1"/>
        </w:rPr>
        <w:noBreakHyphen/>
      </w:r>
      <w:r w:rsidRPr="00AA65AE">
        <w:rPr>
          <w:u w:color="000000" w:themeColor="text1"/>
        </w:rPr>
        <w:t xml:space="preserve">207.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1A65" w:rsidRPr="00AA65AE" w:rsidRDefault="00581A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is based on Restatement (Third) of Trusts Section 10 (Tentative Draft No. 1, approved 1996), and Restatement </w:t>
      </w:r>
      <w:r w:rsidRPr="00AA65AE">
        <w:rPr>
          <w:u w:color="000000" w:themeColor="text1"/>
        </w:rPr>
        <w:lastRenderedPageBreak/>
        <w:t>(Second) of Trusts Section 17 (1959).  Under the methods specified for creating a trust in this section, a trust is not created until it receives property.  For what constitutes an adequate property interest, see Restatement (Third) of Trusts Sections 40</w:t>
      </w:r>
      <w:r w:rsidR="0056284B">
        <w:rPr>
          <w:u w:color="000000" w:themeColor="text1"/>
        </w:rPr>
        <w:noBreakHyphen/>
      </w:r>
      <w:r w:rsidRPr="00AA65AE">
        <w:rPr>
          <w:u w:color="000000" w:themeColor="text1"/>
        </w:rPr>
        <w:t>41 (Tentative Draft No. 2, approved 1999); Restatement (Second) of Trusts Sections 74</w:t>
      </w:r>
      <w:r w:rsidR="0056284B">
        <w:rPr>
          <w:u w:color="000000" w:themeColor="text1"/>
        </w:rPr>
        <w:noBreakHyphen/>
      </w:r>
      <w:r w:rsidRPr="00AA65AE">
        <w:rPr>
          <w:u w:color="000000" w:themeColor="text1"/>
        </w:rPr>
        <w:t>86 (1959).  The property interest necessary to fund and create a trust need not be substantial.  A revocable designation of the trustee as beneficiary of a life insurance policy or employee benefit plan has long been understood to be a property interest sufficient to create a trust.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103(11) (“property” defined).  Furthermore, the property interest need not be transferred contemporaneously with the signing of the trust instrument.  A trust instrument signed during the settlor</w:t>
      </w:r>
      <w:r w:rsidR="0056284B" w:rsidRPr="0056284B">
        <w:rPr>
          <w:u w:color="000000" w:themeColor="text1"/>
        </w:rPr>
        <w:t>’</w:t>
      </w:r>
      <w:r w:rsidRPr="00AA65AE">
        <w:rPr>
          <w:u w:color="000000" w:themeColor="text1"/>
        </w:rPr>
        <w:t>s lifetime is not rendered invalid simply because the trust was not created until property was transferred to the trustee at a much later date, including by contract after the settlor</w:t>
      </w:r>
      <w:r w:rsidR="0056284B" w:rsidRPr="0056284B">
        <w:rPr>
          <w:u w:color="000000" w:themeColor="text1"/>
        </w:rPr>
        <w:t>’</w:t>
      </w:r>
      <w:r w:rsidRPr="00AA65AE">
        <w:rPr>
          <w:u w:color="000000" w:themeColor="text1"/>
        </w:rPr>
        <w:t>s death.  A pourover devise to a previously unfunded trust is also valid and may constitute the property interest creating the trust.  See Unif Testamentary Additions to Trusts Act Section 1 (1991), codified at Uniform Probate Code Section 2</w:t>
      </w:r>
      <w:r w:rsidR="0056284B">
        <w:rPr>
          <w:u w:color="000000" w:themeColor="text1"/>
        </w:rPr>
        <w:noBreakHyphen/>
      </w:r>
      <w:r w:rsidRPr="00AA65AE">
        <w:rPr>
          <w:u w:color="000000" w:themeColor="text1"/>
        </w:rPr>
        <w:t>511 and SCPC Section 62</w:t>
      </w:r>
      <w:r w:rsidR="0056284B">
        <w:rPr>
          <w:u w:color="000000" w:themeColor="text1"/>
        </w:rPr>
        <w:noBreakHyphen/>
      </w:r>
      <w:r w:rsidRPr="00AA65AE">
        <w:rPr>
          <w:u w:color="000000" w:themeColor="text1"/>
        </w:rPr>
        <w:t>2</w:t>
      </w:r>
      <w:r w:rsidR="0056284B">
        <w:rPr>
          <w:u w:color="000000" w:themeColor="text1"/>
        </w:rPr>
        <w:noBreakHyphen/>
      </w:r>
      <w:r w:rsidRPr="00AA65AE">
        <w:rPr>
          <w:u w:color="000000" w:themeColor="text1"/>
        </w:rPr>
        <w:t>510 (pourover devise to trust valid regardless of existence, size, or character of trust corpus). See also Restatement (Third) of Trusts Section 19 (Tentative Draft No. 1, approved 1996).</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401(a) provides different methods to create a trust, creating a distinction between third</w:t>
      </w:r>
      <w:r w:rsidR="0056284B">
        <w:rPr>
          <w:u w:color="000000" w:themeColor="text1"/>
        </w:rPr>
        <w:noBreakHyphen/>
      </w:r>
      <w:r w:rsidRPr="00AA65AE">
        <w:rPr>
          <w:u w:color="000000" w:themeColor="text1"/>
        </w:rPr>
        <w:t>party</w:t>
      </w:r>
      <w:r w:rsidR="0056284B">
        <w:rPr>
          <w:u w:color="000000" w:themeColor="text1"/>
        </w:rPr>
        <w:noBreakHyphen/>
      </w:r>
      <w:r w:rsidRPr="00AA65AE">
        <w:rPr>
          <w:u w:color="000000" w:themeColor="text1"/>
        </w:rPr>
        <w:t>trusteed trusts in subsection (a)(1) and self</w:t>
      </w:r>
      <w:r w:rsidR="0056284B">
        <w:rPr>
          <w:u w:color="000000" w:themeColor="text1"/>
        </w:rPr>
        <w:noBreakHyphen/>
      </w:r>
      <w:r w:rsidRPr="00AA65AE">
        <w:rPr>
          <w:u w:color="000000" w:themeColor="text1"/>
        </w:rPr>
        <w:t>trusteed trusts in subsection (a)(2).  Subsection (a)(1) provides that, if a third party is to serve as trustee, transfer of property to that other person, whether during life or at death, is sufficient to create a trust; no writing is required.</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(a)(2) requires that, if the settlor is also to be the trustee, then some written declaration signed by the settlor is required to create the trust.  Such a declaration need not be a trust agreement, but can be some written evidence signed by the settlor sufficient to establish that the settlor intended to hold the property in trust.</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While this section refers to transfer of property to a trustee, a trust can be created even though for a period of time no trustee is in office.  See Restatement (Third) of Trusts Section 2 cmt. g (Tentative Draft No. 1, approved 1996); Restatement (Second) of Trusts Section 2 cmt. i (1959).  A trust can also be created without notice to or acceptance by a trustee or beneficiary.  See Restatement (Third) of Trusts Section 14 (Tentative Draft No. 1, </w:t>
      </w:r>
      <w:r w:rsidRPr="00AA65AE">
        <w:rPr>
          <w:u w:color="000000" w:themeColor="text1"/>
        </w:rPr>
        <w:lastRenderedPageBreak/>
        <w:t>approved 1996); Restatement (Second) of Trusts Sections 35</w:t>
      </w:r>
      <w:r w:rsidR="0056284B">
        <w:rPr>
          <w:u w:color="000000" w:themeColor="text1"/>
        </w:rPr>
        <w:noBreakHyphen/>
      </w:r>
      <w:r w:rsidRPr="00AA65AE">
        <w:rPr>
          <w:u w:color="000000" w:themeColor="text1"/>
        </w:rPr>
        <w:t>36 (1959).</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methods set out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401 are not the exclusive methods to create a trust as recognized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102.  </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trust can also be created by a promise that creates enforceable rights in a person who immediately or later holds these rights as trustee.  See Restatement (Third) of Trusts Section 10(e) (Tentative Draft No. 1, approved 1996).  A trust thus created is valid notwithstanding that the trustee may resign or die before the promise is fulfilled.  Unless expressly made personal, the promise can be enforced by a successor trustee.  For examples of trusts created by means of promises enforceable by the trustee, see Restatement (Third) of Trusts Section 10 cmt. g (Tentative Draft No. 1, approved 1996); Restatement (Second) of Trusts Sections 14 cmt. h, 26 cmt. n (1959).</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Pre</w:t>
      </w:r>
      <w:r w:rsidR="0056284B">
        <w:rPr>
          <w:u w:color="000000" w:themeColor="text1"/>
        </w:rPr>
        <w:noBreakHyphen/>
      </w:r>
      <w:r w:rsidRPr="00AA65AE">
        <w:rPr>
          <w:u w:color="000000" w:themeColor="text1"/>
        </w:rPr>
        <w:t xml:space="preserve">SCTC South Carolina law made a distinction between trusts for personal property and trusts in land.  Trusts in personal property could be proved, as well as created, by parol declarations.  See </w:t>
      </w:r>
      <w:r w:rsidRPr="00AA65AE">
        <w:rPr>
          <w:i/>
          <w:u w:color="000000" w:themeColor="text1"/>
        </w:rPr>
        <w:t>Harris v. Bratton</w:t>
      </w:r>
      <w:r w:rsidRPr="00AA65AE">
        <w:rPr>
          <w:u w:color="000000" w:themeColor="text1"/>
        </w:rPr>
        <w:t>, 34 S.C. 259. 13 S.E. 447 (1891).  On the other hand, a valid trust of any “land, tenements, or hereditaments” had to be proved by a writing signed by the party creating the trust.  See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 which did not require that the trust be created by a writing, but merely that it be established by a writing.  An exception to the requirement of a writing to establish a trust in land was found in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 for trusts arising by implication of law, such as resulting and constructive trusts.  Because the SCTC applies only to express trusts and not to trusts implied in law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102),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 has been incorporated as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401(b).</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112 has been retained as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401(c).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112 was enacted after the </w:t>
      </w:r>
      <w:r w:rsidRPr="00AA65AE">
        <w:rPr>
          <w:i/>
          <w:u w:color="000000" w:themeColor="text1"/>
        </w:rPr>
        <w:t>Siefert</w:t>
      </w:r>
      <w:r w:rsidRPr="00AA65AE">
        <w:rPr>
          <w:u w:color="000000" w:themeColor="text1"/>
        </w:rPr>
        <w:t xml:space="preserve"> decision, </w:t>
      </w:r>
      <w:r w:rsidRPr="00AA65AE">
        <w:rPr>
          <w:i/>
          <w:u w:color="000000" w:themeColor="text1"/>
        </w:rPr>
        <w:t>Seifert v. Southern Nat</w:t>
      </w:r>
      <w:r w:rsidR="0056284B" w:rsidRPr="0056284B">
        <w:rPr>
          <w:u w:color="000000" w:themeColor="text1"/>
        </w:rPr>
        <w:t>’</w:t>
      </w:r>
      <w:r w:rsidRPr="00AA65AE">
        <w:rPr>
          <w:i/>
          <w:u w:color="000000" w:themeColor="text1"/>
        </w:rPr>
        <w:t>l Bank of South Carolina</w:t>
      </w:r>
      <w:r w:rsidRPr="00AA65AE">
        <w:rPr>
          <w:u w:color="000000" w:themeColor="text1"/>
        </w:rPr>
        <w:t>, 305 S.C. 353, 409 S.E. 2d 337 (1991), to clarify that the settlor</w:t>
      </w:r>
      <w:r w:rsidR="0056284B" w:rsidRPr="0056284B">
        <w:rPr>
          <w:u w:color="000000" w:themeColor="text1"/>
        </w:rPr>
        <w:t>’</w:t>
      </w:r>
      <w:r w:rsidRPr="00AA65AE">
        <w:rPr>
          <w:u w:color="000000" w:themeColor="text1"/>
        </w:rPr>
        <w:t>s retention of substantial control over a trust, such as a right to revoke, does not render that trust invalid.</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a trust created by will may come into existence immediately at the testator</w:t>
      </w:r>
      <w:r w:rsidR="0056284B" w:rsidRPr="0056284B">
        <w:rPr>
          <w:u w:color="000000" w:themeColor="text1"/>
        </w:rPr>
        <w:t>’</w:t>
      </w:r>
      <w:r w:rsidRPr="00AA65AE">
        <w:rPr>
          <w:u w:color="000000" w:themeColor="text1"/>
        </w:rPr>
        <w:t>s death and not necessarily only upon the later transfer of title from the personal representative,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701 makes clear that the nominated trustee does not have a duty to act until there is an acceptance of the trusteeship, express or implied.  To avoid an implied acceptance, a nominated testamentary trustee who is monitoring the actions of the personal </w:t>
      </w:r>
      <w:r w:rsidRPr="00AA65AE">
        <w:rPr>
          <w:u w:color="000000" w:themeColor="text1"/>
        </w:rPr>
        <w:lastRenderedPageBreak/>
        <w:t>representative but who has not yet made a final decision on acceptance should inform the beneficiaries that the nominated trustee has assumed only a limited role.  The failure so to inform the beneficiaries could result in liability if misleading conduct by the nominated trustee causes harm to the trust beneficiaries.  See Restatement (Third) of Trusts Section 35 cmt. b (Tentative Draft No 2, approved 1999).</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this section confirms the familiar principle that a trust may be created by means of the exercise of a power of appointment (paragraph ((a)(3)), this Code does not legislate comprehensively on the subject of powers of appointment but addresses only selected issues.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302 (representation by holder of general testamentary power of appointment).  For the law on powers of appointment generally, see Restatement (Second) of Property: Donative Transfers Sections 11.1</w:t>
      </w:r>
      <w:r w:rsidR="0056284B">
        <w:rPr>
          <w:u w:color="000000" w:themeColor="text1"/>
        </w:rPr>
        <w:noBreakHyphen/>
      </w:r>
      <w:r w:rsidRPr="00AA65AE">
        <w:rPr>
          <w:u w:color="000000" w:themeColor="text1"/>
        </w:rPr>
        <w:t>24.4 (1986); Restatement (Third) of Property: Wills and Other Donative Transfers (in progress).</w:t>
      </w:r>
    </w:p>
    <w:p w:rsidR="00581A65" w:rsidRPr="00AA65AE" w:rsidRDefault="00581A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402.</w:t>
      </w:r>
      <w:r w:rsidRPr="00AA65AE">
        <w:rPr>
          <w:u w:color="000000" w:themeColor="text1"/>
        </w:rPr>
        <w:tab/>
        <w:t>(a)</w:t>
      </w:r>
      <w:r w:rsidRPr="00AA65AE">
        <w:rPr>
          <w:u w:color="000000" w:themeColor="text1"/>
        </w:rPr>
        <w:tab/>
        <w:t xml:space="preserve">A trust is created only if: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settlor has capacity to create a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settlor indicates an intention to create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trust has a definite beneficiary or is: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(A)</w:t>
      </w:r>
      <w:r w:rsidRPr="00AA65AE">
        <w:rPr>
          <w:u w:color="000000" w:themeColor="text1"/>
        </w:rPr>
        <w:tab/>
        <w:t xml:space="preserve">a charitable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(B)</w:t>
      </w:r>
      <w:r w:rsidRPr="00AA65AE">
        <w:rPr>
          <w:u w:color="000000" w:themeColor="text1"/>
        </w:rPr>
        <w:tab/>
        <w:t>a trust for the care of an animal,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408;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(C)</w:t>
      </w:r>
      <w:r w:rsidRPr="00AA65AE">
        <w:rPr>
          <w:u w:color="000000" w:themeColor="text1"/>
        </w:rPr>
        <w:tab/>
        <w:t>a trust for a noncharitable purpose,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409;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the trustee has duties to perform;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the same person is not the sole trustee and sole current and future beneficiary.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t>(b)</w:t>
      </w:r>
      <w:r w:rsidRPr="00AA65AE">
        <w:rPr>
          <w:u w:color="000000" w:themeColor="text1"/>
        </w:rPr>
        <w:tab/>
      </w:r>
      <w:r w:rsidRPr="00AA65AE">
        <w:rPr>
          <w:u w:val="single" w:color="000000" w:themeColor="text1"/>
        </w:rPr>
        <w:t>If the trust agreement is in writing, the trust instrument may be signed by the settler or in the settlor</w:t>
      </w:r>
      <w:r w:rsidR="0056284B" w:rsidRPr="0056284B">
        <w:rPr>
          <w:u w:val="single" w:color="000000" w:themeColor="text1"/>
        </w:rPr>
        <w:t>’</w:t>
      </w:r>
      <w:r w:rsidRPr="00AA65AE">
        <w:rPr>
          <w:u w:val="single" w:color="000000" w:themeColor="text1"/>
        </w:rPr>
        <w:t>s name by some other person in the settlor</w:t>
      </w:r>
      <w:r w:rsidR="0056284B" w:rsidRPr="0056284B">
        <w:rPr>
          <w:u w:val="single" w:color="000000" w:themeColor="text1"/>
        </w:rPr>
        <w:t>’</w:t>
      </w:r>
      <w:r w:rsidRPr="00AA65AE">
        <w:rPr>
          <w:u w:val="single" w:color="000000" w:themeColor="text1"/>
        </w:rPr>
        <w:t>s presence and by the settlor</w:t>
      </w:r>
      <w:r w:rsidR="0056284B" w:rsidRPr="0056284B">
        <w:rPr>
          <w:u w:val="single" w:color="000000" w:themeColor="text1"/>
        </w:rPr>
        <w:t>’</w:t>
      </w:r>
      <w:r w:rsidRPr="00AA65AE">
        <w:rPr>
          <w:u w:val="single" w:color="000000" w:themeColor="text1"/>
        </w:rPr>
        <w:t>s direction.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color="000000" w:themeColor="text1"/>
        </w:rPr>
        <w:t>(c)</w:t>
      </w:r>
      <w:r w:rsidRPr="00AA65AE">
        <w:rPr>
          <w:u w:color="000000" w:themeColor="text1"/>
        </w:rPr>
        <w:tab/>
        <w:t xml:space="preserve">A beneficiary is definite if the beneficiary can be ascertained now or in the future, subject to any applicable rule against perpetuities.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strike/>
          <w:u w:color="000000" w:themeColor="text1"/>
        </w:rPr>
        <w:t>(c)</w:t>
      </w:r>
      <w:r w:rsidRPr="00AA65AE">
        <w:rPr>
          <w:u w:val="single" w:color="000000" w:themeColor="text1"/>
        </w:rPr>
        <w:t>(d)</w:t>
      </w:r>
      <w:r w:rsidRPr="00AA65AE">
        <w:rPr>
          <w:u w:color="000000" w:themeColor="text1"/>
        </w:rPr>
        <w:tab/>
        <w:t xml:space="preserve">A power in a trustee to select a beneficiary from an indefinite class is valid.  If the power is not exercised within a reasonable time, the power fails and the property subject to the power passes to the persons who would have taken the property had the power not been conferred.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strike/>
          <w:u w:color="000000" w:themeColor="text1"/>
        </w:rPr>
        <w:t>(d)</w:t>
      </w:r>
      <w:r w:rsidRPr="00AA65AE">
        <w:rPr>
          <w:u w:val="single" w:color="000000" w:themeColor="text1"/>
        </w:rPr>
        <w:t>(e)</w:t>
      </w:r>
      <w:r w:rsidRPr="00AA65AE">
        <w:rPr>
          <w:u w:color="000000" w:themeColor="text1"/>
        </w:rPr>
        <w:tab/>
        <w:t>For purposes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402(a)(5), if a person holds legal title to property in a fiduciary capacity and also has an </w:t>
      </w:r>
      <w:r w:rsidRPr="00AA65AE">
        <w:rPr>
          <w:u w:color="000000" w:themeColor="text1"/>
        </w:rPr>
        <w:lastRenderedPageBreak/>
        <w:t xml:space="preserve">equitable or beneficial title in the same property, either by transfer, by declaration, or by operation of law, no merger of the legal and equitable titles shall occur unless: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fiduciary is the sole fiduciary and is also the sole current and future beneficiary;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legal title and the equitable title are of the same quality and duration.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If either one of these conditions is not met, no merger may occur and the fiduciary relationship does not terminate.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1A65" w:rsidRPr="00AA65AE" w:rsidRDefault="00581A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codifies the basic requirements for the creation of a trust.  To create a valid trust, the settlor must indicate an intention to create a trust.  See Restatement (Third) of Trusts Section 13 (Tentative Draft No. 1, approved 1996); Restatement (Second) of Trusts Section 23 (1959).  But only such manifestations of intent as are admissible as proof in a judicial proceeding may be considered.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103(17) (“terms of a trust” defined).</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To create a trust, a settlor must have the requisite mental capacity.  To create a revocable or testamentary trust, the settlor must have the capacity to make a will.  To create an irrevocable trust, the settlor must have capacity during lifetime to transfer the property free of trust.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601 (capacity of settlor to create revocable trust), and see generally Restatement (Third) of Trusts Section 11 (Tentative Draft No. 1, approved 1996); Restatement (Second) of Trusts Sections 18</w:t>
      </w:r>
      <w:r w:rsidR="0056284B">
        <w:rPr>
          <w:u w:color="000000" w:themeColor="text1"/>
        </w:rPr>
        <w:noBreakHyphen/>
      </w:r>
      <w:r w:rsidRPr="00AA65AE">
        <w:rPr>
          <w:u w:color="000000" w:themeColor="text1"/>
        </w:rPr>
        <w:t>22 (1959); and Restatement (Third) of Property:  Wills and Other Donative Transfers Section 8.1 (Tentative Draft No. 3, 2001).</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(a)(3) requires that a trust, other than a charitable trust, a trust for the care of an animal, or a trust for another valid noncharitable purpose, have a definite beneficiary.  While some beneficiaries will be definitely ascertained as of the trust</w:t>
      </w:r>
      <w:r w:rsidR="0056284B" w:rsidRPr="0056284B">
        <w:rPr>
          <w:u w:color="000000" w:themeColor="text1"/>
        </w:rPr>
        <w:t>’</w:t>
      </w:r>
      <w:r w:rsidRPr="00AA65AE">
        <w:rPr>
          <w:u w:color="000000" w:themeColor="text1"/>
        </w:rPr>
        <w:t>s creation, subsection (c) recognizes that others may be ascertained in the future as long as this occurs within the applicable perpetuities period.  The definite beneficiary requirement does not prevent a settlor from making a disposition in favor of a class of persons.  Class designations are valid as long as the membership of the class will be finally determined within the applicable perpetuities period.  For background on the definite beneficiary requirement, see Restatement (Third) of Trusts Sections 44</w:t>
      </w:r>
      <w:r w:rsidR="0056284B">
        <w:rPr>
          <w:u w:color="000000" w:themeColor="text1"/>
        </w:rPr>
        <w:noBreakHyphen/>
      </w:r>
      <w:r w:rsidRPr="00AA65AE">
        <w:rPr>
          <w:u w:color="000000" w:themeColor="text1"/>
        </w:rPr>
        <w:t>46 (Tentative Draft No. 2, approved 1999); Restatement (Second) of Trusts Sections 112</w:t>
      </w:r>
      <w:r w:rsidR="0056284B">
        <w:rPr>
          <w:u w:color="000000" w:themeColor="text1"/>
        </w:rPr>
        <w:noBreakHyphen/>
      </w:r>
      <w:r w:rsidRPr="00AA65AE">
        <w:rPr>
          <w:u w:color="000000" w:themeColor="text1"/>
        </w:rPr>
        <w:t>122 (1959).</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Subsection (a)(4) recites standard doctrine that a trust is created only if the trustee has duties to perform.  See Restatement (Third) of Trusts Section 2 (Tentative Draft No. 1, approved 1996); Restatement (Second) of Trusts Section 2 (1959).  Trustee duties are usually active, but a validating duty may also be passive, implying only that the trustee has an obligation not to interfere with the beneficiaries</w:t>
      </w:r>
      <w:r w:rsidR="0056284B" w:rsidRPr="0056284B">
        <w:rPr>
          <w:u w:color="000000" w:themeColor="text1"/>
        </w:rPr>
        <w:t>’</w:t>
      </w:r>
      <w:r w:rsidRPr="00AA65AE">
        <w:rPr>
          <w:u w:color="000000" w:themeColor="text1"/>
        </w:rPr>
        <w:t xml:space="preserve"> enjoyment of the trust property.  Such passive trusts, while valid under this Code, may be terminable under the Statute of Uses.  See Restatement (Third) of Trusts Section 6 (Tentative Draft No. 1, approved 1996); Restatement (Second) of Trusts Sections 67</w:t>
      </w:r>
      <w:r w:rsidR="0056284B">
        <w:rPr>
          <w:u w:color="000000" w:themeColor="text1"/>
        </w:rPr>
        <w:noBreakHyphen/>
      </w:r>
      <w:r w:rsidRPr="00AA65AE">
        <w:rPr>
          <w:u w:color="000000" w:themeColor="text1"/>
        </w:rPr>
        <w:t>72 (1959).</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(a)(5) addresses the doctrine of merger, which, as traditionally stated, provides that a trust is not created if the settlor is the sole trustee and sole beneficiary of all beneficial interests.  The SCTC modifies the UTC by adding the phrase “current and future” to UTC subsection (a)(5).  The doctrine of merger has been inappropriately applied by the courts in some jurisdictions to invalidate self</w:t>
      </w:r>
      <w:r w:rsidR="0056284B">
        <w:rPr>
          <w:u w:color="000000" w:themeColor="text1"/>
        </w:rPr>
        <w:noBreakHyphen/>
      </w:r>
      <w:r w:rsidRPr="00AA65AE">
        <w:rPr>
          <w:u w:color="000000" w:themeColor="text1"/>
        </w:rPr>
        <w:t>declarations of trust in which the settlor is the sole life beneficiary but other persons are designated as beneficiaries of the remainder.  The doctrine of merger is properly applicable only if all beneficial interests, both life interests and remainders, are vested in the same person, whether in the settlor or someone else.  An example of a trust to which the doctrine of merger would apply is a trust of which the settlor is sole trustee, sole beneficiary for life, and with the remainder payable to the settlor</w:t>
      </w:r>
      <w:r w:rsidR="0056284B" w:rsidRPr="0056284B">
        <w:rPr>
          <w:u w:color="000000" w:themeColor="text1"/>
        </w:rPr>
        <w:t>’</w:t>
      </w:r>
      <w:r w:rsidRPr="00AA65AE">
        <w:rPr>
          <w:u w:color="000000" w:themeColor="text1"/>
        </w:rPr>
        <w:t>s probate estate.  On the doctrine of merger generally, see Restatement (Third) of Trusts Section 69 (Tentative Draft No. 3, 2001); Restatement (Second) of Trusts Section 341 (1959).</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(d) allows a settlor to empower the trustee to select the beneficiaries even if the class from whom the selection may be made cannot be ascertained.  Such a provision would fail under traditional doctrine; it is an imperative power with no designated beneficiary capable of enforcement.  Such a provision is valid, however, under both this Code and the Restatement, if there is at least one person who can meet the description.  If the trustee does not exercise the power within a reasonable time, the power fails and the property will pass by resulting trust.  See Restatement (Third) of Trusts Section 46 (Tentative Draft No. 2, approved 1999).  See also Restatement (Second) of Trusts Section 122 (1959); Restatement (Second) of Property: Donative Transfers Section 12.1 cmt. a (1986).</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No similar statutory provisions existed under South Carolina law prior to the enactment of the SCTC, except that former SCPC </w:t>
      </w:r>
      <w:r w:rsidRPr="00AA65AE">
        <w:rPr>
          <w:u w:color="000000" w:themeColor="text1"/>
        </w:rPr>
        <w:lastRenderedPageBreak/>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603(A)(3) specified the requirements for merger of equitable and legal title.  Former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603(A)(3) has been retained as subsection (e).</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South Carolina case law provides that, for a trust to exist, certain elements must be present, including a declaration creating the trust, a trust res, and designated beneficiaries.  See </w:t>
      </w:r>
      <w:r w:rsidRPr="00AA65AE">
        <w:rPr>
          <w:i/>
          <w:u w:color="000000" w:themeColor="text1"/>
        </w:rPr>
        <w:t>Whetstone v. Whetstone</w:t>
      </w:r>
      <w:r w:rsidRPr="00AA65AE">
        <w:rPr>
          <w:u w:color="000000" w:themeColor="text1"/>
        </w:rPr>
        <w:t>, 309 S.C. 227, 231</w:t>
      </w:r>
      <w:r w:rsidR="0056284B">
        <w:rPr>
          <w:u w:color="000000" w:themeColor="text1"/>
        </w:rPr>
        <w:noBreakHyphen/>
      </w:r>
      <w:r w:rsidRPr="00AA65AE">
        <w:rPr>
          <w:u w:color="000000" w:themeColor="text1"/>
        </w:rPr>
        <w:t xml:space="preserve">32, 420 S.E.2d 877, 879 (Ct. App. 1992).  The declaration of trust has to be in writing when the trust property includes realty.  See </w:t>
      </w:r>
      <w:r w:rsidRPr="00AA65AE">
        <w:rPr>
          <w:i/>
          <w:u w:color="000000" w:themeColor="text1"/>
        </w:rPr>
        <w:t>Id</w:t>
      </w:r>
      <w:r w:rsidRPr="00AA65AE">
        <w:rPr>
          <w:u w:color="000000" w:themeColor="text1"/>
        </w:rPr>
        <w:t>.  If the declaration of trust is in writing, the SCTC allows the grantor to sign the trust agreement, but also allows,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402 (b), the grantor to direct a third party to sign on the grantor</w:t>
      </w:r>
      <w:r w:rsidR="0056284B" w:rsidRPr="0056284B">
        <w:rPr>
          <w:u w:color="000000" w:themeColor="text1"/>
        </w:rPr>
        <w:t>’</w:t>
      </w:r>
      <w:r w:rsidRPr="00AA65AE">
        <w:rPr>
          <w:u w:color="000000" w:themeColor="text1"/>
        </w:rPr>
        <w:t>s behalf and in the grantor</w:t>
      </w:r>
      <w:r w:rsidR="0056284B" w:rsidRPr="0056284B">
        <w:rPr>
          <w:u w:color="000000" w:themeColor="text1"/>
        </w:rPr>
        <w:t>’</w:t>
      </w:r>
      <w:r w:rsidRPr="00AA65AE">
        <w:rPr>
          <w:u w:color="000000" w:themeColor="text1"/>
        </w:rPr>
        <w:t>s presence.</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Supreme Court has found that, with respect to the spousal elective share, a revocable inter vivos trust that conferred only custodial powers on the trustee, and that expressly barred the trustee from exercising any powers of sale, investment, or reinvestment during the settlor</w:t>
      </w:r>
      <w:r w:rsidR="0056284B" w:rsidRPr="0056284B">
        <w:rPr>
          <w:u w:color="000000" w:themeColor="text1"/>
        </w:rPr>
        <w:t>’</w:t>
      </w:r>
      <w:r w:rsidRPr="00AA65AE">
        <w:rPr>
          <w:u w:color="000000" w:themeColor="text1"/>
        </w:rPr>
        <w:t>s lifetime without the settlor</w:t>
      </w:r>
      <w:r w:rsidR="0056284B" w:rsidRPr="0056284B">
        <w:rPr>
          <w:u w:color="000000" w:themeColor="text1"/>
        </w:rPr>
        <w:t>’</w:t>
      </w:r>
      <w:r w:rsidRPr="00AA65AE">
        <w:rPr>
          <w:u w:color="000000" w:themeColor="text1"/>
        </w:rPr>
        <w:t xml:space="preserve">s consent, was illusory and invalid.  See </w:t>
      </w:r>
      <w:r w:rsidRPr="00AA65AE">
        <w:rPr>
          <w:i/>
          <w:u w:color="000000" w:themeColor="text1"/>
        </w:rPr>
        <w:t>Seifert v. Southern Nat. Bank of South Carolina</w:t>
      </w:r>
      <w:r w:rsidRPr="00AA65AE">
        <w:rPr>
          <w:u w:color="000000" w:themeColor="text1"/>
        </w:rPr>
        <w:t>, 409 S.E.2d 337, 305 S.C. 353 (1991).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112 was subsequently enacted and is retained at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401(c).</w:t>
      </w:r>
    </w:p>
    <w:p w:rsidR="00581A65" w:rsidRPr="00AA65AE" w:rsidRDefault="00581A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403.</w:t>
      </w:r>
      <w:r w:rsidRPr="00AA65AE">
        <w:rPr>
          <w:u w:color="000000" w:themeColor="text1"/>
        </w:rPr>
        <w:tab/>
        <w:t xml:space="preserve">A trust not created by will is validly created if its creation complies with the law of the jurisdiction in which the trust instrument was executed, or the law of the jurisdiction in which, at the time of creation: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 xml:space="preserve">the settlor was domiciled, had a place of abode, or was a national;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 xml:space="preserve">a trustee was domiciled or had a place of business;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r>
      <w:r w:rsidR="00581A65" w:rsidRPr="00AA65AE">
        <w:rPr>
          <w:u w:color="000000" w:themeColor="text1"/>
        </w:rPr>
        <w:t>any trust property was located.</w:t>
      </w:r>
    </w:p>
    <w:p w:rsidR="00581A65" w:rsidRPr="00AA65AE" w:rsidRDefault="00581A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1A65" w:rsidRPr="00AA65AE" w:rsidRDefault="00581A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validity of a trust created by will is ordinarily determined by the law of the decedent</w:t>
      </w:r>
      <w:r w:rsidR="0056284B" w:rsidRPr="0056284B">
        <w:rPr>
          <w:u w:color="000000" w:themeColor="text1"/>
        </w:rPr>
        <w:t>’</w:t>
      </w:r>
      <w:r w:rsidRPr="00AA65AE">
        <w:rPr>
          <w:u w:color="000000" w:themeColor="text1"/>
        </w:rPr>
        <w:t xml:space="preserve">s domicile.  No such certainty exists with respect to determining the law governing the validity of inter vivos trusts.  Generally, at common law a trust was created if it complied with the law of the state having the most significant contacts to the trust.  Contacts for making this determination include the domicile of the trustee, the domicile of the settlor at the time of trust creation, the location of the trust property, the place where the trust instrument was executed, and the domicile of the beneficiary.  See 5A Austin Wakeman Scott &amp; William Franklin Fratcher, The Law </w:t>
      </w:r>
      <w:r w:rsidRPr="00AA65AE">
        <w:rPr>
          <w:u w:color="000000" w:themeColor="text1"/>
        </w:rPr>
        <w:lastRenderedPageBreak/>
        <w:t>of Trusts Sections 597, 599 (4th ed. 1987).  Furthermore, if the trust has contacts with two or more states, one of which would  validate the trust</w:t>
      </w:r>
      <w:r w:rsidR="0056284B" w:rsidRPr="0056284B">
        <w:rPr>
          <w:u w:color="000000" w:themeColor="text1"/>
        </w:rPr>
        <w:t>’</w:t>
      </w:r>
      <w:r w:rsidRPr="00AA65AE">
        <w:rPr>
          <w:u w:color="000000" w:themeColor="text1"/>
        </w:rPr>
        <w:t>s creation and the other of which would deny the trust</w:t>
      </w:r>
      <w:r w:rsidR="0056284B" w:rsidRPr="0056284B">
        <w:rPr>
          <w:u w:color="000000" w:themeColor="text1"/>
        </w:rPr>
        <w:t>’</w:t>
      </w:r>
      <w:r w:rsidRPr="00AA65AE">
        <w:rPr>
          <w:u w:color="000000" w:themeColor="text1"/>
        </w:rPr>
        <w:t>s validity, the tendency is to select the law upholding the validity of the trust.  See 5A Austin Wakeman Scott &amp;.William Franklin Fratcher, The Law of Trusts 600 (4th ed. 1987).</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106 recognized religious, educational, or charitable trusts validly created in the Settlor</w:t>
      </w:r>
      <w:r w:rsidR="0056284B" w:rsidRPr="0056284B">
        <w:rPr>
          <w:u w:color="000000" w:themeColor="text1"/>
        </w:rPr>
        <w:t>’</w:t>
      </w:r>
      <w:r w:rsidRPr="00AA65AE">
        <w:rPr>
          <w:u w:color="000000" w:themeColor="text1"/>
        </w:rPr>
        <w:t>s state of domicile where a beneficiary or object of the trust resided or was located in South Carolina.  The remainder of this SCTC section appears to have no prior South Carolina statutory equivalent.</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403 is comparable to South Carolina Probate Code Section 62</w:t>
      </w:r>
      <w:r w:rsidR="0056284B">
        <w:rPr>
          <w:u w:color="000000" w:themeColor="text1"/>
        </w:rPr>
        <w:noBreakHyphen/>
      </w:r>
      <w:r w:rsidRPr="00AA65AE">
        <w:rPr>
          <w:u w:color="000000" w:themeColor="text1"/>
        </w:rPr>
        <w:t>2</w:t>
      </w:r>
      <w:r w:rsidR="0056284B">
        <w:rPr>
          <w:u w:color="000000" w:themeColor="text1"/>
        </w:rPr>
        <w:noBreakHyphen/>
      </w:r>
      <w:r w:rsidRPr="00AA65AE">
        <w:rPr>
          <w:u w:color="000000" w:themeColor="text1"/>
        </w:rPr>
        <w:t>505 recognizing the validity of wills executed in compliance with the law of a variety of places where the testator had a significant contact, but expands the possible jurisdictions beyond those allowed for a valid will.</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403 extends the common law rule by validating a trust if its creation complies with the law of any of a variety of states in which the settlor or trustee had significant contacts.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403, a trust not created by will is validly created if its creation complies with the law of the jurisdiction in which the trust instrument was executed, or the law of the jurisdiction in which, at the time of creation the settlor was domiciled, had a place of abode, or was a national; the trustee was domiciled or had a place of business; or any trust property was located.</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section does not supersede local law requirements for the transfer of real property, such that title can be transferred only by recorded deed.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404.</w:t>
      </w:r>
      <w:r w:rsidRPr="00AA65AE">
        <w:rPr>
          <w:u w:color="000000" w:themeColor="text1"/>
        </w:rPr>
        <w:tab/>
        <w:t>A trust may be created only to the extent its purposes are lawful and possible to achieve.  A trust and its terms must be for th</w:t>
      </w:r>
      <w:r w:rsidR="00581A65" w:rsidRPr="00AA65AE">
        <w:rPr>
          <w:u w:color="000000" w:themeColor="text1"/>
        </w:rPr>
        <w:t>e benefit of its beneficiaries.</w:t>
      </w:r>
    </w:p>
    <w:p w:rsidR="00581A65" w:rsidRPr="00AA65AE" w:rsidRDefault="00581A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1A65" w:rsidRPr="00AA65AE" w:rsidRDefault="00581A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an explication of the requirement that a trust must not have a purpose that is unlawful, see Restatement (Third) of Trusts Sections 27</w:t>
      </w:r>
      <w:r w:rsidR="0056284B">
        <w:rPr>
          <w:u w:color="000000" w:themeColor="text1"/>
        </w:rPr>
        <w:noBreakHyphen/>
      </w:r>
      <w:r w:rsidRPr="00AA65AE">
        <w:rPr>
          <w:u w:color="000000" w:themeColor="text1"/>
        </w:rPr>
        <w:t>30 (Tentative Draft No. 2, approved 1999); Restatement (Second) of Trusts Sections 59</w:t>
      </w:r>
      <w:r w:rsidR="0056284B">
        <w:rPr>
          <w:u w:color="000000" w:themeColor="text1"/>
        </w:rPr>
        <w:noBreakHyphen/>
      </w:r>
      <w:r w:rsidRPr="00AA65AE">
        <w:rPr>
          <w:u w:color="000000" w:themeColor="text1"/>
        </w:rPr>
        <w:t xml:space="preserve">65 (1959).  A trust with a purpose that is unlawful is invalid.  Depending on when the violation occurred, the trust may be invalid at its inception or it may become invalid at a later date.  The invalidity may also affect </w:t>
      </w:r>
      <w:r w:rsidRPr="00AA65AE">
        <w:rPr>
          <w:u w:color="000000" w:themeColor="text1"/>
        </w:rPr>
        <w:lastRenderedPageBreak/>
        <w:t>only particular provisions.  Generally, a trust has a purpose, which is illegal if (1) its performance involves the commission of a criminal or tortious act by the trustee; (2) the settlor</w:t>
      </w:r>
      <w:r w:rsidR="0056284B" w:rsidRPr="0056284B">
        <w:rPr>
          <w:u w:color="000000" w:themeColor="text1"/>
        </w:rPr>
        <w:t>’</w:t>
      </w:r>
      <w:r w:rsidRPr="00AA65AE">
        <w:rPr>
          <w:u w:color="000000" w:themeColor="text1"/>
        </w:rPr>
        <w:t>s purpose in creating the trust was to defraud creditors or others; or (3) the consideration for the creation of the trust was illegal.  See Restatement (Third) of Trusts Section 28 cmt. a (Tentative Draft No. 2, approved 1999); Restatement (Second) of Trusts Section 60 cmt. a (1959).  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404 does not include the words “not contrary to public policy,” found in SCTC Section 404, recognizing that existing South Carolina law would invalidate trusts that are contrary to public policy.  The failure to include these words from the uniform act is not intended to change the existing common law.</w:t>
      </w:r>
      <w:r w:rsidRPr="00AA65AE">
        <w:rPr>
          <w:u w:color="000000" w:themeColor="text1"/>
        </w:rPr>
        <w:tab/>
        <w:t>See Restatement (Third) of Trusts Section 29 cmt. d</w:t>
      </w:r>
      <w:r w:rsidR="0056284B">
        <w:rPr>
          <w:u w:color="000000" w:themeColor="text1"/>
        </w:rPr>
        <w:noBreakHyphen/>
      </w:r>
      <w:r w:rsidRPr="00AA65AE">
        <w:rPr>
          <w:u w:color="000000" w:themeColor="text1"/>
        </w:rPr>
        <w:t>h (Tentative Draft No. 2, 1999); Restatement (Second) of Trusts Section 62 (1959).</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402(a), a trust must have an identifiable beneficiary unless the trust is of a type that does not have beneficiaries in the usual sense, such as a charitable trust or, as provided in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408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409, trusts for the care of an animal or other valid noncharitable purpose.  The general purpose of trusts having identifiable beneficiaries is to benefit those beneficiaries in accordance with their interests as defined in the trust</w:t>
      </w:r>
      <w:r w:rsidR="0056284B" w:rsidRPr="0056284B">
        <w:rPr>
          <w:u w:color="000000" w:themeColor="text1"/>
        </w:rPr>
        <w:t>’</w:t>
      </w:r>
      <w:r w:rsidRPr="00AA65AE">
        <w:rPr>
          <w:u w:color="000000" w:themeColor="text1"/>
        </w:rPr>
        <w:t>s terms.  The requirement of this section that a trust and its terms be for the benefit of its beneficiaries, which is derived from Restatement (Third) of Trusts Section 27(2) (Tentative Draft No. 2, approved 1999), implements this general purpose.  While a settlor has considerable latitude in specifying how a particular trust purpose is to be pursued, the administrative and other nondispositive trust terms must reasonably relate to this purpose and not divert the trust property to achieve a trust purpose that is invalid, such as one which is frivolous or capricious.</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See Restatement (Third) of Trusts Section 27 cmt. b (Tentative Draft No. 2, approved 1999).</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412(b), which allows the court to modify administrative terms that are impracticable, wasteful, or impair the trust</w:t>
      </w:r>
      <w:r w:rsidR="0056284B" w:rsidRPr="0056284B">
        <w:rPr>
          <w:u w:color="000000" w:themeColor="text1"/>
        </w:rPr>
        <w:t>’</w:t>
      </w:r>
      <w:r w:rsidRPr="00AA65AE">
        <w:rPr>
          <w:u w:color="000000" w:themeColor="text1"/>
        </w:rPr>
        <w:t>s administration, is a specific application of the requirement that a trust and its terms be for the benefit of the beneficiaries.  The fact that a settlor suggests or directs an unlawful or other inappropriate means for performing a trust does not invalidate the trust if the trust has a substantial purpose that can be achieved by other methods.  See Restatement (Third) of Trusts Section 28 cmt. e (Tentative Draft No. 2, approved 1999).</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There was no South Carolina statutory provision that correlated with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404.  South Carolina case law has been consistent with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404 in refusing to impose an express trust, resulting trust, or constructive trust on property in favor of a transferor attempting to impose a trust on property he transferred to the transferee, when the facts indicate no written agreement between them existed, the transferor had a fraudulent purpose for the transfers, and the transferee committed no fraud or deceit.  See </w:t>
      </w:r>
      <w:r w:rsidRPr="00AA65AE">
        <w:rPr>
          <w:i/>
          <w:u w:color="000000" w:themeColor="text1"/>
        </w:rPr>
        <w:t>Settlemeyer v. McCluney</w:t>
      </w:r>
      <w:r w:rsidRPr="00AA65AE">
        <w:rPr>
          <w:u w:color="000000" w:themeColor="text1"/>
        </w:rPr>
        <w:t xml:space="preserve">, 359 S.C. 317, 596 S.E.2d 514 (S.C. Ct. App. 2004); </w:t>
      </w:r>
      <w:r w:rsidRPr="00AA65AE">
        <w:rPr>
          <w:i/>
          <w:u w:color="000000" w:themeColor="text1"/>
        </w:rPr>
        <w:t>All v. Prillaman</w:t>
      </w:r>
      <w:r w:rsidRPr="00AA65AE">
        <w:rPr>
          <w:u w:color="000000" w:themeColor="text1"/>
        </w:rPr>
        <w:t xml:space="preserve">, 200 S.C. 279, 20 S.E.2d 741 (S.C. 1942). “The law will not permit a party to deliberately put his property out of his control for a fraudulent purpose, and then, through intervention of a court of equity, regain the same after his fraudulent purpose has been accomplished” </w:t>
      </w:r>
      <w:r w:rsidRPr="00AA65AE">
        <w:rPr>
          <w:i/>
          <w:u w:color="000000" w:themeColor="text1"/>
        </w:rPr>
        <w:t>All v. Prillaman</w:t>
      </w:r>
      <w:r w:rsidRPr="00AA65AE">
        <w:rPr>
          <w:u w:color="000000" w:themeColor="text1"/>
        </w:rPr>
        <w:t xml:space="preserve">, 200 S.C. 279, 308, 20 S.E.2d 741, 753, quoting </w:t>
      </w:r>
      <w:r w:rsidRPr="00AA65AE">
        <w:rPr>
          <w:i/>
          <w:u w:color="000000" w:themeColor="text1"/>
        </w:rPr>
        <w:t>Jolly v. Graham</w:t>
      </w:r>
      <w:r w:rsidRPr="00AA65AE">
        <w:rPr>
          <w:u w:color="000000" w:themeColor="text1"/>
        </w:rPr>
        <w:t xml:space="preserve">, 78 N.E. 919, 920 (Ill. 1906). See also </w:t>
      </w:r>
      <w:r w:rsidRPr="00AA65AE">
        <w:rPr>
          <w:i/>
          <w:u w:color="000000" w:themeColor="text1"/>
        </w:rPr>
        <w:t>Colin McK. Grant Home V. Medlock</w:t>
      </w:r>
      <w:r w:rsidRPr="00AA65AE">
        <w:rPr>
          <w:u w:color="000000" w:themeColor="text1"/>
        </w:rPr>
        <w:t>, 292 S.C. 466, 349 S.E.2d 655 (Ct. App. 1987), involving a charitable trust, in which the equitable doctrine of equitable deviation was used to eliminate the racial restrictions from a charitable trust</w:t>
      </w:r>
      <w:r w:rsidR="0056284B" w:rsidRPr="0056284B">
        <w:rPr>
          <w:u w:color="000000" w:themeColor="text1"/>
        </w:rPr>
        <w:t>’</w:t>
      </w:r>
      <w:r w:rsidRPr="00AA65AE">
        <w:rPr>
          <w:u w:color="000000" w:themeColor="text1"/>
        </w:rPr>
        <w:t xml:space="preserve">s requirements.  See also </w:t>
      </w:r>
      <w:r w:rsidRPr="00AA65AE">
        <w:rPr>
          <w:i/>
          <w:u w:color="000000" w:themeColor="text1"/>
        </w:rPr>
        <w:t>Buck v. Toler</w:t>
      </w:r>
      <w:r w:rsidRPr="00AA65AE">
        <w:rPr>
          <w:u w:color="000000" w:themeColor="text1"/>
        </w:rPr>
        <w:t>, 146 S.C. 294, 141 S.E. 1 (1928), in which a testamentary trust that violated the rule against perpetuities and that was determined to have been created by the testatrix merely to tie up the property was found to be void.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405.</w:t>
      </w:r>
      <w:r w:rsidRPr="00AA65AE">
        <w:rPr>
          <w:u w:color="000000" w:themeColor="text1"/>
        </w:rPr>
        <w:tab/>
        <w:t>(a)</w:t>
      </w:r>
      <w:r w:rsidRPr="00AA65AE">
        <w:rPr>
          <w:u w:color="000000" w:themeColor="text1"/>
        </w:rPr>
        <w:tab/>
        <w:t xml:space="preserve">A charitable trust may be created for the relief of distress or poverty, the advancement of education or religion, the promotion of health, scientific, literary, benevolent, governmental or municipal purposes, or other purposes, the achievement of which purposes is beneficial to the community.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If the terms of a charitable trust do not indicate a particular charitable purpose or beneficiary, the court may select one or more charitable purposes or beneficiaries.  The selection must be consistent with the settlor</w:t>
      </w:r>
      <w:r w:rsidR="0056284B" w:rsidRPr="0056284B">
        <w:rPr>
          <w:u w:color="000000" w:themeColor="text1"/>
        </w:rPr>
        <w:t>’</w:t>
      </w:r>
      <w:r w:rsidRPr="00AA65AE">
        <w:rPr>
          <w:u w:color="000000" w:themeColor="text1"/>
        </w:rPr>
        <w:t xml:space="preserve">s intention to the extent it can be ascertained.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The settlor of a charitable trust, the trustee, and the Attorney General, among others may maintain a proceeding to enforce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Unless otherwise required by statute or by rule or regulation of the Attorney General, the trustees of charitable trusts</w:t>
      </w:r>
      <w:r w:rsidR="002C603D" w:rsidRPr="00AA65AE">
        <w:rPr>
          <w:u w:color="000000" w:themeColor="text1"/>
        </w:rPr>
        <w:t xml:space="preserve"> </w:t>
      </w:r>
      <w:r w:rsidR="002C603D" w:rsidRPr="000F4B91">
        <w:t>shall not be required to file</w:t>
      </w:r>
      <w:r w:rsidRPr="00AA65AE">
        <w:rPr>
          <w:u w:color="000000" w:themeColor="text1"/>
        </w:rPr>
        <w:t xml:space="preserve"> with the Attorney General any copies of trusts instruments or reports concerning the activities of charitable trusts.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(e)</w:t>
      </w:r>
      <w:r w:rsidRPr="00AA65AE">
        <w:rPr>
          <w:u w:color="000000" w:themeColor="text1"/>
        </w:rPr>
        <w:tab/>
        <w:t xml:space="preserve">The Attorney General may make such rules and regulations relating to the information to be contained with the filing of a trust as may be required.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 xml:space="preserve">All trustees of any trust governed by the laws of this State whose governing instrument does not expressly provide that this section shall not apply to such trust are required to act or to refrain from acting so as not to subject the trust to the taxes imposed by Sections 4941, 4942, 4943, 4944, or 4945 of the Internal Revenue Code, or corresponding provisions of any subsequent United States internal revenue law.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w:t>
      </w:r>
      <w:r w:rsidRPr="00AA65AE">
        <w:rPr>
          <w:u w:color="000000" w:themeColor="text1"/>
        </w:rPr>
        <w:tab/>
        <w:t>Nothing contained in Sections 33</w:t>
      </w:r>
      <w:r w:rsidR="0056284B">
        <w:rPr>
          <w:u w:color="000000" w:themeColor="text1"/>
        </w:rPr>
        <w:noBreakHyphen/>
      </w:r>
      <w:r w:rsidRPr="00AA65AE">
        <w:rPr>
          <w:u w:color="000000" w:themeColor="text1"/>
        </w:rPr>
        <w:t>31</w:t>
      </w:r>
      <w:r w:rsidR="0056284B">
        <w:rPr>
          <w:u w:color="000000" w:themeColor="text1"/>
        </w:rPr>
        <w:noBreakHyphen/>
      </w:r>
      <w:r w:rsidRPr="00AA65AE">
        <w:rPr>
          <w:u w:color="000000" w:themeColor="text1"/>
        </w:rPr>
        <w:t>150 and 33</w:t>
      </w:r>
      <w:r w:rsidR="0056284B">
        <w:rPr>
          <w:u w:color="000000" w:themeColor="text1"/>
        </w:rPr>
        <w:noBreakHyphen/>
      </w:r>
      <w:r w:rsidRPr="00AA65AE">
        <w:rPr>
          <w:u w:color="000000" w:themeColor="text1"/>
        </w:rPr>
        <w:t>31</w:t>
      </w:r>
      <w:r w:rsidR="0056284B">
        <w:rPr>
          <w:u w:color="000000" w:themeColor="text1"/>
        </w:rPr>
        <w:noBreakHyphen/>
      </w:r>
      <w:r w:rsidRPr="00AA65AE">
        <w:rPr>
          <w:u w:color="000000" w:themeColor="text1"/>
        </w:rPr>
        <w:t>151 may be construed to cause a forfeiture or reversion of any of the property of a trust which is subject to such Sections, or to make the purposes of the trus</w:t>
      </w:r>
      <w:r w:rsidR="00581A65" w:rsidRPr="00AA65AE">
        <w:rPr>
          <w:u w:color="000000" w:themeColor="text1"/>
        </w:rPr>
        <w:t>t impossible of accomplishment.</w:t>
      </w:r>
    </w:p>
    <w:p w:rsidR="00581A65" w:rsidRPr="00AA65AE" w:rsidRDefault="00581A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1A65" w:rsidRPr="00AA65AE" w:rsidRDefault="00581A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required purposes of a charitable trust specified in subsection (a) restate the well</w:t>
      </w:r>
      <w:r w:rsidR="0056284B">
        <w:rPr>
          <w:u w:color="000000" w:themeColor="text1"/>
        </w:rPr>
        <w:noBreakHyphen/>
      </w:r>
      <w:r w:rsidRPr="00AA65AE">
        <w:rPr>
          <w:u w:color="000000" w:themeColor="text1"/>
        </w:rPr>
        <w:t>established categories of charitable purposes listed in Restatement (Third) of Trusts Section 28 (Tentative Draft No. 3, approved 2001), and Restatement (Second) of Trusts Section 368 (1959), which ultimately derive from the Statute of Charitable Uses, 43 Eliz.  I, c.4 (1601).  The directive to the courts to validate purposes the achievement of which are beneficial to the community has proved to be remarkably adaptable over the centuries.  The drafters concluded that it should not be disturbed.</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405 adds “distress” to the Uniform Trust Code version, to cover disasters or sudden catastrophes in addition to “poverty.”  The SCTC also adds “scientific, literary and benevolent” to the UTC version.  Practically, the specified charitable purposes will be identical to Internal Revenue Code Section 501 (c)(3).</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Charitable trusts are subject to the restriction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404 that a trust purpose must be legal.  This would include trusts that involve invidious discrimination.  See Restatement (Third) of Trusts Section 28 cmt. f (Tentative Draft No. 3, approved 2001).</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Under subsection (b), a trust that states a general charitable purpose does not fail if the settlor neglected to specify a particular charitable purpose or organization to receive distributions.  The court may instead validate the trust by specifying particular charitable purposes or recipients, or delegate to the trustee the framing of an appropriate scheme.  See Restatement (Second) of </w:t>
      </w:r>
      <w:r w:rsidRPr="00AA65AE">
        <w:rPr>
          <w:u w:color="000000" w:themeColor="text1"/>
        </w:rPr>
        <w:lastRenderedPageBreak/>
        <w:t>Trusts Section 397 cmt. d (1959).  Subsection (b) of this section is a corollary to Section 413, which states the doctrine of cy pres.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413(a), a trust with a particular charitable purpose which is impracticable or impossible to achieve does not necessarily fail.  The court must instead apply the trust property in a manner consistent with the settlor</w:t>
      </w:r>
      <w:r w:rsidR="0056284B" w:rsidRPr="0056284B">
        <w:rPr>
          <w:u w:color="000000" w:themeColor="text1"/>
        </w:rPr>
        <w:t>’</w:t>
      </w:r>
      <w:r w:rsidRPr="00AA65AE">
        <w:rPr>
          <w:u w:color="000000" w:themeColor="text1"/>
        </w:rPr>
        <w:t>s charitable purposes to the extent they can be ascertained.</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does not apply to the long</w:t>
      </w:r>
      <w:r w:rsidR="0056284B">
        <w:rPr>
          <w:u w:color="000000" w:themeColor="text1"/>
        </w:rPr>
        <w:noBreakHyphen/>
      </w:r>
      <w:r w:rsidRPr="00AA65AE">
        <w:rPr>
          <w:u w:color="000000" w:themeColor="text1"/>
        </w:rPr>
        <w:t>established estate planning technique of delegating to the trustee the selection of the charitable purposes or recipients.  In that case, judicial intervention to supply particular terms is not necessary to validate the creation of the trust.  The necessary terms instead will be supplied by the trustee.  See Restatement (Second) of Trusts Section 396 (1959).  Judicial intervention under subsection (b) will become necessary only if the trustee fails to make a selection.  See Restatement (Second) of Trusts Section 397 cmt. d (1959).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110(b), the charitable organizations selected by the trustee would not have the rights of qualified beneficiaries under this Code because they are not expressly designated to receive distributions under the terms of the trust.</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405(b) must be read in conjunction with SCTC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404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413.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413 incorporates the doctrine of equitable deviation from South Carolina common law.  See the South Carolina Comment to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413.</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405(c) adds “the trustee and the Attorney General” to those who may maintain a proceeding to enforce the trust under the UTC version.</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Former South Carolina Probate Code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501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507, Part 5 of Article 7 of Title 62, covered charitable trusts.  These sections are revised and incorporated in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405.</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501 required individual trustees of certain charitable trusts to file a copy of the trust with the Attorney General.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405(d) makes this initial filing applicable to all charitable trusts, subject to certain exceptions.</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502 required that certain charitable trusts file annual reports with the attorney general.</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505 exempted many charitable trusts from the filing requirements of Part Five:</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 trusts or trustees of the following: Churches, cemeteries, orphanages operated in conjunction with churches, hospitals, colleges, or universities, or school districts, nor shall it apply to </w:t>
      </w:r>
      <w:r w:rsidRPr="00AA65AE">
        <w:rPr>
          <w:u w:color="000000" w:themeColor="text1"/>
        </w:rPr>
        <w:lastRenderedPageBreak/>
        <w:t>banking institutions which act as trustees under the supervision of the State Board of Financial Institutions or under the supervision of federal banking agencies.”</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502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505 are repealed. The exemption is anachronistic.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405(d) requires that every charitable trust make an initial filing at inception with the Attorney General, subject to certain exceptions.  </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504 is retained at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405(e), empowering the Attorney General to issue regulations to require further reporting from charitable trusts. </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506 incorporated the prohibited transaction provisions applicable to private foundations and charitable trusts into every trust and is retained in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405(f).  (Existing Section 33</w:t>
      </w:r>
      <w:r w:rsidR="0056284B">
        <w:rPr>
          <w:u w:color="000000" w:themeColor="text1"/>
        </w:rPr>
        <w:noBreakHyphen/>
      </w:r>
      <w:r w:rsidRPr="00AA65AE">
        <w:rPr>
          <w:u w:color="000000" w:themeColor="text1"/>
        </w:rPr>
        <w:t>31</w:t>
      </w:r>
      <w:r w:rsidR="0056284B">
        <w:rPr>
          <w:u w:color="000000" w:themeColor="text1"/>
        </w:rPr>
        <w:noBreakHyphen/>
      </w:r>
      <w:r w:rsidRPr="00AA65AE">
        <w:rPr>
          <w:u w:color="000000" w:themeColor="text1"/>
        </w:rPr>
        <w:t>150 applies the restrictions to not</w:t>
      </w:r>
      <w:r w:rsidR="0056284B">
        <w:rPr>
          <w:u w:color="000000" w:themeColor="text1"/>
        </w:rPr>
        <w:noBreakHyphen/>
      </w:r>
      <w:r w:rsidRPr="00AA65AE">
        <w:rPr>
          <w:u w:color="000000" w:themeColor="text1"/>
        </w:rPr>
        <w:t>for</w:t>
      </w:r>
      <w:r w:rsidR="0056284B">
        <w:rPr>
          <w:u w:color="000000" w:themeColor="text1"/>
        </w:rPr>
        <w:noBreakHyphen/>
      </w:r>
      <w:r w:rsidRPr="00AA65AE">
        <w:rPr>
          <w:u w:color="000000" w:themeColor="text1"/>
        </w:rPr>
        <w:t>profit South Carolina corporations.)</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507 made clear that incurring an excise tax for violation of the prohibited transaction provisions will not result in trust termination, and is retained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405(g).</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expressly rejects the portion of the UTC Comment which makes “public policy” or “invidious discrimination” a basis to find that a trust violates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404. </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common law does not allow enforcement of a trust for an unlawful purpose.  South Carolina</w:t>
      </w:r>
      <w:r w:rsidR="0056284B" w:rsidRPr="0056284B">
        <w:rPr>
          <w:u w:color="000000" w:themeColor="text1"/>
        </w:rPr>
        <w:t>’</w:t>
      </w:r>
      <w:r w:rsidRPr="00AA65AE">
        <w:rPr>
          <w:u w:color="000000" w:themeColor="text1"/>
        </w:rPr>
        <w:t>s existing case law is sufficient to prohibit discrimination in a charitable trust.</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Contrary to Restatement (Second) of Trusts Section 391 (1959), subsection (c) grants a settlor standing to maintain an action to enforce a charitable trust.  The grant of standing to the settlor does not negate the right of the state attorney general or persons with special interests to enforce either the trust or their interests.  For the law on the enforcement of charitable trust, see Susan N. Gary, Regulating the Management of Charities:  Trust Law, Corporate Law, and Tax Law, 21 U. Hawaii L. Rev. 593 (1999).</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406.</w:t>
      </w:r>
      <w:r w:rsidRPr="00AA65AE">
        <w:rPr>
          <w:u w:color="000000" w:themeColor="text1"/>
        </w:rPr>
        <w:tab/>
        <w:t>A trust is voidable to the extent its creation was induced by fra</w:t>
      </w:r>
      <w:r w:rsidR="00581A65" w:rsidRPr="00AA65AE">
        <w:rPr>
          <w:u w:color="000000" w:themeColor="text1"/>
        </w:rPr>
        <w:t>ud, duress, or undue influence.</w:t>
      </w:r>
    </w:p>
    <w:p w:rsidR="00581A65" w:rsidRPr="00AA65AE" w:rsidRDefault="00581A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1A65" w:rsidRPr="00AA65AE" w:rsidRDefault="00581A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is a specific application of Restatement (Third) of Trusts Section 12 (Tentative Draft No. 1, approved 1996), and Restatement (Second) of Trusts Section 333 (1959), which provide that a trust can be set aside or reformed on the same grounds as those which apply to a transfer of property not in trust, among </w:t>
      </w:r>
      <w:r w:rsidRPr="00AA65AE">
        <w:rPr>
          <w:u w:color="000000" w:themeColor="text1"/>
        </w:rPr>
        <w:lastRenderedPageBreak/>
        <w:t>which include undue influence, duress, and fraud, and mistake.  This section addresses undue influence, duress, and fraud.  For reformation of a trust on grounds of mistake,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415.  See also Restatement (Third) of Property: Wills and Other Donative Transfers Section 8.3 (Tentative Draft No. 3, approved 2001), which closely tracks the language above.  Similar to a will, the invalidity of a trust on grounds of undue influence, duress, or fraud may be in whole or in part.</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South Carolina version of this section changes the word “void” to “voidable” to eliminate any suggestion that a trust might be void </w:t>
      </w:r>
      <w:r w:rsidRPr="00AA65AE">
        <w:rPr>
          <w:i/>
          <w:u w:color="000000" w:themeColor="text1"/>
        </w:rPr>
        <w:t>ab initio</w:t>
      </w:r>
      <w:r w:rsidRPr="00AA65AE">
        <w:rPr>
          <w:u w:color="000000" w:themeColor="text1"/>
        </w:rPr>
        <w:t xml:space="preserve"> or that the trustee</w:t>
      </w:r>
      <w:r w:rsidR="0056284B" w:rsidRPr="0056284B">
        <w:rPr>
          <w:u w:color="000000" w:themeColor="text1"/>
        </w:rPr>
        <w:t>’</w:t>
      </w:r>
      <w:r w:rsidRPr="00AA65AE">
        <w:rPr>
          <w:u w:color="000000" w:themeColor="text1"/>
        </w:rPr>
        <w:t>s actions might be invalid even though taken in good faith and before any determination that the trust is void.</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Third parties dealing with the trustee of a voidable trust will be protected by 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1012.</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similar to present South Carolina law regarding the validity of wills.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407.</w:t>
      </w:r>
      <w:r w:rsidRPr="00AA65AE">
        <w:rPr>
          <w:u w:color="000000" w:themeColor="text1"/>
        </w:rPr>
        <w:tab/>
        <w:t>Except as otherwise required by statute, a trust need not be evidenced by a trust instrument.  The creation of an oral trust and its terms may be established only by</w:t>
      </w:r>
      <w:r w:rsidR="00581A65" w:rsidRPr="00AA65AE">
        <w:rPr>
          <w:u w:color="000000" w:themeColor="text1"/>
        </w:rPr>
        <w:t xml:space="preserve"> clear and convincing evidence.</w:t>
      </w:r>
    </w:p>
    <w:p w:rsidR="00581A65" w:rsidRPr="00AA65AE" w:rsidRDefault="00581A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1A65" w:rsidRPr="00AA65AE" w:rsidRDefault="00581A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While it is always advisable for a settlor to reduce a trust to writing, the SCTC follows established law in recognizing oral trusts.  Such trusts are viewed with caution, however.  </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in accordance with existing South Carolina law requiring oral trusts to be proved by clear and convincing evidence.  However, South Carolina statutory law has consistently required that the declaration or creation of trusts in lands, tenements or hereditaments be manifested and proved by some writing such as a trust agreement or last will.  Absent such a writing, the trust would be void, per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101 et seq.  Historically, a distinction has been made between the creation of the trust and the conveyance of real property thereto, but the writing must manifest a previous trust.  This section no longer distinguishes between trusts funded with real estate from those funded with personalty.  Both must be established by clear and convincing evidence.  See </w:t>
      </w:r>
      <w:r w:rsidRPr="00AA65AE">
        <w:rPr>
          <w:i/>
          <w:u w:color="000000" w:themeColor="text1"/>
        </w:rPr>
        <w:t>Beckham v. Short,</w:t>
      </w:r>
      <w:r w:rsidRPr="00AA65AE">
        <w:rPr>
          <w:u w:color="000000" w:themeColor="text1"/>
        </w:rPr>
        <w:t xml:space="preserve"> 380 S.E. 2d 826 (S.C. 1989).</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 xml:space="preserve">Absent some specific statutory provision, such as a Statute of Frauds provision requiring that transfers of real property be proved by writing, a trust need not be evidenced by a writing.  </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the Statute of Frauds generally, see Restatement (Second) of Trusts Sections 40</w:t>
      </w:r>
      <w:r w:rsidR="0056284B">
        <w:rPr>
          <w:u w:color="000000" w:themeColor="text1"/>
        </w:rPr>
        <w:noBreakHyphen/>
      </w:r>
      <w:r w:rsidRPr="00AA65AE">
        <w:rPr>
          <w:u w:color="000000" w:themeColor="text1"/>
        </w:rPr>
        <w:t>52 (1959).  For a description of what the writing must contain, assuming that a writing is required, see Restatement (Third) of Trusts Section 22 (Tentative Draft No. 1, approved 1996); Restatement (Second) of Trusts Section 46</w:t>
      </w:r>
      <w:r w:rsidR="0056284B">
        <w:rPr>
          <w:u w:color="000000" w:themeColor="text1"/>
        </w:rPr>
        <w:noBreakHyphen/>
      </w:r>
      <w:r w:rsidRPr="00AA65AE">
        <w:rPr>
          <w:u w:color="000000" w:themeColor="text1"/>
        </w:rPr>
        <w:t>49 (1959).  For a discussion of when the writing must be signed, see Restatement (Third) of Trusts Section 23 (Tentative Draft No. 1, approved 1996); Restatement (Second) of Trusts Section 41</w:t>
      </w:r>
      <w:r w:rsidR="0056284B">
        <w:rPr>
          <w:u w:color="000000" w:themeColor="text1"/>
        </w:rPr>
        <w:noBreakHyphen/>
      </w:r>
      <w:r w:rsidRPr="00AA65AE">
        <w:rPr>
          <w:u w:color="000000" w:themeColor="text1"/>
        </w:rPr>
        <w:t>42 (1959).  For the law of oral trusts, see Restatement (Third) of Trusts Section 20 (Tentative Draft No. 1, approved 1996); Restatement (Second) of Trusts Sections 43</w:t>
      </w:r>
      <w:r w:rsidR="0056284B">
        <w:rPr>
          <w:u w:color="000000" w:themeColor="text1"/>
        </w:rPr>
        <w:noBreakHyphen/>
      </w:r>
      <w:r w:rsidRPr="00AA65AE">
        <w:rPr>
          <w:u w:color="000000" w:themeColor="text1"/>
        </w:rPr>
        <w:t>45 (1959).</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401(a)(2) requires a writing to create a declaration of trust (a self</w:t>
      </w:r>
      <w:r w:rsidR="0056284B">
        <w:rPr>
          <w:u w:color="000000" w:themeColor="text1"/>
        </w:rPr>
        <w:noBreakHyphen/>
      </w:r>
      <w:r w:rsidRPr="00AA65AE">
        <w:rPr>
          <w:u w:color="000000" w:themeColor="text1"/>
        </w:rPr>
        <w:t>trusteed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408.</w:t>
      </w:r>
      <w:r w:rsidRPr="00AA65AE">
        <w:rPr>
          <w:u w:color="000000" w:themeColor="text1"/>
        </w:rPr>
        <w:tab/>
        <w:t>(a)</w:t>
      </w:r>
      <w:r w:rsidRPr="00AA65AE">
        <w:rPr>
          <w:u w:color="000000" w:themeColor="text1"/>
        </w:rPr>
        <w:tab/>
        <w:t>A trust may be created to provide for the care of an animal or animals alive or in gestation during the settlor</w:t>
      </w:r>
      <w:r w:rsidR="0056284B" w:rsidRPr="0056284B">
        <w:rPr>
          <w:u w:color="000000" w:themeColor="text1"/>
        </w:rPr>
        <w:t>’</w:t>
      </w:r>
      <w:r w:rsidRPr="00AA65AE">
        <w:rPr>
          <w:u w:color="000000" w:themeColor="text1"/>
        </w:rPr>
        <w:t xml:space="preserve">s lifetime, whether or not alive at the time the trust is created.  The trust terminates upon the death of the last surviving animal.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trust authorized by this section may be enforced by a person appointed in the terms of the trust or, if no person is so appointed, by a person appointed by the court.  A person concerned for the welfare of the animal may request the court to appoint a person to enforce the trust or to remove a person appointed.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Property of a trust authorized by this section may be applied only to its intended use, except to the extent the court determines that the value of the trust property exceeds the amount required for the intended use.    Except as otherwise provided in the terms of the trust, property not required for the intended use must be distributed to the settlor, if then living, otherwise to the settlor</w:t>
      </w:r>
      <w:r w:rsidR="0056284B" w:rsidRPr="0056284B">
        <w:rPr>
          <w:u w:color="000000" w:themeColor="text1"/>
        </w:rPr>
        <w:t>’</w:t>
      </w:r>
      <w:r w:rsidRPr="00AA65AE">
        <w:rPr>
          <w:u w:color="000000" w:themeColor="text1"/>
        </w:rPr>
        <w:t xml:space="preserve">s successors in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1A65" w:rsidRPr="00AA65AE" w:rsidRDefault="00581A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and the next section of the Code validate so called honorary trusts. Unlike honorary trusts created pursuant to the common law of trusts, which are arguably no more than powers of appointment, the trusts created by this and the next section are valid and enforceable.  For a discussion of the common law doctrine, see Restatement (Third) of Trusts Section 47 (Tentative </w:t>
      </w:r>
      <w:r w:rsidRPr="00AA65AE">
        <w:rPr>
          <w:u w:color="000000" w:themeColor="text1"/>
        </w:rPr>
        <w:lastRenderedPageBreak/>
        <w:t>Draft No. 2, approved 1999); Restatement (Second) of Trusts Section 124 (1959).</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addresses a particular type of honorary trust, the trust for the care of an animal.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409 specifies the requirements for trusts without ascertainable beneficiaries that are created for other noncharitable purposes.  A trust for the care of an animal may last for the life of the animal.  While the animal will ordinarily be alive on the date the trust is created, an animal may be added as a beneficiary after that date as long as the addition is made prior to the settlor</w:t>
      </w:r>
      <w:r w:rsidR="0056284B" w:rsidRPr="0056284B">
        <w:rPr>
          <w:u w:color="000000" w:themeColor="text1"/>
        </w:rPr>
        <w:t>’</w:t>
      </w:r>
      <w:r w:rsidRPr="00AA65AE">
        <w:rPr>
          <w:u w:color="000000" w:themeColor="text1"/>
        </w:rPr>
        <w:t>s death.  Animals in gestation but not yet born at the time of the trust</w:t>
      </w:r>
      <w:r w:rsidR="0056284B" w:rsidRPr="0056284B">
        <w:rPr>
          <w:u w:color="000000" w:themeColor="text1"/>
        </w:rPr>
        <w:t>’</w:t>
      </w:r>
      <w:r w:rsidRPr="00AA65AE">
        <w:rPr>
          <w:u w:color="000000" w:themeColor="text1"/>
        </w:rPr>
        <w:t>s creation may also be covered by its terms.  A trust authorized by this section may be created to benefit one designated animal or several designated animals.</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408 differs in several minor ways from the uniform version.  Two provisions found in the UTC Comment have been added to the body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408(a):  (1) that the trust can benefit animals alive during the settlor</w:t>
      </w:r>
      <w:r w:rsidR="0056284B" w:rsidRPr="0056284B">
        <w:rPr>
          <w:u w:color="000000" w:themeColor="text1"/>
        </w:rPr>
        <w:t>’</w:t>
      </w:r>
      <w:r w:rsidRPr="00AA65AE">
        <w:rPr>
          <w:u w:color="000000" w:themeColor="text1"/>
        </w:rPr>
        <w:t>s lifetime, regardless of whether they are alive at the time the trust is created, and (2) that animals in gestation at the settlor</w:t>
      </w:r>
      <w:r w:rsidR="0056284B" w:rsidRPr="0056284B">
        <w:rPr>
          <w:u w:color="000000" w:themeColor="text1"/>
        </w:rPr>
        <w:t>’</w:t>
      </w:r>
      <w:r w:rsidRPr="00AA65AE">
        <w:rPr>
          <w:u w:color="000000" w:themeColor="text1"/>
        </w:rPr>
        <w:t>s death can be included in the trust.  Surplus language in the UTC has also been omitted from the SCTC version.</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addresses enforcement.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408(b) modifies the UTC version, attempting to clarify that a person need be concerned only for an animal</w:t>
      </w:r>
      <w:r w:rsidR="0056284B" w:rsidRPr="0056284B">
        <w:rPr>
          <w:u w:color="000000" w:themeColor="text1"/>
        </w:rPr>
        <w:t>’</w:t>
      </w:r>
      <w:r w:rsidRPr="00AA65AE">
        <w:rPr>
          <w:u w:color="000000" w:themeColor="text1"/>
        </w:rPr>
        <w:t>s welfare to petition the court.  That person does not have to have a legally cognizable interest in the animal.  Noncharitable trusts ordinarily may be enforced by their beneficiaries.  Charitable trusts may be enforced by the State</w:t>
      </w:r>
      <w:r w:rsidR="0056284B" w:rsidRPr="0056284B">
        <w:rPr>
          <w:u w:color="000000" w:themeColor="text1"/>
        </w:rPr>
        <w:t>’</w:t>
      </w:r>
      <w:r w:rsidRPr="00AA65AE">
        <w:rPr>
          <w:u w:color="000000" w:themeColor="text1"/>
        </w:rPr>
        <w:t>s attorney general or by a person deemed to have a special interest.  See Restatement (Second) of Trusts Section 391 (1959).  But at common law, a trust for the care of an animal or a trust without an ascertainable beneficiary created for a noncharitable purpose was unenforceable because there was no person authorized to enforce the trustee</w:t>
      </w:r>
      <w:r w:rsidR="0056284B" w:rsidRPr="0056284B">
        <w:rPr>
          <w:u w:color="000000" w:themeColor="text1"/>
        </w:rPr>
        <w:t>’</w:t>
      </w:r>
      <w:r w:rsidRPr="00AA65AE">
        <w:rPr>
          <w:u w:color="000000" w:themeColor="text1"/>
        </w:rPr>
        <w:t>s obligations.</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408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409 close this gap.  The intended use of a trust authorized by either section may be enforced by a person designated in the terms of the trust or, if none, by a person appointed by the court.  In either case,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110(b) grants to the person appointed the rights of a qualified beneficiary for the purpose of receiving notices and providing consents. If the trust is created for the care of an animal, a person with an interest in the welfare of the animal has standing to petition for an appointment.  The person appointed by the court to enforce the trust should also be a person who has exhibited an interest in the animal</w:t>
      </w:r>
      <w:r w:rsidR="0056284B" w:rsidRPr="0056284B">
        <w:rPr>
          <w:u w:color="000000" w:themeColor="text1"/>
        </w:rPr>
        <w:t>’</w:t>
      </w:r>
      <w:r w:rsidRPr="00AA65AE">
        <w:rPr>
          <w:u w:color="000000" w:themeColor="text1"/>
        </w:rPr>
        <w:t xml:space="preserve">s welfare. </w:t>
      </w:r>
      <w:r w:rsidRPr="00AA65AE">
        <w:rPr>
          <w:u w:color="000000" w:themeColor="text1"/>
        </w:rPr>
        <w:lastRenderedPageBreak/>
        <w:t>The concept of granting standing to a person with a demonstrated interest in the animal</w:t>
      </w:r>
      <w:r w:rsidR="0056284B" w:rsidRPr="0056284B">
        <w:rPr>
          <w:u w:color="000000" w:themeColor="text1"/>
        </w:rPr>
        <w:t>’</w:t>
      </w:r>
      <w:r w:rsidRPr="00AA65AE">
        <w:rPr>
          <w:u w:color="000000" w:themeColor="text1"/>
        </w:rPr>
        <w:t>s welfare is derived from the Uniform Guardianship and Protective Proceedings Act, which allows a person interested in the welfare of a ward or protected person to file petitions on behalf of the ward or protected person</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addresses the problem of excess funds.  If the court determines that the trust property exceeds the amount needed for the intended purpose and that the terms of the trust do not direct the disposition, a resulting trust is ordinarily created in the settlor or settlor</w:t>
      </w:r>
      <w:r w:rsidR="0056284B" w:rsidRPr="0056284B">
        <w:rPr>
          <w:u w:color="000000" w:themeColor="text1"/>
        </w:rPr>
        <w:t>’</w:t>
      </w:r>
      <w:r w:rsidRPr="00AA65AE">
        <w:rPr>
          <w:u w:color="000000" w:themeColor="text1"/>
        </w:rPr>
        <w:t>s successors in interest.  See Restatement (Third) of Trusts Section 47 (Tentative Draft No. 2, approved 1999); Restatement (Second) of Trusts Section 124 (1959).  Successors in interest include the beneficiaries under the settlor</w:t>
      </w:r>
      <w:r w:rsidR="0056284B" w:rsidRPr="0056284B">
        <w:rPr>
          <w:u w:color="000000" w:themeColor="text1"/>
        </w:rPr>
        <w:t>’</w:t>
      </w:r>
      <w:r w:rsidRPr="00AA65AE">
        <w:rPr>
          <w:u w:color="000000" w:themeColor="text1"/>
        </w:rPr>
        <w:t>s will, if the settlor has a will, or in the absence of an effective will provision, the settlor</w:t>
      </w:r>
      <w:r w:rsidR="0056284B" w:rsidRPr="0056284B">
        <w:rPr>
          <w:u w:color="000000" w:themeColor="text1"/>
        </w:rPr>
        <w:t>’</w:t>
      </w:r>
      <w:r w:rsidRPr="00AA65AE">
        <w:rPr>
          <w:u w:color="000000" w:themeColor="text1"/>
        </w:rPr>
        <w:t>s heirs.  The settlor may also anticipate the problem of excess funds by directing their disposition in the terms of the trust.  The disposition of excess funds is within the settlor</w:t>
      </w:r>
      <w:r w:rsidR="0056284B" w:rsidRPr="0056284B">
        <w:rPr>
          <w:u w:color="000000" w:themeColor="text1"/>
        </w:rPr>
        <w:t>’</w:t>
      </w:r>
      <w:r w:rsidRPr="00AA65AE">
        <w:rPr>
          <w:u w:color="000000" w:themeColor="text1"/>
        </w:rPr>
        <w:t>s control: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105(a).  While a trust for an animal is usually not created until the settlor</w:t>
      </w:r>
      <w:r w:rsidR="0056284B" w:rsidRPr="0056284B">
        <w:rPr>
          <w:u w:color="000000" w:themeColor="text1"/>
        </w:rPr>
        <w:t>’</w:t>
      </w:r>
      <w:r w:rsidRPr="00AA65AE">
        <w:rPr>
          <w:u w:color="000000" w:themeColor="text1"/>
        </w:rPr>
        <w:t>s death; subsection (a) allows such a trust to be created during the settlor</w:t>
      </w:r>
      <w:r w:rsidR="0056284B" w:rsidRPr="0056284B">
        <w:rPr>
          <w:u w:color="000000" w:themeColor="text1"/>
        </w:rPr>
        <w:t>’</w:t>
      </w:r>
      <w:r w:rsidRPr="00AA65AE">
        <w:rPr>
          <w:u w:color="000000" w:themeColor="text1"/>
        </w:rPr>
        <w:t>s lifetime.  Accordingly, if the settlor is still living, subsection (c) provides for distribution of excess funds to the settlor, and not to the settlor</w:t>
      </w:r>
      <w:r w:rsidR="0056284B" w:rsidRPr="0056284B">
        <w:rPr>
          <w:u w:color="000000" w:themeColor="text1"/>
        </w:rPr>
        <w:t>’</w:t>
      </w:r>
      <w:r w:rsidRPr="00AA65AE">
        <w:rPr>
          <w:u w:color="000000" w:themeColor="text1"/>
        </w:rPr>
        <w:t xml:space="preserve"> s successors in interest.</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Should the means chosen not be particularly efficient, a trust created for the care of an animal can also be terminated by the trustee or court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414.  Termination of a trust under that section, however, requires that the trustee or court develop an alternative means for carrying out the trust purposes.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414(c).</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and the next section are suggested by Section 2</w:t>
      </w:r>
      <w:r w:rsidR="0056284B">
        <w:rPr>
          <w:u w:color="000000" w:themeColor="text1"/>
        </w:rPr>
        <w:noBreakHyphen/>
      </w:r>
      <w:r w:rsidRPr="00AA65AE">
        <w:rPr>
          <w:u w:color="000000" w:themeColor="text1"/>
        </w:rPr>
        <w:t>907 of the Uniform Probate Code, but much of this and the following section is new.</w:t>
      </w:r>
    </w:p>
    <w:p w:rsidR="00581A65" w:rsidRPr="00AA65AE" w:rsidRDefault="00581A65"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trust created under this section would not be recognized under former South Carolina law.  Thus, this section creates a new concept for South Carolina.</w:t>
      </w:r>
    </w:p>
    <w:p w:rsidR="00581A65" w:rsidRPr="00AA65AE" w:rsidRDefault="00581A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409.</w:t>
      </w:r>
      <w:r w:rsidRPr="00AA65AE">
        <w:rPr>
          <w:u w:color="000000" w:themeColor="text1"/>
        </w:rPr>
        <w:tab/>
        <w:t xml:space="preserve">Except as otherwise provided in this section or by another statute, the following rules apply: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 xml:space="preserve">A trust may be created for a noncharitable purpose without a definite or definitely ascertainable beneficiary or for a noncharitable but otherwise valid purpose to be selected by the trustee.  The trust may not be enforced for more than the period allowed under </w:t>
      </w:r>
      <w:r w:rsidRPr="00AA65AE">
        <w:rPr>
          <w:strike/>
          <w:u w:color="000000" w:themeColor="text1"/>
        </w:rPr>
        <w:t xml:space="preserve">the South Carolina Uniform Statutory Rule Against </w:t>
      </w:r>
      <w:r w:rsidRPr="00AA65AE">
        <w:rPr>
          <w:strike/>
          <w:u w:color="000000" w:themeColor="text1"/>
        </w:rPr>
        <w:lastRenderedPageBreak/>
        <w:t>Perpetuities (S.C. Code Section 27</w:t>
      </w:r>
      <w:r w:rsidR="0056284B">
        <w:rPr>
          <w:strike/>
          <w:u w:color="000000" w:themeColor="text1"/>
        </w:rPr>
        <w:noBreakHyphen/>
      </w:r>
      <w:r w:rsidRPr="00AA65AE">
        <w:rPr>
          <w:strike/>
          <w:u w:color="000000" w:themeColor="text1"/>
        </w:rPr>
        <w:t>6</w:t>
      </w:r>
      <w:r w:rsidR="0056284B">
        <w:rPr>
          <w:strike/>
          <w:u w:color="000000" w:themeColor="text1"/>
        </w:rPr>
        <w:noBreakHyphen/>
      </w:r>
      <w:r w:rsidRPr="00AA65AE">
        <w:rPr>
          <w:strike/>
          <w:u w:color="000000" w:themeColor="text1"/>
        </w:rPr>
        <w:t>10 et. seq.)</w:t>
      </w:r>
      <w:r w:rsidR="001F5AD6" w:rsidRPr="00AA65AE">
        <w:rPr>
          <w:u w:color="000000" w:themeColor="text1"/>
        </w:rPr>
        <w:t xml:space="preserve"> </w:t>
      </w:r>
      <w:r w:rsidR="001F5AD6" w:rsidRPr="00AA65AE">
        <w:rPr>
          <w:u w:val="single" w:color="000000" w:themeColor="text1"/>
        </w:rPr>
        <w:t>any rule against perpetuities applicable under South Carolina law</w:t>
      </w:r>
      <w:r w:rsidRPr="00AA65AE">
        <w:rPr>
          <w:u w:color="000000" w:themeColor="text1"/>
        </w:rPr>
        <w:t xml:space="preserve">, except for the care and maintenance of a cemetery or cemetery plots, graves, mausoleums, columbaria, grave markers, or monuments.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 xml:space="preserve">A trust authorized by this section may be enforced by a person appointed in the terms of the trust or, if no person is so appointed, by a person appointed by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Property of a trust authorized by this section may be applied only to its intended use, except to the extent the court determines that the value of the trust property exceeds the amount required for the intended use.  Except as otherwise provided in the terms of the trust, property not required for the intended use must be distributed to the settlor, if then living, otherwise to the settlor</w:t>
      </w:r>
      <w:r w:rsidR="0056284B" w:rsidRPr="0056284B">
        <w:rPr>
          <w:u w:color="000000" w:themeColor="text1"/>
        </w:rPr>
        <w:t>’</w:t>
      </w:r>
      <w:r w:rsidR="00B46945" w:rsidRPr="00AA65AE">
        <w:rPr>
          <w:u w:color="000000" w:themeColor="text1"/>
        </w:rPr>
        <w:t>s successors in interest.</w:t>
      </w:r>
    </w:p>
    <w:p w:rsidR="00B46945" w:rsidRPr="00AA65AE" w:rsidRDefault="00B4694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6945" w:rsidRPr="00AA65AE" w:rsidRDefault="00B4694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409 had no exact statutory counterpart under prior South Carolina law, although this Section continues South Carolina</w:t>
      </w:r>
      <w:r w:rsidR="0056284B" w:rsidRPr="0056284B">
        <w:rPr>
          <w:u w:color="000000" w:themeColor="text1"/>
        </w:rPr>
        <w:t>’</w:t>
      </w:r>
      <w:r w:rsidRPr="00AA65AE">
        <w:rPr>
          <w:u w:color="000000" w:themeColor="text1"/>
        </w:rPr>
        <w:t>s allowance of trusts for the perpetual care of cemetery plots as set forth in S. C. Code Section 27</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70.</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authorizes two types of trusts without ascertainable beneficiaries; trusts for general but noncharitable purposes, and trusts for a specific noncharitable purpose other than the care of an animal, on which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408.  Examples of trusts for general noncharitable purposes include a bequest of money to be distributed to such objects of benevolence as the trustee might select.  Unless such attempted disposition was interpreted as charitable, at common law the disposition was honorary only and did not create a trust.  Under this section, however, the disposition is enforceable as a trust for a period of up to the maximum allowed under any applicable state rule against perpetuities.</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most common example of a trust for a specific noncharitable purpose is a trust for the care of a cemetery plot.  The rule against perpetuities limitation does not apply to cemeteries, cemetery plots, grave sites, mausoleums, columbaria, grave markers, or monuments.    </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Perpetual care cemeteries are addressed in Title 40, Chapter 8, Sections 40</w:t>
      </w:r>
      <w:r w:rsidR="0056284B">
        <w:rPr>
          <w:u w:color="000000" w:themeColor="text1"/>
        </w:rPr>
        <w:noBreakHyphen/>
      </w:r>
      <w:r w:rsidRPr="00AA65AE">
        <w:rPr>
          <w:u w:color="000000" w:themeColor="text1"/>
        </w:rPr>
        <w:t>8</w:t>
      </w:r>
      <w:r w:rsidR="0056284B">
        <w:rPr>
          <w:u w:color="000000" w:themeColor="text1"/>
        </w:rPr>
        <w:noBreakHyphen/>
      </w:r>
      <w:r w:rsidRPr="00AA65AE">
        <w:rPr>
          <w:u w:color="000000" w:themeColor="text1"/>
        </w:rPr>
        <w:t>110 et.seq.</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the requirement that a trust, particularly the type of trust authorized by this section, must have a purpose that is not capricious,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404 Comment.  For examples of the types of trusts authorized by this section, see Restatement (Third) </w:t>
      </w:r>
      <w:r w:rsidRPr="00AA65AE">
        <w:rPr>
          <w:u w:color="000000" w:themeColor="text1"/>
        </w:rPr>
        <w:lastRenderedPageBreak/>
        <w:t>of Trusts Section 47 (Tentative Draft No. 2, approved 1999), and Restatement (Second) of Trusts Section 62 cmt. W and Section 124 (1959).  The case law on capricious purposes is collected in 2 Austin W. Scott &amp; William F. Fratcher, The Law of Trusts Section 124.7 (4th ed. 1987).</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similar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408, although less detailed.  Much of the Comment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408 also applies to this section.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410.</w:t>
      </w:r>
      <w:r w:rsidRPr="00AA65AE">
        <w:rPr>
          <w:u w:color="000000" w:themeColor="text1"/>
        </w:rPr>
        <w:tab/>
        <w:t>(a)</w:t>
      </w:r>
      <w:r w:rsidRPr="00AA65AE">
        <w:rPr>
          <w:u w:color="000000" w:themeColor="text1"/>
        </w:rPr>
        <w:tab/>
        <w:t>In addition to the methods of termination prescribed by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411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414, a trust terminates to the extent the trust is revoked or expires pursuant to its terms.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proceeding to approve or disapprove a proposed modification or termination under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411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416, or trust combination or division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417, may be commenced by a trustee or beneficiary, and a proceeding to approve or disapprove a proposed modification or termination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411 may be commenced by the settlor.  The settlor of a charitable trust as well as the Attorney General, among others, may maintain a proceeding to modify the trust under Section 62</w:t>
      </w:r>
      <w:r w:rsidR="0056284B">
        <w:rPr>
          <w:u w:color="000000" w:themeColor="text1"/>
        </w:rPr>
        <w:noBreakHyphen/>
      </w:r>
      <w:r w:rsidRPr="00AA65AE">
        <w:rPr>
          <w:u w:color="000000" w:themeColor="text1"/>
        </w:rPr>
        <w:t>7</w:t>
      </w:r>
      <w:r w:rsidR="0056284B">
        <w:rPr>
          <w:u w:color="000000" w:themeColor="text1"/>
        </w:rPr>
        <w:noBreakHyphen/>
      </w:r>
      <w:r w:rsidR="00B46945" w:rsidRPr="00AA65AE">
        <w:rPr>
          <w:u w:color="000000" w:themeColor="text1"/>
        </w:rPr>
        <w:t>413.</w:t>
      </w:r>
    </w:p>
    <w:p w:rsidR="00B46945" w:rsidRPr="00AA65AE" w:rsidRDefault="00B4694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6945" w:rsidRPr="00AA65AE" w:rsidRDefault="00B4694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B46945" w:rsidRPr="00AA65AE" w:rsidRDefault="00B4694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410 provides for the modification or termination of trusts and refers to the more specific provisions of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411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 417.  This SCTC Section does not adopt the provisions of Uniform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410, calling for termination of the trust when “no purpose of the trust remains to be achieved, or the purposes of the trust have become unlawful, contrary to public policy, or impossible to achieve.”  These may be grounds to terminate a trust under the SCTC, but only upon appropriate notice to interested parties and an opportunity for a hearing.  A declaratory judgment may be sought to determine if the trust has terminated.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411.</w:t>
      </w:r>
      <w:r w:rsidRPr="00AA65AE">
        <w:rPr>
          <w:u w:color="000000" w:themeColor="text1"/>
        </w:rPr>
        <w:tab/>
        <w:t>(a)</w:t>
      </w:r>
      <w:r w:rsidRPr="00AA65AE">
        <w:rPr>
          <w:u w:color="000000" w:themeColor="text1"/>
        </w:rPr>
        <w:tab/>
        <w:t>A noncharitable irrevocable trust may be modified or terminated with court approval upon consent of the settlor and all beneficiaries, even if the modification or termination is inconsistent with a material purpose of the trust.  A settlor</w:t>
      </w:r>
      <w:r w:rsidR="0056284B" w:rsidRPr="0056284B">
        <w:rPr>
          <w:u w:color="000000" w:themeColor="text1"/>
        </w:rPr>
        <w:t>’</w:t>
      </w:r>
      <w:r w:rsidRPr="00AA65AE">
        <w:rPr>
          <w:u w:color="000000" w:themeColor="text1"/>
        </w:rPr>
        <w:t>s power to consent to a trust</w:t>
      </w:r>
      <w:r w:rsidR="0056284B" w:rsidRPr="0056284B">
        <w:rPr>
          <w:u w:color="000000" w:themeColor="text1"/>
        </w:rPr>
        <w:t>’</w:t>
      </w:r>
      <w:r w:rsidRPr="00AA65AE">
        <w:rPr>
          <w:u w:color="000000" w:themeColor="text1"/>
        </w:rPr>
        <w:t xml:space="preserve">s modification or termination may be exercised by an agent under a power of attorney only to the extent expressly authorized by the power of attorney or the terms of the </w:t>
      </w:r>
      <w:r w:rsidRPr="00AA65AE">
        <w:rPr>
          <w:u w:color="000000" w:themeColor="text1"/>
        </w:rPr>
        <w:lastRenderedPageBreak/>
        <w:t>trust;   by the settlor</w:t>
      </w:r>
      <w:r w:rsidR="0056284B" w:rsidRPr="0056284B">
        <w:rPr>
          <w:u w:color="000000" w:themeColor="text1"/>
        </w:rPr>
        <w:t>’</w:t>
      </w:r>
      <w:r w:rsidRPr="00AA65AE">
        <w:rPr>
          <w:u w:color="000000" w:themeColor="text1"/>
        </w:rPr>
        <w:t>s conservator with the approval of the court supervising the conservator if an agent is not so authorized;  or by the settlor</w:t>
      </w:r>
      <w:r w:rsidR="0056284B" w:rsidRPr="0056284B">
        <w:rPr>
          <w:u w:color="000000" w:themeColor="text1"/>
        </w:rPr>
        <w:t>’</w:t>
      </w:r>
      <w:r w:rsidRPr="00AA65AE">
        <w:rPr>
          <w:u w:color="000000" w:themeColor="text1"/>
        </w:rPr>
        <w:t xml:space="preserve">s guardian with the approval of the court supervising the guardianship if an agent is not so authorized and a conservator has not been appointed.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noncharitable irrevocable trust may be terminated upon consent of all beneficiaries if the court concludes that continuance of the trust is not necessary to achieve any material purpose of the trust.  A noncharitable irrevocable trust may be modified upon consent of all of the beneficiaries if the court concludes that modification is not inconsistent with a material purpose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Upon termination of a trust under subsection (a) or (b), the trustee shall distribute the trust property as ordered by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not all of the beneficiaries consent to a proposed modification or termination of the trust under subsection (a) or (b), the modification or termination may be approved by the court if the court is satisfied that: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if all of the beneficiaries had consented, the trust could have been modified or terminated under this section;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the interests of a beneficiary who does not consen</w:t>
      </w:r>
      <w:r w:rsidR="00B46945" w:rsidRPr="00AA65AE">
        <w:rPr>
          <w:u w:color="000000" w:themeColor="text1"/>
        </w:rPr>
        <w:t>t will be adequately protected.</w:t>
      </w:r>
    </w:p>
    <w:p w:rsidR="00B46945" w:rsidRPr="00AA65AE" w:rsidRDefault="00B4694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6945" w:rsidRPr="00AA65AE" w:rsidRDefault="00B4694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describes the circumstances in which termination or modification of a noncharitable irrevocable trust may be compelled by the beneficiaries, with or without the concurrence of the settlor, but with court approval.  For provisions governing modification or termination of trusts without the need to seek beneficiary consent, see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412 (modification or termination due to unanticipated circumstances or inability to administer trust effectively),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414 (termination or modification of uneconomic noncharitable trust),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416 (modification to achieve settlor</w:t>
      </w:r>
      <w:r w:rsidR="0056284B" w:rsidRPr="0056284B">
        <w:rPr>
          <w:u w:color="000000" w:themeColor="text1"/>
        </w:rPr>
        <w:t>’</w:t>
      </w:r>
      <w:r w:rsidRPr="00AA65AE">
        <w:rPr>
          <w:u w:color="000000" w:themeColor="text1"/>
        </w:rPr>
        <w:t>s tax objectives).  If the trust is revocable by the settlor, the method of revocation specified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 applies.  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411(a) adds the phrase “with court approval” to the first sentence of the Uniform Trust Code version and the phrase “modification or” to the second sentence of the UTC version.  The SCTC omits UTC subsection 411(c), which provided that a spendthrift provision would not be presumed to constitute a material purpose of the trust.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411(c) substitutes the phrase “as ordered by the court” to the </w:t>
      </w:r>
      <w:r w:rsidRPr="00AA65AE">
        <w:rPr>
          <w:u w:color="000000" w:themeColor="text1"/>
        </w:rPr>
        <w:lastRenderedPageBreak/>
        <w:t>UTC version of subsection (d) for the phrase “as agreed by the beneficiaries.”</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provides the requirements for termination or modification by the beneficiaries with the concurrence of the settlor.  Subsection (b) provides the requirements for termination or modification by unanimous consent of the beneficiaries without the concurrence of the settlor.  The rules on trust modification and termination in subsections (a)</w:t>
      </w:r>
      <w:r w:rsidR="0056284B">
        <w:rPr>
          <w:u w:color="000000" w:themeColor="text1"/>
        </w:rPr>
        <w:noBreakHyphen/>
      </w:r>
      <w:r w:rsidRPr="00AA65AE">
        <w:rPr>
          <w:u w:color="000000" w:themeColor="text1"/>
        </w:rPr>
        <w:t xml:space="preserve">(b) carries forward the </w:t>
      </w:r>
      <w:r w:rsidRPr="00AA65AE">
        <w:rPr>
          <w:i/>
          <w:u w:color="000000" w:themeColor="text1"/>
        </w:rPr>
        <w:t>Claflin</w:t>
      </w:r>
      <w:r w:rsidRPr="00AA65AE">
        <w:rPr>
          <w:u w:color="000000" w:themeColor="text1"/>
        </w:rPr>
        <w:t xml:space="preserve"> rule, first stated in the famous case of</w:t>
      </w:r>
      <w:r w:rsidRPr="00AA65AE">
        <w:rPr>
          <w:i/>
          <w:u w:color="000000" w:themeColor="text1"/>
        </w:rPr>
        <w:t xml:space="preserve"> Claflin v. Claflin</w:t>
      </w:r>
      <w:r w:rsidRPr="00AA65AE">
        <w:rPr>
          <w:u w:color="000000" w:themeColor="text1"/>
        </w:rPr>
        <w:t>, 20 N.E. 454 (Mass. 1889).  Subsection (c) directs how the trust property is to be distributed following a termination under either subsection (a) or (b).  Subsection (d) creates a procedure for judicial approval of a proposed termination or modification when the consent of less than all of the beneficiaries is available.</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this section, a trust may be modified or terminated over a trustee</w:t>
      </w:r>
      <w:r w:rsidR="0056284B" w:rsidRPr="0056284B">
        <w:rPr>
          <w:u w:color="000000" w:themeColor="text1"/>
        </w:rPr>
        <w:t>’</w:t>
      </w:r>
      <w:r w:rsidRPr="00AA65AE">
        <w:rPr>
          <w:u w:color="000000" w:themeColor="text1"/>
        </w:rPr>
        <w:t>s objection.  However,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410, the trustee has standing to object to a proposed termination or modification.</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settlor</w:t>
      </w:r>
      <w:r w:rsidR="0056284B" w:rsidRPr="0056284B">
        <w:rPr>
          <w:u w:color="000000" w:themeColor="text1"/>
        </w:rPr>
        <w:t>’</w:t>
      </w:r>
      <w:r w:rsidRPr="00AA65AE">
        <w:rPr>
          <w:u w:color="000000" w:themeColor="text1"/>
        </w:rPr>
        <w:t>s right to join the beneficiaries in terminating or modifying a trust under this section does not rise to the level of a taxable power.  See Treas. Reg. Section 20.2038</w:t>
      </w:r>
      <w:r w:rsidR="0056284B">
        <w:rPr>
          <w:u w:color="000000" w:themeColor="text1"/>
        </w:rPr>
        <w:noBreakHyphen/>
      </w:r>
      <w:r w:rsidRPr="00AA65AE">
        <w:rPr>
          <w:u w:color="000000" w:themeColor="text1"/>
        </w:rPr>
        <w:t>1(a)(2).  No gift tax consequences result from a termination as long as the beneficiaries agree to distribute the trust property in accordance with the value of their proportionate interests.</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provisions of Part 3 on representation, virtual representation and the appointment and approval of representatives appointed by the court apply to the determination of whether all beneficiaries have signified consent under this section.  The authority to consent on behalf of another person, however, does not include authority to consent over the other person</w:t>
      </w:r>
      <w:r w:rsidR="0056284B" w:rsidRPr="0056284B">
        <w:rPr>
          <w:u w:color="000000" w:themeColor="text1"/>
        </w:rPr>
        <w:t>’</w:t>
      </w:r>
      <w:r w:rsidRPr="00AA65AE">
        <w:rPr>
          <w:u w:color="000000" w:themeColor="text1"/>
        </w:rPr>
        <w:t>s objection.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301(c).  Regarding the persons who may consent on behalf of a beneficiary, see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302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305.  A consent given by a representative is invalid to the extent there is a conflict of interest between the representative and the person represented.   If virtual or other form of representation is unavailable,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305 of the Code permits the court to appoint a representative who may give the necessary consent to the proposed modification or termination on behalf of the minor, incapacitated, unborn, or unascertained beneficiary.  The ability to use virtual and other forms of representation to consent on a beneficiary</w:t>
      </w:r>
      <w:r w:rsidR="0056284B" w:rsidRPr="0056284B">
        <w:rPr>
          <w:u w:color="000000" w:themeColor="text1"/>
        </w:rPr>
        <w:t>’</w:t>
      </w:r>
      <w:r w:rsidRPr="00AA65AE">
        <w:rPr>
          <w:u w:color="000000" w:themeColor="text1"/>
        </w:rPr>
        <w:t xml:space="preserve">s behalf to a trust termination or modification has not traditionally been part of the law, although there are some notable exceptions.  Compare Restatement (Second) Section 337(1) (1959) (beneficiary must not </w:t>
      </w:r>
      <w:r w:rsidRPr="00AA65AE">
        <w:rPr>
          <w:u w:color="000000" w:themeColor="text1"/>
        </w:rPr>
        <w:lastRenderedPageBreak/>
        <w:t xml:space="preserve">be under incapacity), with </w:t>
      </w:r>
      <w:r w:rsidRPr="00AA65AE">
        <w:rPr>
          <w:i/>
          <w:u w:color="000000" w:themeColor="text1"/>
        </w:rPr>
        <w:t>Hatch v. Riggs National Bank</w:t>
      </w:r>
      <w:r w:rsidRPr="00AA65AE">
        <w:rPr>
          <w:u w:color="000000" w:themeColor="text1"/>
        </w:rPr>
        <w:t>, 361 F.2d 559 (D.C. Cir. 1966) (guardian ad litem authorized to consent on beneficiary</w:t>
      </w:r>
      <w:r w:rsidR="0056284B" w:rsidRPr="0056284B">
        <w:rPr>
          <w:u w:color="000000" w:themeColor="text1"/>
        </w:rPr>
        <w:t>’</w:t>
      </w:r>
      <w:r w:rsidRPr="00AA65AE">
        <w:rPr>
          <w:u w:color="000000" w:themeColor="text1"/>
        </w:rPr>
        <w:t>s behalf).</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also addresses the authority of an agent, conservator, or guardian to act on a settlor</w:t>
      </w:r>
      <w:r w:rsidR="0056284B" w:rsidRPr="0056284B">
        <w:rPr>
          <w:u w:color="000000" w:themeColor="text1"/>
        </w:rPr>
        <w:t>’</w:t>
      </w:r>
      <w:r w:rsidRPr="00AA65AE">
        <w:rPr>
          <w:u w:color="000000" w:themeColor="text1"/>
        </w:rPr>
        <w:t>s behalf.  Consistent with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 on revocation or modification of a revocable trust, the section assumes that a settlor, in granting an agent general authority, did not intend for the agent to have authority to consent to the termination or modification of a trust, authority that could be exercised to radically alter the settlor</w:t>
      </w:r>
      <w:r w:rsidR="0056284B" w:rsidRPr="0056284B">
        <w:rPr>
          <w:u w:color="000000" w:themeColor="text1"/>
        </w:rPr>
        <w:t>’</w:t>
      </w:r>
      <w:r w:rsidRPr="00AA65AE">
        <w:rPr>
          <w:u w:color="000000" w:themeColor="text1"/>
        </w:rPr>
        <w:t>s estate plan.  In order for an agent to validly consent to a termination or modification of the settlor</w:t>
      </w:r>
      <w:r w:rsidR="0056284B" w:rsidRPr="0056284B">
        <w:rPr>
          <w:u w:color="000000" w:themeColor="text1"/>
        </w:rPr>
        <w:t>’</w:t>
      </w:r>
      <w:r w:rsidRPr="00AA65AE">
        <w:rPr>
          <w:u w:color="000000" w:themeColor="text1"/>
        </w:rPr>
        <w:t>s revocable trust, such authority must be expressly conveyed either in the power or in the terms of the trust.</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however, does not impose restrictions on consent by a conservator or guardian, other than prohibiting such action if the settlor is represented by an agent.  The section instead leaves the issue of a conservator</w:t>
      </w:r>
      <w:r w:rsidR="0056284B" w:rsidRPr="0056284B">
        <w:rPr>
          <w:u w:color="000000" w:themeColor="text1"/>
        </w:rPr>
        <w:t>’</w:t>
      </w:r>
      <w:r w:rsidRPr="00AA65AE">
        <w:rPr>
          <w:u w:color="000000" w:themeColor="text1"/>
        </w:rPr>
        <w:t>s or guardian</w:t>
      </w:r>
      <w:r w:rsidR="0056284B" w:rsidRPr="0056284B">
        <w:rPr>
          <w:u w:color="000000" w:themeColor="text1"/>
        </w:rPr>
        <w:t>’</w:t>
      </w:r>
      <w:r w:rsidRPr="00AA65AE">
        <w:rPr>
          <w:u w:color="000000" w:themeColor="text1"/>
        </w:rPr>
        <w:t>s authority to local law.  Many conservatorship statutes recognize that termination or modification of the settlor</w:t>
      </w:r>
      <w:r w:rsidR="0056284B" w:rsidRPr="0056284B">
        <w:rPr>
          <w:u w:color="000000" w:themeColor="text1"/>
        </w:rPr>
        <w:t>’</w:t>
      </w:r>
      <w:r w:rsidRPr="00AA65AE">
        <w:rPr>
          <w:u w:color="000000" w:themeColor="text1"/>
        </w:rPr>
        <w:t>s trust is a sufficiently important transaction that a conservator should first obtain the approval of the court supervising the conservatorship.  See, e.g., Unif Probate Code Section 5</w:t>
      </w:r>
      <w:r w:rsidR="0056284B">
        <w:rPr>
          <w:u w:color="000000" w:themeColor="text1"/>
        </w:rPr>
        <w:noBreakHyphen/>
      </w:r>
      <w:r w:rsidRPr="00AA65AE">
        <w:rPr>
          <w:u w:color="000000" w:themeColor="text1"/>
        </w:rPr>
        <w:t>411(a)(4).  Because the SCTC uses the term “conservator” to refer to the person appointed by the court to manage an individual</w:t>
      </w:r>
      <w:r w:rsidR="0056284B" w:rsidRPr="0056284B">
        <w:rPr>
          <w:u w:color="000000" w:themeColor="text1"/>
        </w:rPr>
        <w:t>’</w:t>
      </w:r>
      <w:r w:rsidRPr="00AA65AE">
        <w:rPr>
          <w:u w:color="000000" w:themeColor="text1"/>
        </w:rPr>
        <w:t>s property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103(4)), a guardian may act on behalf of a settlor under this section only if a conservator has not been appointed.</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is similar to Restatement (Third) of Trusts Section 65(2) (Tentative Draft No. 3, approved 2001), and Restatement (Second) of Trusts Section 338(2) (1959), both of which permit termination upon joint action of the settlor and beneficiaries.  Unlike termination by the beneficiaries alone under subsection (b), termination with the concurrence of the settlor does not require a finding that the trust no longer serves a material purpose.  No finding of failure of material purpose is required because all parties with a possible interest in the trust</w:t>
      </w:r>
      <w:r w:rsidR="0056284B" w:rsidRPr="0056284B">
        <w:rPr>
          <w:u w:color="000000" w:themeColor="text1"/>
        </w:rPr>
        <w:t>’</w:t>
      </w:r>
      <w:r w:rsidRPr="00AA65AE">
        <w:rPr>
          <w:u w:color="000000" w:themeColor="text1"/>
        </w:rPr>
        <w:t>s continuation, both the settlor and beneficiaries, agree there is no further need for the trust.  Restatement Third goes further than subsection (b) of this section and Restatement Second, however, in also allowing the beneficiaries to compel termination of a trust that still serves a material purpose if the reasons for termination outweigh the continuing material purpose.</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Subsection (b), similar to Restatement Third but not Restatement Second, allows modification by beneficiary action.  The beneficiaries may modify any term of the trust if the modification is not inconsistent with a material purpose of the trust.  Restatement Third, though, goes further than this Code in also allowing the beneficiaries to use trust modification as a basis for removing the trustee if removal would not be inconsistent with a material purpose of the trust.  Under the Code, however,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706 is the exclusive provision on removal of trustees.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706(b)(4) recognizes that a request for removal upon unanimous agreement of the qualified beneficiaries is a factor for the court to consider, but before removing the trustee the court must also find that such action best serves the interests of all the beneficiaries, that removal is not inconsistent with a material purpose of the trust, and that a suitable cotrustee or successor trustee is available.  Compare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706(b)(4), with Restatement (Third) Section 65 cmt. f (Tentative Draft No. 3, approved 2001).</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requirement that the trust no longer serve a material purpose before it can be terminated by the beneficiaries does not mean that the trust has no remaining function.  In order to be material, the purpose remaining to be performed must be of some significance:</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Material purposes are not readily to be inferred.  A finding of such a purpose generally requires some showing of a particular concern or objective on the part of the settlor, such as concern with regard to the beneficiary</w:t>
      </w:r>
      <w:r w:rsidR="0056284B" w:rsidRPr="0056284B">
        <w:rPr>
          <w:u w:color="000000" w:themeColor="text1"/>
        </w:rPr>
        <w:t>’</w:t>
      </w:r>
      <w:r w:rsidRPr="00AA65AE">
        <w:rPr>
          <w:u w:color="000000" w:themeColor="text1"/>
        </w:rPr>
        <w:t>s management skills, judgment, or level of maturity.  Thus, a court may look for some circumstantial or other evidence indicating that the trust arrangement represented to the settlor more than a method of allocating the benefits of property among multiple beneficiaries, or a means of offering to the beneficiaries (but not imposing on them) a particular advantage.  Sometimes, of course, the very nature or design of a trust suggests its protective nature or some other material purpose.</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Restatement (Third) of Trusts Section 65 cmt. d (Tentative Draft No. 3, approved 2001).</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recognizes that, once termination has been approved, how the trust property is to be distributed is solely for the court to decide.</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No similar statutory provisions existed under prior South Carolina law.</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Under South Carolina case law, a court has the power to alter or modify an irrevocable trust to effectuate the intent of the settler, but it is the duty of the courts to preserve, not destroy, trusts.  See </w:t>
      </w:r>
      <w:r w:rsidRPr="00AA65AE">
        <w:rPr>
          <w:i/>
          <w:u w:color="000000" w:themeColor="text1"/>
        </w:rPr>
        <w:lastRenderedPageBreak/>
        <w:t>Chiles v. Chiles</w:t>
      </w:r>
      <w:r w:rsidRPr="00AA65AE">
        <w:rPr>
          <w:u w:color="000000" w:themeColor="text1"/>
        </w:rPr>
        <w:t>, 270 S.C. 379, 242 S.E.2d 426 (S.C. 1978).  When a settler sought modification of an irrevocable trust without the consent of the beneficiaries, the court would modify the trust to effectuate the settlor</w:t>
      </w:r>
      <w:r w:rsidR="0056284B" w:rsidRPr="0056284B">
        <w:rPr>
          <w:u w:color="000000" w:themeColor="text1"/>
        </w:rPr>
        <w:t>’</w:t>
      </w:r>
      <w:r w:rsidRPr="00AA65AE">
        <w:rPr>
          <w:u w:color="000000" w:themeColor="text1"/>
        </w:rPr>
        <w:t xml:space="preserve">s intent only when some exigency or emergency made the modification indispensable to the preservation of the trust.  See </w:t>
      </w:r>
      <w:r w:rsidRPr="00AA65AE">
        <w:rPr>
          <w:i/>
          <w:u w:color="000000" w:themeColor="text1"/>
        </w:rPr>
        <w:t>Chiles.</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Under existing South Carolina case law, a spendthrift trust cannot be terminated by agreement of all beneficiaries when the purpose of the trust is to provide an income stream for life or until the trust fund was exhausted, since to do so would defeat a material purpose of the trust.  See </w:t>
      </w:r>
      <w:r w:rsidRPr="00AA65AE">
        <w:rPr>
          <w:i/>
          <w:u w:color="000000" w:themeColor="text1"/>
        </w:rPr>
        <w:t xml:space="preserve">Germann v. New York Life Insurance Co, </w:t>
      </w:r>
      <w:r w:rsidRPr="00AA65AE">
        <w:rPr>
          <w:u w:color="000000" w:themeColor="text1"/>
        </w:rPr>
        <w:t>286 S.C. 34 , 331 S.E.2d 385(S.C..App. 1985).</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412.</w:t>
      </w:r>
      <w:r w:rsidRPr="00AA65AE">
        <w:rPr>
          <w:u w:color="000000" w:themeColor="text1"/>
        </w:rPr>
        <w:tab/>
        <w:t>(a)</w:t>
      </w:r>
      <w:r w:rsidRPr="00AA65AE">
        <w:rPr>
          <w:u w:color="000000" w:themeColor="text1"/>
        </w:rPr>
        <w:tab/>
        <w:t>The court may modify the administrative or dispositive terms of a trust or terminate the trust if, because of circumstances not anticipated by the settlor, modification or termination will further the purposes of the trust.  To the extent practicable, the modification must be made in accordance with the settlor</w:t>
      </w:r>
      <w:r w:rsidR="0056284B" w:rsidRPr="0056284B">
        <w:rPr>
          <w:u w:color="000000" w:themeColor="text1"/>
        </w:rPr>
        <w:t>’</w:t>
      </w:r>
      <w:r w:rsidRPr="00AA65AE">
        <w:rPr>
          <w:u w:color="000000" w:themeColor="text1"/>
        </w:rPr>
        <w:t xml:space="preserve">s probable intention.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The court may modify the administrative terms of a trust if continuation of the trust on its existing terms would be impracticable or wasteful or impair the trust</w:t>
      </w:r>
      <w:r w:rsidR="0056284B" w:rsidRPr="0056284B">
        <w:rPr>
          <w:u w:color="000000" w:themeColor="text1"/>
        </w:rPr>
        <w:t>’</w:t>
      </w:r>
      <w:r w:rsidRPr="00AA65AE">
        <w:rPr>
          <w:u w:color="000000" w:themeColor="text1"/>
        </w:rPr>
        <w:t xml:space="preserve">s administration.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Upon termination of a trust under this section, the trustee shall distribute the trust property as ordered by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6945" w:rsidRPr="00AA65AE" w:rsidRDefault="00B4694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SCOMMENT</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broadens the court</w:t>
      </w:r>
      <w:r w:rsidR="0056284B" w:rsidRPr="0056284B">
        <w:rPr>
          <w:u w:color="000000" w:themeColor="text1"/>
        </w:rPr>
        <w:t>’</w:t>
      </w:r>
      <w:r w:rsidRPr="00AA65AE">
        <w:rPr>
          <w:u w:color="000000" w:themeColor="text1"/>
        </w:rPr>
        <w:t>s ability to apply equitable deviation to terminate or modify a trust.  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412(a) conceptually broadens the traditional authority of the court to modify trust provisions because of unanticipated circumstances, especially with respect to dispositive provisions.  Subsection (a) is similar to Restatement (Third) of Trusts Section 66(1) (Tentative Draft No. 3, approved 2001), except that this section, unlike the Restatement, does not impose a duty on the trustee to petition the court if the trustee is aware of circumstances justifying judicial modification.  The purpose of the “equitable deviation” authorized by subsection (a) is not to disregard the settlor</w:t>
      </w:r>
      <w:r w:rsidR="0056284B" w:rsidRPr="0056284B">
        <w:rPr>
          <w:u w:color="000000" w:themeColor="text1"/>
        </w:rPr>
        <w:t>’</w:t>
      </w:r>
      <w:r w:rsidRPr="00AA65AE">
        <w:rPr>
          <w:u w:color="000000" w:themeColor="text1"/>
        </w:rPr>
        <w:t>s intent but to modify inopportune provisions to effectuate better the settlor</w:t>
      </w:r>
      <w:r w:rsidR="0056284B" w:rsidRPr="0056284B">
        <w:rPr>
          <w:u w:color="000000" w:themeColor="text1"/>
        </w:rPr>
        <w:t>’</w:t>
      </w:r>
      <w:r w:rsidRPr="00AA65AE">
        <w:rPr>
          <w:u w:color="000000" w:themeColor="text1"/>
        </w:rPr>
        <w:t xml:space="preserve">s broader purposes.  Among other things, equitable deviation may be used to modify administrative or dispositive terms due to the failure to anticipate economic change or the incapacity of a beneficiary.  For numerous illustrations, see Restatement (Third) of Trusts Section 66 cmt. b </w:t>
      </w:r>
      <w:r w:rsidRPr="00AA65AE">
        <w:rPr>
          <w:u w:color="000000" w:themeColor="text1"/>
        </w:rPr>
        <w:lastRenderedPageBreak/>
        <w:t>(Tentative Draft No. 3, approved 2001).  While it is necessary that there be circumstances not anticipated by the settlor before the court may grant relief under subsection (a), the circumstances may have been in existence when the trust was created.  This section thus complements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415, which allows for reformation of a trust based on mistake of fact or law at the creation of the trust.</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broadens the court</w:t>
      </w:r>
      <w:r w:rsidR="0056284B" w:rsidRPr="0056284B">
        <w:rPr>
          <w:u w:color="000000" w:themeColor="text1"/>
        </w:rPr>
        <w:t>’</w:t>
      </w:r>
      <w:r w:rsidRPr="00AA65AE">
        <w:rPr>
          <w:u w:color="000000" w:themeColor="text1"/>
        </w:rPr>
        <w:t>s ability to modify the administrative terms of a trust.  The standard under subsection (b) is similar to the standard for applying equitable deviation to a charitable trust.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413(a).  Just as a charitable trust may be modified if its particular charitable purpose becomes impracticable or wasteful, so can the administrative terms of any trust, charitable or non</w:t>
      </w:r>
      <w:r w:rsidR="0056284B">
        <w:rPr>
          <w:u w:color="000000" w:themeColor="text1"/>
        </w:rPr>
        <w:noBreakHyphen/>
      </w:r>
      <w:r w:rsidRPr="00AA65AE">
        <w:rPr>
          <w:u w:color="000000" w:themeColor="text1"/>
        </w:rPr>
        <w:t>charitable.  Subsections (a) and (b) are not mutually exclusive.  Many situations justifying modification of administrative terms under subsection (a) will also justify modification under subsection (b).  Subsection (b) is also an application of the requirement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404 that a trust and its terms must be for the benefit of its beneficiaries.  See also Restatement (Third) of Trusts Section 27(2) &amp; cmt. b (Tentative Draft No. 2, approved 1999).  Although the settlor is granted considerable latitude in defining the purposes of the trust, the principle that a trust have a purpose which is for the benefit of its beneficiaries precludes unreasonable restrictions on the use of trust property.  An owner</w:t>
      </w:r>
      <w:r w:rsidR="0056284B" w:rsidRPr="0056284B">
        <w:rPr>
          <w:u w:color="000000" w:themeColor="text1"/>
        </w:rPr>
        <w:t>’</w:t>
      </w:r>
      <w:r w:rsidRPr="00AA65AE">
        <w:rPr>
          <w:u w:color="000000" w:themeColor="text1"/>
        </w:rPr>
        <w:t>s freedom to be capricious about the use of the owner</w:t>
      </w:r>
      <w:r w:rsidR="0056284B" w:rsidRPr="0056284B">
        <w:rPr>
          <w:u w:color="000000" w:themeColor="text1"/>
        </w:rPr>
        <w:t>’</w:t>
      </w:r>
      <w:r w:rsidRPr="00AA65AE">
        <w:rPr>
          <w:u w:color="000000" w:themeColor="text1"/>
        </w:rPr>
        <w:t>s own property ends when the property is impressed with a trust for the benefit of others.  See Restatement (Second) of Trusts Section 124 cmt. g (1959).  Thus, attempts to impose unreasonable restrictions on the use of trust property will fail.  See Restatement (Third) of Trusts Section 27 Reporter</w:t>
      </w:r>
      <w:r w:rsidR="0056284B" w:rsidRPr="0056284B">
        <w:rPr>
          <w:u w:color="000000" w:themeColor="text1"/>
        </w:rPr>
        <w:t>’</w:t>
      </w:r>
      <w:r w:rsidRPr="00AA65AE">
        <w:rPr>
          <w:u w:color="000000" w:themeColor="text1"/>
        </w:rPr>
        <w:t>s Notes to cmt. b (Tentative Draft No. 2, approved 1999).  Subsection (b), unlike subsection (a), does not have a direct precedent in the common law, but various states have adopted such a measure by statute.  See, e.g., Mo. Rev. Stat. Section 456.590.1.</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Modification under this section, because it does not require beneficiary action, is not precluded by a spendthrift provision.</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412(c) modifies the uniform version to provide that, upon termination, trust property is to be distributed as ordered by the court.</w:t>
      </w:r>
    </w:p>
    <w:p w:rsidR="00B46945" w:rsidRPr="00AA65AE" w:rsidRDefault="00B4694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413.</w:t>
      </w:r>
      <w:r w:rsidRPr="00AA65AE">
        <w:rPr>
          <w:u w:color="000000" w:themeColor="text1"/>
        </w:rPr>
        <w:tab/>
        <w:t>(a)</w:t>
      </w:r>
      <w:r w:rsidRPr="00AA65AE">
        <w:rPr>
          <w:u w:color="000000" w:themeColor="text1"/>
        </w:rPr>
        <w:tab/>
        <w:t xml:space="preserve">Except as otherwise provided in Subsection (b), if a particular charitable purpose becomes unlawful, impracticable, impossible to achieve, or wasteful: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(1)</w:t>
      </w:r>
      <w:r w:rsidRPr="00AA65AE">
        <w:rPr>
          <w:u w:color="000000" w:themeColor="text1"/>
        </w:rPr>
        <w:tab/>
        <w:t xml:space="preserve">the trust does not fail, in whole or in part;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the trust property does not revert to the settlor or the settlor</w:t>
      </w:r>
      <w:r w:rsidR="0056284B" w:rsidRPr="0056284B">
        <w:rPr>
          <w:u w:color="000000" w:themeColor="text1"/>
        </w:rPr>
        <w:t>’</w:t>
      </w:r>
      <w:r w:rsidRPr="00AA65AE">
        <w:rPr>
          <w:u w:color="000000" w:themeColor="text1"/>
        </w:rPr>
        <w:t xml:space="preserve">s successors in interest;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the court may deviate from the terms of the trust to modify or terminate the trust by directing that the trust property be applied or distributed, in whole or in part, in a manner consistent with the settlor</w:t>
      </w:r>
      <w:r w:rsidR="0056284B" w:rsidRPr="0056284B">
        <w:rPr>
          <w:u w:color="000000" w:themeColor="text1"/>
        </w:rPr>
        <w:t>’</w:t>
      </w:r>
      <w:r w:rsidRPr="00AA65AE">
        <w:rPr>
          <w:u w:color="000000" w:themeColor="text1"/>
        </w:rPr>
        <w:t xml:space="preserve">s charitable intent.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provision in the terms of a charitable trust that would result in distribution of the trust property to a noncharitable beneficiary prevails over the power of the court under subsection (a) to modify or terminate the trust only if, when the provision takes effect: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trust property is to revert to the settlor and the settlor is still living;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fewer than the number of years allowed under </w:t>
      </w:r>
      <w:r w:rsidRPr="00AA65AE">
        <w:rPr>
          <w:strike/>
          <w:u w:color="000000" w:themeColor="text1"/>
        </w:rPr>
        <w:t>the South Carolina Uniform Statutory Rule Against Perpetuities</w:t>
      </w:r>
      <w:r w:rsidRPr="00AA65AE">
        <w:rPr>
          <w:strike/>
          <w:u w:val="single" w:color="000000" w:themeColor="text1"/>
        </w:rPr>
        <w:t>,</w:t>
      </w:r>
      <w:r w:rsidRPr="00AA65AE">
        <w:rPr>
          <w:strike/>
          <w:u w:color="000000" w:themeColor="text1"/>
        </w:rPr>
        <w:t xml:space="preserve"> (S.C. Code Section 27</w:t>
      </w:r>
      <w:r w:rsidR="0056284B">
        <w:rPr>
          <w:strike/>
          <w:u w:color="000000" w:themeColor="text1"/>
        </w:rPr>
        <w:noBreakHyphen/>
      </w:r>
      <w:r w:rsidRPr="00AA65AE">
        <w:rPr>
          <w:strike/>
          <w:u w:color="000000" w:themeColor="text1"/>
        </w:rPr>
        <w:t>6</w:t>
      </w:r>
      <w:r w:rsidR="0056284B">
        <w:rPr>
          <w:strike/>
          <w:u w:color="000000" w:themeColor="text1"/>
        </w:rPr>
        <w:noBreakHyphen/>
      </w:r>
      <w:r w:rsidRPr="00AA65AE">
        <w:rPr>
          <w:strike/>
          <w:u w:color="000000" w:themeColor="text1"/>
        </w:rPr>
        <w:t>10 et seq.)</w:t>
      </w:r>
      <w:r w:rsidR="001F5AD6" w:rsidRPr="00AA65AE">
        <w:rPr>
          <w:u w:color="000000" w:themeColor="text1"/>
        </w:rPr>
        <w:t xml:space="preserve"> </w:t>
      </w:r>
      <w:r w:rsidR="001F5AD6" w:rsidRPr="00AA65AE">
        <w:rPr>
          <w:u w:val="single" w:color="000000" w:themeColor="text1"/>
        </w:rPr>
        <w:t>any rule against perpetuities applicable under South Carolina law</w:t>
      </w:r>
      <w:r w:rsidRPr="00AA65AE">
        <w:rPr>
          <w:u w:val="single" w:color="000000" w:themeColor="text1"/>
        </w:rPr>
        <w:t>,</w:t>
      </w:r>
      <w:r w:rsidRPr="00AA65AE">
        <w:rPr>
          <w:u w:color="000000" w:themeColor="text1"/>
        </w:rPr>
        <w:t xml:space="preserve"> have elapsed since the date of the trust</w:t>
      </w:r>
      <w:r w:rsidR="0056284B" w:rsidRPr="0056284B">
        <w:rPr>
          <w:u w:color="000000" w:themeColor="text1"/>
        </w:rPr>
        <w:t>’</w:t>
      </w:r>
      <w:r w:rsidR="00B46945" w:rsidRPr="00AA65AE">
        <w:rPr>
          <w:u w:color="000000" w:themeColor="text1"/>
        </w:rPr>
        <w:t>s creation.</w:t>
      </w:r>
    </w:p>
    <w:p w:rsidR="00B46945" w:rsidRPr="00AA65AE" w:rsidRDefault="00B4694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6945" w:rsidRPr="00AA65AE" w:rsidRDefault="00B4694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clarifies and codifies in part existing South Carolina law that recognizes “equitable deviation,” which is the power of a court in certain situations to change the provisions of a charitable trust.  </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has long recognized the doctrine of equitable deviation, which permits a court of equity to deviate from the strict terms of a trust when changed conditions render the accomplishment of the charitable purpose impossible or impracticable.</w:t>
      </w:r>
      <w:r w:rsidRPr="00AA65AE">
        <w:rPr>
          <w:u w:color="000000" w:themeColor="text1"/>
        </w:rPr>
        <w:tab/>
        <w:t xml:space="preserve"> Subsection (a) codifies the court</w:t>
      </w:r>
      <w:r w:rsidR="0056284B" w:rsidRPr="0056284B">
        <w:rPr>
          <w:u w:color="000000" w:themeColor="text1"/>
        </w:rPr>
        <w:t>’</w:t>
      </w:r>
      <w:r w:rsidRPr="00AA65AE">
        <w:rPr>
          <w:u w:color="000000" w:themeColor="text1"/>
        </w:rPr>
        <w:t xml:space="preserve">s inherent authority to apply equitable deviation.  The power may be applied to modify an administrative or dispositive term.  The court may order the trust terminated and distributed to other charitable entities.  </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When the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413 was enacted, the words “cy pres” in the Uniform Trust Code version were deleted and replaced with language referring to equitable deviation because South Carolina courts have refused to recognize the doctrine of cy pres. See e.g.. </w:t>
      </w:r>
      <w:r w:rsidRPr="00AA65AE">
        <w:rPr>
          <w:i/>
          <w:u w:color="000000" w:themeColor="text1"/>
        </w:rPr>
        <w:t>Mars v. Gilbert</w:t>
      </w:r>
      <w:r w:rsidRPr="00AA65AE">
        <w:rPr>
          <w:u w:color="000000" w:themeColor="text1"/>
        </w:rPr>
        <w:t xml:space="preserve">, 93 S.C. 455, 77 S.E. 131 (S.C. 1913) (expressly rejecting the doctrine of equitable cy pres. </w:t>
      </w:r>
      <w:r w:rsidR="00810740" w:rsidRPr="00AA65AE">
        <w:rPr>
          <w:u w:color="000000" w:themeColor="text1"/>
        </w:rPr>
        <w:t>b</w:t>
      </w:r>
      <w:r w:rsidRPr="00AA65AE">
        <w:rPr>
          <w:u w:color="000000" w:themeColor="text1"/>
        </w:rPr>
        <w:t xml:space="preserve">ut making clear that literal compliance with the terms of a will is not always required when the conditions have changes).  See also </w:t>
      </w:r>
      <w:r w:rsidRPr="00AA65AE">
        <w:rPr>
          <w:i/>
          <w:u w:color="000000" w:themeColor="text1"/>
        </w:rPr>
        <w:t>All Saints Parish, Waccamaw, a South Carolina non</w:t>
      </w:r>
      <w:r w:rsidR="0056284B">
        <w:rPr>
          <w:i/>
          <w:u w:color="000000" w:themeColor="text1"/>
        </w:rPr>
        <w:noBreakHyphen/>
      </w:r>
      <w:r w:rsidRPr="00AA65AE">
        <w:rPr>
          <w:i/>
          <w:u w:color="000000" w:themeColor="text1"/>
        </w:rPr>
        <w:t xml:space="preserve">profit corporation, a/k/a The </w:t>
      </w:r>
      <w:r w:rsidR="00A63D13">
        <w:rPr>
          <w:i/>
          <w:u w:color="000000" w:themeColor="text1"/>
        </w:rPr>
        <w:lastRenderedPageBreak/>
        <w:t>Episcopal Church o</w:t>
      </w:r>
      <w:r w:rsidRPr="00AA65AE">
        <w:rPr>
          <w:i/>
          <w:u w:color="000000" w:themeColor="text1"/>
        </w:rPr>
        <w:t>f All Saints and a/k/a The Vestry and Church Wardens of the Episcopal Church of All Saints Parish</w:t>
      </w:r>
      <w:r w:rsidRPr="00AA65AE">
        <w:rPr>
          <w:u w:color="000000" w:themeColor="text1"/>
        </w:rPr>
        <w:t>, 358 S.C. 209; 595 S.E. 2d 253 (S.C. Ct. App 2004).</w:t>
      </w:r>
    </w:p>
    <w:p w:rsidR="00B46945" w:rsidRPr="00AA65AE" w:rsidRDefault="00B46945"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Although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413 changes the references from cy pres in the UTC version to equitable deviation terminology,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413 is otherwise taken verbatim from the UTC (except for a slight modification in the manner of referring to the rule against perpetuities).  Consequently, the substantive provisions of UTC section 413 are exactly the same as those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413.  Query whether by statute South Carolina now effectively recognizes the doctrine of cy pres as set forth in UTC section 413.</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414.</w:t>
      </w:r>
      <w:r w:rsidRPr="00AA65AE">
        <w:rPr>
          <w:u w:color="000000" w:themeColor="text1"/>
        </w:rPr>
        <w:tab/>
        <w:t>(a)</w:t>
      </w:r>
      <w:r w:rsidRPr="00AA65AE">
        <w:rPr>
          <w:u w:color="000000" w:themeColor="text1"/>
        </w:rPr>
        <w:tab/>
        <w:t xml:space="preserve">After notice to the qualified beneficiaries, and without court approval, the trustee of a trust consisting of trust property having a total value less than one hundred thousand dollars may terminate the trust if the trustee concludes that the value of the trust property is insufficient to justify the cost of administration.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The court may modify or terminate a trust or remove the trustee and appoint a different trustee if it determines that the value of the trust property is insufficient to justify the cost of administration.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Upon termination of a trust under this section, the trustee shall distribute the trust property as ordered by the court or, if the court does not specify the manner of distribution, or if no court approval is required, in a manner consistent with the purposes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This section does not apply to an easement fo</w:t>
      </w:r>
      <w:r w:rsidR="004419BB" w:rsidRPr="00AA65AE">
        <w:rPr>
          <w:u w:color="000000" w:themeColor="text1"/>
        </w:rPr>
        <w:t>r conservation or preservation.</w:t>
      </w:r>
    </w:p>
    <w:p w:rsidR="004419BB" w:rsidRPr="00AA65AE" w:rsidRDefault="004419B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419BB" w:rsidRPr="00AA65AE" w:rsidRDefault="004419B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(a) assumes that a trust with a value of $100,000 or less is sufficiently likely to be inefficient to administer that a trustee should be able to terminate it without the expense of a judicial termination proceeding.  Also, in subsection (c) a phrase added to the uniform version clarifies that the court may specify how the trust assets should be distributed </w:t>
      </w:r>
      <w:r w:rsidR="0056284B">
        <w:rPr>
          <w:u w:color="000000" w:themeColor="text1"/>
        </w:rPr>
        <w:noBreakHyphen/>
      </w:r>
      <w:r w:rsidRPr="00AA65AE">
        <w:rPr>
          <w:u w:color="000000" w:themeColor="text1"/>
        </w:rPr>
        <w:t xml:space="preserve"> e.g., in cases when the court is involved in a termination under subsection (b). </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Because subsection (a) is a default rule, a settlor is free to set a higher or lower figure or to specify different procedures or to prohibit termination without a court order.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(b) allows the court to modify or terminate a trust if the costs of administration would otherwise be excessive in </w:t>
      </w:r>
      <w:r w:rsidRPr="00AA65AE">
        <w:rPr>
          <w:u w:color="000000" w:themeColor="text1"/>
        </w:rPr>
        <w:lastRenderedPageBreak/>
        <w:t xml:space="preserve">relation to the size of the trust.  The court may terminate a trust under this section even if the settlor has forbidden it.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105(b)(4).  Judicial termination under this subsection may be used whether or not the trust is larger or smaller than $100,000.</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When considering whether to terminate a trust under either subsection (a) or (b), the trustee or court should consider the purposes of the trust.  Termination under this Section is not always wise.  Even if administrative costs may seem excessive in relation to the size of the trust, protection of the assets from beneficiary mismanagement may indicate that the trust be continued.  The court may be able to reduce the costs of administering the trust by appointing a new trustee.</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Upon termination of a trust under this section, subsection (c) requires that the trust property be distributed in a manner consistent with the purposes of the trust.  In addition to outright distribution to the beneficiaries,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816(21) authorizes payment to be made by a variety of alternate payees.  Distribution under this section will typically be made to the qualified beneficiaries in proportion to the actuarial value of their interests.</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the trustee or cotrustee is a beneficiary and would receive part or all of the trust assets upon termination of a trust under subsection (a), then the trustee</w:t>
      </w:r>
      <w:r w:rsidR="0056284B" w:rsidRPr="0056284B">
        <w:rPr>
          <w:u w:color="000000" w:themeColor="text1"/>
        </w:rPr>
        <w:t>’</w:t>
      </w:r>
      <w:r w:rsidRPr="00AA65AE">
        <w:rPr>
          <w:u w:color="000000" w:themeColor="text1"/>
        </w:rPr>
        <w:t>s power to terminate is subject to the limitations in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814.</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Even though not accompanied by the usual trappings of a trust, the creation and transfer of an easement for conservation or preservation will frequently create a charitable trust.  The organization to whom the easement was conveyed will be deemed to be acting as trustee of what will ostensibly appear to be a contractual or property arrangement.  Because of the fiduciary obligation imposed, the termination or substantial modification of the easement by the “trustee” could constitute a breach of trust.  The drafters of the Uniform Trust Code concluded that easements for conservation or preservation are sufficiently different from the typical cash and securities found in small trusts that they should be excluded from this section, and subsection (d) so provides.  Most creators of such easements, it was surmised, would prefer that the easement be continued unchanged even if the easement, and hence the trust, has a relatively low market value.  For the law of conservation easements, see Restatement (Third) of Property: Servitudes Section 1.6 (2000).</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While this Section is not directed principally at honorary trusts, it may be so applied.  </w:t>
      </w:r>
      <w:r w:rsidRPr="00AA65AE">
        <w:rPr>
          <w:i/>
          <w:u w:color="000000" w:themeColor="text1"/>
        </w:rPr>
        <w:t xml:space="preserve">See </w:t>
      </w:r>
      <w:r w:rsidRPr="00AA65AE">
        <w:rPr>
          <w:u w:color="000000" w:themeColor="text1"/>
        </w:rPr>
        <w:t>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408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409.</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Because termination of a trust under this Section is initiated by the trustee or ordered by the court, termination is not precluded by a spendthrift provision.</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Subsection (a) had no counterpart in prior South Carolina law, though a trust document might contain similar provisions.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415.</w:t>
      </w:r>
      <w:r w:rsidRPr="00AA65AE">
        <w:rPr>
          <w:u w:color="000000" w:themeColor="text1"/>
        </w:rPr>
        <w:tab/>
        <w:t>The court may reform the terms of a trust, even if unambiguous, to conform the terms to the settlor</w:t>
      </w:r>
      <w:r w:rsidR="0056284B" w:rsidRPr="0056284B">
        <w:rPr>
          <w:u w:color="000000" w:themeColor="text1"/>
        </w:rPr>
        <w:t>’</w:t>
      </w:r>
      <w:r w:rsidRPr="00AA65AE">
        <w:rPr>
          <w:u w:color="000000" w:themeColor="text1"/>
        </w:rPr>
        <w:t>s intention if it is proved by clear and convincing evidence that both the settlor</w:t>
      </w:r>
      <w:r w:rsidR="0056284B" w:rsidRPr="0056284B">
        <w:rPr>
          <w:u w:color="000000" w:themeColor="text1"/>
        </w:rPr>
        <w:t>’</w:t>
      </w:r>
      <w:r w:rsidRPr="00AA65AE">
        <w:rPr>
          <w:u w:color="000000" w:themeColor="text1"/>
        </w:rPr>
        <w:t>s intent and the terms of the trust were affected by a mistake of fact or law, wheth</w:t>
      </w:r>
      <w:r w:rsidR="004419BB" w:rsidRPr="00AA65AE">
        <w:rPr>
          <w:u w:color="000000" w:themeColor="text1"/>
        </w:rPr>
        <w:t>er in expression or inducement.</w:t>
      </w:r>
    </w:p>
    <w:p w:rsidR="004419BB" w:rsidRPr="00AA65AE" w:rsidRDefault="004419B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419BB" w:rsidRPr="00AA65AE" w:rsidRDefault="004419B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Reformation of inter vivos instruments to correct a mistake of law or fact is a long</w:t>
      </w:r>
      <w:r w:rsidR="0056284B">
        <w:rPr>
          <w:u w:color="000000" w:themeColor="text1"/>
        </w:rPr>
        <w:noBreakHyphen/>
      </w:r>
      <w:r w:rsidRPr="00AA65AE">
        <w:rPr>
          <w:u w:color="000000" w:themeColor="text1"/>
        </w:rPr>
        <w:t>established remedy.  Restatement (Third) of Property: Donative Transfers Section 12.1 (Tentative Draft No. 1, approved 1995), which this section copies, clarifies that this doctrine also applies to wills.</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comparable South Carolina statutory provision authorizing a court to reform an unambiguous trust to conform to the settlor</w:t>
      </w:r>
      <w:r w:rsidR="0056284B" w:rsidRPr="0056284B">
        <w:rPr>
          <w:u w:color="000000" w:themeColor="text1"/>
        </w:rPr>
        <w:t>’</w:t>
      </w:r>
      <w:r w:rsidRPr="00AA65AE">
        <w:rPr>
          <w:u w:color="000000" w:themeColor="text1"/>
        </w:rPr>
        <w:t>s intent.</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415 would permit the introduction of parol evidence to show the settlor</w:t>
      </w:r>
      <w:r w:rsidR="0056284B" w:rsidRPr="0056284B">
        <w:rPr>
          <w:u w:color="000000" w:themeColor="text1"/>
        </w:rPr>
        <w:t>’</w:t>
      </w:r>
      <w:r w:rsidRPr="00AA65AE">
        <w:rPr>
          <w:u w:color="000000" w:themeColor="text1"/>
        </w:rPr>
        <w:t>s intent and the existence of a mistake of fact or law, provided that the evidence is clear and convincing to protect against the possibility of unreliable or fraudulent evidence.  This section permits consideration of evidence relevant to the settlor</w:t>
      </w:r>
      <w:r w:rsidR="0056284B" w:rsidRPr="0056284B">
        <w:rPr>
          <w:u w:color="000000" w:themeColor="text1"/>
        </w:rPr>
        <w:t>’</w:t>
      </w:r>
      <w:r w:rsidRPr="00AA65AE">
        <w:rPr>
          <w:u w:color="000000" w:themeColor="text1"/>
        </w:rPr>
        <w:t>s intention even when contradicted by the plain meaning of the words in the instrument.</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applies whether the mistake is one of expression or one of inducement.  A mistake of expression occurs when the terms of the trust misstate the settlor</w:t>
      </w:r>
      <w:r w:rsidR="0056284B" w:rsidRPr="0056284B">
        <w:rPr>
          <w:u w:color="000000" w:themeColor="text1"/>
        </w:rPr>
        <w:t>’</w:t>
      </w:r>
      <w:r w:rsidRPr="00AA65AE">
        <w:rPr>
          <w:u w:color="000000" w:themeColor="text1"/>
        </w:rPr>
        <w:t>s intention, fail to include a term that was intended to be included, or include a term that was not intended to be excluded.  A mistake in the inducement occurs when the terms of the trust accurately reflect what the settlor intended to be included or excluded but this intention was based on a mistake of fact or law.  See Restatement (Third) of Property: Donative Transfers Section 12.1 cmt. i (Tentative Draft No. 1, approved 1995).  Mistakes of expression are frequently caused by scriveners</w:t>
      </w:r>
      <w:r w:rsidR="0056284B" w:rsidRPr="0056284B">
        <w:rPr>
          <w:u w:color="000000" w:themeColor="text1"/>
        </w:rPr>
        <w:t>’</w:t>
      </w:r>
      <w:r w:rsidRPr="00AA65AE">
        <w:rPr>
          <w:u w:color="000000" w:themeColor="text1"/>
        </w:rPr>
        <w:t xml:space="preserve"> errors while mistakes of inducement often trace to errors of the settlor.</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Reformation is different from resolving an ambiguity.  Resolving an ambiguity involves the interpretation of language already in the instrument.  Reformation, on the other hand, may </w:t>
      </w:r>
      <w:r w:rsidRPr="00AA65AE">
        <w:rPr>
          <w:u w:color="000000" w:themeColor="text1"/>
        </w:rPr>
        <w:lastRenderedPageBreak/>
        <w:t>involve the addition of language not originally in the instrument, or the deletion of language originally included by mistake, if necessary to conform the instrument to the settlor</w:t>
      </w:r>
      <w:r w:rsidR="0056284B" w:rsidRPr="0056284B">
        <w:rPr>
          <w:u w:color="000000" w:themeColor="text1"/>
        </w:rPr>
        <w:t>’</w:t>
      </w:r>
      <w:r w:rsidRPr="00AA65AE">
        <w:rPr>
          <w:u w:color="000000" w:themeColor="text1"/>
        </w:rPr>
        <w:t>s intent.  Because reformation may involve the addition of language to the instrument, or the deletion of language that may appear clear on its face, reliance on extrinsic evidence is essential.  To guard against the possibility of unreliable or contrived evidence in such circumstance, the higher standard of clear and convincing proof is required.  See Restatement (Third) of Property: Donative Transfers Section 12.1 cmt. e (Tentative Draft No. 1, approved 1995).</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determining the settlor</w:t>
      </w:r>
      <w:r w:rsidR="0056284B" w:rsidRPr="0056284B">
        <w:rPr>
          <w:u w:color="000000" w:themeColor="text1"/>
        </w:rPr>
        <w:t>’</w:t>
      </w:r>
      <w:r w:rsidRPr="00AA65AE">
        <w:rPr>
          <w:u w:color="000000" w:themeColor="text1"/>
        </w:rPr>
        <w:t>s original intent, the court may consider evidence relevant to the settlor</w:t>
      </w:r>
      <w:r w:rsidR="0056284B" w:rsidRPr="0056284B">
        <w:rPr>
          <w:u w:color="000000" w:themeColor="text1"/>
        </w:rPr>
        <w:t>’</w:t>
      </w:r>
      <w:r w:rsidRPr="00AA65AE">
        <w:rPr>
          <w:u w:color="000000" w:themeColor="text1"/>
        </w:rPr>
        <w:t>s intention even though it contradicts an apparent plain meaning of the text.  The objective of the plain meaning rule, to protect against fraudulent testimony, is satisfied by the requirement of clear and convincing proof.  See Restatement (Third) of Property: Donative Transfers Section 12.1 cmt. d and Reporter</w:t>
      </w:r>
      <w:r w:rsidR="0056284B" w:rsidRPr="0056284B">
        <w:rPr>
          <w:u w:color="000000" w:themeColor="text1"/>
        </w:rPr>
        <w:t>’</w:t>
      </w:r>
      <w:r w:rsidRPr="00AA65AE">
        <w:rPr>
          <w:u w:color="000000" w:themeColor="text1"/>
        </w:rPr>
        <w:t>s Notes (Tentative Draft No. 1, approved 1995).  See also John H. Langbein &amp; Lawrence W. Waggoner, Reformation of Wills on the Ground of Mistake: Change of Direction in American Law?, 130 U. Pa. L. Rev. 521 (1982).</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further discussion of the rule of this section and its application to illustrative cases, see Restatement (Third) of Property: Donative Transfers Section 12.1 cmts. and Reporter</w:t>
      </w:r>
      <w:r w:rsidR="0056284B" w:rsidRPr="0056284B">
        <w:rPr>
          <w:u w:color="000000" w:themeColor="text1"/>
        </w:rPr>
        <w:t>’</w:t>
      </w:r>
      <w:r w:rsidRPr="00AA65AE">
        <w:rPr>
          <w:u w:color="000000" w:themeColor="text1"/>
        </w:rPr>
        <w:t>s Notes (Tentative Draft No. 1, approved 1995).</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416.</w:t>
      </w:r>
      <w:r w:rsidRPr="00AA65AE">
        <w:rPr>
          <w:u w:color="000000" w:themeColor="text1"/>
        </w:rPr>
        <w:tab/>
        <w:t>To achieve the settlor</w:t>
      </w:r>
      <w:r w:rsidR="0056284B" w:rsidRPr="0056284B">
        <w:rPr>
          <w:u w:color="000000" w:themeColor="text1"/>
        </w:rPr>
        <w:t>’</w:t>
      </w:r>
      <w:r w:rsidRPr="00AA65AE">
        <w:rPr>
          <w:u w:color="000000" w:themeColor="text1"/>
        </w:rPr>
        <w:t>s tax objectives, the court may modify the terms of a trust in a manner that is not contrary to the settlor</w:t>
      </w:r>
      <w:r w:rsidR="0056284B" w:rsidRPr="0056284B">
        <w:rPr>
          <w:u w:color="000000" w:themeColor="text1"/>
        </w:rPr>
        <w:t>’</w:t>
      </w:r>
      <w:r w:rsidRPr="00AA65AE">
        <w:rPr>
          <w:u w:color="000000" w:themeColor="text1"/>
        </w:rPr>
        <w:t xml:space="preserve">s probable intention.  The court may provide that the modification has retroactive effect.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419BB" w:rsidRPr="00AA65AE" w:rsidRDefault="004419B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copied from Restatement (Third) of Property: Donative Transfers Section 12.2 (Tentative Draft No. 1, approved 1995).  “Modification” under this section is to be distinguished from the “reformation” authorized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415.  Reformation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415 is available when the terms of a trust fail to reflect the donor</w:t>
      </w:r>
      <w:r w:rsidR="0056284B" w:rsidRPr="0056284B">
        <w:rPr>
          <w:u w:color="000000" w:themeColor="text1"/>
        </w:rPr>
        <w:t>’</w:t>
      </w:r>
      <w:r w:rsidRPr="00AA65AE">
        <w:rPr>
          <w:u w:color="000000" w:themeColor="text1"/>
        </w:rPr>
        <w:t>s original, particularized intention.  The mistaken terms are then reformed to conform to this specific intent.  The modification authorized here allows the terms of the trust to be changed to meet the settlor</w:t>
      </w:r>
      <w:r w:rsidR="0056284B" w:rsidRPr="0056284B">
        <w:rPr>
          <w:u w:color="000000" w:themeColor="text1"/>
        </w:rPr>
        <w:t>’</w:t>
      </w:r>
      <w:r w:rsidRPr="00AA65AE">
        <w:rPr>
          <w:u w:color="000000" w:themeColor="text1"/>
        </w:rPr>
        <w:t>s tax</w:t>
      </w:r>
      <w:r w:rsidR="0056284B">
        <w:rPr>
          <w:u w:color="000000" w:themeColor="text1"/>
        </w:rPr>
        <w:noBreakHyphen/>
      </w:r>
      <w:r w:rsidRPr="00AA65AE">
        <w:rPr>
          <w:u w:color="000000" w:themeColor="text1"/>
        </w:rPr>
        <w:t>saving objective as long as the resulting terms, particularly the dispositive provisions, are not inconsistent with the settlor</w:t>
      </w:r>
      <w:r w:rsidR="0056284B" w:rsidRPr="0056284B">
        <w:rPr>
          <w:u w:color="000000" w:themeColor="text1"/>
        </w:rPr>
        <w:t>’</w:t>
      </w:r>
      <w:r w:rsidRPr="00AA65AE">
        <w:rPr>
          <w:u w:color="000000" w:themeColor="text1"/>
        </w:rPr>
        <w:t xml:space="preserve">s probable intent.  The modification allowed by this subsection is similar in concept to the </w:t>
      </w:r>
      <w:r w:rsidRPr="00AA65AE">
        <w:rPr>
          <w:u w:color="000000" w:themeColor="text1"/>
        </w:rPr>
        <w:lastRenderedPageBreak/>
        <w:t>equitable deviation doctrine for charitable trusts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413), and the deviation doctrine for unanticipated circumstances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412).</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South Carolina statutory provision that correlates with this Section.  Former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211 of the South Carolina Probate Code provided for division or consolidation of trusts, provided that the consolidation or division was not inconsistent with the intent of the trustor, the action would facilitate trust administration, and the action would be in the best interests of all beneficiaries and not materially impair their interests.  See 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417.</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Whether a modification made by the court under this section will be recognized under federal tax law is a matter of federal law.  Absent specific statutory or regulatory authority, binding recognition is normally given only to modifications made prior to the taxing event, for example, the death of the testator or settlor in the case of the federal estate tax.  See Rev. Rul. 73</w:t>
      </w:r>
      <w:r w:rsidR="0056284B">
        <w:rPr>
          <w:u w:color="000000" w:themeColor="text1"/>
        </w:rPr>
        <w:noBreakHyphen/>
      </w:r>
      <w:r w:rsidRPr="00AA65AE">
        <w:rPr>
          <w:u w:color="000000" w:themeColor="text1"/>
        </w:rPr>
        <w:t>142, 1973</w:t>
      </w:r>
      <w:r w:rsidR="0056284B">
        <w:rPr>
          <w:u w:color="000000" w:themeColor="text1"/>
        </w:rPr>
        <w:noBreakHyphen/>
      </w:r>
      <w:r w:rsidRPr="00AA65AE">
        <w:rPr>
          <w:u w:color="000000" w:themeColor="text1"/>
        </w:rPr>
        <w:t>1 C.B. 405.  Among the specific modifications possibly authorized by the Internal Revenue Code or Service include the revision of split</w:t>
      </w:r>
      <w:r w:rsidR="0056284B">
        <w:rPr>
          <w:u w:color="000000" w:themeColor="text1"/>
        </w:rPr>
        <w:noBreakHyphen/>
      </w:r>
      <w:r w:rsidRPr="00AA65AE">
        <w:rPr>
          <w:u w:color="000000" w:themeColor="text1"/>
        </w:rPr>
        <w:t>interest trusts to qualify for the charitable deduction, modification of a trust for a noncitizen spouse to become eligible as a qualified domestic trust, and the splitting of a trust to utilize better the exemption from generation</w:t>
      </w:r>
      <w:r w:rsidR="0056284B">
        <w:rPr>
          <w:u w:color="000000" w:themeColor="text1"/>
        </w:rPr>
        <w:noBreakHyphen/>
      </w:r>
      <w:r w:rsidRPr="00AA65AE">
        <w:rPr>
          <w:u w:color="000000" w:themeColor="text1"/>
        </w:rPr>
        <w:t>skipping tax.</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further discussion of the rule of this section and the relevant case law, see Restatement (Third) of Property: Donative Transfers Section 12.2 cmts. and Reporter</w:t>
      </w:r>
      <w:r w:rsidR="0056284B" w:rsidRPr="0056284B">
        <w:rPr>
          <w:u w:color="000000" w:themeColor="text1"/>
        </w:rPr>
        <w:t>’</w:t>
      </w:r>
      <w:r w:rsidRPr="00AA65AE">
        <w:rPr>
          <w:u w:color="000000" w:themeColor="text1"/>
        </w:rPr>
        <w:t>s Notes (Tentative Draft No. 1, approved 1995).</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case law indicates that the courts will not allow a beneficiary</w:t>
      </w:r>
      <w:r w:rsidR="0056284B" w:rsidRPr="0056284B">
        <w:rPr>
          <w:u w:color="000000" w:themeColor="text1"/>
        </w:rPr>
        <w:t>’</w:t>
      </w:r>
      <w:r w:rsidRPr="00AA65AE">
        <w:rPr>
          <w:u w:color="000000" w:themeColor="text1"/>
        </w:rPr>
        <w:t xml:space="preserve">s interest to be negated if the beneficiary objects, regardless of the tax benefit desired.  See </w:t>
      </w:r>
      <w:r w:rsidRPr="00AA65AE">
        <w:rPr>
          <w:i/>
          <w:u w:color="000000" w:themeColor="text1"/>
        </w:rPr>
        <w:t>Chiles v. Chiles</w:t>
      </w:r>
      <w:r w:rsidRPr="00AA65AE">
        <w:rPr>
          <w:u w:color="000000" w:themeColor="text1"/>
        </w:rPr>
        <w:t>, 270 S.C. 379, 242 S.E.2d 426 (S.C. 1978) (the Supreme Court reversed, with respect to the one appellant only, the lower court</w:t>
      </w:r>
      <w:r w:rsidR="0056284B" w:rsidRPr="0056284B">
        <w:rPr>
          <w:u w:color="000000" w:themeColor="text1"/>
        </w:rPr>
        <w:t>’</w:t>
      </w:r>
      <w:r w:rsidRPr="00AA65AE">
        <w:rPr>
          <w:u w:color="000000" w:themeColor="text1"/>
        </w:rPr>
        <w:t>s extinguishment of certain noncharitable beneficiaries</w:t>
      </w:r>
      <w:r w:rsidR="0056284B" w:rsidRPr="0056284B">
        <w:rPr>
          <w:u w:color="000000" w:themeColor="text1"/>
        </w:rPr>
        <w:t>’</w:t>
      </w:r>
      <w:r w:rsidRPr="00AA65AE">
        <w:rPr>
          <w:u w:color="000000" w:themeColor="text1"/>
        </w:rPr>
        <w:t xml:space="preserve"> interests to vest a charitable contribution deduction for federal estate tax purposes).</w:t>
      </w:r>
    </w:p>
    <w:p w:rsidR="004419BB" w:rsidRPr="00AA65AE" w:rsidRDefault="004419B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417.</w:t>
      </w:r>
      <w:r w:rsidRPr="00AA65AE">
        <w:rPr>
          <w:u w:color="000000" w:themeColor="text1"/>
        </w:rPr>
        <w:tab/>
        <w:t xml:space="preserve">After notice to the qualified beneficiaries, a trustee may combine two or more trusts into a single trust or divide a trust into two or more separate trusts, if the result does not impair rights of any beneficiary or adversely affect achievement of the purposes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419BB" w:rsidRPr="00AA65AE" w:rsidRDefault="004419B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This section expands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211, which allowed the division or consolidation of trusts only with court approval when such action was not authorized by the trust instrument and is subject to contrary provision in the terms of the trust.  Many trust instruments and standardized estate planning forms include comprehensive provisions governing combination and division of trusts.  Except for the requirement that the qualified beneficiaries receive advance notice of a proposed combination or division, this section is similar to Restatement (Third) of Trusts Section 68 (Tentative Draft No. 3, approved 2001).</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allows a trustee to combine two or more trusts even though their terms are not identical.  Typically the trusts to be combined will have been created by different members of the same family and will vary on only insignificant details, such as the presence of different perpetuities savings periods.  The more the dispositive provisions of the trusts to be combined differ from each other the more likely it is that a combination would impair some beneficiary</w:t>
      </w:r>
      <w:r w:rsidR="0056284B" w:rsidRPr="0056284B">
        <w:rPr>
          <w:u w:color="000000" w:themeColor="text1"/>
        </w:rPr>
        <w:t>’</w:t>
      </w:r>
      <w:r w:rsidRPr="00AA65AE">
        <w:rPr>
          <w:u w:color="000000" w:themeColor="text1"/>
        </w:rPr>
        <w:t>s interest, hence the less likely that the combination can be approved.  Combining trusts may prompt more efficient trust administration and is sometimes an alternative to terminating an uneconomic trust as authorized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414.  Administrative economies promoted by combining trusts include a potential reduction in trustees</w:t>
      </w:r>
      <w:r w:rsidR="0056284B" w:rsidRPr="0056284B">
        <w:rPr>
          <w:u w:color="000000" w:themeColor="text1"/>
        </w:rPr>
        <w:t>’</w:t>
      </w:r>
      <w:r w:rsidRPr="00AA65AE">
        <w:rPr>
          <w:u w:color="000000" w:themeColor="text1"/>
        </w:rPr>
        <w:t xml:space="preserve"> fees, particularly if the trustee charges a minimum fee per trust, the ability to file one trust income tax return instead of multiple returns, and the ability to invest a larger pool of capital more effectively.  Particularly if the terms of the trust are identical, available administrative economies may suggest that the trustee has a responsibility to pursue a combination.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805 (duty to incur only reasonable costs).</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Division of trusts is often beneficial and, in certain circumstances, almost routine. Division of trusts is frequently undertaken due to a desire to obtain maximum advantage of exemptions available under the federal generation</w:t>
      </w:r>
      <w:r w:rsidR="0056284B">
        <w:rPr>
          <w:u w:color="000000" w:themeColor="text1"/>
        </w:rPr>
        <w:noBreakHyphen/>
      </w:r>
      <w:r w:rsidRPr="00AA65AE">
        <w:rPr>
          <w:u w:color="000000" w:themeColor="text1"/>
        </w:rPr>
        <w:t xml:space="preserve">skipping tax.  While the terms of the trusts which result from such a division are identical, the division will permit differing investment objectives to be pursued and allow for discretionary distributions to be made from one trust and not the other.  Given the substantial tax benefits often involved, a failure by the trustee to pursue a division might in certain cases be a breach of fiduciary duty.  The opposite could also be true if the division is undertaken to increase fees or to fit </w:t>
      </w:r>
      <w:r w:rsidRPr="00AA65AE">
        <w:rPr>
          <w:u w:color="000000" w:themeColor="text1"/>
        </w:rPr>
        <w:lastRenderedPageBreak/>
        <w:t>within the small trust termination provision.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414.</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authorizes a trustee to divide a trust even if the trusts that result are dissimilar.  Conflicts among beneficiaries, including differing investment objectives, often invite such a division, although as in the case with a proposed combination of trusts, the more the terms of the divided trusts diverge from the original plan, the less likely it is that the settlor</w:t>
      </w:r>
      <w:r w:rsidR="0056284B" w:rsidRPr="0056284B">
        <w:rPr>
          <w:u w:color="000000" w:themeColor="text1"/>
        </w:rPr>
        <w:t>’</w:t>
      </w:r>
      <w:r w:rsidRPr="00AA65AE">
        <w:rPr>
          <w:u w:color="000000" w:themeColor="text1"/>
        </w:rPr>
        <w:t>s purposes would be achieved and that the division could be approved.</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does not require that a combination or division be approved either by the court or by the beneficiaries.  Prudence may dictate, however, that court approval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410 be sought and beneficiary consent obtained whenever the terms of the trusts to be combined or the trusts that will result from a division differ substantially one from the other.  For the provisions relating to beneficiary consent, or ratification of a transaction, or release of trustee from liability,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1009.</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the consent of the beneficiaries is not necessary before a trustee may combine or divide trusts under this section, advance notice to the qualified beneficiaries of the proposed combination or division is required.  This is consistent with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 which requires that the trustee keep the qualified beneficiaries reasonably informed of trust administration, including the giving of advance notice to the qualified beneficiaries of several specified actions that may have a major impact on their interests.</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Numerous States have enacted statutes authorizing division of trusts, either by trustee action or upon court order.  For a list of these statutes, see Restatement (Third) Property: Donative Transfers Section 12.2 Statutory Note (Tentative Draft No. 1, approved 1995). Combination or division has also been authorized by the courts in the absence of authorizing statute.  See, </w:t>
      </w:r>
      <w:r w:rsidRPr="00AA65AE">
        <w:rPr>
          <w:i/>
          <w:u w:color="000000" w:themeColor="text1"/>
        </w:rPr>
        <w:t>e.g., In re Will of Marcus</w:t>
      </w:r>
      <w:r w:rsidRPr="00AA65AE">
        <w:rPr>
          <w:u w:color="000000" w:themeColor="text1"/>
        </w:rPr>
        <w:t xml:space="preserve">, 552 N.Y.S. 2d 546 (Surr. Ct. 1990) (combination); </w:t>
      </w:r>
      <w:r w:rsidRPr="00AA65AE">
        <w:rPr>
          <w:i/>
          <w:u w:color="000000" w:themeColor="text1"/>
        </w:rPr>
        <w:t>In re Heller Inter Vivos Trust</w:t>
      </w:r>
      <w:r w:rsidRPr="00AA65AE">
        <w:rPr>
          <w:u w:color="000000" w:themeColor="text1"/>
        </w:rPr>
        <w:t xml:space="preserve">, 613 N.Y.S. 2d 809 (Surr. Ct. 1994) (division); and </w:t>
      </w:r>
      <w:r w:rsidRPr="00AA65AE">
        <w:rPr>
          <w:i/>
          <w:u w:color="000000" w:themeColor="text1"/>
        </w:rPr>
        <w:t>BankBoston v. Marlow</w:t>
      </w:r>
      <w:r w:rsidRPr="00AA65AE">
        <w:rPr>
          <w:u w:color="000000" w:themeColor="text1"/>
        </w:rPr>
        <w:t>, 701 N.E. 2d 304 (Mass. 1998) (division).</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a provision authorizing a trustee, in distributing the assets of the divided trust, to make non</w:t>
      </w:r>
      <w:r w:rsidR="0056284B">
        <w:rPr>
          <w:u w:color="000000" w:themeColor="text1"/>
        </w:rPr>
        <w:noBreakHyphen/>
      </w:r>
      <w:r w:rsidRPr="00AA65AE">
        <w:rPr>
          <w:u w:color="000000" w:themeColor="text1"/>
        </w:rPr>
        <w:t>pro</w:t>
      </w:r>
      <w:r w:rsidR="0056284B">
        <w:rPr>
          <w:u w:color="000000" w:themeColor="text1"/>
        </w:rPr>
        <w:noBreakHyphen/>
      </w:r>
      <w:r w:rsidRPr="00AA65AE">
        <w:rPr>
          <w:u w:color="000000" w:themeColor="text1"/>
        </w:rPr>
        <w:t>rata distributions,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816(22).</w:t>
      </w:r>
    </w:p>
    <w:p w:rsidR="004419BB" w:rsidRPr="00AA65AE" w:rsidRDefault="004419B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418.</w:t>
      </w:r>
      <w:r w:rsidRPr="00AA65AE">
        <w:rPr>
          <w:u w:color="000000" w:themeColor="text1"/>
        </w:rPr>
        <w:tab/>
        <w:t>(a)</w:t>
      </w:r>
      <w:r w:rsidRPr="00AA65AE">
        <w:rPr>
          <w:u w:color="000000" w:themeColor="text1"/>
        </w:rPr>
        <w:tab/>
        <w:t xml:space="preserve">When any person shall be seized of any lands, tenements, rents, reversions, remainders, or other hereditaments to the use, confidence, or trust of any other person or of any body politic by reason of any bargain, sale, feoffment, </w:t>
      </w:r>
      <w:r w:rsidRPr="00AA65AE">
        <w:rPr>
          <w:u w:color="000000" w:themeColor="text1"/>
        </w:rPr>
        <w:lastRenderedPageBreak/>
        <w:t xml:space="preserve">covenant, contract, agreement, will, or otherwise, the person or body politic that shall have such use, confidence, or trust, in fee simple, fee tail, for term of life or for years or otherwise or any use, confidence, or trust in remainder or reversion, shall be deemed and adjudged in lawful seizing, estate and possession of and in such lands, tenements, rents, reversions, remainders, and hereditaments, with their appurtenances, to all intents, constructions, and purposes in law of and in such like estates as they shall have in use, trust, or confidence of or in them.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When several persons shall be jointly seized of any lands, tenements, rents, reversions, remainders, or other hereditaments to the use, confidence, or trust of any of them that be so jointly seized, such person or persons who shall have any such use, confidence, or trust in any such lands, tenements, rents, reversions, remainders, or hereditaments shall have such estate, possession, and seizing of and in such lands, tenements, rents, reversions, remainders, and other hereditaments only to him or them that shall have any such use, confidence, or trust, in like nature, manner, form, condition, and course as he or they had before in the use, confidence, or trust of such lands, tenements, or hereditaments, saving and reserving to all and singular persons and bodies politic, their heirs and successors, other than such person or persons who are seized of such lands, tenements, or hereditaments to any use, confidence, or trust, all such right, title, entry, interest, possession, rents, and action as they or any of them had or might have had without this section and also saving to all and singular those persons and their heirs who are seized to any use all such former right, title, entry, interest, possession, rents, customs, services, and action as they or any of them might have had to his or their own proper use in or to any lands, tenements, rents, or hereditaments whereof they are seized to any other use, anything contained in this chapter to the contrary notwithstanding.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419BB" w:rsidRPr="00AA65AE" w:rsidRDefault="004419B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is no counterpart to this section in the Uniform Trust Code.</w:t>
      </w:r>
    </w:p>
    <w:p w:rsidR="004419BB" w:rsidRPr="00AA65AE" w:rsidRDefault="004419BB"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Subsections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418(a) and (b) retain and incorporate former South Carolina Probate Code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107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108.</w:t>
      </w:r>
    </w:p>
    <w:p w:rsidR="004419BB" w:rsidRPr="00AA65AE" w:rsidRDefault="004419B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5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Creditors</w:t>
      </w:r>
      <w:r w:rsidR="0056284B" w:rsidRPr="0056284B">
        <w:rPr>
          <w:u w:color="000000" w:themeColor="text1"/>
        </w:rPr>
        <w:t>’</w:t>
      </w:r>
      <w:r w:rsidRPr="00AA65AE">
        <w:rPr>
          <w:u w:color="000000" w:themeColor="text1"/>
        </w:rPr>
        <w:t xml:space="preserve"> Claims; Spendthrift and Discretionary Trusts</w:t>
      </w:r>
    </w:p>
    <w:p w:rsidR="00891E7D" w:rsidRPr="00AA65AE" w:rsidRDefault="00891E7D"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AA65AE">
        <w:rPr>
          <w:b/>
          <w:u w:color="000000" w:themeColor="text1"/>
        </w:rPr>
        <w:lastRenderedPageBreak/>
        <w:t>General Comment</w:t>
      </w:r>
    </w:p>
    <w:p w:rsidR="00891E7D" w:rsidRPr="00AA65AE" w:rsidRDefault="00891E7D"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article addresses the validity of a spendthrift provision and the rights of creditors, both of the settlor and beneficiaries, to reach a trust to collect a debt.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501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502 state the general rules. To the extent that a trust is protected by a spendthrift provision, a beneficiary</w:t>
      </w:r>
      <w:r w:rsidR="0056284B" w:rsidRPr="0056284B">
        <w:rPr>
          <w:u w:color="000000" w:themeColor="text1"/>
        </w:rPr>
        <w:t>’</w:t>
      </w:r>
      <w:r w:rsidRPr="00AA65AE">
        <w:rPr>
          <w:u w:color="000000" w:themeColor="text1"/>
        </w:rPr>
        <w:t>s creditor may not reach the beneficiary</w:t>
      </w:r>
      <w:r w:rsidR="0056284B" w:rsidRPr="0056284B">
        <w:rPr>
          <w:u w:color="000000" w:themeColor="text1"/>
        </w:rPr>
        <w:t>’</w:t>
      </w:r>
      <w:r w:rsidRPr="00AA65AE">
        <w:rPr>
          <w:u w:color="000000" w:themeColor="text1"/>
        </w:rPr>
        <w:t>s interest until distribution is made by the trustee. To the extent not protected by a spendthrift provision, however, the creditor can reach the beneficiary</w:t>
      </w:r>
      <w:r w:rsidR="0056284B" w:rsidRPr="0056284B">
        <w:rPr>
          <w:u w:color="000000" w:themeColor="text1"/>
        </w:rPr>
        <w:t>’</w:t>
      </w:r>
      <w:r w:rsidRPr="00AA65AE">
        <w:rPr>
          <w:u w:color="000000" w:themeColor="text1"/>
        </w:rPr>
        <w:t>s interest subject to the court</w:t>
      </w:r>
      <w:r w:rsidR="0056284B" w:rsidRPr="0056284B">
        <w:rPr>
          <w:u w:color="000000" w:themeColor="text1"/>
        </w:rPr>
        <w:t>’</w:t>
      </w:r>
      <w:r w:rsidRPr="00AA65AE">
        <w:rPr>
          <w:u w:color="000000" w:themeColor="text1"/>
        </w:rPr>
        <w:t>s power to limit the relief.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503 lists the categories of creditors whose claims are not subject to a spendthrift restriction.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504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507 address special categories in which the rights of a beneficiary</w:t>
      </w:r>
      <w:r w:rsidR="0056284B" w:rsidRPr="0056284B">
        <w:rPr>
          <w:u w:color="000000" w:themeColor="text1"/>
        </w:rPr>
        <w:t>’</w:t>
      </w:r>
      <w:r w:rsidRPr="00AA65AE">
        <w:rPr>
          <w:u w:color="000000" w:themeColor="text1"/>
        </w:rPr>
        <w:t>s creditors are the same whether or not the trust contains a spendthrift provision.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504 deals with discretionary trusts and trusts for which distributions are subject to a standard.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505 covers creditor claims against a settlor, whether the trust is revocable or irrevocable, and if revocable, whether the claim is made during the settlor</w:t>
      </w:r>
      <w:r w:rsidR="0056284B" w:rsidRPr="0056284B">
        <w:rPr>
          <w:u w:color="000000" w:themeColor="text1"/>
        </w:rPr>
        <w:t>’</w:t>
      </w:r>
      <w:r w:rsidRPr="00AA65AE">
        <w:rPr>
          <w:u w:color="000000" w:themeColor="text1"/>
        </w:rPr>
        <w:t>s lifetime or incident to the settlor</w:t>
      </w:r>
      <w:r w:rsidR="0056284B" w:rsidRPr="0056284B">
        <w:rPr>
          <w:u w:color="000000" w:themeColor="text1"/>
        </w:rPr>
        <w:t>’</w:t>
      </w:r>
      <w:r w:rsidRPr="00AA65AE">
        <w:rPr>
          <w:u w:color="000000" w:themeColor="text1"/>
        </w:rPr>
        <w:t>s death.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506 provides a creditor with a remedy if a trustee fails to make a mandated distribution within a reasonable time.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507 clarifies that although the trustee holds legal title to trust property, that property is not subject to the trustee</w:t>
      </w:r>
      <w:r w:rsidR="0056284B" w:rsidRPr="0056284B">
        <w:rPr>
          <w:u w:color="000000" w:themeColor="text1"/>
        </w:rPr>
        <w:t>’</w:t>
      </w:r>
      <w:r w:rsidRPr="00AA65AE">
        <w:rPr>
          <w:u w:color="000000" w:themeColor="text1"/>
        </w:rPr>
        <w:t>s personal debts.</w:t>
      </w:r>
    </w:p>
    <w:p w:rsidR="00891E7D" w:rsidRPr="00AA65AE" w:rsidRDefault="00891E7D"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provisions of this article relating to the validity and effect of a spendthrift provision and the rights of certain creditors and assignees to reach the trust may not be modified by the terms of the trust.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105(b)(5).</w:t>
      </w:r>
    </w:p>
    <w:p w:rsidR="003F00C5" w:rsidRPr="00AA65AE" w:rsidRDefault="00891E7D"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article does not supersede state exemption statutes nor any fraudulent transfer statutes, which, when applicable, invalidates any type of gratuitous transfer, including transfers into trust.</w:t>
      </w:r>
    </w:p>
    <w:p w:rsidR="00891E7D" w:rsidRPr="00AA65AE" w:rsidRDefault="00891E7D"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501.</w:t>
      </w:r>
      <w:r w:rsidRPr="00AA65AE">
        <w:rPr>
          <w:u w:color="000000" w:themeColor="text1"/>
        </w:rPr>
        <w:tab/>
        <w:t>(a)</w:t>
      </w:r>
      <w:r w:rsidRPr="00AA65AE">
        <w:rPr>
          <w:u w:color="000000" w:themeColor="text1"/>
        </w:rPr>
        <w:tab/>
        <w:t>Except as provided in subsection (b), the court may authorize a creditor or assignee of the beneficiary to reach the beneficiary</w:t>
      </w:r>
      <w:r w:rsidR="0056284B" w:rsidRPr="0056284B">
        <w:rPr>
          <w:u w:color="000000" w:themeColor="text1"/>
        </w:rPr>
        <w:t>’</w:t>
      </w:r>
      <w:r w:rsidRPr="00AA65AE">
        <w:rPr>
          <w:u w:color="000000" w:themeColor="text1"/>
        </w:rPr>
        <w:t xml:space="preserve">s interest by attachment of present or future distributions to or for the benefit of the beneficiary or other means.  The court may limit the award to such relief as is appropriate under the circumstances.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This section shall not apply and a trustee shall have no liability to any creditor of a beneficiary for any distributions made to or for the benefit of the beneficiary to the extent a beneficiary</w:t>
      </w:r>
      <w:r w:rsidR="0056284B" w:rsidRPr="0056284B">
        <w:rPr>
          <w:u w:color="000000" w:themeColor="text1"/>
        </w:rPr>
        <w:t>’</w:t>
      </w:r>
      <w:r w:rsidRPr="00AA65AE">
        <w:rPr>
          <w:u w:color="000000" w:themeColor="text1"/>
        </w:rPr>
        <w:t xml:space="preserve">s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is protected by a spendthrift provision,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(2)</w:t>
      </w:r>
      <w:r w:rsidRPr="00AA65AE">
        <w:rPr>
          <w:u w:color="000000" w:themeColor="text1"/>
        </w:rPr>
        <w:tab/>
        <w:t>is a discretionary trust interest as referred to in S.C.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504.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1E7D" w:rsidRPr="00AA65AE" w:rsidRDefault="00891E7D"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91E7D" w:rsidRPr="00AA65AE" w:rsidRDefault="00891E7D"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1E7D" w:rsidRPr="00AA65AE" w:rsidRDefault="00891E7D"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Absent a valid spendthrift provision, a creditor may reach the interest of a beneficiary the same as any other of the beneficiary</w:t>
      </w:r>
      <w:r w:rsidR="0056284B" w:rsidRPr="0056284B">
        <w:rPr>
          <w:u w:color="000000" w:themeColor="text1"/>
        </w:rPr>
        <w:t>’</w:t>
      </w:r>
      <w:r w:rsidRPr="00AA65AE">
        <w:rPr>
          <w:u w:color="000000" w:themeColor="text1"/>
        </w:rPr>
        <w:t>s assets. This does not necessarily mean that the creditor can collect all distributions made to the beneficiary. Other creditor law of the State may limit the creditor to a specified percentage of a distribution. This section does not prescribe the procedures for reaching a beneficiary</w:t>
      </w:r>
      <w:r w:rsidR="0056284B" w:rsidRPr="0056284B">
        <w:rPr>
          <w:u w:color="000000" w:themeColor="text1"/>
        </w:rPr>
        <w:t>’</w:t>
      </w:r>
      <w:r w:rsidRPr="00AA65AE">
        <w:rPr>
          <w:u w:color="000000" w:themeColor="text1"/>
        </w:rPr>
        <w:t>s interest or of priority among claimants, leaving those issues to the State</w:t>
      </w:r>
      <w:r w:rsidR="0056284B" w:rsidRPr="0056284B">
        <w:rPr>
          <w:u w:color="000000" w:themeColor="text1"/>
        </w:rPr>
        <w:t>’</w:t>
      </w:r>
      <w:r w:rsidRPr="00AA65AE">
        <w:rPr>
          <w:u w:color="000000" w:themeColor="text1"/>
        </w:rPr>
        <w:t>s law on creditor rights. The section does clarify, however, that an order obtained against the trustee, whatever state procedure may have been used, may extend to future distributions whether made directly to the beneficiary or to others for the beneficiary</w:t>
      </w:r>
      <w:r w:rsidR="0056284B" w:rsidRPr="0056284B">
        <w:rPr>
          <w:u w:color="000000" w:themeColor="text1"/>
        </w:rPr>
        <w:t>’</w:t>
      </w:r>
      <w:r w:rsidRPr="00AA65AE">
        <w:rPr>
          <w:u w:color="000000" w:themeColor="text1"/>
        </w:rPr>
        <w:t>s benefit. By allowing an order to extend to future payments, the need for the creditor periodically to return to court will be reduced.</w:t>
      </w:r>
    </w:p>
    <w:p w:rsidR="00891E7D" w:rsidRPr="00AA65AE" w:rsidRDefault="00891E7D"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creditor typically will pursue a claim by serving an order on the trustee attaching the beneficiary</w:t>
      </w:r>
      <w:r w:rsidR="0056284B" w:rsidRPr="0056284B">
        <w:rPr>
          <w:u w:color="000000" w:themeColor="text1"/>
        </w:rPr>
        <w:t>’</w:t>
      </w:r>
      <w:r w:rsidRPr="00AA65AE">
        <w:rPr>
          <w:u w:color="000000" w:themeColor="text1"/>
        </w:rPr>
        <w:t>s interest. Assuming that the validity of the order cannot be contested, the trustee will then pay to the creditor instead of to the beneficiary any payments the trustee would otherwise be required to make to the beneficiary, as well as discretionary distributions the trustee decides to make. The creditor may also, in theory, force a judicial sale of a beneficiary</w:t>
      </w:r>
      <w:r w:rsidR="0056284B" w:rsidRPr="0056284B">
        <w:rPr>
          <w:u w:color="000000" w:themeColor="text1"/>
        </w:rPr>
        <w:t>’</w:t>
      </w:r>
      <w:r w:rsidRPr="00AA65AE">
        <w:rPr>
          <w:u w:color="000000" w:themeColor="text1"/>
        </w:rPr>
        <w:t>s interest.</w:t>
      </w:r>
    </w:p>
    <w:p w:rsidR="00891E7D" w:rsidRPr="00AA65AE" w:rsidRDefault="00891E7D"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proceedings to satisfy a claim are equitable in nature, the second sentence of this section ratifies the court</w:t>
      </w:r>
      <w:r w:rsidR="0056284B" w:rsidRPr="0056284B">
        <w:rPr>
          <w:u w:color="000000" w:themeColor="text1"/>
        </w:rPr>
        <w:t>’</w:t>
      </w:r>
      <w:r w:rsidRPr="00AA65AE">
        <w:rPr>
          <w:u w:color="000000" w:themeColor="text1"/>
        </w:rPr>
        <w:t>s discretion to limit the award as appropriate under the circumstances. In exercising its discretion to limit relief, the court may appropriately consider the support needs of a beneficiary and the beneficiary</w:t>
      </w:r>
      <w:r w:rsidR="0056284B" w:rsidRPr="0056284B">
        <w:rPr>
          <w:u w:color="000000" w:themeColor="text1"/>
        </w:rPr>
        <w:t>’</w:t>
      </w:r>
      <w:r w:rsidRPr="00AA65AE">
        <w:rPr>
          <w:u w:color="000000" w:themeColor="text1"/>
        </w:rPr>
        <w:t xml:space="preserve">s family. </w:t>
      </w:r>
      <w:r w:rsidRPr="00AA65AE">
        <w:rPr>
          <w:i/>
          <w:u w:color="000000" w:themeColor="text1"/>
        </w:rPr>
        <w:t>See</w:t>
      </w:r>
      <w:r w:rsidRPr="00AA65AE">
        <w:rPr>
          <w:u w:color="000000" w:themeColor="text1"/>
        </w:rPr>
        <w:t xml:space="preserve"> Restatement (Third) of Trusts Section 56 cmt. e (Tentative Draft No. 2, approved 1999).</w:t>
      </w:r>
    </w:p>
    <w:p w:rsidR="00891E7D" w:rsidRPr="00AA65AE" w:rsidRDefault="00891E7D"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case law in South Carolina was uncertain as to the effectiveness and application of the spendthrift provision but appears to indicate that a spendthrift provision operated against only income interests but not principal interests.  See S. Alan Medlin, The Law of Wills and Trusts, Vol. I. Estate Planning in South Carolina, Section 508.2(a), p. 5</w:t>
      </w:r>
      <w:r w:rsidR="0056284B">
        <w:rPr>
          <w:u w:color="000000" w:themeColor="text1"/>
        </w:rPr>
        <w:noBreakHyphen/>
      </w:r>
      <w:r w:rsidRPr="00AA65AE">
        <w:rPr>
          <w:u w:color="000000" w:themeColor="text1"/>
        </w:rPr>
        <w:t>19 (2002).  Older cases seem to allow a cessor clause to prevent the voluntary or involuntary alienation of the beneficiary</w:t>
      </w:r>
      <w:r w:rsidR="0056284B" w:rsidRPr="0056284B">
        <w:rPr>
          <w:u w:color="000000" w:themeColor="text1"/>
        </w:rPr>
        <w:t>’</w:t>
      </w:r>
      <w:r w:rsidRPr="00AA65AE">
        <w:rPr>
          <w:u w:color="000000" w:themeColor="text1"/>
        </w:rPr>
        <w:t xml:space="preserve">s interest.  See S. Alan Medlin, supra.  This Section avoids the confusion regarding the </w:t>
      </w:r>
      <w:r w:rsidRPr="00AA65AE">
        <w:rPr>
          <w:u w:color="000000" w:themeColor="text1"/>
        </w:rPr>
        <w:lastRenderedPageBreak/>
        <w:t>effectiveness and application of the spendthrift provision and also clarifies and broadens the laws in South Carolina so that a spendthrift provision operates as a restraint against both income and principal interests, except as otherwise provided in the following sections of the SCTC.</w:t>
      </w:r>
    </w:p>
    <w:p w:rsidR="00891E7D" w:rsidRPr="00AA65AE" w:rsidRDefault="00891E7D"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501 provides additional protection not only for spendthrift interests, but also for interests in discretionary trusts as referred to in S. C.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504.  Discretionary trusts do not have to rely on spendthrift language for a beneficiary</w:t>
      </w:r>
      <w:r w:rsidR="0056284B" w:rsidRPr="0056284B">
        <w:rPr>
          <w:u w:color="000000" w:themeColor="text1"/>
        </w:rPr>
        <w:t>’</w:t>
      </w:r>
      <w:r w:rsidRPr="00AA65AE">
        <w:rPr>
          <w:u w:color="000000" w:themeColor="text1"/>
        </w:rPr>
        <w:t>s present or future interest in the trust to be exempt from creditor attachment.</w:t>
      </w:r>
    </w:p>
    <w:p w:rsidR="00891E7D" w:rsidRPr="00AA65AE" w:rsidRDefault="00891E7D"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For a definition of discretionary trust, resort should be made to the South Carolina common law.  See generally </w:t>
      </w:r>
      <w:r w:rsidRPr="00AA65AE">
        <w:rPr>
          <w:i/>
          <w:u w:color="000000" w:themeColor="text1"/>
        </w:rPr>
        <w:t>Heath v. Bishop</w:t>
      </w:r>
      <w:r w:rsidRPr="00AA65AE">
        <w:rPr>
          <w:u w:color="000000" w:themeColor="text1"/>
        </w:rPr>
        <w:t xml:space="preserve">, 25 S. C. Eq. (4 Rich. Eq.) 446 (S.C. 1851); </w:t>
      </w:r>
      <w:r w:rsidRPr="00AA65AE">
        <w:rPr>
          <w:i/>
          <w:u w:color="000000" w:themeColor="text1"/>
        </w:rPr>
        <w:t>Collins v. Collins</w:t>
      </w:r>
      <w:r w:rsidRPr="00AA65AE">
        <w:rPr>
          <w:u w:color="000000" w:themeColor="text1"/>
        </w:rPr>
        <w:t xml:space="preserve">, 219 S.C. 1. 63 S.E. 2d 811 (S.C.1951); see also </w:t>
      </w:r>
      <w:r w:rsidRPr="00AA65AE">
        <w:rPr>
          <w:i/>
          <w:u w:color="000000" w:themeColor="text1"/>
        </w:rPr>
        <w:t>Sarlin v. Sarlin</w:t>
      </w:r>
      <w:r w:rsidRPr="00AA65AE">
        <w:rPr>
          <w:u w:color="000000" w:themeColor="text1"/>
        </w:rPr>
        <w:t xml:space="preserve">, 312 S. C. 27, 430 S. E. 2d 530 (S.C. App. 1993); </w:t>
      </w:r>
      <w:r w:rsidRPr="00AA65AE">
        <w:rPr>
          <w:i/>
          <w:u w:color="000000" w:themeColor="text1"/>
        </w:rPr>
        <w:t>Page v. Page</w:t>
      </w:r>
      <w:r w:rsidRPr="00AA65AE">
        <w:rPr>
          <w:u w:color="000000" w:themeColor="text1"/>
        </w:rPr>
        <w:t>, 243 S. C. 312, 133 S. E. 2d 829 (S.C. 1963).</w:t>
      </w:r>
    </w:p>
    <w:p w:rsidR="00891E7D" w:rsidRPr="00AA65AE" w:rsidRDefault="00891E7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502.</w:t>
      </w:r>
      <w:r w:rsidRPr="00AA65AE">
        <w:rPr>
          <w:u w:color="000000" w:themeColor="text1"/>
        </w:rPr>
        <w:tab/>
        <w:t>(a)</w:t>
      </w:r>
      <w:r w:rsidRPr="00AA65AE">
        <w:rPr>
          <w:u w:color="000000" w:themeColor="text1"/>
        </w:rPr>
        <w:tab/>
        <w:t>A spendthrift provision is valid only if it restrains both voluntary and involuntary transfer of a beneficiary</w:t>
      </w:r>
      <w:r w:rsidR="0056284B" w:rsidRPr="0056284B">
        <w:rPr>
          <w:u w:color="000000" w:themeColor="text1"/>
        </w:rPr>
        <w:t>’</w:t>
      </w:r>
      <w:r w:rsidRPr="00AA65AE">
        <w:rPr>
          <w:u w:color="000000" w:themeColor="text1"/>
        </w:rPr>
        <w:t xml:space="preserve">s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term of a trust providing that the interest of a beneficiary is held subject to a </w:t>
      </w:r>
      <w:r w:rsidR="0056284B" w:rsidRPr="0056284B">
        <w:rPr>
          <w:u w:color="000000" w:themeColor="text1"/>
        </w:rPr>
        <w:t>‘</w:t>
      </w:r>
      <w:r w:rsidRPr="00AA65AE">
        <w:rPr>
          <w:u w:color="000000" w:themeColor="text1"/>
        </w:rPr>
        <w:t>spendthrift trust</w:t>
      </w:r>
      <w:r w:rsidR="0056284B" w:rsidRPr="0056284B">
        <w:rPr>
          <w:u w:color="000000" w:themeColor="text1"/>
        </w:rPr>
        <w:t>’</w:t>
      </w:r>
      <w:r w:rsidRPr="00AA65AE">
        <w:rPr>
          <w:u w:color="000000" w:themeColor="text1"/>
        </w:rPr>
        <w:t>, or words of similar import, is sufficient to restrain both voluntary and involuntary transfer of the beneficiary</w:t>
      </w:r>
      <w:r w:rsidR="0056284B" w:rsidRPr="0056284B">
        <w:rPr>
          <w:u w:color="000000" w:themeColor="text1"/>
        </w:rPr>
        <w:t>’</w:t>
      </w:r>
      <w:r w:rsidRPr="00AA65AE">
        <w:rPr>
          <w:u w:color="000000" w:themeColor="text1"/>
        </w:rPr>
        <w:t xml:space="preserve">s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beneficiary may not transfer an interest in a trust in violation of a valid spendthrift provision and, except as otherwise provided in this article, a creditor or assignee of the beneficiary may not reach the interest or a distribution by the trustee before its receipt by the beneficiary. </w:t>
      </w:r>
    </w:p>
    <w:p w:rsidR="00C83B05" w:rsidRPr="00AA65AE" w:rsidRDefault="00C83B0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83B05" w:rsidRPr="00AA65AE" w:rsidRDefault="00C83B0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C83B05" w:rsidRPr="00AA65AE" w:rsidRDefault="00C83B0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83B05" w:rsidRPr="00AA65AE" w:rsidRDefault="00C83B05"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this section, a settlor has the power to restrain the transfer of a beneficiary</w:t>
      </w:r>
      <w:r w:rsidR="0056284B" w:rsidRPr="0056284B">
        <w:rPr>
          <w:u w:color="000000" w:themeColor="text1"/>
        </w:rPr>
        <w:t>’</w:t>
      </w:r>
      <w:r w:rsidRPr="00AA65AE">
        <w:rPr>
          <w:u w:color="000000" w:themeColor="text1"/>
        </w:rPr>
        <w:t>s interest, regardless of whether the beneficiary has an interest in income, in principal, or in both.  Unless one of the exceptions under this article applies, a creditor of the beneficiary is prohibited from attaching a protected interest and may only attempt to collect directly from the beneficiary after payment is made.  This section is similar to Restatement (Third) of Trusts Section 58 (Tentative Draft No.  2, approved 1999), and Restatement (Second) of Trusts Sections 152</w:t>
      </w:r>
      <w:r w:rsidR="0056284B">
        <w:rPr>
          <w:u w:color="000000" w:themeColor="text1"/>
        </w:rPr>
        <w:noBreakHyphen/>
      </w:r>
      <w:r w:rsidRPr="00AA65AE">
        <w:rPr>
          <w:u w:color="000000" w:themeColor="text1"/>
        </w:rPr>
        <w:t>153 (1959).  For the definition of spendthrift provision,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103(15).</w:t>
      </w:r>
    </w:p>
    <w:p w:rsidR="00C83B05" w:rsidRPr="00AA65AE" w:rsidRDefault="00C83B05"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For a spendthrift provision to be effective under this Code, it must prohibit both the voluntary and involuntary transfer of the beneficiary</w:t>
      </w:r>
      <w:r w:rsidR="0056284B" w:rsidRPr="0056284B">
        <w:rPr>
          <w:u w:color="000000" w:themeColor="text1"/>
        </w:rPr>
        <w:t>’</w:t>
      </w:r>
      <w:r w:rsidRPr="00AA65AE">
        <w:rPr>
          <w:u w:color="000000" w:themeColor="text1"/>
        </w:rPr>
        <w:t>s interest, that is, a settlor may not allow a beneficiary to assign while prohibiting a beneficiary</w:t>
      </w:r>
      <w:r w:rsidR="0056284B" w:rsidRPr="0056284B">
        <w:rPr>
          <w:u w:color="000000" w:themeColor="text1"/>
        </w:rPr>
        <w:t>’</w:t>
      </w:r>
      <w:r w:rsidRPr="00AA65AE">
        <w:rPr>
          <w:u w:color="000000" w:themeColor="text1"/>
        </w:rPr>
        <w:t>s creditor from collecting, and vice versa.  See Restatement (Third) of Trusts Section 58 cmt. b (Tentative Draft No. 2, approved 1999).  See also Restatement (Second) of Trusts Section 152(2) (1959).  A spendthrift provision valid under this Code will also be recognized as valid in a federal bankruptcy proceeding.  See 11 U.S.C. Section 541(c)(2).</w:t>
      </w:r>
    </w:p>
    <w:p w:rsidR="00C83B05" w:rsidRPr="00AA65AE" w:rsidRDefault="00C83B05"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which is derived from Texas Property Code Section  112.035(b), allows a settlor to provide maximum spendthrift protection simply by stating in the instrument that all interests are held subject to a “spendthrift trust” or words of similar effect.</w:t>
      </w:r>
    </w:p>
    <w:p w:rsidR="00C83B05" w:rsidRPr="00AA65AE" w:rsidRDefault="00C83B05"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disclaimer, because it is a refusal to accept ownership of an interest and not a transfer of an interest already owned, is not affected by the presence or absence of a spendthrift provision.  Most disclaimer statutes expressly provide that the validity of a disclaimer is not affected by a spendthrift protection.  See, e.g., Unif. Probate Code Section 2</w:t>
      </w:r>
      <w:r w:rsidR="0056284B">
        <w:rPr>
          <w:u w:color="000000" w:themeColor="text1"/>
        </w:rPr>
        <w:noBreakHyphen/>
      </w:r>
      <w:r w:rsidRPr="00AA65AE">
        <w:rPr>
          <w:u w:color="000000" w:themeColor="text1"/>
        </w:rPr>
        <w:t>801(a) and SCPC Section 62</w:t>
      </w:r>
      <w:r w:rsidR="0056284B">
        <w:rPr>
          <w:u w:color="000000" w:themeColor="text1"/>
        </w:rPr>
        <w:noBreakHyphen/>
      </w:r>
      <w:r w:rsidRPr="00AA65AE">
        <w:rPr>
          <w:u w:color="000000" w:themeColor="text1"/>
        </w:rPr>
        <w:t>2</w:t>
      </w:r>
      <w:r w:rsidR="0056284B">
        <w:rPr>
          <w:u w:color="000000" w:themeColor="text1"/>
        </w:rPr>
        <w:noBreakHyphen/>
      </w:r>
      <w:r w:rsidRPr="00AA65AE">
        <w:rPr>
          <w:u w:color="000000" w:themeColor="text1"/>
        </w:rPr>
        <w:t>801(c)(6).  Releases and exercises of powers of appointment are also not affected because they are not transfers of property.  See Restatement (Third) of Trusts Section 58 cmt.  c (Tentative Draft No.  2, approved 1999).</w:t>
      </w:r>
    </w:p>
    <w:p w:rsidR="00C83B05" w:rsidRPr="00AA65AE" w:rsidRDefault="00C83B05"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spendthrift provision is ineffective against a beneficial interest retained by the settlor.  See Restatement (Third) of Trusts Section 58(2) (Tentative Draft No.  2, approved 1999).  This is a necessary corollary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505(a)(2), which allows a creditor or assignee of the settlor to reach the maximum amount that can be distributed to or for the settlor</w:t>
      </w:r>
      <w:r w:rsidR="0056284B" w:rsidRPr="0056284B">
        <w:rPr>
          <w:u w:color="000000" w:themeColor="text1"/>
        </w:rPr>
        <w:t>’</w:t>
      </w:r>
      <w:r w:rsidRPr="00AA65AE">
        <w:rPr>
          <w:u w:color="000000" w:themeColor="text1"/>
        </w:rPr>
        <w:t>s benefit.  This right to reach the trust applies whether or not the trust contains a spendthrift provision.</w:t>
      </w:r>
    </w:p>
    <w:p w:rsidR="00C83B05" w:rsidRPr="00AA65AE" w:rsidRDefault="00C83B05"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valid spendthrift provision makes it impossible for a beneficiary to make a legally binding transfer, but the trustee may choose to honor the beneficiary</w:t>
      </w:r>
      <w:r w:rsidR="0056284B" w:rsidRPr="0056284B">
        <w:rPr>
          <w:u w:color="000000" w:themeColor="text1"/>
        </w:rPr>
        <w:t>’</w:t>
      </w:r>
      <w:r w:rsidRPr="00AA65AE">
        <w:rPr>
          <w:u w:color="000000" w:themeColor="text1"/>
        </w:rPr>
        <w:t>s purported assignment.  The trustee may recommence distributions to the beneficiary at anytime.  The beneficiary, not having made a binding transfer, can withdraw the beneficiary</w:t>
      </w:r>
      <w:r w:rsidR="0056284B" w:rsidRPr="0056284B">
        <w:rPr>
          <w:u w:color="000000" w:themeColor="text1"/>
        </w:rPr>
        <w:t>’</w:t>
      </w:r>
      <w:r w:rsidRPr="00AA65AE">
        <w:rPr>
          <w:u w:color="000000" w:themeColor="text1"/>
        </w:rPr>
        <w:t>s direction but only as to future payments.  See Restatement (Third) of Trusts Section 58 cmt.  d (Tentative Draft No.  2, approved 1999); Restatement (Second) of Trusts Section 152 cmt.  i (1959).</w:t>
      </w:r>
    </w:p>
    <w:p w:rsidR="00C83B05" w:rsidRPr="00AA65AE" w:rsidRDefault="00C83B05"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discussion of the treatment of spendthrift provisions in South Carolina, see Comment to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501.</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503.</w:t>
      </w:r>
      <w:r w:rsidRPr="00AA65AE">
        <w:rPr>
          <w:u w:color="000000" w:themeColor="text1"/>
        </w:rPr>
        <w:tab/>
        <w:t>(a)</w:t>
      </w:r>
      <w:r w:rsidRPr="00AA65AE">
        <w:rPr>
          <w:u w:color="000000" w:themeColor="text1"/>
        </w:rPr>
        <w:tab/>
        <w:t xml:space="preserve">In this section, </w:t>
      </w:r>
      <w:r w:rsidR="0056284B" w:rsidRPr="0056284B">
        <w:rPr>
          <w:u w:color="000000" w:themeColor="text1"/>
        </w:rPr>
        <w:t>‘</w:t>
      </w:r>
      <w:r w:rsidRPr="00AA65AE">
        <w:rPr>
          <w:u w:color="000000" w:themeColor="text1"/>
        </w:rPr>
        <w:t>child</w:t>
      </w:r>
      <w:r w:rsidR="0056284B" w:rsidRPr="0056284B">
        <w:rPr>
          <w:u w:color="000000" w:themeColor="text1"/>
        </w:rPr>
        <w:t>’</w:t>
      </w:r>
      <w:r w:rsidRPr="00AA65AE">
        <w:rPr>
          <w:u w:color="000000" w:themeColor="text1"/>
        </w:rPr>
        <w:t xml:space="preserve"> includes any person for whom an order or judgment for child support has been entered in this or another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Even if a trust contains a spendthrift provision, a beneficiary</w:t>
      </w:r>
      <w:r w:rsidR="0056284B" w:rsidRPr="0056284B">
        <w:rPr>
          <w:u w:color="000000" w:themeColor="text1"/>
        </w:rPr>
        <w:t>’</w:t>
      </w:r>
      <w:r w:rsidRPr="00AA65AE">
        <w:rPr>
          <w:u w:color="000000" w:themeColor="text1"/>
        </w:rPr>
        <w:t xml:space="preserve">s child who has a judgment or court order against the beneficiary for support or maintenance may obtain from a court an order attaching present or future distributions to or for the benefit of the beneficiary.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The exception in subsection (b) is unenforceable against a special needs trust, supplemental needs trust, or similar trust established for a disabled person if the applicability of such a provision could invalidate such a trust</w:t>
      </w:r>
      <w:r w:rsidR="0056284B" w:rsidRPr="0056284B">
        <w:rPr>
          <w:u w:color="000000" w:themeColor="text1"/>
        </w:rPr>
        <w:t>’</w:t>
      </w:r>
      <w:r w:rsidRPr="00AA65AE">
        <w:rPr>
          <w:u w:color="000000" w:themeColor="text1"/>
        </w:rPr>
        <w:t xml:space="preserve">s exemption from consideration as a countable resource for Medicaid or Supplemental Security Income (SSI) purposes or if the applicability of such a provision has the effect or potential effect of rendering such disabled person ineligible for any program of public benefit, including, but not limited to, Medicaid and SSI.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83B05" w:rsidRPr="00AA65AE" w:rsidRDefault="00C83B0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C83B05" w:rsidRPr="00AA65AE" w:rsidRDefault="00C83B0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83B05" w:rsidRPr="00AA65AE" w:rsidRDefault="00C83B05"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exempts the claims of certain categories of creditors from the effects of a spendthrift restriction.</w:t>
      </w:r>
    </w:p>
    <w:p w:rsidR="00C83B05" w:rsidRPr="00AA65AE" w:rsidRDefault="00C83B05"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exception in subsection (b) for judgments or orders to support a beneficiary</w:t>
      </w:r>
      <w:r w:rsidR="0056284B" w:rsidRPr="0056284B">
        <w:rPr>
          <w:u w:color="000000" w:themeColor="text1"/>
        </w:rPr>
        <w:t>’</w:t>
      </w:r>
      <w:r w:rsidRPr="00AA65AE">
        <w:rPr>
          <w:u w:color="000000" w:themeColor="text1"/>
        </w:rPr>
        <w:t>s child is in accord with Restatement (Third) of Trusts Section 59(a) (Tentative Draft No.  2, approved 1999), Restatement (Second) of Trusts Section 157(a) (1959), and numerous state statutes.  It is also consistent with federal bankruptcy law, which exempts such support orders from discharge.  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503(b), however, eliminates the exceptions contained in Uniform Trust Code Section 503 for a beneficiary</w:t>
      </w:r>
      <w:r w:rsidR="0056284B" w:rsidRPr="0056284B">
        <w:rPr>
          <w:u w:color="000000" w:themeColor="text1"/>
        </w:rPr>
        <w:t>’</w:t>
      </w:r>
      <w:r w:rsidRPr="00AA65AE">
        <w:rPr>
          <w:u w:color="000000" w:themeColor="text1"/>
        </w:rPr>
        <w:t>s spouse or former spouse who has a judgment or court order against the beneficiary for support or maintenance as well as a judgment creditor who has provided services for the protection of a beneficiary</w:t>
      </w:r>
      <w:r w:rsidR="0056284B" w:rsidRPr="0056284B">
        <w:rPr>
          <w:u w:color="000000" w:themeColor="text1"/>
        </w:rPr>
        <w:t>’</w:t>
      </w:r>
      <w:r w:rsidRPr="00AA65AE">
        <w:rPr>
          <w:u w:color="000000" w:themeColor="text1"/>
        </w:rPr>
        <w:t>s interest in a spendthrift trust.  The effect of this exception is to permit the claimant for unpaid support to attach present or future distributions that would otherwise be made to the beneficiary.  Distributions subject to attachment include distributions required by the express terms of the trust, such as mandatory payments of income, and distributions the trustee has otherwise decided to make, such as through the exercise of discretion.  Subsection (b), unlike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504, does not authorize the child claimant to compel a </w:t>
      </w:r>
      <w:r w:rsidRPr="00AA65AE">
        <w:rPr>
          <w:u w:color="000000" w:themeColor="text1"/>
        </w:rPr>
        <w:lastRenderedPageBreak/>
        <w:t>distribution from the trust.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504 authorizes a child claimant to compel a distribution to the extent the trustee has abused a discretion or failed to comply with a standard for distribution.</w:t>
      </w:r>
    </w:p>
    <w:p w:rsidR="00C83B05" w:rsidRPr="00AA65AE" w:rsidRDefault="00C83B05"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refers both to “support” and “maintenance” in order to accommodate differences among the states in terminology employed.  No difference in meaning between the two terms is intended.</w:t>
      </w:r>
    </w:p>
    <w:p w:rsidR="00C83B05" w:rsidRPr="00AA65AE" w:rsidRDefault="00C83B05"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definition of “child” in subsection  (a) accommodates the differing approaches states take to defining the class of individuals eligible for child support, including such issues as whether support can be awarded to stepchildren.  However the state making the award chooses to define “child” will be recognized under this Code, whether the order sought to be enforced was entered in the same or different state.</w:t>
      </w:r>
    </w:p>
    <w:p w:rsidR="00C83B05" w:rsidRPr="00AA65AE" w:rsidRDefault="00C83B05"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has eliminated the exceptions found in UTC Section 503 (b) and (c) certain judgment creditors and for a claim made by the State of South Carolina or the United States to the extent a state or federal law provides for any such claim.  Thus, under the SCTC, the only exception to a spendthrift trust will be for a beneficiary</w:t>
      </w:r>
      <w:r w:rsidR="0056284B" w:rsidRPr="0056284B">
        <w:rPr>
          <w:u w:color="000000" w:themeColor="text1"/>
        </w:rPr>
        <w:t>’</w:t>
      </w:r>
      <w:r w:rsidRPr="00AA65AE">
        <w:rPr>
          <w:u w:color="000000" w:themeColor="text1"/>
        </w:rPr>
        <w:t>s child who has a judgment or court order against the beneficiary for support or maintenance.  South Carolina also adds a new subsection (c), not found in the UTC, which makes clear that the exception in subsection (b) for child support shall be unenforceable against a spec</w:t>
      </w:r>
      <w:r w:rsidR="00A63D13">
        <w:rPr>
          <w:u w:color="000000" w:themeColor="text1"/>
        </w:rPr>
        <w:t>ial or supplemental needs trusts</w:t>
      </w:r>
      <w:r w:rsidRPr="00AA65AE">
        <w:rPr>
          <w:u w:color="000000" w:themeColor="text1"/>
        </w:rPr>
        <w:t xml:space="preserve"> under the circumstances described in subsection (c).  Unlike Restatement (Third) of Trusts Section 59(2) (Tentative Draft No.  2, approved 1999), and Restatement (Second) of Trusts Section 157(b) (1959), this Code does not create an exception to the spendthrift restriction for creditors who have furnished necessary services or supplies to the beneficiary.  There is also no exception for tort claimants.  For a discussion of the exception for tort claims, which has not generally been recognized, see Restatement (Third) of Trusts Section 59 Reporter</w:t>
      </w:r>
      <w:r w:rsidR="0056284B" w:rsidRPr="0056284B">
        <w:rPr>
          <w:u w:color="000000" w:themeColor="text1"/>
        </w:rPr>
        <w:t>’</w:t>
      </w:r>
      <w:r w:rsidRPr="00AA65AE">
        <w:rPr>
          <w:u w:color="000000" w:themeColor="text1"/>
        </w:rPr>
        <w:t>s Notes to cmt. a (Tentative Draft No. 2, approved 1999).  For a discussion of other exceptions to a spendthrift restriction, recognized in some States, see George G. Bogert &amp; George T. Bogert, The Law of Trusts and Trustees Section 224 (Rev. 2d ed. 1992); and 2A Austin W. Scott &amp; William F. Fratcher, The Law of Trusts Sections 157</w:t>
      </w:r>
      <w:r w:rsidR="0056284B">
        <w:rPr>
          <w:u w:color="000000" w:themeColor="text1"/>
        </w:rPr>
        <w:noBreakHyphen/>
      </w:r>
      <w:r w:rsidRPr="00AA65AE">
        <w:rPr>
          <w:u w:color="000000" w:themeColor="text1"/>
        </w:rPr>
        <w:t>157.5 (4th ed. 1987).</w:t>
      </w:r>
    </w:p>
    <w:p w:rsidR="00C83B05" w:rsidRPr="00AA65AE" w:rsidRDefault="00C83B0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504.</w:t>
      </w:r>
      <w:r w:rsidRPr="00AA65AE">
        <w:rPr>
          <w:u w:color="000000" w:themeColor="text1"/>
        </w:rPr>
        <w:tab/>
        <w:t>(a)</w:t>
      </w:r>
      <w:r w:rsidRPr="00AA65AE">
        <w:rPr>
          <w:u w:color="000000" w:themeColor="text1"/>
        </w:rPr>
        <w:tab/>
        <w:t xml:space="preserve">In this section, </w:t>
      </w:r>
      <w:r w:rsidR="0056284B" w:rsidRPr="0056284B">
        <w:rPr>
          <w:u w:color="000000" w:themeColor="text1"/>
        </w:rPr>
        <w:t>‘</w:t>
      </w:r>
      <w:r w:rsidRPr="00AA65AE">
        <w:rPr>
          <w:u w:color="000000" w:themeColor="text1"/>
        </w:rPr>
        <w:t>child</w:t>
      </w:r>
      <w:r w:rsidR="0056284B" w:rsidRPr="0056284B">
        <w:rPr>
          <w:u w:color="000000" w:themeColor="text1"/>
        </w:rPr>
        <w:t>’</w:t>
      </w:r>
      <w:r w:rsidRPr="00AA65AE">
        <w:rPr>
          <w:u w:color="000000" w:themeColor="text1"/>
        </w:rPr>
        <w:t xml:space="preserve"> includes any person for whom an order or judgment for child support has been entered in this or another 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Except as otherwise provided in subsection (c), a creditor of a beneficiary may not compel a distribution from a trust in which the beneficiary has a discretionary trust interest, even if: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discretion is expressed in the form of a standard of distribution;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trustee has abused the discretion.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To the extent a trustee has not complied with a standard of distribution or has abused a discretion: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a distribution may be ordered by the court to satisfy a judgment or court order against the beneficiary for support or maintenance of the beneficiary</w:t>
      </w:r>
      <w:r w:rsidR="0056284B" w:rsidRPr="0056284B">
        <w:rPr>
          <w:u w:color="000000" w:themeColor="text1"/>
        </w:rPr>
        <w:t>’</w:t>
      </w:r>
      <w:r w:rsidRPr="00AA65AE">
        <w:rPr>
          <w:u w:color="000000" w:themeColor="text1"/>
        </w:rPr>
        <w:t xml:space="preserve">s child;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court shall direct the trustee to pay to the child such amount as is equitable under the circumstances but not more than the amount the trustee would have been required to distribute to or for the benefit of the beneficiary had the trustee complied with the standard or not abused the discretion.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This section does not limit the right of a beneficiary to maintain a judicial proceeding against a trustee for an abuse of discretion or failure to comply with a standard for distribution;  provided, however, this right may not be exercised by a creditor of the beneficiary.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Whether or not a trust contains a spendthrift provision, a creditor of a beneficiary may not compel a distribution from insurance proceeds payable to the trustee as beneficiary to the extent state law exempts such insurance proceeds from creditors</w:t>
      </w:r>
      <w:r w:rsidR="0056284B" w:rsidRPr="0056284B">
        <w:rPr>
          <w:u w:color="000000" w:themeColor="text1"/>
        </w:rPr>
        <w:t>’</w:t>
      </w:r>
      <w:r w:rsidRPr="00AA65AE">
        <w:rPr>
          <w:u w:color="000000" w:themeColor="text1"/>
        </w:rPr>
        <w:t xml:space="preserve"> claims.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A creditor of a beneficiary who is also a trustee or cotrustee may not reach the trustee</w:t>
      </w:r>
      <w:r w:rsidR="0056284B" w:rsidRPr="0056284B">
        <w:rPr>
          <w:u w:color="000000" w:themeColor="text1"/>
        </w:rPr>
        <w:t>’</w:t>
      </w:r>
      <w:r w:rsidRPr="00AA65AE">
        <w:rPr>
          <w:u w:color="000000" w:themeColor="text1"/>
        </w:rPr>
        <w:t>s beneficial interest or otherwise compel a distribution if the trustee</w:t>
      </w:r>
      <w:r w:rsidR="0056284B" w:rsidRPr="0056284B">
        <w:rPr>
          <w:u w:color="000000" w:themeColor="text1"/>
        </w:rPr>
        <w:t>’</w:t>
      </w:r>
      <w:r w:rsidRPr="00AA65AE">
        <w:rPr>
          <w:u w:color="000000" w:themeColor="text1"/>
        </w:rPr>
        <w:t>s discretion to make distributions for the trustee</w:t>
      </w:r>
      <w:r w:rsidR="0056284B" w:rsidRPr="0056284B">
        <w:rPr>
          <w:u w:color="000000" w:themeColor="text1"/>
        </w:rPr>
        <w:t>’</w:t>
      </w:r>
      <w:r w:rsidRPr="00AA65AE">
        <w:rPr>
          <w:u w:color="000000" w:themeColor="text1"/>
        </w:rPr>
        <w:t xml:space="preserve">s own benefit is limited by an ascertainable standard.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83B05" w:rsidRPr="00AA65AE" w:rsidRDefault="00C83B0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C83B05" w:rsidRPr="00AA65AE" w:rsidRDefault="00C83B0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598F" w:rsidRPr="00AA65AE" w:rsidRDefault="00BB598F" w:rsidP="00BB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504 eliminates the exceptions allowed under Uniform Trust Code Section 504 for judgments or court orders in favor of a beneficiary</w:t>
      </w:r>
      <w:r w:rsidR="0056284B" w:rsidRPr="0056284B">
        <w:rPr>
          <w:u w:color="000000" w:themeColor="text1"/>
        </w:rPr>
        <w:t>’</w:t>
      </w:r>
      <w:r w:rsidRPr="00AA65AE">
        <w:rPr>
          <w:u w:color="000000" w:themeColor="text1"/>
        </w:rPr>
        <w:t>s spouse or former spouse.  As with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503, the only exception will be for a beneficiary</w:t>
      </w:r>
      <w:r w:rsidR="0056284B" w:rsidRPr="0056284B">
        <w:rPr>
          <w:u w:color="000000" w:themeColor="text1"/>
        </w:rPr>
        <w:t>’</w:t>
      </w:r>
      <w:r w:rsidRPr="00AA65AE">
        <w:rPr>
          <w:u w:color="000000" w:themeColor="text1"/>
        </w:rPr>
        <w:t>s child who has a judgment or court order against the beneficiary for support or maintenance.  However, a child</w:t>
      </w:r>
      <w:r w:rsidR="0056284B" w:rsidRPr="0056284B">
        <w:rPr>
          <w:u w:color="000000" w:themeColor="text1"/>
        </w:rPr>
        <w:t>’</w:t>
      </w:r>
      <w:r w:rsidRPr="00AA65AE">
        <w:rPr>
          <w:u w:color="000000" w:themeColor="text1"/>
        </w:rPr>
        <w:t xml:space="preserve">s claim against a discretionary trust interest will </w:t>
      </w:r>
      <w:r w:rsidRPr="00AA65AE">
        <w:rPr>
          <w:u w:color="000000" w:themeColor="text1"/>
        </w:rPr>
        <w:lastRenderedPageBreak/>
        <w:t xml:space="preserve">be limited to those cases where a trustee has not complied with a standard of distribution or has abused a discretion. </w:t>
      </w:r>
    </w:p>
    <w:p w:rsidR="00BB598F" w:rsidRPr="00AA65AE" w:rsidRDefault="00BB598F" w:rsidP="00BB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addresses the ability of a beneficiary</w:t>
      </w:r>
      <w:r w:rsidR="0056284B" w:rsidRPr="0056284B">
        <w:rPr>
          <w:u w:color="000000" w:themeColor="text1"/>
        </w:rPr>
        <w:t>’</w:t>
      </w:r>
      <w:r w:rsidRPr="00AA65AE">
        <w:rPr>
          <w:u w:color="000000" w:themeColor="text1"/>
        </w:rPr>
        <w:t>s creditor to reach the beneficiary</w:t>
      </w:r>
      <w:r w:rsidR="0056284B" w:rsidRPr="0056284B">
        <w:rPr>
          <w:u w:color="000000" w:themeColor="text1"/>
        </w:rPr>
        <w:t>’</w:t>
      </w:r>
      <w:r w:rsidRPr="00AA65AE">
        <w:rPr>
          <w:u w:color="000000" w:themeColor="text1"/>
        </w:rPr>
        <w:t>s discretionary trust interest, whether or not the exercise of the trustee</w:t>
      </w:r>
      <w:r w:rsidR="0056284B" w:rsidRPr="0056284B">
        <w:rPr>
          <w:u w:color="000000" w:themeColor="text1"/>
        </w:rPr>
        <w:t>’</w:t>
      </w:r>
      <w:r w:rsidRPr="00AA65AE">
        <w:rPr>
          <w:u w:color="000000" w:themeColor="text1"/>
        </w:rPr>
        <w:t>s discretion is subject to a standard.  This section, similar to the Restatement, eliminates the distinction between discretionary and support trusts, unifying the rules for all trusts fitting within either of the former categories.  See Restatement (Third) of Trusts Section 60 Reporter</w:t>
      </w:r>
      <w:r w:rsidR="0056284B" w:rsidRPr="0056284B">
        <w:rPr>
          <w:u w:color="000000" w:themeColor="text1"/>
        </w:rPr>
        <w:t>’</w:t>
      </w:r>
      <w:r w:rsidRPr="00AA65AE">
        <w:rPr>
          <w:u w:color="000000" w:themeColor="text1"/>
        </w:rPr>
        <w:t>s Notes to cmt.  a (Tentative Draft No.  2, approved 1999).</w:t>
      </w:r>
      <w:r w:rsidRPr="00AA65AE">
        <w:rPr>
          <w:u w:color="000000" w:themeColor="text1"/>
        </w:rPr>
        <w:cr/>
      </w:r>
      <w:r w:rsidRPr="00AA65AE">
        <w:rPr>
          <w:u w:color="000000" w:themeColor="text1"/>
        </w:rPr>
        <w:tab/>
        <w:t>This section could have limited application.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502, the effect of a valid spendthrift provision, where applicable, is to prohibit a creditor from collecting on a distribution prior to its receipt by the beneficiary.  Only if the trust is not protected by a spendthrift provision, or if the creditor falls within one of the exceptions to spendthrift enforcement created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503, does this section become relevant.</w:t>
      </w:r>
    </w:p>
    <w:p w:rsidR="00BB598F" w:rsidRPr="00AA65AE" w:rsidRDefault="00BB598F" w:rsidP="00BB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a discussion of the definition of “child” in subsection  (a),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503 Comment.</w:t>
      </w:r>
    </w:p>
    <w:p w:rsidR="00BB598F" w:rsidRPr="00AA65AE" w:rsidRDefault="00BB598F" w:rsidP="00BB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which establishes the general rule, forbids a creditor from compelling a distribution from the trust, even if the trustee has failed to comply with the standard of distribution or has abused a discretion.  Under subsection (d), the power to force a distribution due to an abuse of discretion or failure to comply with a standard belongs solely to the beneficiary.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814(a), a trustee must always exercise a discretionary power in good faith and with regard to the purposes of the trust and the interests of the beneficiaries.</w:t>
      </w:r>
    </w:p>
    <w:p w:rsidR="00BB598F" w:rsidRPr="00AA65AE" w:rsidRDefault="00BB598F" w:rsidP="00BB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creates an exception for support claims of a child who has a judgment or order against a beneficiary for support or maintenance.  While a creditor of a beneficiary generally may not assert that a trustee has abused a discretion or failed to comply with a standard of distribution, such a claim may be asserted by the beneficiary</w:t>
      </w:r>
      <w:r w:rsidR="0056284B" w:rsidRPr="0056284B">
        <w:rPr>
          <w:u w:color="000000" w:themeColor="text1"/>
        </w:rPr>
        <w:t>’</w:t>
      </w:r>
      <w:r w:rsidRPr="00AA65AE">
        <w:rPr>
          <w:u w:color="000000" w:themeColor="text1"/>
        </w:rPr>
        <w:t xml:space="preserve">s child enforcing a judgment or court order against the beneficiary for unpaid support or maintenance.  The court must direct the trustee to pay the child such amount as is equitable under the circumstances but not in excess of the amount the trustee was otherwise required to distribute to or for the benefit of the beneficiary.  Before fixing this amount, the court having jurisdiction over the trust should consider that in setting the respective support award, the family court has already considered the respective needs and assets of the family.  The SCTC does not prescribe a particular procedural method for enforcing a judgment </w:t>
      </w:r>
      <w:r w:rsidRPr="00AA65AE">
        <w:rPr>
          <w:u w:color="000000" w:themeColor="text1"/>
        </w:rPr>
        <w:lastRenderedPageBreak/>
        <w:t>or order against the trust, leaving that matter to local collection law.</w:t>
      </w:r>
    </w:p>
    <w:p w:rsidR="00BB598F" w:rsidRPr="00AA65AE" w:rsidRDefault="00BB598F" w:rsidP="00BB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South Carolina Trust Code adds to the UTC version the proviso at the end of subsection (d), which prevents a beneficiary</w:t>
      </w:r>
      <w:r w:rsidR="0056284B" w:rsidRPr="0056284B">
        <w:rPr>
          <w:u w:color="000000" w:themeColor="text1"/>
        </w:rPr>
        <w:t>’</w:t>
      </w:r>
      <w:r w:rsidRPr="00AA65AE">
        <w:rPr>
          <w:u w:color="000000" w:themeColor="text1"/>
        </w:rPr>
        <w:t>s creditor from enforcing on behalf of the beneficiary the beneficiary</w:t>
      </w:r>
      <w:r w:rsidR="0056284B" w:rsidRPr="0056284B">
        <w:rPr>
          <w:u w:color="000000" w:themeColor="text1"/>
        </w:rPr>
        <w:t>’</w:t>
      </w:r>
      <w:r w:rsidRPr="00AA65AE">
        <w:rPr>
          <w:u w:color="000000" w:themeColor="text1"/>
        </w:rPr>
        <w:t>s right, to the extent it exists, to maintain a judicial proceeding against a trustee for an abuse of discretion or failure to comply with a standard of distribution.</w:t>
      </w:r>
    </w:p>
    <w:p w:rsidR="00BB598F" w:rsidRPr="00AA65AE" w:rsidRDefault="00BB598F" w:rsidP="00BB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w:t>
      </w:r>
      <w:r w:rsidR="0056284B" w:rsidRPr="0056284B">
        <w:rPr>
          <w:u w:color="000000" w:themeColor="text1"/>
        </w:rPr>
        <w:t>’</w:t>
      </w:r>
      <w:r w:rsidRPr="00AA65AE">
        <w:rPr>
          <w:u w:color="000000" w:themeColor="text1"/>
        </w:rPr>
        <w:t>s version of subsection (e), not found in the UTC, ensures that even if there is no spendthrift provision, insurance proceeds remain exempt from creditors</w:t>
      </w:r>
      <w:r w:rsidR="0056284B" w:rsidRPr="0056284B">
        <w:rPr>
          <w:u w:color="000000" w:themeColor="text1"/>
        </w:rPr>
        <w:t>’</w:t>
      </w:r>
      <w:r w:rsidRPr="00AA65AE">
        <w:rPr>
          <w:u w:color="000000" w:themeColor="text1"/>
        </w:rPr>
        <w:t xml:space="preserve"> claims pursuant to S. C. Code Section 38</w:t>
      </w:r>
      <w:r w:rsidR="0056284B">
        <w:rPr>
          <w:u w:color="000000" w:themeColor="text1"/>
        </w:rPr>
        <w:noBreakHyphen/>
      </w:r>
      <w:r w:rsidRPr="00AA65AE">
        <w:rPr>
          <w:u w:color="000000" w:themeColor="text1"/>
        </w:rPr>
        <w:t>63</w:t>
      </w:r>
      <w:r w:rsidR="0056284B">
        <w:rPr>
          <w:u w:color="000000" w:themeColor="text1"/>
        </w:rPr>
        <w:noBreakHyphen/>
      </w:r>
      <w:r w:rsidRPr="00AA65AE">
        <w:rPr>
          <w:u w:color="000000" w:themeColor="text1"/>
        </w:rPr>
        <w:t>40 et seq. and other relevant state laws.</w:t>
      </w:r>
    </w:p>
    <w:p w:rsidR="00BB598F" w:rsidRPr="00AA65AE" w:rsidRDefault="00BB598F" w:rsidP="00BB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505.</w:t>
      </w:r>
      <w:r w:rsidRPr="00AA65AE">
        <w:rPr>
          <w:u w:color="000000" w:themeColor="text1"/>
        </w:rPr>
        <w:tab/>
        <w:t>(a)</w:t>
      </w:r>
      <w:r w:rsidRPr="00AA65AE">
        <w:rPr>
          <w:u w:color="000000" w:themeColor="text1"/>
        </w:rPr>
        <w:tab/>
        <w:t xml:space="preserve">Whether or not the terms of a trust contain a spendthrift provision, the following rules apply: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During the lifetime of the settlor, the property of a revocable trust is subject to claims of the settlor</w:t>
      </w:r>
      <w:r w:rsidR="0056284B" w:rsidRPr="0056284B">
        <w:rPr>
          <w:u w:color="000000" w:themeColor="text1"/>
        </w:rPr>
        <w:t>’</w:t>
      </w:r>
      <w:r w:rsidRPr="00AA65AE">
        <w:rPr>
          <w:u w:color="000000" w:themeColor="text1"/>
        </w:rPr>
        <w:t xml:space="preserve">s creditors.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With respect to an irrevocable trust, a creditor or assignee of the settlor may reach the maximum amount that can be distributed to or for the settlor</w:t>
      </w:r>
      <w:r w:rsidR="0056284B" w:rsidRPr="0056284B">
        <w:rPr>
          <w:u w:color="000000" w:themeColor="text1"/>
        </w:rPr>
        <w:t>’</w:t>
      </w:r>
      <w:r w:rsidRPr="00AA65AE">
        <w:rPr>
          <w:u w:color="000000" w:themeColor="text1"/>
        </w:rPr>
        <w:t>s benefit.  If a trust has more than one settlor, the amount the creditor or assignee of a particular settlor may reach may not exceed the settlor</w:t>
      </w:r>
      <w:r w:rsidR="0056284B" w:rsidRPr="0056284B">
        <w:rPr>
          <w:u w:color="000000" w:themeColor="text1"/>
        </w:rPr>
        <w:t>’</w:t>
      </w:r>
      <w:r w:rsidRPr="00AA65AE">
        <w:rPr>
          <w:u w:color="000000" w:themeColor="text1"/>
        </w:rPr>
        <w:t>s interest in the portion of the trust attributable to that settlor</w:t>
      </w:r>
      <w:r w:rsidR="0056284B" w:rsidRPr="0056284B">
        <w:rPr>
          <w:u w:color="000000" w:themeColor="text1"/>
        </w:rPr>
        <w:t>’</w:t>
      </w:r>
      <w:r w:rsidRPr="00AA65AE">
        <w:rPr>
          <w:u w:color="000000" w:themeColor="text1"/>
        </w:rPr>
        <w:t xml:space="preserve">s contribution.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After the death of a settlor, and subject to the settlor</w:t>
      </w:r>
      <w:r w:rsidR="0056284B" w:rsidRPr="0056284B">
        <w:rPr>
          <w:u w:color="000000" w:themeColor="text1"/>
        </w:rPr>
        <w:t>’</w:t>
      </w:r>
      <w:r w:rsidRPr="00AA65AE">
        <w:rPr>
          <w:u w:color="000000" w:themeColor="text1"/>
        </w:rPr>
        <w:t xml:space="preserve">s right to direct the source from which liabilities will be paid, and except to the extent state or federal law exempts any property of the trust from claims, costs, expenses, or allowances, the property </w:t>
      </w:r>
      <w:r w:rsidRPr="00AA65AE">
        <w:rPr>
          <w:strike/>
          <w:u w:color="000000" w:themeColor="text1"/>
        </w:rPr>
        <w:t>of a</w:t>
      </w:r>
      <w:r w:rsidRPr="00AA65AE">
        <w:rPr>
          <w:u w:color="000000" w:themeColor="text1"/>
        </w:rPr>
        <w:t xml:space="preserve"> held in a revocable trust </w:t>
      </w:r>
      <w:r w:rsidRPr="00AA65AE">
        <w:rPr>
          <w:strike/>
          <w:u w:color="000000" w:themeColor="text1"/>
        </w:rPr>
        <w:t>that was revocable</w:t>
      </w:r>
      <w:r w:rsidRPr="00AA65AE">
        <w:rPr>
          <w:u w:color="000000" w:themeColor="text1"/>
        </w:rPr>
        <w:t xml:space="preserve"> at </w:t>
      </w:r>
      <w:r w:rsidRPr="00AA65AE">
        <w:rPr>
          <w:u w:val="single" w:color="000000" w:themeColor="text1"/>
        </w:rPr>
        <w:t>the time of</w:t>
      </w:r>
      <w:r w:rsidRPr="00AA65AE">
        <w:rPr>
          <w:u w:color="000000" w:themeColor="text1"/>
        </w:rPr>
        <w:t xml:space="preserve"> the settlor</w:t>
      </w:r>
      <w:r w:rsidR="0056284B" w:rsidRPr="0056284B">
        <w:rPr>
          <w:u w:color="000000" w:themeColor="text1"/>
        </w:rPr>
        <w:t>’</w:t>
      </w:r>
      <w:r w:rsidRPr="00AA65AE">
        <w:rPr>
          <w:u w:color="000000" w:themeColor="text1"/>
        </w:rPr>
        <w:t>s death is subject to claims of the settlor</w:t>
      </w:r>
      <w:r w:rsidR="0056284B" w:rsidRPr="0056284B">
        <w:rPr>
          <w:u w:color="000000" w:themeColor="text1"/>
        </w:rPr>
        <w:t>’</w:t>
      </w:r>
      <w:r w:rsidRPr="00AA65AE">
        <w:rPr>
          <w:u w:color="000000" w:themeColor="text1"/>
        </w:rPr>
        <w:t>s creditors, costs of administration of the settlor</w:t>
      </w:r>
      <w:r w:rsidR="0056284B" w:rsidRPr="0056284B">
        <w:rPr>
          <w:u w:color="000000" w:themeColor="text1"/>
        </w:rPr>
        <w:t>’</w:t>
      </w:r>
      <w:r w:rsidRPr="00AA65AE">
        <w:rPr>
          <w:u w:color="000000" w:themeColor="text1"/>
        </w:rPr>
        <w:t>s estate, the expenses of the settlor</w:t>
      </w:r>
      <w:r w:rsidR="0056284B" w:rsidRPr="0056284B">
        <w:rPr>
          <w:u w:color="000000" w:themeColor="text1"/>
        </w:rPr>
        <w:t>’</w:t>
      </w:r>
      <w:r w:rsidRPr="00AA65AE">
        <w:rPr>
          <w:u w:color="000000" w:themeColor="text1"/>
        </w:rPr>
        <w:t>s funeral and disposal of remains, and statutory allowances to a surviving spouse and children to the extent the settlor</w:t>
      </w:r>
      <w:r w:rsidR="0056284B" w:rsidRPr="0056284B">
        <w:rPr>
          <w:u w:color="000000" w:themeColor="text1"/>
        </w:rPr>
        <w:t>’</w:t>
      </w:r>
      <w:r w:rsidRPr="00AA65AE">
        <w:rPr>
          <w:u w:color="000000" w:themeColor="text1"/>
        </w:rPr>
        <w:t>s probate estate is inadequate to satisfy those claims, costs, expenses, and allowances, unless barred by Section 62</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 xml:space="preserve">801 et seq.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t>(b)</w:t>
      </w:r>
      <w:r w:rsidRPr="00AA65AE">
        <w:rPr>
          <w:u w:color="000000" w:themeColor="text1"/>
        </w:rPr>
        <w:tab/>
        <w:t>For purposes of this section</w:t>
      </w:r>
      <w:r w:rsidRPr="00AA65AE">
        <w:rPr>
          <w:strike/>
          <w:u w:color="000000" w:themeColor="text1"/>
        </w:rPr>
        <w:t>,</w:t>
      </w:r>
      <w:r w:rsidRPr="00AA65AE">
        <w:rPr>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t>a beneficiary who is a trustee of a trust, but who is not the settlor of the trust, cannot be treated in the same manner as the settlor of a revocable trust if the beneficiary</w:t>
      </w:r>
      <w:r w:rsidR="0056284B">
        <w:rPr>
          <w:u w:color="000000" w:themeColor="text1"/>
        </w:rPr>
        <w:noBreakHyphen/>
      </w:r>
      <w:r w:rsidRPr="00AA65AE">
        <w:rPr>
          <w:u w:color="000000" w:themeColor="text1"/>
        </w:rPr>
        <w:t>trustee</w:t>
      </w:r>
      <w:r w:rsidR="0056284B" w:rsidRPr="0056284B">
        <w:rPr>
          <w:u w:color="000000" w:themeColor="text1"/>
        </w:rPr>
        <w:t>’</w:t>
      </w:r>
      <w:r w:rsidRPr="00AA65AE">
        <w:rPr>
          <w:u w:color="000000" w:themeColor="text1"/>
        </w:rPr>
        <w:t>s power to make distributions to the beneficiary</w:t>
      </w:r>
      <w:r w:rsidR="0056284B">
        <w:rPr>
          <w:u w:color="000000" w:themeColor="text1"/>
        </w:rPr>
        <w:noBreakHyphen/>
      </w:r>
      <w:r w:rsidRPr="00AA65AE">
        <w:rPr>
          <w:u w:color="000000" w:themeColor="text1"/>
        </w:rPr>
        <w:t>trustee is limited by an ascertainable standard related to the beneficiary</w:t>
      </w:r>
      <w:r w:rsidR="0056284B">
        <w:rPr>
          <w:u w:color="000000" w:themeColor="text1"/>
        </w:rPr>
        <w:noBreakHyphen/>
      </w:r>
      <w:r w:rsidRPr="00AA65AE">
        <w:rPr>
          <w:u w:color="000000" w:themeColor="text1"/>
        </w:rPr>
        <w:t>trustee</w:t>
      </w:r>
      <w:r w:rsidR="0056284B" w:rsidRPr="0056284B">
        <w:rPr>
          <w:u w:color="000000" w:themeColor="text1"/>
        </w:rPr>
        <w:t>’</w:t>
      </w:r>
      <w:r w:rsidRPr="00AA65AE">
        <w:rPr>
          <w:u w:color="000000" w:themeColor="text1"/>
        </w:rPr>
        <w:t xml:space="preserve">s health, education, maintenance, </w:t>
      </w:r>
      <w:r w:rsidRPr="00AA65AE">
        <w:rPr>
          <w:strike/>
          <w:u w:color="000000" w:themeColor="text1"/>
        </w:rPr>
        <w:t>or</w:t>
      </w:r>
      <w:r w:rsidRPr="00AA65AE">
        <w:rPr>
          <w:u w:color="000000" w:themeColor="text1"/>
        </w:rPr>
        <w:t xml:space="preserve"> </w:t>
      </w:r>
      <w:r w:rsidRPr="00AA65AE">
        <w:rPr>
          <w:u w:val="single" w:color="000000" w:themeColor="text1"/>
        </w:rPr>
        <w:t>and</w:t>
      </w:r>
      <w:r w:rsidRPr="00AA65AE">
        <w:rPr>
          <w:u w:color="000000" w:themeColor="text1"/>
        </w:rPr>
        <w:t xml:space="preserve"> support</w:t>
      </w:r>
      <w:r w:rsidRPr="00AA65AE">
        <w:rPr>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the assets in a trust that are attributable to a contribution to an inter vivos marital deduction trust described in either Section 2523(e) or (f) of the Internal Revenue Code of 1986, after the death of the spouse of the settlor of the inter vivos marital deduction trust are deemed to have been contributed by the settlor</w:t>
      </w:r>
      <w:r w:rsidR="0056284B" w:rsidRPr="0056284B">
        <w:rPr>
          <w:u w:val="single" w:color="000000" w:themeColor="text1"/>
        </w:rPr>
        <w:t>’</w:t>
      </w:r>
      <w:r w:rsidRPr="00AA65AE">
        <w:rPr>
          <w:u w:val="single" w:color="000000" w:themeColor="text1"/>
        </w:rPr>
        <w:t>s spouse and not by the settlor</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1F8D" w:rsidRPr="00AA65AE" w:rsidRDefault="00C31F8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C31F8D" w:rsidRPr="00AA65AE" w:rsidRDefault="00C31F8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1F8D" w:rsidRPr="00AA65AE" w:rsidRDefault="00C31F8D" w:rsidP="00C31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(a)(1) states what is now a well accepted conclusion, that a revocable trust is subject to the claims of the settlor</w:t>
      </w:r>
      <w:r w:rsidR="0056284B" w:rsidRPr="0056284B">
        <w:rPr>
          <w:u w:color="000000" w:themeColor="text1"/>
        </w:rPr>
        <w:t>’</w:t>
      </w:r>
      <w:r w:rsidRPr="00AA65AE">
        <w:rPr>
          <w:u w:color="000000" w:themeColor="text1"/>
        </w:rPr>
        <w:t>s creditors while the settlor is living.  See Restatement (Third) of Trusts Section 25 cmt. a (Tentative Draft No. 1, approved 1996).  Such claims were not allowed at common law, however.  See Restatement (Second) of Trusts Section 330 cmt. o (1959).  Because a settlor usually also retains a beneficial interest that a creditor may reach under subsection (a)(2), the common law rule, were it retained in this Code, would be of little significance.  See Restatement (Second) of Trusts Section 156(2) (1959).</w:t>
      </w:r>
    </w:p>
    <w:p w:rsidR="00C31F8D" w:rsidRPr="00AA65AE" w:rsidRDefault="00C31F8D" w:rsidP="00C31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(a)(2), which is based on Restatement (Third) of Trusts Section 58(2) and cmt. e (Tentative Draft No. 2, approved 1999), and Restatement (Second) of Trusts Section 156 (1959), follows traditional doctrine in providing that a settlor who is also a beneficiary may not use the trust as a shield against the settlor</w:t>
      </w:r>
      <w:r w:rsidR="0056284B" w:rsidRPr="0056284B">
        <w:rPr>
          <w:u w:color="000000" w:themeColor="text1"/>
        </w:rPr>
        <w:t>’</w:t>
      </w:r>
      <w:r w:rsidRPr="00AA65AE">
        <w:rPr>
          <w:u w:color="000000" w:themeColor="text1"/>
        </w:rPr>
        <w:t>s creditors.  The drafters of the Uniform Trust Code concluded that traditional doctrine reflects sound policy.  Consequently, the drafters rejected the approach taken in States like Alaska and Delaware, both of which allow a settlor to retain a beneficial interest immune from creditor claims.  See Henry J. Lischer, Jr., Domestic Asset Protection Trusts: Pallbearers to Liability, 35 Real Prop. Prob. &amp; Tr. J. 479 (2000); John E. Sullivan, III, Gutting the Rule Against Self</w:t>
      </w:r>
      <w:r w:rsidR="0056284B">
        <w:rPr>
          <w:u w:color="000000" w:themeColor="text1"/>
        </w:rPr>
        <w:noBreakHyphen/>
      </w:r>
      <w:r w:rsidRPr="00AA65AE">
        <w:rPr>
          <w:u w:color="000000" w:themeColor="text1"/>
        </w:rPr>
        <w:t>Settled Trusts: How the Delaware Trust Law Competes with Offshore Trusts, 23 Del. J. Corp. L. 423 (1998). The SCTC confirms this policy.  Under the Code, whether the trust contains a spendthrift provision or not, a creditor of the settlor may reach the maximum amount that the trustee could have paid to the settler</w:t>
      </w:r>
      <w:r w:rsidR="0056284B">
        <w:rPr>
          <w:u w:color="000000" w:themeColor="text1"/>
        </w:rPr>
        <w:noBreakHyphen/>
      </w:r>
      <w:r w:rsidRPr="00AA65AE">
        <w:rPr>
          <w:u w:color="000000" w:themeColor="text1"/>
        </w:rPr>
        <w:t>beneficiary.  If the trustee has discretion to distribute the entire income and principal to the settlor, the effect of this subsection is to place the settlor</w:t>
      </w:r>
      <w:r w:rsidR="0056284B" w:rsidRPr="0056284B">
        <w:rPr>
          <w:u w:color="000000" w:themeColor="text1"/>
        </w:rPr>
        <w:t>’</w:t>
      </w:r>
      <w:r w:rsidRPr="00AA65AE">
        <w:rPr>
          <w:u w:color="000000" w:themeColor="text1"/>
        </w:rPr>
        <w:t>s creditors in the same position as if the trust had not been created.  For the definition of “settlor,”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103(14).</w:t>
      </w:r>
    </w:p>
    <w:p w:rsidR="00C31F8D" w:rsidRPr="00AA65AE" w:rsidRDefault="00C31F8D" w:rsidP="00C31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does not address possible rights against a settlor who was insolvent at the time of the trust</w:t>
      </w:r>
      <w:r w:rsidR="0056284B" w:rsidRPr="0056284B">
        <w:rPr>
          <w:u w:color="000000" w:themeColor="text1"/>
        </w:rPr>
        <w:t>’</w:t>
      </w:r>
      <w:r w:rsidRPr="00AA65AE">
        <w:rPr>
          <w:u w:color="000000" w:themeColor="text1"/>
        </w:rPr>
        <w:t xml:space="preserve">s creation or was </w:t>
      </w:r>
      <w:r w:rsidRPr="00AA65AE">
        <w:rPr>
          <w:u w:color="000000" w:themeColor="text1"/>
        </w:rPr>
        <w:lastRenderedPageBreak/>
        <w:t>rendered insolvent by the transfer of property to the trust.  This subject is instead left to the State</w:t>
      </w:r>
      <w:r w:rsidR="0056284B" w:rsidRPr="0056284B">
        <w:rPr>
          <w:u w:color="000000" w:themeColor="text1"/>
        </w:rPr>
        <w:t>’</w:t>
      </w:r>
      <w:r w:rsidRPr="00AA65AE">
        <w:rPr>
          <w:u w:color="000000" w:themeColor="text1"/>
        </w:rPr>
        <w:t>s law on fraudulent transfers.  A transfer to the trust by an insolvent settlor might also constitute a voidable preference under federal bankruptcy law.</w:t>
      </w:r>
    </w:p>
    <w:p w:rsidR="00C31F8D" w:rsidRPr="00AA65AE" w:rsidRDefault="00C31F8D" w:rsidP="00C31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(a)(3) recognizes that a revocable trust is usually employed as a will substitute.  As such, the trust assets, following the death of the settlor, should be subject to the settlor</w:t>
      </w:r>
      <w:r w:rsidR="0056284B" w:rsidRPr="0056284B">
        <w:rPr>
          <w:u w:color="000000" w:themeColor="text1"/>
        </w:rPr>
        <w:t>’</w:t>
      </w:r>
      <w:r w:rsidRPr="00AA65AE">
        <w:rPr>
          <w:u w:color="000000" w:themeColor="text1"/>
        </w:rPr>
        <w:t>s debts and other charges.  However, under SCTC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505(a)(3), only assets held in a revocable trust at the time of the settlor</w:t>
      </w:r>
      <w:r w:rsidR="0056284B" w:rsidRPr="0056284B">
        <w:rPr>
          <w:u w:color="000000" w:themeColor="text1"/>
        </w:rPr>
        <w:t>’</w:t>
      </w:r>
      <w:r w:rsidRPr="00AA65AE">
        <w:rPr>
          <w:u w:color="000000" w:themeColor="text1"/>
        </w:rPr>
        <w:t>s death will be subject to creditor</w:t>
      </w:r>
      <w:r w:rsidR="0056284B" w:rsidRPr="0056284B">
        <w:rPr>
          <w:u w:color="000000" w:themeColor="text1"/>
        </w:rPr>
        <w:t>’</w:t>
      </w:r>
      <w:r w:rsidRPr="00AA65AE">
        <w:rPr>
          <w:u w:color="000000" w:themeColor="text1"/>
        </w:rPr>
        <w:t>s claims.  Assets transferred to a revocable trust following the settlor</w:t>
      </w:r>
      <w:r w:rsidR="0056284B" w:rsidRPr="0056284B">
        <w:rPr>
          <w:u w:color="000000" w:themeColor="text1"/>
        </w:rPr>
        <w:t>’</w:t>
      </w:r>
      <w:r w:rsidRPr="00AA65AE">
        <w:rPr>
          <w:u w:color="000000" w:themeColor="text1"/>
        </w:rPr>
        <w:t>s death will not become subject to creditor</w:t>
      </w:r>
      <w:r w:rsidR="0056284B" w:rsidRPr="0056284B">
        <w:rPr>
          <w:u w:color="000000" w:themeColor="text1"/>
        </w:rPr>
        <w:t>’</w:t>
      </w:r>
      <w:r w:rsidRPr="00AA65AE">
        <w:rPr>
          <w:u w:color="000000" w:themeColor="text1"/>
        </w:rPr>
        <w:t>s claims as a result of the transfer.  For example, life insurance proceeds and cash surrender values that would be exempt under the terms of the trust pursuant to §38</w:t>
      </w:r>
      <w:r w:rsidR="0056284B">
        <w:rPr>
          <w:u w:color="000000" w:themeColor="text1"/>
        </w:rPr>
        <w:noBreakHyphen/>
      </w:r>
      <w:r w:rsidRPr="00AA65AE">
        <w:rPr>
          <w:u w:color="000000" w:themeColor="text1"/>
        </w:rPr>
        <w:t>63</w:t>
      </w:r>
      <w:r w:rsidR="0056284B">
        <w:rPr>
          <w:u w:color="000000" w:themeColor="text1"/>
        </w:rPr>
        <w:noBreakHyphen/>
      </w:r>
      <w:r w:rsidRPr="00AA65AE">
        <w:rPr>
          <w:u w:color="000000" w:themeColor="text1"/>
        </w:rPr>
        <w:t>40 or §38</w:t>
      </w:r>
      <w:r w:rsidR="0056284B">
        <w:rPr>
          <w:u w:color="000000" w:themeColor="text1"/>
        </w:rPr>
        <w:noBreakHyphen/>
      </w:r>
      <w:r w:rsidRPr="00AA65AE">
        <w:rPr>
          <w:u w:color="000000" w:themeColor="text1"/>
        </w:rPr>
        <w:t>65</w:t>
      </w:r>
      <w:r w:rsidR="0056284B">
        <w:rPr>
          <w:u w:color="000000" w:themeColor="text1"/>
        </w:rPr>
        <w:noBreakHyphen/>
      </w:r>
      <w:r w:rsidRPr="00AA65AE">
        <w:rPr>
          <w:u w:color="000000" w:themeColor="text1"/>
        </w:rPr>
        <w:t>90 would maintain the exempt status if payable to the trust.  Also, in accordance with traditional doctrine, the assets of the settlor</w:t>
      </w:r>
      <w:r w:rsidR="0056284B" w:rsidRPr="0056284B">
        <w:rPr>
          <w:u w:color="000000" w:themeColor="text1"/>
        </w:rPr>
        <w:t>’</w:t>
      </w:r>
      <w:r w:rsidRPr="00AA65AE">
        <w:rPr>
          <w:u w:color="000000" w:themeColor="text1"/>
        </w:rPr>
        <w:t>s probate estate must normally first be exhausted before the assets of the revocable trust can be reached.  This section does not attempt to address the procedural issues raised by the need first to exhaust the decedent</w:t>
      </w:r>
      <w:r w:rsidR="0056284B" w:rsidRPr="0056284B">
        <w:rPr>
          <w:u w:color="000000" w:themeColor="text1"/>
        </w:rPr>
        <w:t>’</w:t>
      </w:r>
      <w:r w:rsidRPr="00AA65AE">
        <w:rPr>
          <w:u w:color="000000" w:themeColor="text1"/>
        </w:rPr>
        <w:t>s probate estate before reaching the assets of the revocable trust.  Nor does this section address the priority of creditor claims or liability of the decedent</w:t>
      </w:r>
      <w:r w:rsidR="0056284B" w:rsidRPr="0056284B">
        <w:rPr>
          <w:u w:color="000000" w:themeColor="text1"/>
        </w:rPr>
        <w:t>’</w:t>
      </w:r>
      <w:r w:rsidRPr="00AA65AE">
        <w:rPr>
          <w:u w:color="000000" w:themeColor="text1"/>
        </w:rPr>
        <w:t>s other nonprobate assets for the decedent</w:t>
      </w:r>
      <w:r w:rsidR="0056284B" w:rsidRPr="0056284B">
        <w:rPr>
          <w:u w:color="000000" w:themeColor="text1"/>
        </w:rPr>
        <w:t>’</w:t>
      </w:r>
      <w:r w:rsidRPr="00AA65AE">
        <w:rPr>
          <w:u w:color="000000" w:themeColor="text1"/>
        </w:rPr>
        <w:t>s debts and other charges.  Subsection (a)(3), however, does ratify the typical pourover will, revocable trust plan.  As long as the rights of the creditor or family member claiming a statutory allowance are not impaired, the settlor is free to shift liability from the probate estate to the revocable trust.  Regarding other issues associated with potential liability of nonprobate assets for unpaid claims, see Section 6</w:t>
      </w:r>
      <w:r w:rsidR="0056284B">
        <w:rPr>
          <w:u w:color="000000" w:themeColor="text1"/>
        </w:rPr>
        <w:noBreakHyphen/>
      </w:r>
      <w:r w:rsidRPr="00AA65AE">
        <w:rPr>
          <w:u w:color="000000" w:themeColor="text1"/>
        </w:rPr>
        <w:t>102 of the Uniform Probate Code, which was added to that Code in 1998.</w:t>
      </w:r>
    </w:p>
    <w:p w:rsidR="00C31F8D" w:rsidRPr="00AA65AE" w:rsidRDefault="00C31F8D" w:rsidP="00C31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Upon the lapse, release, or waiver of a power of withdrawal, the property formerly subject to the power will normally be subject to the claims of the power holder</w:t>
      </w:r>
      <w:r w:rsidR="0056284B" w:rsidRPr="0056284B">
        <w:rPr>
          <w:u w:color="000000" w:themeColor="text1"/>
        </w:rPr>
        <w:t>’</w:t>
      </w:r>
      <w:r w:rsidRPr="00AA65AE">
        <w:rPr>
          <w:u w:color="000000" w:themeColor="text1"/>
        </w:rPr>
        <w:t>s creditors and assignees the same as if the power holder were the settlor of a now irrevocable trust.  Pursuant to subsection (a)(2), a creditor or assignee of the power holder generally may reach the power holder</w:t>
      </w:r>
      <w:r w:rsidR="0056284B" w:rsidRPr="0056284B">
        <w:rPr>
          <w:u w:color="000000" w:themeColor="text1"/>
        </w:rPr>
        <w:t>’</w:t>
      </w:r>
      <w:r w:rsidRPr="00AA65AE">
        <w:rPr>
          <w:u w:color="000000" w:themeColor="text1"/>
        </w:rPr>
        <w:t>s entire beneficial interest in the trust, whether or not distribution is subject to the trustee</w:t>
      </w:r>
      <w:r w:rsidR="0056284B" w:rsidRPr="0056284B">
        <w:rPr>
          <w:u w:color="000000" w:themeColor="text1"/>
        </w:rPr>
        <w:t>’</w:t>
      </w:r>
      <w:r w:rsidRPr="00AA65AE">
        <w:rPr>
          <w:u w:color="000000" w:themeColor="text1"/>
        </w:rPr>
        <w:t xml:space="preserve">s discretion.  The Uniform Trust Code does not address creditor issues with respect to property subject to a special power of appointment or a testamentary general power of appointment.  For creditor rights against such interests, see Restatement (Property) Second: Donative Transfers Sections 13.1 </w:t>
      </w:r>
      <w:r w:rsidR="0056284B">
        <w:rPr>
          <w:u w:color="000000" w:themeColor="text1"/>
        </w:rPr>
        <w:noBreakHyphen/>
      </w:r>
      <w:r w:rsidR="0056284B">
        <w:rPr>
          <w:u w:color="000000" w:themeColor="text1"/>
        </w:rPr>
        <w:noBreakHyphen/>
      </w:r>
      <w:r w:rsidRPr="00AA65AE">
        <w:rPr>
          <w:u w:color="000000" w:themeColor="text1"/>
        </w:rPr>
        <w:t xml:space="preserve"> 3.7 (1986).</w:t>
      </w:r>
    </w:p>
    <w:p w:rsidR="00C31F8D" w:rsidRPr="00AA65AE" w:rsidRDefault="00C31F8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506.</w:t>
      </w:r>
      <w:r w:rsidRPr="00AA65AE">
        <w:rPr>
          <w:u w:color="000000" w:themeColor="text1"/>
        </w:rPr>
        <w:tab/>
        <w:t xml:space="preserve">Whether or not a trust contains a spendthrift provision, a creditor or assignee of a beneficiary may reach a mandatory distribution of income or principal, including a distribution upon termination of the trust, if the trustee has not made the distribution to the beneficiary within a reasonable time after the designated distribution date.  For purposes of this section, a mandatory distribution is a distribution where the trustee has no discretion in determining whether the distribution shall be made or the amount or timing of such distribution.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1F8D" w:rsidRPr="00AA65AE" w:rsidRDefault="00C31F8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C31F8D" w:rsidRPr="00AA65AE" w:rsidRDefault="00C31F8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1F8D" w:rsidRPr="00AA65AE" w:rsidRDefault="00C31F8D" w:rsidP="00C31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effect of a spendthrift provision is generally to insulate totally a beneficiary</w:t>
      </w:r>
      <w:r w:rsidR="0056284B" w:rsidRPr="0056284B">
        <w:rPr>
          <w:u w:color="000000" w:themeColor="text1"/>
        </w:rPr>
        <w:t>’</w:t>
      </w:r>
      <w:r w:rsidRPr="00AA65AE">
        <w:rPr>
          <w:u w:color="000000" w:themeColor="text1"/>
        </w:rPr>
        <w:t xml:space="preserve">s interest until a distribution is made and received by the beneficiary.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502. But this section, along with several other sections in this article, recognizes exceptions to this general rule. Whether a trust contains a spendthrift provision or not, a trustee should not be able to avoid creditor claims against a beneficiary by refusing to make a distribution required to be made by the express terms of the trust. On the other hand, a spendthrift provision would become largely a nullity were a beneficiary</w:t>
      </w:r>
      <w:r w:rsidR="0056284B" w:rsidRPr="0056284B">
        <w:rPr>
          <w:u w:color="000000" w:themeColor="text1"/>
        </w:rPr>
        <w:t>’</w:t>
      </w:r>
      <w:r w:rsidRPr="00AA65AE">
        <w:rPr>
          <w:u w:color="000000" w:themeColor="text1"/>
        </w:rPr>
        <w:t>s creditors able to attach all required payments as soon as they became due. This section reflects a compromise between these two competing principles. A creditor can reach a mandatory distribution, including a distribution upon termination, if the trustee has failed to make the payment within a reasonable time after the designated distribution date. Following this reasonable period, payments mandated by the express terms of the trust are in effect being held by the trustee as agent for the beneficiary and should be treated as part of the beneficiary</w:t>
      </w:r>
      <w:r w:rsidR="0056284B" w:rsidRPr="0056284B">
        <w:rPr>
          <w:u w:color="000000" w:themeColor="text1"/>
        </w:rPr>
        <w:t>’</w:t>
      </w:r>
      <w:r w:rsidRPr="00AA65AE">
        <w:rPr>
          <w:u w:color="000000" w:themeColor="text1"/>
        </w:rPr>
        <w:t>s personal assets.</w:t>
      </w:r>
    </w:p>
    <w:p w:rsidR="00C31F8D" w:rsidRPr="00AA65AE" w:rsidRDefault="00C31F8D" w:rsidP="00C31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506 adds to the Uniform Trust Code version of Section 506 a definition of “mandatory distribution” to prevent the South Carolina section from being interpreted to require distributions from discretionary trusts as referred to in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504.  Common examples of mandatory distributions are found in qualified terminable interest property trusts, charitable remainder trusts, and grantor retained trusts, when the trustee is required to make a distribution annually of a sum certain.</w:t>
      </w:r>
    </w:p>
    <w:p w:rsidR="00C31F8D" w:rsidRPr="00AA65AE" w:rsidRDefault="00C31F8D" w:rsidP="00C31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similar to Restatement (Third) of Trusts Section 58 cmt. d (Tentative Draft No. 2, approved 1999).</w:t>
      </w:r>
    </w:p>
    <w:p w:rsidR="00C31F8D" w:rsidRPr="00AA65AE" w:rsidRDefault="00C31F8D"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507.</w:t>
      </w:r>
      <w:r w:rsidRPr="00AA65AE">
        <w:rPr>
          <w:u w:color="000000" w:themeColor="text1"/>
        </w:rPr>
        <w:tab/>
        <w:t xml:space="preserve">Trust property is not subject to personal obligations of the trustee, even if the trustee becomes insolvent or bankrupt.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5751" w:rsidRPr="00AA65AE" w:rsidRDefault="00BA5751"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BA5751" w:rsidRPr="00AA65AE" w:rsidRDefault="00BA5751"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5751" w:rsidRPr="00AA65AE" w:rsidRDefault="00BA5751" w:rsidP="00BA5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Because the beneficiaries of the trust hold the beneficial interest in the trust property and the trustee holds only legal title without the benefits of ownership, the creditors of the trustee have only a personal claim against the trustee. </w:t>
      </w:r>
      <w:r w:rsidRPr="00AA65AE">
        <w:rPr>
          <w:i/>
          <w:u w:color="000000" w:themeColor="text1"/>
        </w:rPr>
        <w:t>See</w:t>
      </w:r>
      <w:r w:rsidRPr="00AA65AE">
        <w:rPr>
          <w:u w:color="000000" w:themeColor="text1"/>
        </w:rPr>
        <w:t xml:space="preserve"> Restatement (Third) Section 5 cmt. k (Tentative Draft No. 1, approved 1996); Restatement (Second) of Trusts Section 12 cmt. a (1959). Similarly, a personal creditor of the trustee who attaches trust property to satisfy the debt does not acquire title as a bona fide purchaser even if the creditor is unaware of the trust. </w:t>
      </w:r>
      <w:r w:rsidRPr="00AA65AE">
        <w:rPr>
          <w:i/>
          <w:u w:color="000000" w:themeColor="text1"/>
        </w:rPr>
        <w:t>See</w:t>
      </w:r>
      <w:r w:rsidRPr="00AA65AE">
        <w:rPr>
          <w:u w:color="000000" w:themeColor="text1"/>
        </w:rPr>
        <w:t xml:space="preserve"> Restatement (Second) of Trusts Section 308 (1959). The protection afforded by this section is consistent with that provided by the Bankruptcy Code. Property in which the trustee holds legal title as trustee is not part of the trustee</w:t>
      </w:r>
      <w:r w:rsidR="0056284B" w:rsidRPr="0056284B">
        <w:rPr>
          <w:u w:color="000000" w:themeColor="text1"/>
        </w:rPr>
        <w:t>’</w:t>
      </w:r>
      <w:r w:rsidRPr="00AA65AE">
        <w:rPr>
          <w:u w:color="000000" w:themeColor="text1"/>
        </w:rPr>
        <w:t>s bankruptcy estate. 11 U.S.C. Section 541(d).</w:t>
      </w:r>
    </w:p>
    <w:p w:rsidR="00BA5751" w:rsidRPr="00AA65AE" w:rsidRDefault="00BA5751" w:rsidP="00BA5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exemption of the trust property from the personal obligations of the trustee is the most significant feature of Anglo</w:t>
      </w:r>
      <w:r w:rsidR="0056284B">
        <w:rPr>
          <w:u w:color="000000" w:themeColor="text1"/>
        </w:rPr>
        <w:noBreakHyphen/>
      </w:r>
      <w:r w:rsidRPr="00AA65AE">
        <w:rPr>
          <w:u w:color="000000" w:themeColor="text1"/>
        </w:rPr>
        <w:t>American trust law by comparison with the devices available in civil law countries. A principal objective of the Hague Convention on the Law Applicable to Trusts and on their Recognition is to protect the Anglo</w:t>
      </w:r>
      <w:r w:rsidR="0056284B">
        <w:rPr>
          <w:u w:color="000000" w:themeColor="text1"/>
        </w:rPr>
        <w:noBreakHyphen/>
      </w:r>
      <w:r w:rsidRPr="00AA65AE">
        <w:rPr>
          <w:u w:color="000000" w:themeColor="text1"/>
        </w:rPr>
        <w:t xml:space="preserve">American trust with respect to transactions in civil law countries. </w:t>
      </w:r>
      <w:r w:rsidRPr="00AA65AE">
        <w:rPr>
          <w:i/>
          <w:u w:color="000000" w:themeColor="text1"/>
        </w:rPr>
        <w:t>See</w:t>
      </w:r>
      <w:r w:rsidRPr="00AA65AE">
        <w:rPr>
          <w:u w:color="000000" w:themeColor="text1"/>
        </w:rPr>
        <w:t xml:space="preserve"> Hague Convention art. 11. </w:t>
      </w:r>
      <w:r w:rsidRPr="00AA65AE">
        <w:rPr>
          <w:i/>
          <w:u w:color="000000" w:themeColor="text1"/>
        </w:rPr>
        <w:t>See also</w:t>
      </w:r>
      <w:r w:rsidRPr="00AA65AE">
        <w:rPr>
          <w:u w:color="000000" w:themeColor="text1"/>
        </w:rPr>
        <w:t xml:space="preserve"> Henry Hansmann &amp; Ugo Mattei, </w:t>
      </w:r>
      <w:r w:rsidRPr="00AA65AE">
        <w:rPr>
          <w:i/>
          <w:u w:color="000000" w:themeColor="text1"/>
        </w:rPr>
        <w:t>The Functions of Trust Law: A Comparative Legal and Economic Analysis</w:t>
      </w:r>
      <w:r w:rsidRPr="00AA65AE">
        <w:rPr>
          <w:u w:color="000000" w:themeColor="text1"/>
        </w:rPr>
        <w:t xml:space="preserve">, 73 N.Y.U. L. Rev. 434 (1998); John H. Langbein, </w:t>
      </w:r>
      <w:r w:rsidRPr="00AA65AE">
        <w:rPr>
          <w:i/>
          <w:u w:color="000000" w:themeColor="text1"/>
        </w:rPr>
        <w:t>The Secret Life of the Trust: The Trust as an Instrument of Commerce</w:t>
      </w:r>
      <w:r w:rsidRPr="00AA65AE">
        <w:rPr>
          <w:u w:color="000000" w:themeColor="text1"/>
        </w:rPr>
        <w:t>, 107 Yale L.J. 165, 179</w:t>
      </w:r>
      <w:r w:rsidR="0056284B">
        <w:rPr>
          <w:u w:color="000000" w:themeColor="text1"/>
        </w:rPr>
        <w:noBreakHyphen/>
      </w:r>
      <w:r w:rsidRPr="00AA65AE">
        <w:rPr>
          <w:u w:color="000000" w:themeColor="text1"/>
        </w:rPr>
        <w:t>80 (1997).</w:t>
      </w:r>
    </w:p>
    <w:p w:rsidR="00BA5751" w:rsidRPr="00AA65AE" w:rsidRDefault="00BA5751"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Part 6</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Revocable Trusts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C0601" w:rsidRPr="00AA65AE" w:rsidRDefault="008C0601" w:rsidP="008C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AA65AE">
        <w:rPr>
          <w:b/>
          <w:u w:color="000000" w:themeColor="text1"/>
        </w:rPr>
        <w:t>General Comment</w:t>
      </w:r>
    </w:p>
    <w:p w:rsidR="008C0601" w:rsidRPr="00AA65AE" w:rsidRDefault="008C0601" w:rsidP="008C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article deals with issues of significance not totally settled under prior law.  Because of the widespread use in recent years of the revocable trust as an alternative to a will, this short article is one of the more important articles of the Code.  This article and the other articles of the Code treat the revocable trust as the functional </w:t>
      </w:r>
      <w:r w:rsidRPr="00AA65AE">
        <w:rPr>
          <w:u w:color="000000" w:themeColor="text1"/>
        </w:rPr>
        <w:lastRenderedPageBreak/>
        <w:t>equivalent of a will.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601 provides that the capacity standard for wills applies in determining whether the settlor had capacity to create a revocable trust.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 after providing that a trust is presumed revocable unless stated otherwise, prescribes the procedure for revocation or amendment, whether the trust contains one or several settlors.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 provides that while a trust is revocable and the settlor has capacity, the rights of the beneficiaries are subject to the settlor</w:t>
      </w:r>
      <w:r w:rsidR="0056284B" w:rsidRPr="0056284B">
        <w:rPr>
          <w:u w:color="000000" w:themeColor="text1"/>
        </w:rPr>
        <w:t>’</w:t>
      </w:r>
      <w:r w:rsidRPr="00AA65AE">
        <w:rPr>
          <w:u w:color="000000" w:themeColor="text1"/>
        </w:rPr>
        <w:t>s control.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604 prescribes a statute of limitations on contest of revocable trusts.</w:t>
      </w:r>
    </w:p>
    <w:p w:rsidR="008C0601" w:rsidRPr="00AA65AE" w:rsidRDefault="008C0601" w:rsidP="008C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601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604, because they address requirements relating to creation and contest of trusts, are not subject to alteration or restriction in the terms of the trust.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 by contrast, are not so limited and are fully subject to the settlor</w:t>
      </w:r>
      <w:r w:rsidR="0056284B" w:rsidRPr="0056284B">
        <w:rPr>
          <w:u w:color="000000" w:themeColor="text1"/>
        </w:rPr>
        <w:t>’</w:t>
      </w:r>
      <w:r w:rsidRPr="00AA65AE">
        <w:rPr>
          <w:u w:color="000000" w:themeColor="text1"/>
        </w:rPr>
        <w:t>s control.</w:t>
      </w:r>
    </w:p>
    <w:p w:rsidR="008C0601" w:rsidRPr="00AA65AE" w:rsidRDefault="008C0601" w:rsidP="008C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601.</w:t>
      </w:r>
      <w:r w:rsidRPr="00AA65AE">
        <w:rPr>
          <w:u w:color="000000" w:themeColor="text1"/>
        </w:rPr>
        <w:tab/>
        <w:t xml:space="preserve">The capacity required to create, amend, revoke, or add property to a revocable trust, or to direct the actions of the trustee of a revocable trust, is the same as that required to make a will. </w:t>
      </w:r>
    </w:p>
    <w:p w:rsidR="008C0601" w:rsidRPr="00AA65AE" w:rsidRDefault="008C0601"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C0601" w:rsidRPr="00AA65AE" w:rsidRDefault="008C0601"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C0601" w:rsidRPr="00AA65AE" w:rsidRDefault="008C0601"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C0601" w:rsidRPr="00AA65AE" w:rsidRDefault="008C0601" w:rsidP="008C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patterned after Restatement (Third) of Trusts Section 11(1) (Tentative Draft No. 1, approved 1996).  The revocable trust is used primarily as a will substitute, with its key provision being the determination of the persons to receive the trust property upon the settlor</w:t>
      </w:r>
      <w:r w:rsidR="0056284B" w:rsidRPr="0056284B">
        <w:rPr>
          <w:u w:color="000000" w:themeColor="text1"/>
        </w:rPr>
        <w:t>’</w:t>
      </w:r>
      <w:r w:rsidRPr="00AA65AE">
        <w:rPr>
          <w:u w:color="000000" w:themeColor="text1"/>
        </w:rPr>
        <w:t xml:space="preserve">s death.  To solidify the use of the revocable trust as a device for transferring property at death, the settlor usually also executes a pourover will.  The use of a pourover will assures that property not transferred to the trust during life will be combined with the property the settlor did manage to convey.  Given this primary use of the revocable trust as a device for disposing of property at death, the capacity standard for wills rather than that for lifetime gifts should apply.  The application of the capacity standard for wills does not mean that the revocable trust must be executed with the formalities of a will.  There are no execution requirements under this Code for a trust not created by will, and a trust not containing real property may be created by an oral statement. </w:t>
      </w:r>
      <w:r w:rsidRPr="00AA65AE">
        <w:rPr>
          <w:i/>
          <w:u w:color="000000" w:themeColor="text1"/>
        </w:rPr>
        <w:t xml:space="preserve"> 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407 and comment.  See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401, which requires a writing for a self</w:t>
      </w:r>
      <w:r w:rsidR="0056284B">
        <w:rPr>
          <w:u w:color="000000" w:themeColor="text1"/>
        </w:rPr>
        <w:noBreakHyphen/>
      </w:r>
      <w:r w:rsidRPr="00AA65AE">
        <w:rPr>
          <w:u w:color="000000" w:themeColor="text1"/>
        </w:rPr>
        <w:t>trusteed declaration of trust.</w:t>
      </w:r>
    </w:p>
    <w:p w:rsidR="008C0601" w:rsidRPr="00AA65AE" w:rsidRDefault="008C0601" w:rsidP="008C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lastRenderedPageBreak/>
        <w:tab/>
        <w:t>The SCTC does not explicitly spell out the standard of capacity necessary to create other types of trusts, although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402 does require that the settlor have capacity.  This section includes a capacity standard for creation of a revocable trust because of the uncertainty in the case law and the importance of the issue in modern estate planning.  No such uncertainty exists with respect to the capacity standard for other types of trusts.  To create a testamentary trust, the settlor must have the capacity to make a will.  To create an irrevocable trust, the settlor must have the capacity that would be needed to transfer the property free of trust.  </w:t>
      </w:r>
      <w:r w:rsidRPr="00AA65AE">
        <w:rPr>
          <w:i/>
          <w:u w:color="000000" w:themeColor="text1"/>
        </w:rPr>
        <w:t>See generally</w:t>
      </w:r>
      <w:r w:rsidRPr="00AA65AE">
        <w:rPr>
          <w:u w:color="000000" w:themeColor="text1"/>
        </w:rPr>
        <w:t xml:space="preserve"> Restatement (Third) of Trusts Section 11 (Tentative Draft No. 1, approved 1996); Restatement (Third) of Property: Wills and Other Donative Transfers Section 8.1 (Tentative Draft No. 3, approved 2001).  </w:t>
      </w:r>
    </w:p>
    <w:p w:rsidR="008C0601" w:rsidRPr="00AA65AE" w:rsidRDefault="008C0601" w:rsidP="008C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Probate Code Section 62</w:t>
      </w:r>
      <w:r w:rsidR="0056284B">
        <w:rPr>
          <w:u w:color="000000" w:themeColor="text1"/>
        </w:rPr>
        <w:noBreakHyphen/>
      </w:r>
      <w:r w:rsidRPr="00AA65AE">
        <w:rPr>
          <w:u w:color="000000" w:themeColor="text1"/>
        </w:rPr>
        <w:t>2</w:t>
      </w:r>
      <w:r w:rsidR="0056284B">
        <w:rPr>
          <w:u w:color="000000" w:themeColor="text1"/>
        </w:rPr>
        <w:noBreakHyphen/>
      </w:r>
      <w:r w:rsidRPr="00AA65AE">
        <w:rPr>
          <w:u w:color="000000" w:themeColor="text1"/>
        </w:rPr>
        <w:t>501 provides that a person who is “of sound mind and who is not a minor as defined in Section 62</w:t>
      </w:r>
      <w:r w:rsidR="0056284B">
        <w:rPr>
          <w:u w:color="000000" w:themeColor="text1"/>
        </w:rPr>
        <w:noBreakHyphen/>
      </w:r>
      <w:r w:rsidRPr="00AA65AE">
        <w:rPr>
          <w:u w:color="000000" w:themeColor="text1"/>
        </w:rPr>
        <w:t>2</w:t>
      </w:r>
      <w:r w:rsidR="0056284B">
        <w:rPr>
          <w:u w:color="000000" w:themeColor="text1"/>
        </w:rPr>
        <w:noBreakHyphen/>
      </w:r>
      <w:r w:rsidRPr="00AA65AE">
        <w:rPr>
          <w:u w:color="000000" w:themeColor="text1"/>
        </w:rPr>
        <w:t>201(27) may make a will.”  Section 62</w:t>
      </w:r>
      <w:r w:rsidR="0056284B">
        <w:rPr>
          <w:u w:color="000000" w:themeColor="text1"/>
        </w:rPr>
        <w:noBreakHyphen/>
      </w:r>
      <w:r w:rsidRPr="00AA65AE">
        <w:rPr>
          <w:u w:color="000000" w:themeColor="text1"/>
        </w:rPr>
        <w:t>2</w:t>
      </w:r>
      <w:r w:rsidR="0056284B">
        <w:rPr>
          <w:u w:color="000000" w:themeColor="text1"/>
        </w:rPr>
        <w:noBreakHyphen/>
      </w:r>
      <w:r w:rsidRPr="00AA65AE">
        <w:rPr>
          <w:u w:color="000000" w:themeColor="text1"/>
        </w:rPr>
        <w:t>201(27) defines a minor as a person under eighteen excluding persons under eighteen who are married or emancipated by court decree.  The test for mental capacity is whether the person has the capability to know (1) his estate, (2) the objects of his affections, and (3) to whom he wishes to give his property.  The capacity to understand as opposed to actual knowledge or understanding is sufficient.  It is a lower standard than that required to sign a deed or contract.  Weeks v. Drawdy, 329 S.C. 251, 495 S.E.2d 454 (S.C. Ct.App. 1997); McCollum v. Banks, et al., 213 S.C. 476, 50 S.E.2d 199 (S.C. 1948).</w:t>
      </w:r>
    </w:p>
    <w:p w:rsidR="008C0601" w:rsidRPr="00AA65AE" w:rsidRDefault="008C0601" w:rsidP="008C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higher degree of capacity is required to execute an irrevocable trust.  The settlor must have the mental capacity to understand the nature of the trust and its probable consequences.  Macauley, et al. v. Wachovia Bank, et al., 351 S.C. 287, 569 S.E.2d 371 (S.C. Ct.App. 2002).</w:t>
      </w:r>
    </w:p>
    <w:p w:rsidR="008C0601" w:rsidRPr="00AA65AE" w:rsidRDefault="008C0601" w:rsidP="008C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statutory counterpart to this Section.</w:t>
      </w:r>
    </w:p>
    <w:p w:rsidR="008C0601" w:rsidRPr="00AA65AE" w:rsidRDefault="008C0601" w:rsidP="008C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As a practical matter, the relatively common use of pour over wills in conjunction with minimally funded revocable trusts indicates that the measure of capacity for execution of the trust is the same as that for a will.  See Bowles v. Bradley, 219 S.C. 377, 461 S.E.2d 811 (S.C. 1995).</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w:t>
      </w:r>
      <w:r w:rsidRPr="00AA65AE">
        <w:rPr>
          <w:u w:color="000000" w:themeColor="text1"/>
        </w:rPr>
        <w:tab/>
        <w:t>(a)</w:t>
      </w:r>
      <w:r w:rsidRPr="00AA65AE">
        <w:rPr>
          <w:u w:color="000000" w:themeColor="text1"/>
        </w:rPr>
        <w:tab/>
        <w:t xml:space="preserve">Unless the terms of a trust expressly provide that the trust is irrevocable, the settlor may revoke or amend the trust.  This subsection does not apply to a trust created </w:t>
      </w:r>
      <w:r w:rsidRPr="00AA65AE">
        <w:rPr>
          <w:u w:color="000000" w:themeColor="text1"/>
        </w:rPr>
        <w:lastRenderedPageBreak/>
        <w:t xml:space="preserve">under an instrument executed before the effective date of this article.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a revocable trust is created or funded by more than one settlor: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to the extent the trust consists of community property, the trust may be revoked by either spouse acting alone but may be amended only by joint action of both spouses;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to the extent the trust consists of property other than community property, each settlor may revoke or amend the trust with regard to the portion of the trust property attributable to that settlor</w:t>
      </w:r>
      <w:r w:rsidR="0056284B" w:rsidRPr="0056284B">
        <w:rPr>
          <w:u w:color="000000" w:themeColor="text1"/>
        </w:rPr>
        <w:t>’</w:t>
      </w:r>
      <w:r w:rsidRPr="00AA65AE">
        <w:rPr>
          <w:u w:color="000000" w:themeColor="text1"/>
        </w:rPr>
        <w:t xml:space="preserve">s contribution;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upon the revocation or amendment of the trust by fewer than all of the settlors, the trustee shall promptly notify the other settlors of the revocation or amendment.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The settlor may revoke or amend a revocable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by substantial compliance with a method provided in the terms of the trust;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if the terms of the trust do not provide a method or the method provided in the terms is not expressly made exclusive, by: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(A)</w:t>
      </w:r>
      <w:r w:rsidRPr="00AA65AE">
        <w:rPr>
          <w:u w:color="000000" w:themeColor="text1"/>
        </w:rPr>
        <w:tab/>
        <w:t>a later will or codicil that expressly refers to the trust, manifesting clear and convincing evidence of the settlor</w:t>
      </w:r>
      <w:r w:rsidR="0056284B" w:rsidRPr="0056284B">
        <w:rPr>
          <w:u w:color="000000" w:themeColor="text1"/>
        </w:rPr>
        <w:t>’</w:t>
      </w:r>
      <w:r w:rsidRPr="00AA65AE">
        <w:rPr>
          <w:u w:color="000000" w:themeColor="text1"/>
        </w:rPr>
        <w:t xml:space="preserve">s intent;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(B)</w:t>
      </w:r>
      <w:r w:rsidRPr="00AA65AE">
        <w:rPr>
          <w:u w:color="000000" w:themeColor="text1"/>
        </w:rPr>
        <w:tab/>
        <w:t xml:space="preserve">by oral statement to the trustee if the trust was created orally;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(C)</w:t>
      </w:r>
      <w:r w:rsidRPr="00AA65AE">
        <w:rPr>
          <w:u w:color="000000" w:themeColor="text1"/>
        </w:rPr>
        <w:tab/>
        <w:t>any other written method, other than a later will or codicil, delivered to the trustee and manifesting clear and convincing evidence of the settlor</w:t>
      </w:r>
      <w:r w:rsidR="0056284B" w:rsidRPr="0056284B">
        <w:rPr>
          <w:u w:color="000000" w:themeColor="text1"/>
        </w:rPr>
        <w:t>’</w:t>
      </w:r>
      <w:r w:rsidRPr="00AA65AE">
        <w:rPr>
          <w:u w:color="000000" w:themeColor="text1"/>
        </w:rPr>
        <w:t xml:space="preserve">s intent.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Upon revocation of a revocable trust, the trustee shall deliver the trust property as the settlor directs.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r>
      <w:r w:rsidRPr="00AA65AE">
        <w:rPr>
          <w:strike/>
          <w:u w:color="000000" w:themeColor="text1"/>
        </w:rPr>
        <w:t>A settlor</w:t>
      </w:r>
      <w:r w:rsidR="0056284B" w:rsidRPr="0056284B">
        <w:rPr>
          <w:strike/>
          <w:u w:color="000000" w:themeColor="text1"/>
        </w:rPr>
        <w:t>’</w:t>
      </w:r>
      <w:r w:rsidRPr="00AA65AE">
        <w:rPr>
          <w:strike/>
          <w:u w:color="000000" w:themeColor="text1"/>
        </w:rPr>
        <w:t>s powers with respect to revocation, amendment, or distribution of trust property may be exercised by an agent under a power of attorney only to the extent expressly authorized by the terms of the trust or the power of attorney provided the exercise of the power does not alter the designation of beneficiaries to receive the property on the settlor</w:t>
      </w:r>
      <w:r w:rsidR="0056284B" w:rsidRPr="0056284B">
        <w:rPr>
          <w:strike/>
          <w:u w:color="000000" w:themeColor="text1"/>
        </w:rPr>
        <w:t>’</w:t>
      </w:r>
      <w:r w:rsidRPr="00AA65AE">
        <w:rPr>
          <w:strike/>
          <w:u w:color="000000" w:themeColor="text1"/>
        </w:rPr>
        <w:t>s death under the settlor</w:t>
      </w:r>
      <w:r w:rsidR="0056284B" w:rsidRPr="0056284B">
        <w:rPr>
          <w:strike/>
          <w:u w:color="000000" w:themeColor="text1"/>
        </w:rPr>
        <w:t>’</w:t>
      </w:r>
      <w:r w:rsidRPr="00AA65AE">
        <w:rPr>
          <w:strike/>
          <w:u w:color="000000" w:themeColor="text1"/>
        </w:rPr>
        <w:t>s existing estate plan.</w:t>
      </w:r>
      <w:r w:rsidRPr="00AA65AE">
        <w:rPr>
          <w:u w:color="000000" w:themeColor="text1"/>
        </w:rPr>
        <w:t xml:space="preserve"> </w:t>
      </w:r>
      <w:r w:rsidRPr="00AA65AE">
        <w:rPr>
          <w:u w:val="single" w:color="000000" w:themeColor="text1"/>
        </w:rPr>
        <w:t>RESERVED</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A conservator of the settlor or, if no conservator has been appointed, a guardian of the settlor may exercise a settlor</w:t>
      </w:r>
      <w:r w:rsidR="0056284B" w:rsidRPr="0056284B">
        <w:rPr>
          <w:u w:color="000000" w:themeColor="text1"/>
        </w:rPr>
        <w:t>’</w:t>
      </w:r>
      <w:r w:rsidRPr="00AA65AE">
        <w:rPr>
          <w:u w:color="000000" w:themeColor="text1"/>
        </w:rPr>
        <w:t>s powers with respect to revocation, amendment, or distribution of trust property only with the approval of the court supervising the conservatorship or guardianship and with regard to the requirements of 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 xml:space="preserve">408 (3)(c).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(g)</w:t>
      </w:r>
      <w:r w:rsidRPr="00AA65AE">
        <w:rPr>
          <w:u w:color="000000" w:themeColor="text1"/>
        </w:rPr>
        <w:tab/>
        <w:t>A trustee who does not know that a trust has been revoked or amended is not liable to the settlor or settlor</w:t>
      </w:r>
      <w:r w:rsidR="0056284B" w:rsidRPr="0056284B">
        <w:rPr>
          <w:u w:color="000000" w:themeColor="text1"/>
        </w:rPr>
        <w:t>’</w:t>
      </w:r>
      <w:r w:rsidRPr="00AA65AE">
        <w:rPr>
          <w:u w:color="000000" w:themeColor="text1"/>
        </w:rPr>
        <w:t xml:space="preserve">s successors in interest for distributions made and other actions taken on the assumption that the trust had not been amended or revoked. </w:t>
      </w:r>
    </w:p>
    <w:p w:rsidR="001A02FC" w:rsidRPr="00AA65AE" w:rsidRDefault="001A02FC"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02FC" w:rsidRPr="00AA65AE" w:rsidRDefault="001A02FC"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1A02FC" w:rsidRPr="00AA65AE" w:rsidRDefault="001A02FC"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602(a) is a departure from former South Carolina law, which presumed that a trust was irrevocable unless a power of revocation was validly reserved and that, if a particular method of revocation was specified, it must be strictly followed.  Where the right to revoke was reserved and no particular mode was specified, any mode sufficiently showing an intention to revoke was effective.  See Peoples National Bank of Greenville v. Peden et al., 229 S.E. 2d 163 (S.C. 1956), citing to 4 Bogert on Trusts and Trustees Section 996 and 54 Am. Jur. Section 77 on Trusts.  Likewise, a settlor had to expressly reserve the right to modify a trust.  First Carolinas Joint Stock Land Bank v. Deschamps, et al., 171 S. C. 466 172 S.E. 622 (S.C. 1934).</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South Carolina Supreme Court has noted that there are some exceptions to the general rule that a trust cannot be revoked or modified unless such a power is expressly reserved in the trust instrument, such as mistake.  Chiles v. Chiles, et al., 20 S. C. 379, 242 S.E. 2d 426 (S.C. 1978), citing to the Restatement 2d of Trusts Section 330(2).</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Most states follow the rule that a trust is presumed irrevocable absent evidence of contrary intent.  </w:t>
      </w:r>
      <w:r w:rsidRPr="00AA65AE">
        <w:rPr>
          <w:i/>
          <w:u w:color="000000" w:themeColor="text1"/>
        </w:rPr>
        <w:t>See</w:t>
      </w:r>
      <w:r w:rsidRPr="00AA65AE">
        <w:rPr>
          <w:u w:color="000000" w:themeColor="text1"/>
        </w:rPr>
        <w:t xml:space="preserve"> Restatement (Second) of Trusts Section 330 (1959).  California, Iowa, Montana, Oklahoma, and Texas presume that a trust is revocable.  The South Carolina Trust Code endorses this minority approach, but only for trusts created after its effective date.  This Code presumes revocability when the instrument is silent because the instrument was likely drafted by a nonprofessional, who intended the trust as a will substitute.  The most recent revision of the Restatement of Trusts similarly reverses the former approach.  A trust is presumed revocable if the settlor has retained a beneficial interest.  </w:t>
      </w:r>
      <w:r w:rsidRPr="00AA65AE">
        <w:rPr>
          <w:i/>
          <w:u w:color="000000" w:themeColor="text1"/>
        </w:rPr>
        <w:t>See</w:t>
      </w:r>
      <w:r w:rsidRPr="00AA65AE">
        <w:rPr>
          <w:u w:color="000000" w:themeColor="text1"/>
        </w:rPr>
        <w:t xml:space="preserve"> Restatement (Third) of Trusts Section 63 cmt. c (Tentative Draft No. 3, approved 2001).  Because professional drafters habitually spell out whether or not a trust is revocable, subsection (a) will have limited application.</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 power of revocation includes the power to amend.  An unrestricted power to amend may also include the power to revoke a trust.  </w:t>
      </w:r>
      <w:r w:rsidRPr="00AA65AE">
        <w:rPr>
          <w:i/>
          <w:u w:color="000000" w:themeColor="text1"/>
        </w:rPr>
        <w:t xml:space="preserve">See </w:t>
      </w:r>
      <w:r w:rsidRPr="00AA65AE">
        <w:rPr>
          <w:u w:color="000000" w:themeColor="text1"/>
        </w:rPr>
        <w:t xml:space="preserve">Restatement (Third) of Trusts Section 63 cmt. g </w:t>
      </w:r>
      <w:r w:rsidRPr="00AA65AE">
        <w:rPr>
          <w:u w:color="000000" w:themeColor="text1"/>
        </w:rPr>
        <w:lastRenderedPageBreak/>
        <w:t>(Tentative  Draft No. 3, approved 2001); Restatement (Second) of Trusts Section 331 cmt. g &amp; h (1959).</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which is similar to Restatement (Third) of Trusts Section 63 cmt. k (Tentative  Draft No. 3, approved 2001), provides default rules for revocation or amendment of a trust having several settlors.  The settlor</w:t>
      </w:r>
      <w:r w:rsidR="0056284B" w:rsidRPr="0056284B">
        <w:rPr>
          <w:u w:color="000000" w:themeColor="text1"/>
        </w:rPr>
        <w:t>’</w:t>
      </w:r>
      <w:r w:rsidRPr="00AA65AE">
        <w:rPr>
          <w:u w:color="000000" w:themeColor="text1"/>
        </w:rPr>
        <w:t>s authority to revoke or modify the trust depends on whether the trust contains community property. To the extent the trust contains community property, the trust may be revoked by either spouse acting alone but may be amended only by joint action of both spouses.  The purpose of this provision, and the reason for the use of joint trusts in community property states, is to preserve the community character of property transferred to the trust.  While community property does not prevail in a majority of states, contributions of community property to trusts created in noncommunity property states does occur.  This is due to the mobility of settlors, and the fact that community property retains its community character when a couple move</w:t>
      </w:r>
      <w:r w:rsidR="00A63D13">
        <w:rPr>
          <w:u w:color="000000" w:themeColor="text1"/>
        </w:rPr>
        <w:t>s</w:t>
      </w:r>
      <w:r w:rsidRPr="00AA65AE">
        <w:rPr>
          <w:u w:color="000000" w:themeColor="text1"/>
        </w:rPr>
        <w:t xml:space="preserve"> from a community to a noncommunity state.  For this reason, subsection (b), and its provision on contributions of community property, should be enacted in all states, whether community or noncommunity.</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With respect to separate property contributed to the trust, or all property of the trust if none of the trust property consists of community property, subsection (b) provides that each settlor may revoke or amend the trust as to the portion of the trust contributed by that settlor.  The inclusion of a rule for contributions of separate property does not mean that the use of joint trusts should be encouraged.  The rule is included because of the widespread use of joint trusts in noncommunity property states in recent years.  Due to the desire to preserve the community character of trust property, joint trusts are a necessity in community property states.  Unless community property will be contributed to the trust, no similarly important reason exists for the creation of a joint trust in a noncommunity property state.  Joint trusts are often poorly drafted, confusing the dispositive provisions of the respective settlors.  Their use can also lead to unintended tax consequences.  </w:t>
      </w:r>
      <w:r w:rsidRPr="00AA65AE">
        <w:rPr>
          <w:i/>
          <w:u w:color="000000" w:themeColor="text1"/>
        </w:rPr>
        <w:t>See</w:t>
      </w:r>
      <w:r w:rsidRPr="00AA65AE">
        <w:rPr>
          <w:u w:color="000000" w:themeColor="text1"/>
        </w:rPr>
        <w:t xml:space="preserve"> Melinda S. Merk, </w:t>
      </w:r>
      <w:r w:rsidRPr="00AA65AE">
        <w:rPr>
          <w:i/>
          <w:u w:color="000000" w:themeColor="text1"/>
        </w:rPr>
        <w:t>Joint Revocable Trusts for Married Couples Domiciled in Common</w:t>
      </w:r>
      <w:r w:rsidR="0056284B">
        <w:rPr>
          <w:i/>
          <w:u w:color="000000" w:themeColor="text1"/>
        </w:rPr>
        <w:noBreakHyphen/>
      </w:r>
      <w:r w:rsidRPr="00AA65AE">
        <w:rPr>
          <w:i/>
          <w:u w:color="000000" w:themeColor="text1"/>
        </w:rPr>
        <w:t>Law Property States</w:t>
      </w:r>
      <w:r w:rsidRPr="00AA65AE">
        <w:rPr>
          <w:u w:color="000000" w:themeColor="text1"/>
        </w:rPr>
        <w:t>, 32 Real Prop. Prob. &amp; Tr. J. 345 (1997).</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does not address the many technical issues that can arise in determining the settlors</w:t>
      </w:r>
      <w:r w:rsidR="0056284B" w:rsidRPr="0056284B">
        <w:rPr>
          <w:u w:color="000000" w:themeColor="text1"/>
        </w:rPr>
        <w:t>’</w:t>
      </w:r>
      <w:r w:rsidRPr="00AA65AE">
        <w:rPr>
          <w:u w:color="000000" w:themeColor="text1"/>
        </w:rPr>
        <w:t xml:space="preserve"> proportionate contribution to a joint trust.  Most problematic are contributions of jointly</w:t>
      </w:r>
      <w:r w:rsidR="0056284B">
        <w:rPr>
          <w:u w:color="000000" w:themeColor="text1"/>
        </w:rPr>
        <w:noBreakHyphen/>
      </w:r>
      <w:r w:rsidRPr="00AA65AE">
        <w:rPr>
          <w:u w:color="000000" w:themeColor="text1"/>
        </w:rPr>
        <w:t xml:space="preserve">owned property.  In the case of joint tenancies in real estate, each spouse </w:t>
      </w:r>
      <w:r w:rsidRPr="00AA65AE">
        <w:rPr>
          <w:u w:color="000000" w:themeColor="text1"/>
        </w:rPr>
        <w:lastRenderedPageBreak/>
        <w:t xml:space="preserve">would presumably be treated as having made an equal contribution because of the right to sever the interest and convert it into a tenancy in common.  This is in contrast to joint accounts in financial institutions, ownership of which in most states is based not on fractional interest but on actual dollar contribution.  </w:t>
      </w:r>
      <w:r w:rsidRPr="00AA65AE">
        <w:rPr>
          <w:i/>
          <w:u w:color="000000" w:themeColor="text1"/>
        </w:rPr>
        <w:t>See</w:t>
      </w:r>
      <w:r w:rsidRPr="00AA65AE">
        <w:rPr>
          <w:u w:color="000000" w:themeColor="text1"/>
        </w:rPr>
        <w:t xml:space="preserve">, </w:t>
      </w:r>
      <w:r w:rsidRPr="00AA65AE">
        <w:rPr>
          <w:i/>
          <w:u w:color="000000" w:themeColor="text1"/>
        </w:rPr>
        <w:t>e.g</w:t>
      </w:r>
      <w:r w:rsidRPr="00AA65AE">
        <w:rPr>
          <w:u w:color="000000" w:themeColor="text1"/>
        </w:rPr>
        <w:t>., Unif. Probate Code Section 6</w:t>
      </w:r>
      <w:r w:rsidR="0056284B">
        <w:rPr>
          <w:u w:color="000000" w:themeColor="text1"/>
        </w:rPr>
        <w:noBreakHyphen/>
      </w:r>
      <w:r w:rsidRPr="00AA65AE">
        <w:rPr>
          <w:u w:color="000000" w:themeColor="text1"/>
        </w:rPr>
        <w:t xml:space="preserve">211.  Most difficult may be determining a contribution rule for entireties property.  In </w:t>
      </w:r>
      <w:r w:rsidRPr="00AA65AE">
        <w:rPr>
          <w:i/>
          <w:u w:color="000000" w:themeColor="text1"/>
        </w:rPr>
        <w:t>Holdener v. Fieser</w:t>
      </w:r>
      <w:r w:rsidRPr="00AA65AE">
        <w:rPr>
          <w:u w:color="000000" w:themeColor="text1"/>
        </w:rPr>
        <w:t>, 971 S.W. 2d 946 (Mo. Ct. App. 1998), the court held that a surviving spouse could revoke the trust with respect to the entire interest but did not express a view as to revocation rights while both spouses were living.</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(b)(3) requires that the other settlor or settlors be notified if a joint trust is revoked by less than all of the settlors.  Notifying the other settlor or settlors of the revocation or amendment will place them in a better position to protect their interests.  If the revocation or amendment by less than all of  the settlors breaches an implied agreement not to revoke or amend the trust, those harmed by the action can sue for breach of contract.  If the trustee fails to notify the other settlor or settlors of the revocation or amendment, the parties aggrieved by the trustee</w:t>
      </w:r>
      <w:r w:rsidR="0056284B" w:rsidRPr="0056284B">
        <w:rPr>
          <w:u w:color="000000" w:themeColor="text1"/>
        </w:rPr>
        <w:t>’</w:t>
      </w:r>
      <w:r w:rsidRPr="00AA65AE">
        <w:rPr>
          <w:u w:color="000000" w:themeColor="text1"/>
        </w:rPr>
        <w:t>s failure can sue the trustee for breach of trust.</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which is similar to Restatement (Third) of Trusts Section 63 cmt. h &amp; i (Tentative Draft No. 3, approved 2001), specifies the method of revocation and amendment.  Revocation of a trust differs fundamentally from revocation of a will.  Revocation of a will, because a will is not effective until death, cannot affect an existing fiduciary relationship.  With a trust, however, because a revocation will terminate an already existing fiduciary relationship, there is a need to protect a trustee who might act without knowledge that the trust has been revoked.  There is also a need to protect trustees against the risk that they will misperceive the settlor</w:t>
      </w:r>
      <w:r w:rsidR="0056284B" w:rsidRPr="0056284B">
        <w:rPr>
          <w:u w:color="000000" w:themeColor="text1"/>
        </w:rPr>
        <w:t>’</w:t>
      </w:r>
      <w:r w:rsidRPr="00AA65AE">
        <w:rPr>
          <w:u w:color="000000" w:themeColor="text1"/>
        </w:rPr>
        <w:t>s intent and mistakenly assume that an informal document or communication constitutes a revocation when that was not in fact the settlor</w:t>
      </w:r>
      <w:r w:rsidR="0056284B" w:rsidRPr="0056284B">
        <w:rPr>
          <w:u w:color="000000" w:themeColor="text1"/>
        </w:rPr>
        <w:t>’</w:t>
      </w:r>
      <w:r w:rsidRPr="00AA65AE">
        <w:rPr>
          <w:u w:color="000000" w:themeColor="text1"/>
        </w:rPr>
        <w:t>s intent.  To protect trustees against these risks, drafters habitually insert provisions providing that a revocable trust may be revoked only by delivery to the trustee of a formal revoking document.  Some courts require strict compliance with the stated formalities.  Other courts, recognizing that the formalities were inserted primarily for the trustee</w:t>
      </w:r>
      <w:r w:rsidR="0056284B" w:rsidRPr="0056284B">
        <w:rPr>
          <w:u w:color="000000" w:themeColor="text1"/>
        </w:rPr>
        <w:t>’</w:t>
      </w:r>
      <w:r w:rsidRPr="00AA65AE">
        <w:rPr>
          <w:u w:color="000000" w:themeColor="text1"/>
        </w:rPr>
        <w:t>s and not the settlor</w:t>
      </w:r>
      <w:r w:rsidR="0056284B" w:rsidRPr="0056284B">
        <w:rPr>
          <w:u w:color="000000" w:themeColor="text1"/>
        </w:rPr>
        <w:t>’</w:t>
      </w:r>
      <w:r w:rsidRPr="00AA65AE">
        <w:rPr>
          <w:u w:color="000000" w:themeColor="text1"/>
        </w:rPr>
        <w:t>s benefit, will accept other methods of revocation as long as the settlor</w:t>
      </w:r>
      <w:r w:rsidR="0056284B" w:rsidRPr="0056284B">
        <w:rPr>
          <w:u w:color="000000" w:themeColor="text1"/>
        </w:rPr>
        <w:t>’</w:t>
      </w:r>
      <w:r w:rsidRPr="00AA65AE">
        <w:rPr>
          <w:u w:color="000000" w:themeColor="text1"/>
        </w:rPr>
        <w:t xml:space="preserve">s intent is clear.  </w:t>
      </w:r>
      <w:r w:rsidRPr="00AA65AE">
        <w:rPr>
          <w:i/>
          <w:u w:color="000000" w:themeColor="text1"/>
        </w:rPr>
        <w:t>See</w:t>
      </w:r>
      <w:r w:rsidRPr="00AA65AE">
        <w:rPr>
          <w:u w:color="000000" w:themeColor="text1"/>
        </w:rPr>
        <w:t xml:space="preserve"> Restatement (Third) of Trusts Section 63 Reporter</w:t>
      </w:r>
      <w:r w:rsidR="0056284B" w:rsidRPr="0056284B">
        <w:rPr>
          <w:u w:color="000000" w:themeColor="text1"/>
        </w:rPr>
        <w:t>’</w:t>
      </w:r>
      <w:r w:rsidRPr="00AA65AE">
        <w:rPr>
          <w:u w:color="000000" w:themeColor="text1"/>
        </w:rPr>
        <w:t>s Notes to cmt. h</w:t>
      </w:r>
      <w:r w:rsidR="0056284B">
        <w:rPr>
          <w:u w:color="000000" w:themeColor="text1"/>
        </w:rPr>
        <w:noBreakHyphen/>
      </w:r>
      <w:r w:rsidRPr="00AA65AE">
        <w:rPr>
          <w:u w:color="000000" w:themeColor="text1"/>
        </w:rPr>
        <w:t>j (Tentative Draft No. 3, approved 2001).</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This Code tries to effectuate the settlor</w:t>
      </w:r>
      <w:r w:rsidR="0056284B" w:rsidRPr="0056284B">
        <w:rPr>
          <w:u w:color="000000" w:themeColor="text1"/>
        </w:rPr>
        <w:t>’</w:t>
      </w:r>
      <w:r w:rsidRPr="00AA65AE">
        <w:rPr>
          <w:u w:color="000000" w:themeColor="text1"/>
        </w:rPr>
        <w:t>s intent to the maximum extent possible while at the same time protecting a trustee against inadvertent liability.  While notice to the trustee of a revocation is good practice, this section does not make the giving of such notice a prerequisite to a trust</w:t>
      </w:r>
      <w:r w:rsidR="0056284B" w:rsidRPr="0056284B">
        <w:rPr>
          <w:u w:color="000000" w:themeColor="text1"/>
        </w:rPr>
        <w:t>’</w:t>
      </w:r>
      <w:r w:rsidRPr="00AA65AE">
        <w:rPr>
          <w:u w:color="000000" w:themeColor="text1"/>
        </w:rPr>
        <w:t>s revocation.  To protect a trustee who has not been notified of a revocation or amendment, subsection (f) provides that a trustee who does not know that a trust has been revoked or amended is not liable to the settlor or settlor</w:t>
      </w:r>
      <w:r w:rsidR="0056284B" w:rsidRPr="0056284B">
        <w:rPr>
          <w:u w:color="000000" w:themeColor="text1"/>
        </w:rPr>
        <w:t>’</w:t>
      </w:r>
      <w:r w:rsidRPr="00AA65AE">
        <w:rPr>
          <w:u w:color="000000" w:themeColor="text1"/>
        </w:rPr>
        <w:t>s successors in interest for distributions made and other actions taken on the assumption that the trust, as unamended, was still in effect.  However, to honor the settlor</w:t>
      </w:r>
      <w:r w:rsidR="0056284B" w:rsidRPr="0056284B">
        <w:rPr>
          <w:u w:color="000000" w:themeColor="text1"/>
        </w:rPr>
        <w:t>’</w:t>
      </w:r>
      <w:r w:rsidRPr="00AA65AE">
        <w:rPr>
          <w:u w:color="000000" w:themeColor="text1"/>
        </w:rPr>
        <w:t>s intent, subsection (c) generally honors a settlor</w:t>
      </w:r>
      <w:r w:rsidR="0056284B" w:rsidRPr="0056284B">
        <w:rPr>
          <w:u w:color="000000" w:themeColor="text1"/>
        </w:rPr>
        <w:t>’</w:t>
      </w:r>
      <w:r w:rsidRPr="00AA65AE">
        <w:rPr>
          <w:u w:color="000000" w:themeColor="text1"/>
        </w:rPr>
        <w:t>s clear expression of intent even if inconsistent with stated formalities in the terms of the trust.</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subsection (c), the settlor may revoke or amend a revocable trust by substantial compliance with the method specified in the terms of the trust or by a later will or codicil or any other method manifesting clear and convincing evidence of the settlor</w:t>
      </w:r>
      <w:r w:rsidR="0056284B" w:rsidRPr="0056284B">
        <w:rPr>
          <w:u w:color="000000" w:themeColor="text1"/>
        </w:rPr>
        <w:t>’</w:t>
      </w:r>
      <w:r w:rsidRPr="00AA65AE">
        <w:rPr>
          <w:u w:color="000000" w:themeColor="text1"/>
        </w:rPr>
        <w:t>s intent.  Only if the method specified in the terms of the trust is made exclusive is use of the other methods prohibited.  Even then, a failure to comply with a technical requirement, such as required notarization, may be excused as long as compliance with the method specified in the terms of the trust is otherwise substantial.</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revocation of a trust will ordinarily continue to be accomplished by signing and delivering a written document to the trustee, other methods, such as a physical act or an oral statement coupled with a withdrawal of the property, might also demonstrate the necessary intent.  These less formal methods, because they provide less reliable indicia of intent, will often be insufficient, however.  The method specified in the terms of the trust is a reliable safe harbor and should be followed whenever possible.</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Revocation or amendment by will is mentioned in subsection (c) not to encourage the practice but to make clear that it is not precluded by omission.  </w:t>
      </w:r>
      <w:r w:rsidRPr="00AA65AE">
        <w:rPr>
          <w:i/>
          <w:u w:color="000000" w:themeColor="text1"/>
        </w:rPr>
        <w:t>See</w:t>
      </w:r>
      <w:r w:rsidRPr="00AA65AE">
        <w:rPr>
          <w:u w:color="000000" w:themeColor="text1"/>
        </w:rPr>
        <w:t xml:space="preserve"> Restatement (Third) of Property: Will and Other Donative Transfers Section 7.2 cmt. e (Tentative Draft No. 3, approved 2001), which validates revocation or amendment of will substitutes by later will.  Situations do arise, particularly in death</w:t>
      </w:r>
      <w:r w:rsidR="0056284B">
        <w:rPr>
          <w:u w:color="000000" w:themeColor="text1"/>
        </w:rPr>
        <w:noBreakHyphen/>
      </w:r>
      <w:r w:rsidRPr="00AA65AE">
        <w:rPr>
          <w:u w:color="000000" w:themeColor="text1"/>
        </w:rPr>
        <w:t>bed cases, where revocation by will may be the only practicable method.  In such cases, a will, a solemn document executed with a high level of formality, may be the most reliable method for expressing intent.  A revocation in a will ordinarily becomes effective only upon probate of the will following the testator</w:t>
      </w:r>
      <w:r w:rsidR="0056284B" w:rsidRPr="0056284B">
        <w:rPr>
          <w:u w:color="000000" w:themeColor="text1"/>
        </w:rPr>
        <w:t>’</w:t>
      </w:r>
      <w:r w:rsidRPr="00AA65AE">
        <w:rPr>
          <w:u w:color="000000" w:themeColor="text1"/>
        </w:rPr>
        <w:t xml:space="preserve">s death.  For the cases, see Restatement (Third) of Trusts </w:t>
      </w:r>
      <w:r w:rsidRPr="00AA65AE">
        <w:rPr>
          <w:u w:color="000000" w:themeColor="text1"/>
        </w:rPr>
        <w:lastRenderedPageBreak/>
        <w:t>Section 63 Reporter</w:t>
      </w:r>
      <w:r w:rsidR="0056284B" w:rsidRPr="0056284B">
        <w:rPr>
          <w:u w:color="000000" w:themeColor="text1"/>
        </w:rPr>
        <w:t>’</w:t>
      </w:r>
      <w:r w:rsidRPr="00AA65AE">
        <w:rPr>
          <w:u w:color="000000" w:themeColor="text1"/>
        </w:rPr>
        <w:t>s Notes to cmt. h</w:t>
      </w:r>
      <w:r w:rsidR="0056284B">
        <w:rPr>
          <w:u w:color="000000" w:themeColor="text1"/>
        </w:rPr>
        <w:noBreakHyphen/>
      </w:r>
      <w:r w:rsidRPr="00AA65AE">
        <w:rPr>
          <w:u w:color="000000" w:themeColor="text1"/>
        </w:rPr>
        <w:t>i (Tentative Draft No. 3, approved 2001).</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 residuary clause in a will disposing of the estate differently than the trust is alone insufficient to revoke or amend a trust.  The provision in the will must either be express or the will must dispose of specific assets contrary to the terms of the trust.  The substantial body of law on revocation of Totten trusts by will offers helpful guidance.  The authority is collected in William H. Danne, Jr., </w:t>
      </w:r>
      <w:r w:rsidRPr="00AA65AE">
        <w:rPr>
          <w:i/>
          <w:u w:color="000000" w:themeColor="text1"/>
        </w:rPr>
        <w:t>Revocation of Tentative (“Totten”) Trust of Savings Bank Account by Inter Vivos Declaration or Will</w:t>
      </w:r>
      <w:r w:rsidRPr="00AA65AE">
        <w:rPr>
          <w:u w:color="000000" w:themeColor="text1"/>
        </w:rPr>
        <w:t>, 46 A.L.R. 3d 487 (1972).</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does not require that a trustee concur in the revocation or amendment of a trust.  Such a concurrence would be necessary only if required by the terms of the trust.  If the trustee concludes that an amendment unacceptably changes the trustee</w:t>
      </w:r>
      <w:r w:rsidR="0056284B" w:rsidRPr="0056284B">
        <w:rPr>
          <w:u w:color="000000" w:themeColor="text1"/>
        </w:rPr>
        <w:t>’</w:t>
      </w:r>
      <w:r w:rsidRPr="00AA65AE">
        <w:rPr>
          <w:u w:color="000000" w:themeColor="text1"/>
        </w:rPr>
        <w:t>s duties, the trustee may  resign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705.</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As to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602(c), although prior South Carolina case law required strict compliance with method of revocation provided by the terms of the trust, the courts would recognize a valid revocation as long as it was clear that the settlor had exercised every right within his power to revoke the trust and if notice requirements which were strictly for the benefit of the trustee wwere waived by the trustee.  Peoples National Bank of Greenville v. Peden et al., 229 S.C. 167, 92 S.E. 2d 163 (S.C. 1956).  SCTC subsection (c)(2) differs from the UTC version by requiring a writing to revoke or amend a trust unless the trust was created orally.</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prior South Carolina case law, if the power to revoke was not expressly reserved in a trust, the terms of a later will could not control the disposition of property under a previously executed trust document.  Bonney v. Granger, et al., 292 S.C. 308, 356 S.E. 2d 138 (S.C. Ct. App. 1987).  If the right to revoke was reserved and no particular method of revocation was specified, a revocable trust could be revoked by a testamentary devise of the corpus of the trust.  Whether a will impliedly revoked a revocable trust was a question of intention.  Peoples National Bank of Greenville v. Peden et al., 229 S.C. 167, 92 S.E. 2d 163 (S.C. 1956), citing to 54 Am Jur. Section 77.  A residuary clause was insufficient to revoke or amend a trust.  First Carolinas Joint Stock Land Bank v. Deschamps, et al., 171 S.C. 466, 172 S.E. 622 (S.C.1934).</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See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401, which requires a writing for the creation of self</w:t>
      </w:r>
      <w:r w:rsidR="0056284B">
        <w:rPr>
          <w:u w:color="000000" w:themeColor="text1"/>
        </w:rPr>
        <w:noBreakHyphen/>
      </w:r>
      <w:r w:rsidRPr="00AA65AE">
        <w:rPr>
          <w:u w:color="000000" w:themeColor="text1"/>
        </w:rPr>
        <w:t>trusteed declarations of trust.</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Subsection (d), providing that upon revocation the trust property is to be distributed as the settlor directs, codifies a provision commonly included in revocable trust instruments.  Prior South Carolina case law required a trustee upon termination of a trust to distribute the assets to the beneficiaries or to their nominee.  Beaty Trust Co. v. S. C. Tax Com., 278 S.C. 113, 292 S.E. 2d 788 (S.C. 1982).  There was no prior South Carolina law that addressed the responsibility of the trustee in regard to a revocable trust.</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settlor</w:t>
      </w:r>
      <w:r w:rsidR="0056284B" w:rsidRPr="0056284B">
        <w:rPr>
          <w:u w:color="000000" w:themeColor="text1"/>
        </w:rPr>
        <w:t>’</w:t>
      </w:r>
      <w:r w:rsidRPr="00AA65AE">
        <w:rPr>
          <w:u w:color="000000" w:themeColor="text1"/>
        </w:rPr>
        <w:t>s power to revoke is not terminated by the settlor</w:t>
      </w:r>
      <w:r w:rsidR="0056284B" w:rsidRPr="0056284B">
        <w:rPr>
          <w:u w:color="000000" w:themeColor="text1"/>
        </w:rPr>
        <w:t>’</w:t>
      </w:r>
      <w:r w:rsidRPr="00AA65AE">
        <w:rPr>
          <w:u w:color="000000" w:themeColor="text1"/>
        </w:rPr>
        <w:t>s incapacity.  The power to revoke may instead be exercised by an agent in accordance with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602.1.</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(e) addresses the authority of a conservator or guardian to revoke or amend a revocable trust.  Under the South Carolina Trust Code, a “conservator” is appointed by the court to manage the ward</w:t>
      </w:r>
      <w:r w:rsidR="0056284B" w:rsidRPr="0056284B">
        <w:rPr>
          <w:u w:color="000000" w:themeColor="text1"/>
        </w:rPr>
        <w:t>’</w:t>
      </w:r>
      <w:r w:rsidRPr="00AA65AE">
        <w:rPr>
          <w:u w:color="000000" w:themeColor="text1"/>
        </w:rPr>
        <w:t>s party, a “guardian” to make decisions with respect to the ward</w:t>
      </w:r>
      <w:r w:rsidR="0056284B" w:rsidRPr="0056284B">
        <w:rPr>
          <w:u w:color="000000" w:themeColor="text1"/>
        </w:rPr>
        <w:t>’</w:t>
      </w:r>
      <w:r w:rsidRPr="00AA65AE">
        <w:rPr>
          <w:u w:color="000000" w:themeColor="text1"/>
        </w:rPr>
        <w:t xml:space="preserve">s personal affairs.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  Consequently, subsection (e) authorizes a guardian to exercise a settlor</w:t>
      </w:r>
      <w:r w:rsidR="0056284B" w:rsidRPr="0056284B">
        <w:rPr>
          <w:u w:color="000000" w:themeColor="text1"/>
        </w:rPr>
        <w:t>’</w:t>
      </w:r>
      <w:r w:rsidRPr="00AA65AE">
        <w:rPr>
          <w:u w:color="000000" w:themeColor="text1"/>
        </w:rPr>
        <w:t>s power to revoke or amend a trust only if a conservator has not been appointed.</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South Carolina, the probate court, acting through a conservator, exercises control over the estate and affairs of an incapacitated person in regard to trusts.  Acting through the conservator, the court may create, amend or fund, but not revoke (unless amendment could be construed so broadly as to constitute a right to revoke), a revocable trust.  In exercising these powers, the court must consider the estate plan and the terms of any revocable trust of which the incapacitated person is settlor.  The court has no power to make a will for the incapacitated person.  S. C. Code 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404(G)(2).</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a conservator has not been appointed, subsection (e) authorizes a guardian to exercise a settlor</w:t>
      </w:r>
      <w:r w:rsidR="0056284B" w:rsidRPr="0056284B">
        <w:rPr>
          <w:u w:color="000000" w:themeColor="text1"/>
        </w:rPr>
        <w:t>’</w:t>
      </w:r>
      <w:r w:rsidRPr="00AA65AE">
        <w:rPr>
          <w:u w:color="000000" w:themeColor="text1"/>
        </w:rPr>
        <w:t>s power to revoke or amend the trust upon approval of the court supervising the guardianship.  The court supervising the guardianship will need to determine whether it can grant a guardian authority to revoke a revocable trust under local law or whether it will be necessary to appoint a conservator for that purpose.</w:t>
      </w:r>
    </w:p>
    <w:p w:rsidR="00F349F8" w:rsidRPr="00AA65AE" w:rsidRDefault="00F349F8"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Section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602A.</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An agent acting pursuant to a power of attorney may exercise the following powers of the settlor with respect to a revocable trust only to the extent expressly authorized by the terms of the trust or the power of attorney: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revocation of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amendment of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additions to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direction to dispose of property of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c</w:t>
      </w:r>
      <w:r w:rsidR="00810740" w:rsidRPr="00AA65AE">
        <w:rPr>
          <w:u w:val="single" w:color="000000" w:themeColor="text1"/>
        </w:rPr>
        <w:t>r</w:t>
      </w:r>
      <w:r w:rsidRPr="00AA65AE">
        <w:rPr>
          <w:u w:val="single" w:color="000000" w:themeColor="text1"/>
        </w:rPr>
        <w:t>eation of the trust, notwithstanding the provisions of Section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402(a)(1) and (2).</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An agent acting pursuant to a power of attorney may exercise the following powers of the settlor with respect to an irrevocable trust only to the extent expressly authorized by the terms of the trust or the power of attorney: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additions to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creation of the trust, notwithstanding the provisions of Section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402(a)(1) and (2).</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The exercise of the powers described in subsection (a) and (b) shall not alter the amount of property beneficiaries are to receive on the settlor</w:t>
      </w:r>
      <w:r w:rsidR="0056284B" w:rsidRPr="0056284B">
        <w:rPr>
          <w:u w:val="single" w:color="000000" w:themeColor="text1"/>
        </w:rPr>
        <w:t>’</w:t>
      </w:r>
      <w:r w:rsidRPr="00AA65AE">
        <w:rPr>
          <w:u w:val="single" w:color="000000" w:themeColor="text1"/>
        </w:rPr>
        <w:t>s death under the settlor</w:t>
      </w:r>
      <w:r w:rsidR="0056284B" w:rsidRPr="0056284B">
        <w:rPr>
          <w:u w:val="single" w:color="000000" w:themeColor="text1"/>
        </w:rPr>
        <w:t>’</w:t>
      </w:r>
      <w:r w:rsidRPr="00AA65AE">
        <w:rPr>
          <w:u w:val="single" w:color="000000" w:themeColor="text1"/>
        </w:rPr>
        <w:t>s existing will or other estate planning documents or in the absence thereof in accordance with the law of intestate succession.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349F8" w:rsidRPr="00AA65AE" w:rsidRDefault="00F349F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 xml:space="preserve">S COMMENT </w:t>
      </w:r>
    </w:p>
    <w:p w:rsidR="006A58B0" w:rsidRPr="00AA65AE" w:rsidRDefault="006A58B0"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B3924" w:rsidRPr="00AA65AE" w:rsidRDefault="00EB3924" w:rsidP="00EB3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replaces former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602(e) and expands agent powers with respect to a revocable trust.</w:t>
      </w:r>
    </w:p>
    <w:p w:rsidR="00EB3924" w:rsidRPr="00AA65AE" w:rsidRDefault="00EB3924" w:rsidP="00EB3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expands the powers found in the Uniform Trust Code and former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602(e) which authorized an agent under a power of attorney to revoke, amend, or distribute property from a revocable trust of the principal.  Subsection (a) adds to these powers the authorization of an agent of the settlor to create or add to a revocable trust.  Subsection (b) revises the limitations of the former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602(e) that prohibited an agent from deviating from the settlor</w:t>
      </w:r>
      <w:r w:rsidR="0056284B" w:rsidRPr="0056284B">
        <w:rPr>
          <w:u w:color="000000" w:themeColor="text1"/>
        </w:rPr>
        <w:t>’</w:t>
      </w:r>
      <w:r w:rsidRPr="00AA65AE">
        <w:rPr>
          <w:u w:color="000000" w:themeColor="text1"/>
        </w:rPr>
        <w:t>s estate plan by stating that there shall be no deviation in regard to the amount of property beneficiaries are to receive from the settlor</w:t>
      </w:r>
      <w:r w:rsidR="0056284B" w:rsidRPr="0056284B">
        <w:rPr>
          <w:u w:color="000000" w:themeColor="text1"/>
        </w:rPr>
        <w:t>’</w:t>
      </w:r>
      <w:r w:rsidRPr="00AA65AE">
        <w:rPr>
          <w:u w:color="000000" w:themeColor="text1"/>
        </w:rPr>
        <w:t>s will or in the absence thereof from the law of intestate succession.</w:t>
      </w:r>
    </w:p>
    <w:p w:rsidR="00F349F8" w:rsidRPr="00AA65AE" w:rsidRDefault="00F349F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w:t>
      </w:r>
      <w:r w:rsidRPr="00AA65AE">
        <w:rPr>
          <w:u w:color="000000" w:themeColor="text1"/>
        </w:rPr>
        <w:tab/>
        <w:t xml:space="preserve">While a trust is revocable, rights of the beneficiaries are subject to the control of, and the duties of the trustee are owed exclusively to, the settlor. </w:t>
      </w:r>
    </w:p>
    <w:p w:rsidR="003B49AC" w:rsidRPr="00AA65AE" w:rsidRDefault="003B49AC"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B49AC" w:rsidRPr="00AA65AE" w:rsidRDefault="003B49AC"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3B49AC" w:rsidRPr="00AA65AE" w:rsidRDefault="003B49AC"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B49AC" w:rsidRPr="00AA65AE" w:rsidRDefault="003B49AC"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has the effect of postponing enforcement of the rights of the beneficiaries of a revocable trust until the death of the settlor or other person holding the power to revoke the trust.  This </w:t>
      </w:r>
      <w:r w:rsidRPr="00AA65AE">
        <w:rPr>
          <w:u w:color="000000" w:themeColor="text1"/>
        </w:rPr>
        <w:lastRenderedPageBreak/>
        <w:t>section thus recognizes that the settlor of a revocable trust is in control of the trust and should have the right to enforce the trust.</w:t>
      </w:r>
    </w:p>
    <w:p w:rsidR="003B49AC" w:rsidRPr="00AA65AE" w:rsidRDefault="003B49AC"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Pursuant to this section, the duty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 to inform and report to beneficiaries is owed to the settlor of a revocable trust as long as the settlor has capacity.</w:t>
      </w:r>
    </w:p>
    <w:p w:rsidR="003B49AC" w:rsidRPr="00AA65AE" w:rsidRDefault="003B49AC"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beneficiaries are entitled to request information concerning the trust and the trustee must provide the beneficiaries with annual trustee reports and whatever other information may be required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  However, because this section may be freely overridden in the terms of the trust, a settlor is free to deny the beneficiaries these rights, even to the point of directing the trustee not to inform them of the existence of the trust.  Also, should an incapacitated settlor later regain capacity, the beneficiaries</w:t>
      </w:r>
      <w:r w:rsidR="0056284B" w:rsidRPr="0056284B">
        <w:rPr>
          <w:u w:color="000000" w:themeColor="text1"/>
        </w:rPr>
        <w:t>’</w:t>
      </w:r>
      <w:r w:rsidRPr="00AA65AE">
        <w:rPr>
          <w:u w:color="000000" w:themeColor="text1"/>
        </w:rPr>
        <w:t xml:space="preserve"> rights will again be subject to the settlor</w:t>
      </w:r>
      <w:r w:rsidR="0056284B" w:rsidRPr="0056284B">
        <w:rPr>
          <w:u w:color="000000" w:themeColor="text1"/>
        </w:rPr>
        <w:t>’</w:t>
      </w:r>
      <w:r w:rsidRPr="00AA65AE">
        <w:rPr>
          <w:u w:color="000000" w:themeColor="text1"/>
        </w:rPr>
        <w:t>s control.  The cessation of the settlor</w:t>
      </w:r>
      <w:r w:rsidR="0056284B" w:rsidRPr="0056284B">
        <w:rPr>
          <w:u w:color="000000" w:themeColor="text1"/>
        </w:rPr>
        <w:t>’</w:t>
      </w:r>
      <w:r w:rsidRPr="00AA65AE">
        <w:rPr>
          <w:u w:color="000000" w:themeColor="text1"/>
        </w:rPr>
        <w:t>s control upon the settlor</w:t>
      </w:r>
      <w:r w:rsidR="0056284B" w:rsidRPr="0056284B">
        <w:rPr>
          <w:u w:color="000000" w:themeColor="text1"/>
        </w:rPr>
        <w:t>’</w:t>
      </w:r>
      <w:r w:rsidRPr="00AA65AE">
        <w:rPr>
          <w:u w:color="000000" w:themeColor="text1"/>
        </w:rPr>
        <w:t>s incapacity or death does not mean that the beneficiaries may reopen transactions the settlor approved while having capacity.</w:t>
      </w:r>
    </w:p>
    <w:p w:rsidR="003B49AC" w:rsidRPr="00AA65AE" w:rsidRDefault="003B49AC"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Typically, the settlor of a revocable trust will also be the sole or primary beneficiary of the trust.  Upon the settlor</w:t>
      </w:r>
      <w:r w:rsidR="0056284B" w:rsidRPr="0056284B">
        <w:rPr>
          <w:u w:color="000000" w:themeColor="text1"/>
        </w:rPr>
        <w:t>’</w:t>
      </w:r>
      <w:r w:rsidRPr="00AA65AE">
        <w:rPr>
          <w:u w:color="000000" w:themeColor="text1"/>
        </w:rPr>
        <w:t>s incapacity, any right of action the settlor</w:t>
      </w:r>
      <w:r w:rsidR="0056284B">
        <w:rPr>
          <w:u w:color="000000" w:themeColor="text1"/>
        </w:rPr>
        <w:noBreakHyphen/>
      </w:r>
      <w:r w:rsidRPr="00AA65AE">
        <w:rPr>
          <w:u w:color="000000" w:themeColor="text1"/>
        </w:rPr>
        <w:t>trustee may have against the trustee for breach of fiduciary duty will pass to the settlor</w:t>
      </w:r>
      <w:r w:rsidR="0056284B" w:rsidRPr="0056284B">
        <w:rPr>
          <w:u w:color="000000" w:themeColor="text1"/>
        </w:rPr>
        <w:t>’</w:t>
      </w:r>
      <w:r w:rsidRPr="00AA65AE">
        <w:rPr>
          <w:u w:color="000000" w:themeColor="text1"/>
        </w:rPr>
        <w:t>s agent or conservator.</w:t>
      </w:r>
    </w:p>
    <w:p w:rsidR="003B49AC" w:rsidRPr="00AA65AE" w:rsidRDefault="003B49AC"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Prior South Carolina law addressed the trustee</w:t>
      </w:r>
      <w:r w:rsidR="0056284B" w:rsidRPr="0056284B">
        <w:rPr>
          <w:u w:color="000000" w:themeColor="text1"/>
        </w:rPr>
        <w:t>’</w:t>
      </w:r>
      <w:r w:rsidRPr="00AA65AE">
        <w:rPr>
          <w:u w:color="000000" w:themeColor="text1"/>
        </w:rPr>
        <w:t>s duty of loyalty to the beneficiaries of the trust.  See e.g., Ramage v. Ramage, 283 S.C. 239, 322 S.E. 2d 22 (S.C. Ct. App. 1984).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 omits the language found in the UTC 2004 Amendments expressly providing that a trust is revocable only while the settlor has the capacity to revoke.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604.</w:t>
      </w:r>
      <w:r w:rsidRPr="00AA65AE">
        <w:rPr>
          <w:u w:color="000000" w:themeColor="text1"/>
        </w:rPr>
        <w:tab/>
        <w:t>(a)</w:t>
      </w:r>
      <w:r w:rsidRPr="00AA65AE">
        <w:rPr>
          <w:u w:color="000000" w:themeColor="text1"/>
        </w:rPr>
        <w:tab/>
        <w:t>A person must commence a judicial proceeding to contest the validity of a trust that was revocable at the settlor</w:t>
      </w:r>
      <w:r w:rsidR="0056284B" w:rsidRPr="0056284B">
        <w:rPr>
          <w:u w:color="000000" w:themeColor="text1"/>
        </w:rPr>
        <w:t>’</w:t>
      </w:r>
      <w:r w:rsidRPr="00AA65AE">
        <w:rPr>
          <w:u w:color="000000" w:themeColor="text1"/>
        </w:rPr>
        <w:t xml:space="preserve">s death within the earlier of: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one year after the settlor</w:t>
      </w:r>
      <w:r w:rsidR="0056284B" w:rsidRPr="0056284B">
        <w:rPr>
          <w:u w:color="000000" w:themeColor="text1"/>
        </w:rPr>
        <w:t>’</w:t>
      </w:r>
      <w:r w:rsidRPr="00AA65AE">
        <w:rPr>
          <w:u w:color="000000" w:themeColor="text1"/>
        </w:rPr>
        <w:t xml:space="preserve">s death;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one hundred twenty days after the trustee sent the person a copy of the trust instrument and a notice informing the person of the trust</w:t>
      </w:r>
      <w:r w:rsidR="0056284B" w:rsidRPr="0056284B">
        <w:rPr>
          <w:u w:color="000000" w:themeColor="text1"/>
        </w:rPr>
        <w:t>’</w:t>
      </w:r>
      <w:r w:rsidRPr="00AA65AE">
        <w:rPr>
          <w:u w:color="000000" w:themeColor="text1"/>
        </w:rPr>
        <w:t>s existence, of the trustee</w:t>
      </w:r>
      <w:r w:rsidR="0056284B" w:rsidRPr="0056284B">
        <w:rPr>
          <w:u w:color="000000" w:themeColor="text1"/>
        </w:rPr>
        <w:t>’</w:t>
      </w:r>
      <w:r w:rsidRPr="00AA65AE">
        <w:rPr>
          <w:u w:color="000000" w:themeColor="text1"/>
        </w:rPr>
        <w:t xml:space="preserve">s name and address, and of the time allowed for commencing a proceeding.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Upon the death of the settlor of a trust that was revocable at the settlor</w:t>
      </w:r>
      <w:r w:rsidR="0056284B" w:rsidRPr="0056284B">
        <w:rPr>
          <w:u w:color="000000" w:themeColor="text1"/>
        </w:rPr>
        <w:t>’</w:t>
      </w:r>
      <w:r w:rsidRPr="00AA65AE">
        <w:rPr>
          <w:u w:color="000000" w:themeColor="text1"/>
        </w:rPr>
        <w:t xml:space="preserve">s death, the trustee may proceed to distribute the trust property in accordance with the terms of the trust.  The trustee is not subject to liability for doing so unless: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trustee knows of a pending judicial proceeding contesting the validity of the trust;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(2)</w:t>
      </w:r>
      <w:r w:rsidRPr="00AA65AE">
        <w:rPr>
          <w:u w:color="000000" w:themeColor="text1"/>
        </w:rPr>
        <w:tab/>
        <w:t xml:space="preserve">a potential contestant has notified the trustee of a possible judicial proceeding to contest the trust and a judicial proceeding is commenced within one hundred twenty days after the contestant sent the notification.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beneficiary of a trust that is determined to have been invalid is liable to return any distribution received. </w:t>
      </w:r>
    </w:p>
    <w:p w:rsidR="003B49AC" w:rsidRPr="00AA65AE" w:rsidRDefault="003B49AC"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B49AC" w:rsidRPr="00AA65AE" w:rsidRDefault="003B49AC"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3B49AC" w:rsidRPr="00AA65AE" w:rsidRDefault="003B49AC"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B49AC" w:rsidRPr="00AA65AE" w:rsidRDefault="003B49AC"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provides finality to the question of when a contest of a revocable trust may be brought.  The section is designed to allow an adequate time in which to bring a contest while at the same time permitting the expeditious distribution of the trust property following the settlor</w:t>
      </w:r>
      <w:r w:rsidR="0056284B" w:rsidRPr="0056284B">
        <w:rPr>
          <w:u w:color="000000" w:themeColor="text1"/>
        </w:rPr>
        <w:t>’</w:t>
      </w:r>
      <w:r w:rsidRPr="00AA65AE">
        <w:rPr>
          <w:u w:color="000000" w:themeColor="text1"/>
        </w:rPr>
        <w:t>s death.</w:t>
      </w:r>
      <w:r w:rsidRPr="00AA65AE">
        <w:rPr>
          <w:u w:color="000000" w:themeColor="text1"/>
        </w:rPr>
        <w:tab/>
      </w:r>
    </w:p>
    <w:p w:rsidR="003B49AC" w:rsidRPr="00AA65AE" w:rsidRDefault="003B49AC"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trust can be contested on a variety of grounds.  For example, the contestant may allege that no trust was created due to lack of intent to create a trust or lack of capacity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402), that undue influence, duress, or fraud was involved in the trust</w:t>
      </w:r>
      <w:r w:rsidR="0056284B" w:rsidRPr="0056284B">
        <w:rPr>
          <w:u w:color="000000" w:themeColor="text1"/>
        </w:rPr>
        <w:t>’</w:t>
      </w:r>
      <w:r w:rsidRPr="00AA65AE">
        <w:rPr>
          <w:u w:color="000000" w:themeColor="text1"/>
        </w:rPr>
        <w:t>s creation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406), or that the trust had been revoked or modified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  A “contest” is an action to invalidate all or part of the terms of the trust or of property transfers to the trustee.  An action against a beneficiary or other person for intentional interference with an inheritance or gift, not being a contest, is not subject to this section.  For the law on intentional interference, see Restatement (Second) of Torts Section 774B (1979).  Nor does this section preclude an action to determine the validity of a trust that is brought during the settlor</w:t>
      </w:r>
      <w:r w:rsidR="0056284B" w:rsidRPr="0056284B">
        <w:rPr>
          <w:u w:color="000000" w:themeColor="text1"/>
        </w:rPr>
        <w:t>’</w:t>
      </w:r>
      <w:r w:rsidRPr="00AA65AE">
        <w:rPr>
          <w:u w:color="000000" w:themeColor="text1"/>
        </w:rPr>
        <w:t xml:space="preserve">s lifetime, such as a petition for a declaratory judgment, if such action is authorized by other law.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106 (SCTC supplemented by common law of trusts and principles of equity).</w:t>
      </w:r>
    </w:p>
    <w:p w:rsidR="003B49AC" w:rsidRPr="00AA65AE" w:rsidRDefault="003B49AC"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applies only to a revocable trust that becomes irrevocable by reason of the settlor</w:t>
      </w:r>
      <w:r w:rsidR="0056284B" w:rsidRPr="0056284B">
        <w:rPr>
          <w:u w:color="000000" w:themeColor="text1"/>
        </w:rPr>
        <w:t>’</w:t>
      </w:r>
      <w:r w:rsidRPr="00AA65AE">
        <w:rPr>
          <w:u w:color="000000" w:themeColor="text1"/>
        </w:rPr>
        <w:t>s death.  A trust that became irrevocable by reason of the settlor</w:t>
      </w:r>
      <w:r w:rsidR="0056284B" w:rsidRPr="0056284B">
        <w:rPr>
          <w:u w:color="000000" w:themeColor="text1"/>
        </w:rPr>
        <w:t>’</w:t>
      </w:r>
      <w:r w:rsidRPr="00AA65AE">
        <w:rPr>
          <w:u w:color="000000" w:themeColor="text1"/>
        </w:rPr>
        <w:t>s lifetime release of the power to revoke is outside its scope.  A revocable trust does not become irrevocable upon a settlor</w:t>
      </w:r>
      <w:r w:rsidR="0056284B" w:rsidRPr="0056284B">
        <w:rPr>
          <w:u w:color="000000" w:themeColor="text1"/>
        </w:rPr>
        <w:t>’</w:t>
      </w:r>
      <w:r w:rsidRPr="00AA65AE">
        <w:rPr>
          <w:u w:color="000000" w:themeColor="text1"/>
        </w:rPr>
        <w:t>s loss of capacity.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602.1, the power to revoke may be exercised by the settlor</w:t>
      </w:r>
      <w:r w:rsidR="0056284B" w:rsidRPr="0056284B">
        <w:rPr>
          <w:u w:color="000000" w:themeColor="text1"/>
        </w:rPr>
        <w:t>’</w:t>
      </w:r>
      <w:r w:rsidRPr="00AA65AE">
        <w:rPr>
          <w:u w:color="000000" w:themeColor="text1"/>
        </w:rPr>
        <w:t>s agent, conservator, or guardian, or personally by the settlor if the settlor regains capacity.</w:t>
      </w:r>
    </w:p>
    <w:p w:rsidR="003B49AC" w:rsidRPr="00AA65AE" w:rsidRDefault="003B49AC"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specifies a time limit on when a contest can be brought.  A contest is barred upon the first to occur of two possible events.  The maximum possible time for bringing a contest is one year from the settlor</w:t>
      </w:r>
      <w:r w:rsidR="0056284B" w:rsidRPr="0056284B">
        <w:rPr>
          <w:u w:color="000000" w:themeColor="text1"/>
        </w:rPr>
        <w:t>’</w:t>
      </w:r>
      <w:r w:rsidRPr="00AA65AE">
        <w:rPr>
          <w:u w:color="000000" w:themeColor="text1"/>
        </w:rPr>
        <w:t xml:space="preserve">s death.  This should provide potential contestants with ample time in which to determine whether they </w:t>
      </w:r>
      <w:r w:rsidRPr="00AA65AE">
        <w:rPr>
          <w:u w:color="000000" w:themeColor="text1"/>
        </w:rPr>
        <w:lastRenderedPageBreak/>
        <w:t>have an interest that will be affected by the trust, even if formal notice of the trust is lacking.  T</w:t>
      </w:r>
      <w:r w:rsidR="00A63D13">
        <w:rPr>
          <w:u w:color="000000" w:themeColor="text1"/>
        </w:rPr>
        <w:t xml:space="preserve">he </w:t>
      </w:r>
      <w:r w:rsidRPr="00AA65AE">
        <w:rPr>
          <w:u w:color="000000" w:themeColor="text1"/>
        </w:rPr>
        <w:t>one</w:t>
      </w:r>
      <w:r w:rsidR="0056284B">
        <w:rPr>
          <w:u w:color="000000" w:themeColor="text1"/>
        </w:rPr>
        <w:noBreakHyphen/>
      </w:r>
      <w:r w:rsidRPr="00AA65AE">
        <w:rPr>
          <w:u w:color="000000" w:themeColor="text1"/>
        </w:rPr>
        <w:t>year period is derived from Section 62</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 xml:space="preserve">108, under which the contest of an informally probate </w:t>
      </w:r>
      <w:r w:rsidR="00A63D13">
        <w:rPr>
          <w:u w:color="000000" w:themeColor="text1"/>
        </w:rPr>
        <w:t>will must occur by the later of</w:t>
      </w:r>
      <w:r w:rsidRPr="00AA65AE">
        <w:rPr>
          <w:u w:color="000000" w:themeColor="text1"/>
        </w:rPr>
        <w:t xml:space="preserve"> one year from death or eight months after informal probate</w:t>
      </w:r>
    </w:p>
    <w:p w:rsidR="003B49AC" w:rsidRPr="00AA65AE" w:rsidRDefault="003B49AC"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trustee who wishes to shorten the contest period may do so by giving notice.  Subsection (a)(2) bars a contest by a potential contestant 120 days after the date the trustee sent that person a copy of the trust instrument and informed the person of the trust</w:t>
      </w:r>
      <w:r w:rsidR="0056284B" w:rsidRPr="0056284B">
        <w:rPr>
          <w:u w:color="000000" w:themeColor="text1"/>
        </w:rPr>
        <w:t>’</w:t>
      </w:r>
      <w:r w:rsidRPr="00AA65AE">
        <w:rPr>
          <w:u w:color="000000" w:themeColor="text1"/>
        </w:rPr>
        <w:t>s existence, of the trustee</w:t>
      </w:r>
      <w:r w:rsidR="0056284B" w:rsidRPr="0056284B">
        <w:rPr>
          <w:u w:color="000000" w:themeColor="text1"/>
        </w:rPr>
        <w:t>’</w:t>
      </w:r>
      <w:r w:rsidRPr="00AA65AE">
        <w:rPr>
          <w:u w:color="000000" w:themeColor="text1"/>
        </w:rPr>
        <w:t>s name and address, and of the time allowed for commencing a contest.  The 120 day period in subsection (a)(2) is subordinate to the one</w:t>
      </w:r>
      <w:r w:rsidR="0056284B">
        <w:rPr>
          <w:u w:color="000000" w:themeColor="text1"/>
        </w:rPr>
        <w:noBreakHyphen/>
      </w:r>
      <w:r w:rsidRPr="00AA65AE">
        <w:rPr>
          <w:u w:color="000000" w:themeColor="text1"/>
        </w:rPr>
        <w:t>year bar in subsection (a)(1).  A contest is automatically barred one year after the settlor</w:t>
      </w:r>
      <w:r w:rsidR="0056284B" w:rsidRPr="0056284B">
        <w:rPr>
          <w:u w:color="000000" w:themeColor="text1"/>
        </w:rPr>
        <w:t>’</w:t>
      </w:r>
      <w:r w:rsidRPr="00AA65AE">
        <w:rPr>
          <w:u w:color="000000" w:themeColor="text1"/>
        </w:rPr>
        <w:t>s death even if notice is sent by the trustee less than 120 days prior to the end of that period.</w:t>
      </w:r>
    </w:p>
    <w:p w:rsidR="003B49AC" w:rsidRPr="00AA65AE" w:rsidRDefault="003B49AC"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Because only a small minority of trusts are actually contested, trustees should not be restrained from making distributions because of concern about possible liability should a contest later be filed.  Absent a protective statute, a trustee is ordinarily absolutely liable for misdelivery of the trust assets, even if the trustee reasonably believed that the distribution was proper.  </w:t>
      </w:r>
      <w:r w:rsidRPr="00AA65AE">
        <w:rPr>
          <w:i/>
          <w:u w:color="000000" w:themeColor="text1"/>
        </w:rPr>
        <w:t>See</w:t>
      </w:r>
      <w:r w:rsidRPr="00AA65AE">
        <w:rPr>
          <w:u w:color="000000" w:themeColor="text1"/>
        </w:rPr>
        <w:t xml:space="preserve"> Restatement (Second) of Trusts Section 226 (1959).  Subsection (b) addresses liability concerns by allowing the trustee, upon the settlor</w:t>
      </w:r>
      <w:r w:rsidR="0056284B" w:rsidRPr="0056284B">
        <w:rPr>
          <w:u w:color="000000" w:themeColor="text1"/>
        </w:rPr>
        <w:t>’</w:t>
      </w:r>
      <w:r w:rsidRPr="00AA65AE">
        <w:rPr>
          <w:u w:color="000000" w:themeColor="text1"/>
        </w:rPr>
        <w:t>s death, to proceed expeditiously to distribute the trust property.  The trustee may distribute the trust property in accordance with the terms of the trust until and unless the trustee receives notice of a pending judicial proceeding contesting the validity of the trust, or until notified by a potential contestant of a possible contest, followed by its filing within 120 days.</w:t>
      </w:r>
    </w:p>
    <w:p w:rsidR="003B49AC" w:rsidRPr="00AA65AE" w:rsidRDefault="003B49AC"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Even though a distribution in compliance with subsection (b) discharges the trustee from potential liability, subsection (c) makes the beneficiaries of what later turns out to have been an invalid trust liable to return any distribution received.  Issues as to whether the distribution must be returned with interest, or with income earned or profit made are not addressed in this section but are left to the law of restitution.</w:t>
      </w:r>
    </w:p>
    <w:p w:rsidR="003B49AC" w:rsidRPr="00AA65AE" w:rsidRDefault="003B49AC"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For purposes of notices under this section, the substitute representation principles of Part 3 are applicable.  The notice by the trustee under subsection (a)(2) or by a potential contestant under subsection (b)(2) must be given in a manner reasonably suitable under the circumstances and likely to result in its receipt.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109(a).</w:t>
      </w:r>
    </w:p>
    <w:p w:rsidR="003B49AC" w:rsidRPr="00AA65AE" w:rsidRDefault="003B49AC"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This section does not address possible liability for the debts of the deceased settlor or a trustee</w:t>
      </w:r>
      <w:r w:rsidR="0056284B" w:rsidRPr="0056284B">
        <w:rPr>
          <w:u w:color="000000" w:themeColor="text1"/>
        </w:rPr>
        <w:t>’</w:t>
      </w:r>
      <w:r w:rsidRPr="00AA65AE">
        <w:rPr>
          <w:u w:color="000000" w:themeColor="text1"/>
        </w:rPr>
        <w:t>s possible liability to creditors for distributing trust assets.  For possible liability of the trust,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505(a)(3) and Comment</w:t>
      </w:r>
    </w:p>
    <w:p w:rsidR="003B49AC" w:rsidRPr="00AA65AE" w:rsidRDefault="003B49AC"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statutory limitations periods applicable to wills, see South Carolina Probate Code Section 62</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108.</w:t>
      </w:r>
    </w:p>
    <w:p w:rsidR="003B49AC" w:rsidRPr="00AA65AE" w:rsidRDefault="003B49AC"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statutory limitations periods applicable to claims of beneficiaries against the trustee, see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1005.</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605.</w:t>
      </w:r>
      <w:r w:rsidRPr="00AA65AE">
        <w:rPr>
          <w:u w:color="000000" w:themeColor="text1"/>
        </w:rPr>
        <w:tab/>
        <w:t xml:space="preserve">A provision in a revocable trust purporting to penalize any interested person for contesting the validity of the trust or instituting other proceedings relating to the trust is unenforceable if probable cause exists for instituting proceedings. </w:t>
      </w:r>
    </w:p>
    <w:p w:rsidR="009B6D66" w:rsidRPr="00AA65AE" w:rsidRDefault="009B6D66"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B6D66" w:rsidRPr="00AA65AE" w:rsidRDefault="009B6D66"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9B6D66" w:rsidRPr="00AA65AE" w:rsidRDefault="009B6D66"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B6D66" w:rsidRPr="00AA65AE" w:rsidRDefault="009B6D66" w:rsidP="009B6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analogous to South Code Probate Code Section 62</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905, which is applicable to wills.</w:t>
      </w:r>
    </w:p>
    <w:p w:rsidR="009B6D66" w:rsidRPr="00AA65AE" w:rsidRDefault="009B6D66" w:rsidP="009B6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606.</w:t>
      </w:r>
      <w:r w:rsidRPr="00AA65AE">
        <w:rPr>
          <w:u w:color="000000" w:themeColor="text1"/>
        </w:rPr>
        <w:tab/>
        <w:t>(A)</w:t>
      </w:r>
      <w:r w:rsidRPr="00AA65AE">
        <w:rPr>
          <w:u w:color="000000" w:themeColor="text1"/>
        </w:rPr>
        <w:tab/>
        <w:t>Unless the trust expressly provides otherwise, if the beneficiary under a revocable trust, who is a great</w:t>
      </w:r>
      <w:r w:rsidR="0056284B">
        <w:rPr>
          <w:u w:color="000000" w:themeColor="text1"/>
        </w:rPr>
        <w:noBreakHyphen/>
      </w:r>
      <w:r w:rsidRPr="00AA65AE">
        <w:rPr>
          <w:u w:color="000000" w:themeColor="text1"/>
        </w:rPr>
        <w:t>grandparent or a lineal descendant of a great</w:t>
      </w:r>
      <w:r w:rsidR="0056284B">
        <w:rPr>
          <w:u w:color="000000" w:themeColor="text1"/>
        </w:rPr>
        <w:noBreakHyphen/>
      </w:r>
      <w:r w:rsidRPr="00AA65AE">
        <w:rPr>
          <w:u w:color="000000" w:themeColor="text1"/>
        </w:rPr>
        <w:t xml:space="preserve">grandparent of the settlor, is dead at the time of execution of the trust, fails to survive the settlor, or is treated as if he predeceased the settlor, the issue of the deceased beneficiary who survived the settlor take in place of the deceased beneficiary and if they are all of the same degree of kinship to the beneficiary they take equally, but if of unequal degree then those of more remote degree take by representation.  One who would have been a beneficiary under a class gift if he had survived the settlor is treated as a beneficiary for purposes of this section whether his death occurred before or after the execution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Except as provided in subsection (A), if the disposition of any real or personal property under a revocable trust fails for any reason, this property becomes a part of the residue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Except as provided in subsection (A), if the residue under a revocable trust is distributed to two or more persons and the share of one of the residuary beneficiaries fails for any reason, his share passes to the other residuary beneficiary or to other residuary beneficiaries in proportion to their interests in the residue. </w:t>
      </w:r>
    </w:p>
    <w:p w:rsidR="009B6D66" w:rsidRPr="00AA65AE" w:rsidRDefault="009B6D66"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B6D66" w:rsidRPr="00AA65AE" w:rsidRDefault="009B6D66"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9B6D66" w:rsidRPr="00AA65AE" w:rsidRDefault="009B6D66"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B6D66" w:rsidRPr="00AA65AE" w:rsidRDefault="009B6D66" w:rsidP="009B6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This Section retains and incorporates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113 (except for the deletion of the words “inter vivos” when used to describe the trust and the addition of the introductory “Unless the trust expressly provides otherwise”) and is analogous to SCPC Section 62</w:t>
      </w:r>
      <w:r w:rsidR="0056284B">
        <w:rPr>
          <w:u w:color="000000" w:themeColor="text1"/>
        </w:rPr>
        <w:noBreakHyphen/>
      </w:r>
      <w:r w:rsidRPr="00AA65AE">
        <w:rPr>
          <w:u w:color="000000" w:themeColor="text1"/>
        </w:rPr>
        <w:t>2</w:t>
      </w:r>
      <w:r w:rsidR="0056284B">
        <w:rPr>
          <w:u w:color="000000" w:themeColor="text1"/>
        </w:rPr>
        <w:noBreakHyphen/>
      </w:r>
      <w:r w:rsidRPr="00AA65AE">
        <w:rPr>
          <w:u w:color="000000" w:themeColor="text1"/>
        </w:rPr>
        <w:t>603 applicable to wills.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607.</w:t>
      </w:r>
      <w:r w:rsidRPr="00AA65AE">
        <w:rPr>
          <w:u w:color="000000" w:themeColor="text1"/>
        </w:rPr>
        <w:tab/>
        <w:t xml:space="preserve">If after executing a revocable trust the settlor is divorced or </w:t>
      </w:r>
      <w:r w:rsidRPr="00AA65AE">
        <w:rPr>
          <w:strike/>
          <w:u w:color="000000" w:themeColor="text1"/>
        </w:rPr>
        <w:t>his</w:t>
      </w:r>
      <w:r w:rsidRPr="00AA65AE">
        <w:rPr>
          <w:u w:color="000000" w:themeColor="text1"/>
        </w:rPr>
        <w:t xml:space="preserve"> </w:t>
      </w:r>
      <w:r w:rsidRPr="00AA65AE">
        <w:rPr>
          <w:u w:val="single" w:color="000000" w:themeColor="text1"/>
        </w:rPr>
        <w:t>the</w:t>
      </w:r>
      <w:r w:rsidRPr="00AA65AE">
        <w:rPr>
          <w:u w:color="000000" w:themeColor="text1"/>
        </w:rPr>
        <w:t xml:space="preserve"> marriage annulled or </w:t>
      </w:r>
      <w:r w:rsidRPr="00AA65AE">
        <w:rPr>
          <w:strike/>
          <w:u w:color="000000" w:themeColor="text1"/>
        </w:rPr>
        <w:t>his</w:t>
      </w:r>
      <w:r w:rsidRPr="00AA65AE">
        <w:rPr>
          <w:u w:color="000000" w:themeColor="text1"/>
        </w:rPr>
        <w:t xml:space="preserve"> </w:t>
      </w:r>
      <w:r w:rsidRPr="00AA65AE">
        <w:rPr>
          <w:u w:val="single" w:color="000000" w:themeColor="text1"/>
        </w:rPr>
        <w:t>the</w:t>
      </w:r>
      <w:r w:rsidRPr="00AA65AE">
        <w:rPr>
          <w:u w:color="000000" w:themeColor="text1"/>
        </w:rPr>
        <w:t xml:space="preserve"> spouse is a party to a valid proceeding concluded by an order purporting to terminate all marital property rights or confirming equitable distribution between </w:t>
      </w:r>
      <w:r w:rsidRPr="00AA65AE">
        <w:rPr>
          <w:strike/>
          <w:u w:color="000000" w:themeColor="text1"/>
        </w:rPr>
        <w:t>the</w:t>
      </w:r>
      <w:r w:rsidRPr="00AA65AE">
        <w:rPr>
          <w:u w:color="000000" w:themeColor="text1"/>
        </w:rPr>
        <w:t xml:space="preserve"> spouses, the divorce or annulment or order revokes any disposition or appointment of property including beneficial interests made by such trust to the spouse, any provision conferring a general or special power of appointment on the spouse, and any nomination of the spouse as trustee, unless the trust expressly provides otherwise.  Property prevented from passing to a spouse because of revocation by divorce or annulment or order passes as if the spouse failed to survive the settlor, and other provisions conferring some power or office on this spouse are interpreted as if the spouse failed to survive the settlor.  If </w:t>
      </w:r>
      <w:r w:rsidRPr="00AA65AE">
        <w:rPr>
          <w:u w:val="single" w:color="000000" w:themeColor="text1"/>
        </w:rPr>
        <w:t>these</w:t>
      </w:r>
      <w:r w:rsidRPr="00AA65AE">
        <w:rPr>
          <w:u w:color="000000" w:themeColor="text1"/>
        </w:rPr>
        <w:t xml:space="preserve"> provisions </w:t>
      </w:r>
      <w:r w:rsidRPr="00AA65AE">
        <w:rPr>
          <w:u w:val="single" w:color="000000" w:themeColor="text1"/>
        </w:rPr>
        <w:t>for the spouse</w:t>
      </w:r>
      <w:r w:rsidRPr="00AA65AE">
        <w:rPr>
          <w:u w:color="000000" w:themeColor="text1"/>
        </w:rPr>
        <w:t xml:space="preserve"> are revoked solely by this section, they are revived by the settlor</w:t>
      </w:r>
      <w:r w:rsidR="0056284B" w:rsidRPr="0056284B">
        <w:rPr>
          <w:u w:color="000000" w:themeColor="text1"/>
        </w:rPr>
        <w:t>’</w:t>
      </w:r>
      <w:r w:rsidRPr="00AA65AE">
        <w:rPr>
          <w:u w:color="000000" w:themeColor="text1"/>
        </w:rPr>
        <w:t>s remarriage to the former spouse.  For purposes of this section, divorce or annulment or order means any divorce or annulment or order which would exclude the spouse as a surviving spouse within the meaning of subsections (a) and (b) of Section 62</w:t>
      </w:r>
      <w:r w:rsidR="0056284B">
        <w:rPr>
          <w:u w:color="000000" w:themeColor="text1"/>
        </w:rPr>
        <w:noBreakHyphen/>
      </w:r>
      <w:r w:rsidRPr="00AA65AE">
        <w:rPr>
          <w:u w:color="000000" w:themeColor="text1"/>
        </w:rPr>
        <w:t>2</w:t>
      </w:r>
      <w:r w:rsidR="0056284B">
        <w:rPr>
          <w:u w:color="000000" w:themeColor="text1"/>
        </w:rPr>
        <w:noBreakHyphen/>
      </w:r>
      <w:r w:rsidRPr="00AA65AE">
        <w:rPr>
          <w:u w:color="000000" w:themeColor="text1"/>
        </w:rPr>
        <w:t xml:space="preserve">802.  A decree of separate maintenance which does not terminate the status of husband and wife is not a divorce for purposes of this section.  No change of marital </w:t>
      </w:r>
      <w:r w:rsidRPr="00AA65AE">
        <w:rPr>
          <w:strike/>
          <w:u w:color="000000" w:themeColor="text1"/>
        </w:rPr>
        <w:t>or parental</w:t>
      </w:r>
      <w:r w:rsidRPr="00AA65AE">
        <w:rPr>
          <w:u w:color="000000" w:themeColor="text1"/>
        </w:rPr>
        <w:t xml:space="preserve"> circumstances other than as described in this section revokes </w:t>
      </w:r>
      <w:r w:rsidRPr="00AA65AE">
        <w:rPr>
          <w:u w:val="single" w:color="000000" w:themeColor="text1"/>
        </w:rPr>
        <w:t>a disposition to a spouse in</w:t>
      </w:r>
      <w:r w:rsidRPr="00AA65AE">
        <w:rPr>
          <w:u w:color="000000" w:themeColor="text1"/>
        </w:rPr>
        <w:t xml:space="preserve"> a revocable trust. </w:t>
      </w:r>
    </w:p>
    <w:p w:rsidR="009B6D66" w:rsidRPr="00AA65AE" w:rsidRDefault="009B6D66"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B6D66" w:rsidRPr="00AA65AE" w:rsidRDefault="009B6D66"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9B6D66" w:rsidRPr="00AA65AE" w:rsidRDefault="009B6D66"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B6D66" w:rsidRPr="00AA65AE" w:rsidRDefault="009B6D66"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retains and incorporates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114 (except for the deletion of the words “inter vivos” when used to describe the trust) and is consistent with SCPC Section 62</w:t>
      </w:r>
      <w:r w:rsidR="0056284B">
        <w:rPr>
          <w:u w:color="000000" w:themeColor="text1"/>
        </w:rPr>
        <w:noBreakHyphen/>
      </w:r>
      <w:r w:rsidRPr="00AA65AE">
        <w:rPr>
          <w:u w:color="000000" w:themeColor="text1"/>
        </w:rPr>
        <w:t>2</w:t>
      </w:r>
      <w:r w:rsidR="0056284B">
        <w:rPr>
          <w:u w:color="000000" w:themeColor="text1"/>
        </w:rPr>
        <w:noBreakHyphen/>
      </w:r>
      <w:r w:rsidRPr="00AA65AE">
        <w:rPr>
          <w:u w:color="000000" w:themeColor="text1"/>
        </w:rPr>
        <w:t>507.</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7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Office of Trustee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B6D66" w:rsidRPr="00AA65AE" w:rsidRDefault="009B6D66" w:rsidP="009B6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b/>
          <w:u w:color="000000" w:themeColor="text1"/>
        </w:rPr>
        <w:lastRenderedPageBreak/>
        <w:t>General Comment</w:t>
      </w:r>
    </w:p>
    <w:p w:rsidR="009B6D66" w:rsidRPr="00AA65AE" w:rsidRDefault="009B6D66" w:rsidP="009B6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article contains a series of default rules dealing with the office of trustee.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701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702 address the process for getting a trustee into office, including the procedures for indicating an acceptance and whether bond will be required.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703 addresses cotrustees, permitting the cotrustees to act by majority action and specifying the extent to which one trustee may delegate to another.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707 address changes in the office of trustee, specifying the circumstances when a vacancy must be filled, the procedure for resignation, the grounds for removal, and the process for appointing a successor.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708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709 prescribe the standards for determining trustee compensation and reimbursement for expenses advanced.</w:t>
      </w:r>
    </w:p>
    <w:p w:rsidR="009B6D66" w:rsidRPr="00AA65AE" w:rsidRDefault="009B6D66" w:rsidP="009B6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Except for the court</w:t>
      </w:r>
      <w:r w:rsidR="0056284B" w:rsidRPr="0056284B">
        <w:rPr>
          <w:u w:color="000000" w:themeColor="text1"/>
        </w:rPr>
        <w:t>’</w:t>
      </w:r>
      <w:r w:rsidRPr="00AA65AE">
        <w:rPr>
          <w:u w:color="000000" w:themeColor="text1"/>
        </w:rPr>
        <w:t xml:space="preserve">s authority to order bond, all of the provisions of this article are subject to modification in the terms of the trust.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w:t>
      </w:r>
    </w:p>
    <w:p w:rsidR="009B6D66" w:rsidRPr="00AA65AE" w:rsidRDefault="009B6D66"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701.</w:t>
      </w:r>
      <w:r w:rsidRPr="00AA65AE">
        <w:rPr>
          <w:u w:color="000000" w:themeColor="text1"/>
        </w:rPr>
        <w:tab/>
        <w:t>(a)</w:t>
      </w:r>
      <w:r w:rsidRPr="00AA65AE">
        <w:rPr>
          <w:u w:color="000000" w:themeColor="text1"/>
        </w:rPr>
        <w:tab/>
        <w:t xml:space="preserve">Except as otherwise provided in subsection (c), a person designated as trustee accepts the trusteeship: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by substantially complying with a method of acceptance provided in the terms of the trust;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if the terms of the trust do not provide a method or the method provided in the terms is not expressly made exclusive, by accepting delivery of the trust property, exercising powers or performing duties as trustee, or otherwise indicating acceptance of the trusteeship.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person designated as trustee who has not yet accepted the trusteeship may reject the trusteeship.  A designated trustee who does not accept the trusteeship within a reasonable time after knowing of the designation is deemed to have rejected the trusteeship.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person designated as trustee, without accepting the trusteeship, may: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act to preserve the trust property if, within a reasonable time after acting, the person sends a rejection of the trusteeship to the settlor or, if the settlor is dead or lacks capacity, to a qualified beneficiary;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inspect or investigate trust property to determine potential liability under environmental or other law or for any other purpose.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23CCF" w:rsidRPr="00AA65AE" w:rsidRDefault="00023CC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REPORTER</w:t>
      </w:r>
      <w:r w:rsidR="0056284B" w:rsidRPr="0056284B">
        <w:rPr>
          <w:u w:color="000000" w:themeColor="text1"/>
        </w:rPr>
        <w:t>’</w:t>
      </w:r>
      <w:r w:rsidRPr="00AA65AE">
        <w:rPr>
          <w:u w:color="000000" w:themeColor="text1"/>
        </w:rPr>
        <w:t>S COMMENT</w:t>
      </w:r>
    </w:p>
    <w:p w:rsidR="00023CCF" w:rsidRPr="00AA65AE" w:rsidRDefault="00023CC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23CCF" w:rsidRPr="00AA65AE" w:rsidRDefault="00023CCF" w:rsidP="00023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which specifies the requirements for a valid acceptance of the trusteeship, implicates many of the same issues that arise in determining whether a trust has been revoked.  Consequently, the two provisions track each other closely.  </w:t>
      </w:r>
      <w:r w:rsidRPr="00AA65AE">
        <w:rPr>
          <w:i/>
          <w:u w:color="000000" w:themeColor="text1"/>
        </w:rPr>
        <w:t>Compare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701(a), </w:t>
      </w:r>
      <w:r w:rsidRPr="00AA65AE">
        <w:rPr>
          <w:i/>
          <w:u w:color="000000" w:themeColor="text1"/>
        </w:rPr>
        <w:t>with</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602(c) (procedure for revoking or modifying trust).  Procedures specified in the terms of the trust are recognized, but only substantial, not literal compliance is required.  A failure to meet technical requirements, such as notarization of the trustee</w:t>
      </w:r>
      <w:r w:rsidR="0056284B" w:rsidRPr="0056284B">
        <w:rPr>
          <w:u w:color="000000" w:themeColor="text1"/>
        </w:rPr>
        <w:t>’</w:t>
      </w:r>
      <w:r w:rsidRPr="00AA65AE">
        <w:rPr>
          <w:u w:color="000000" w:themeColor="text1"/>
        </w:rPr>
        <w:t>s signature, does not result in a failure to accept.  Ordinarily, the trustee will indicate acceptance by signing the trust instrument or signing a separate written instrument.  However, this section validates any other method demonstrating the necessary intent, such as by knowingly exercising trustee powers, unless the terms of the trust make the specified method exclusive.  This section also does not preclude an acceptance by estoppel.  For general background on issues relating to trustee acceptance and rejection, see Restatement (Third) of Trusts Section 35 (Tentative Draft No. 2, approved 1999); Restatement (Second) of Trusts Section 102 (1959).  Consistent with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201(b), which emphasizes that continuing judicial supervision of a trust is the rare exception, not the rule, the SCTC does not require that a trustee qualify in court.</w:t>
      </w:r>
    </w:p>
    <w:p w:rsidR="00023CCF" w:rsidRPr="00AA65AE" w:rsidRDefault="00023CCF" w:rsidP="00023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To avoid the inaction that can result if the person designated as trustee fails to communicate a decision either to accept or to reject the trusteeship, subsection (b) provides that a failure to accept within a reasonable time constitutes a rejection of the trusteeship.  What will constitute a reasonable time depends on the facts and circumstances of the particular case.  A major consideration is possible harm that might occur if a vacancy in a trusteeship is not filled in a timely manner.  A trustee</w:t>
      </w:r>
      <w:r w:rsidR="0056284B" w:rsidRPr="0056284B">
        <w:rPr>
          <w:u w:color="000000" w:themeColor="text1"/>
        </w:rPr>
        <w:t>’</w:t>
      </w:r>
      <w:r w:rsidRPr="00AA65AE">
        <w:rPr>
          <w:u w:color="000000" w:themeColor="text1"/>
        </w:rPr>
        <w:t xml:space="preserve">s rejection normally precludes a later acceptance but does not cause the trust to fail.  </w:t>
      </w:r>
      <w:r w:rsidRPr="00AA65AE">
        <w:rPr>
          <w:i/>
          <w:u w:color="000000" w:themeColor="text1"/>
        </w:rPr>
        <w:t>See</w:t>
      </w:r>
      <w:r w:rsidRPr="00AA65AE">
        <w:rPr>
          <w:u w:color="000000" w:themeColor="text1"/>
        </w:rPr>
        <w:t xml:space="preserve"> Restatement (Third) of Trusts Section 35 cmt. c (Tentative Draft No. 2, approved 1999).  Regarding the filling of a vacancy in the event of a rejection,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w:t>
      </w:r>
    </w:p>
    <w:p w:rsidR="00023CCF" w:rsidRPr="00AA65AE" w:rsidRDefault="00023CCF" w:rsidP="00023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 person designated as trustee who decides not to accept the trusteeship need not provide a formal rejection, but a clear and early communication is recommended.  The appropriate recipient of the rejection depends upon the circumstances.  Ordinarily, it would be appropriate to communicate the rejection to the person who informed the designee of the proposed trusteeship.  If judicial proceedings involving the trust are pending, the rejection could be </w:t>
      </w:r>
      <w:r w:rsidRPr="00AA65AE">
        <w:rPr>
          <w:u w:color="000000" w:themeColor="text1"/>
        </w:rPr>
        <w:lastRenderedPageBreak/>
        <w:t>filed with the court.  In the case of a person named as trustee of a revocable trust, it would be appropriate to communicate the rejection to the settlor.  In any event, it would be best to inform a beneficiary with a significant interest in the trust because that beneficiary might be more motivated than others to seek appointment of a new trustee.</w:t>
      </w:r>
    </w:p>
    <w:p w:rsidR="00023CCF" w:rsidRPr="00AA65AE" w:rsidRDefault="00023CCF" w:rsidP="00023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(c)(1) makes clear that a nominated trustee may act expeditiously to protect the trust property without being considered to have accepted the trusteeship.  However, upon conclusion of the intervention, the nominated trustee must send a rejection of office to the settlor, if living and competent, otherwise to a qualified beneficiary.</w:t>
      </w:r>
    </w:p>
    <w:p w:rsidR="00810740" w:rsidRPr="00AA65AE" w:rsidRDefault="00023CCF" w:rsidP="00023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of the potential liability that can inhere in trusteeship, subsection (c)(2) allows a person designated as trustee to inspect the trust property without accepting the trusteeship.  The condition of real property is a particular concern, including possible tort liability for the condition of the premises or liability for violation of state or federal environmental laws such as CERCLA, 42 U.S.C. Section 9607.  For a provision limiting a trustee</w:t>
      </w:r>
      <w:r w:rsidR="0056284B" w:rsidRPr="0056284B">
        <w:rPr>
          <w:u w:color="000000" w:themeColor="text1"/>
        </w:rPr>
        <w:t>’</w:t>
      </w:r>
      <w:r w:rsidRPr="00AA65AE">
        <w:rPr>
          <w:u w:color="000000" w:themeColor="text1"/>
        </w:rPr>
        <w:t>s personal liability for obligations arising from ownership or control of trust property,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1010(b).  </w:t>
      </w:r>
      <w:r w:rsidRPr="00AA65AE">
        <w:rPr>
          <w:u w:color="000000" w:themeColor="text1"/>
        </w:rPr>
        <w:tab/>
      </w:r>
    </w:p>
    <w:p w:rsidR="00023CCF" w:rsidRPr="00AA65AE" w:rsidRDefault="00810740" w:rsidP="00023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00023CCF" w:rsidRPr="00AA65AE">
        <w:rPr>
          <w:u w:color="000000" w:themeColor="text1"/>
        </w:rPr>
        <w:t xml:space="preserve">South Carolina had no prior statutory counterpart.  Generally, at common law, “in an express trust, a trustee must agree to serve as trustee because of the attendant duties and potential liability.”  S. Alan Medlin, The Law of Wills and Trusts, Vol. 1, Estate Planning in South Carolina (2002) at Section 502, citing Anderson v. Earle, 9 S.C. 460 (S.C. 1878).  </w:t>
      </w:r>
    </w:p>
    <w:p w:rsidR="00023CCF" w:rsidRPr="00AA65AE" w:rsidRDefault="00023CC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702.</w:t>
      </w:r>
      <w:r w:rsidRPr="00AA65AE">
        <w:rPr>
          <w:u w:color="000000" w:themeColor="text1"/>
        </w:rPr>
        <w:tab/>
        <w:t>(a)</w:t>
      </w:r>
      <w:r w:rsidRPr="00AA65AE">
        <w:rPr>
          <w:u w:color="000000" w:themeColor="text1"/>
        </w:rPr>
        <w:tab/>
        <w:t>A trustee shall provide bond to secure the performance of the trustee</w:t>
      </w:r>
      <w:r w:rsidR="0056284B" w:rsidRPr="0056284B">
        <w:rPr>
          <w:u w:color="000000" w:themeColor="text1"/>
        </w:rPr>
        <w:t>’</w:t>
      </w:r>
      <w:r w:rsidRPr="00AA65AE">
        <w:rPr>
          <w:u w:color="000000" w:themeColor="text1"/>
        </w:rPr>
        <w:t xml:space="preserve">s duties if: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terms of the governing instrument require the trustee to provide bond;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 beneficiary requests the trustee to provide bond and the court finds the request to be reasonable;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court finds that it is necessary for the trustee to provide bond in order to protect the interests of the beneficiaries who are not able to protect themselves and whose interests otherwise are not adequately represented.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However, in no event shall bond be required of a trustee, including a trustee appointed by the court, if the governing instrument directs otherwise.  On petition of the trustee or other interested person, the court may excuse a requirement of bond, </w:t>
      </w:r>
      <w:r w:rsidRPr="00AA65AE">
        <w:rPr>
          <w:u w:color="000000" w:themeColor="text1"/>
        </w:rPr>
        <w:lastRenderedPageBreak/>
        <w:t xml:space="preserve">reduce the amount of the bond, release the surety, or permit the substitution of another bond with the same or different sureties.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If bond is required, it shall be filed in the court in the place in which the trust has its principal place of administration in amounts and with sureties and liabilities consistent with the requirements of South Carolina Code Sections 62</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 xml:space="preserve">604 relating to bonds of personal representatives. </w:t>
      </w:r>
    </w:p>
    <w:p w:rsidR="00023CCF" w:rsidRPr="00AA65AE" w:rsidRDefault="00023CC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23CCF" w:rsidRPr="00AA65AE" w:rsidRDefault="00023CC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023CCF" w:rsidRPr="00AA65AE" w:rsidRDefault="00023CC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23CCF" w:rsidRPr="00AA65AE" w:rsidRDefault="00023CC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702 differs significantly from the Uniform Trust Code version of Section 702.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702 is in accord with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304, providing that a trustee will not normally be required to post bond.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703.</w:t>
      </w:r>
      <w:r w:rsidRPr="00AA65AE">
        <w:rPr>
          <w:u w:color="000000" w:themeColor="text1"/>
        </w:rPr>
        <w:tab/>
        <w:t>(a)</w:t>
      </w:r>
      <w:r w:rsidRPr="00AA65AE">
        <w:rPr>
          <w:u w:color="000000" w:themeColor="text1"/>
        </w:rPr>
        <w:tab/>
        <w:t xml:space="preserve">Cotrustees who are unable to reach a unanimous decision may act by majority decision.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a vacancy occurs in a cotrusteeship, the remaining cotrustees may act for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A cotrustee must participate in the performance of a trustee</w:t>
      </w:r>
      <w:r w:rsidR="0056284B" w:rsidRPr="0056284B">
        <w:rPr>
          <w:u w:color="000000" w:themeColor="text1"/>
        </w:rPr>
        <w:t>’</w:t>
      </w:r>
      <w:r w:rsidRPr="00AA65AE">
        <w:rPr>
          <w:u w:color="000000" w:themeColor="text1"/>
        </w:rPr>
        <w:t xml:space="preserve">s function unless the cotrustee is unavailable to perform the function because of absence, illness, disqualification under other law, or other temporary incapacity or the cotrustee has properly delegated the performance of the function to another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a cotrustee is unavailable to perform duties because of absence, illness, disqualification under other law, or other temporary incapacity, and prompt action is necessary to achieve the purposes of the trust or to avoid injury to the trust property, the remaining cotrustee or a majority of the remaining cotrustees may act for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A trustee may not delegate to a cotrustee the performance of a function the settlor reasonably expected the trustees to perform jointly.  Unless a delegation was irrevocable, a trustee may revoke a delegation previously made.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 xml:space="preserve">Except as otherwise provided in subsection (g), a trustee who does not join in an action of another trustee is not liable for the action.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w:t>
      </w:r>
      <w:r w:rsidRPr="00AA65AE">
        <w:rPr>
          <w:u w:color="000000" w:themeColor="text1"/>
        </w:rPr>
        <w:tab/>
        <w:t xml:space="preserve">Each trustee shall exercise reasonable care 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prevent a cotrustee from committing a serious breach of trust;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compel a cotrustee to redress a serious breach of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(h)</w:t>
      </w:r>
      <w:r w:rsidRPr="00AA65AE">
        <w:rPr>
          <w:u w:color="000000" w:themeColor="text1"/>
        </w:rPr>
        <w:tab/>
        <w:t xml:space="preserve">A dissenting trustee who joins in an action at the direction of the majority of the trustees and who notified any cotrustee of the dissent at or before the time of the action is not liable for the action unless the action is a serious breach of trust. </w:t>
      </w:r>
    </w:p>
    <w:p w:rsidR="00EC5B98" w:rsidRPr="00AA65AE" w:rsidRDefault="00EC5B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5B98" w:rsidRPr="00AA65AE" w:rsidRDefault="00EC5B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EC5B98" w:rsidRPr="00AA65AE" w:rsidRDefault="00EC5B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5B98" w:rsidRPr="00AA65AE" w:rsidRDefault="00EC5B98" w:rsidP="00EC5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contains most but not all of the Code</w:t>
      </w:r>
      <w:r w:rsidR="0056284B" w:rsidRPr="0056284B">
        <w:rPr>
          <w:u w:color="000000" w:themeColor="text1"/>
        </w:rPr>
        <w:t>’</w:t>
      </w:r>
      <w:r w:rsidRPr="00AA65AE">
        <w:rPr>
          <w:u w:color="000000" w:themeColor="text1"/>
        </w:rPr>
        <w:t>s provisions on cotrustees.  Other provisions relevant to cotrustees include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 (vacancy in trusteeship need not be filled if cotrustee remains in office),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705 (notice of resignation must be given to cotrustee),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706 (lack of cooperation among cotrustees as ground for removal),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707 (obligations of resigning or removed trustee),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 (reporting requirements upon vacancy in trusteeship),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1013 (authority of cotrustees to authenticate documents.</w:t>
      </w:r>
    </w:p>
    <w:p w:rsidR="00EC5B98" w:rsidRPr="00AA65AE" w:rsidRDefault="00EC5B98" w:rsidP="00EC5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Cotrustees are appointed for a variety of reasons.  Having multiple decision</w:t>
      </w:r>
      <w:r w:rsidR="0056284B">
        <w:rPr>
          <w:u w:color="000000" w:themeColor="text1"/>
        </w:rPr>
        <w:noBreakHyphen/>
      </w:r>
      <w:r w:rsidRPr="00AA65AE">
        <w:rPr>
          <w:u w:color="000000" w:themeColor="text1"/>
        </w:rPr>
        <w:t>makers serves as a safeguard against eccentricity or misconduct.  Cotrustees are often appointed to gain the advantage of differing skills, perhaps a financial institution for its permanence and professional skills, and a family member to maintain a personal connection with the beneficiaries.  On other occasions, cotrustees are appointed to make certain that all family lines are represented in the trust</w:t>
      </w:r>
      <w:r w:rsidR="0056284B" w:rsidRPr="0056284B">
        <w:rPr>
          <w:u w:color="000000" w:themeColor="text1"/>
        </w:rPr>
        <w:t>’</w:t>
      </w:r>
      <w:r w:rsidRPr="00AA65AE">
        <w:rPr>
          <w:u w:color="000000" w:themeColor="text1"/>
        </w:rPr>
        <w:t>s management.</w:t>
      </w:r>
    </w:p>
    <w:p w:rsidR="00EC5B98" w:rsidRPr="00AA65AE" w:rsidRDefault="00EC5B98" w:rsidP="00EC5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Cotrusteeship should not be called for without careful reflection.  Division of responsibility among cotrustees is often confused, the accountability of any individual trustee is uncertain, obtaining consent of all trustees can be burdensome, and, unless an odd number of trustees is named, deadlocks requiring court resolution can occur.  Potential problems can be reduced by addressing division of responsibilities in the terms of the trust.  Like the other sections of this article, this section is freely subject to modification in the terms of the trust.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w:t>
      </w:r>
    </w:p>
    <w:p w:rsidR="00EC5B98" w:rsidRPr="00AA65AE" w:rsidRDefault="00EC5B98" w:rsidP="00EC5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Much of this section is based on comparable provisions of the Restatement of Trusts, although with extensive modifications.  Reference should also be made to ERISA Section 405 (29 U.S.C. Section 1105), which in recent years has been the statutory base for the most significant case law on the powers and duties of cotrustees.</w:t>
      </w:r>
    </w:p>
    <w:p w:rsidR="00EC5B98" w:rsidRPr="00AA65AE" w:rsidRDefault="00EC5B98" w:rsidP="00EC5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(a) is in accord with Restatement (Third) of Trusts Section 39 (Tentative Draft No.2, approved 1999), which rejects the common law rule, followed in earlier Restatements, requiring unanimity among the trustees of a private trust.  </w:t>
      </w:r>
      <w:r w:rsidRPr="00AA65AE">
        <w:rPr>
          <w:i/>
          <w:u w:color="000000" w:themeColor="text1"/>
        </w:rPr>
        <w:t>See</w:t>
      </w:r>
      <w:r w:rsidRPr="00AA65AE">
        <w:rPr>
          <w:u w:color="000000" w:themeColor="text1"/>
        </w:rPr>
        <w:t xml:space="preserve"> Restatement </w:t>
      </w:r>
      <w:r w:rsidRPr="00AA65AE">
        <w:rPr>
          <w:u w:color="000000" w:themeColor="text1"/>
        </w:rPr>
        <w:lastRenderedPageBreak/>
        <w:t xml:space="preserve">(Second) of Trusts Section 194 (1959).  This section is consistent with the prior Restatement rule applicable to charitable trusts, which allowed for action by a majority of trustees.  </w:t>
      </w:r>
      <w:r w:rsidRPr="00AA65AE">
        <w:rPr>
          <w:i/>
          <w:u w:color="000000" w:themeColor="text1"/>
        </w:rPr>
        <w:t>See</w:t>
      </w:r>
      <w:r w:rsidRPr="00AA65AE">
        <w:rPr>
          <w:u w:color="000000" w:themeColor="text1"/>
        </w:rPr>
        <w:t xml:space="preserve"> Restatement (Second) of Trusts Section 383 (1959).  Under subsection (b), a majority of the remaining trustees may act for the trust when a vacancy occurs in a cotrusteeship.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 provides that a vacancy in a cotrusteeship need be filled only if there is no trustee remaining in office.</w:t>
      </w:r>
    </w:p>
    <w:p w:rsidR="00EC5B98" w:rsidRPr="00AA65AE" w:rsidRDefault="00EC5B98" w:rsidP="00EC5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Subsections (b) and (d) provide for the proper administration of the trust in the event a cotrustee is unavailable or temporarily incapacitated.  Subsection (c) compels a cotrustee to participate in the trustee</w:t>
      </w:r>
      <w:r w:rsidR="0056284B" w:rsidRPr="0056284B">
        <w:rPr>
          <w:u w:color="000000" w:themeColor="text1"/>
        </w:rPr>
        <w:t>’</w:t>
      </w:r>
      <w:r w:rsidRPr="00AA65AE">
        <w:rPr>
          <w:u w:color="000000" w:themeColor="text1"/>
        </w:rPr>
        <w:t xml:space="preserve">s function or delegate such a duty unless excused by “absence, illness, disqualification under the law, or other temporary incapacity.”  Other laws under which a cotrustee might be disqualified include federal securities law and the ERISA prohibited transactions rules.  </w:t>
      </w:r>
    </w:p>
    <w:p w:rsidR="00EC5B98" w:rsidRPr="00AA65AE" w:rsidRDefault="00EC5B98" w:rsidP="00EC5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(e) addresses the extent to which a trustee may delegate the performance of functions to a cotrustee.  The standard differs from the standard for delegation to an agent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807 because the two situations are different.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807, which is identical to Section 9 of the Uniform Prudent Investor Act, recognizes that many trustees are not professionals.  Consequently, trustees should be encouraged to delegate functions they are not competent to perform.  Subsection (e) is premised on the assumption that the settlor selected cotrustees for a specific reason and that this reason ought to control the scope of a permitted delegation to a cotrustee.  Subsection (e) prohibits a trustee from delegating to another trustee functions the settlor reasonably expected the trustees to perform jointly.  The exact extent to which a trustee may delegate functions to another trustee in a particular case will vary depending on the reasons the settlor decided to appoint cotrustees.  The better practice is to address the division of functions in the terms of the trust, as allowed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  Subsection (e) is based on language derived from Restatement (Second) of Trusts Section 171 (1959).  This section of the Restatement Second, which applied to delegations to both agents and cotrustees, was superseded, as to delegation to agents, by Restatement (Third) of Trusts: Prudent Investor Rule Section 171 (1992).</w:t>
      </w:r>
    </w:p>
    <w:p w:rsidR="00EC5B98" w:rsidRPr="00AA65AE" w:rsidRDefault="00EC5B98" w:rsidP="00EC5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By permitting the trustees to act by a majority, this section contemplates that there may be a trustee or trustees who might dissent.  The safeguard for a dissenting cotrustee is sprinkled throughout subsections (f), (g) and (h), Subsection (f) provides for </w:t>
      </w:r>
      <w:r w:rsidRPr="00AA65AE">
        <w:rPr>
          <w:u w:color="000000" w:themeColor="text1"/>
        </w:rPr>
        <w:lastRenderedPageBreak/>
        <w:t>a limitation on liability for a non</w:t>
      </w:r>
      <w:r w:rsidR="0056284B">
        <w:rPr>
          <w:u w:color="000000" w:themeColor="text1"/>
        </w:rPr>
        <w:noBreakHyphen/>
      </w:r>
      <w:r w:rsidRPr="00AA65AE">
        <w:rPr>
          <w:u w:color="000000" w:themeColor="text1"/>
        </w:rPr>
        <w:t>joining co</w:t>
      </w:r>
      <w:r w:rsidR="0056284B">
        <w:rPr>
          <w:u w:color="000000" w:themeColor="text1"/>
        </w:rPr>
        <w:noBreakHyphen/>
      </w:r>
      <w:r w:rsidRPr="00AA65AE">
        <w:rPr>
          <w:u w:color="000000" w:themeColor="text1"/>
        </w:rPr>
        <w:t>trustee, but that limitation on liability is tempered in subsection (g) by providing that a trustee must exercise “reasonable care”.  Under subsection (g), a trustee may not passively dissent to an improper action by a cotrustee.  Subsection (h) protects a dissenting cotrustee who joins in an action at the direction of the majority and notifies any cotrustee of his dissent.  Subsection (h) does not require the dissent to be in writing.  Further, under subsections (g) and (h) together, a cotrustee can not dissent and thereafter remain passive for actions by the majority of cotrustees amounting to a “serious breach of trust.”  The dissenting trustee must exercise “reasonable care” to correct the conduct of the cotrustee(s).  The responsibility to take action against a breaching cotrustee codifies the substance of Sections 184 and 224 of the Restatement (Second) of Trusts (1959).</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w:t>
      </w:r>
      <w:r w:rsidRPr="00AA65AE">
        <w:rPr>
          <w:u w:color="000000" w:themeColor="text1"/>
        </w:rPr>
        <w:tab/>
        <w:t>(a)</w:t>
      </w:r>
      <w:r w:rsidRPr="00AA65AE">
        <w:rPr>
          <w:u w:color="000000" w:themeColor="text1"/>
        </w:rPr>
        <w:tab/>
        <w:t xml:space="preserve">A vacancy in a trusteeship occurs if: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a person designated as trustee rejects the trusteeship;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 person designated as trustee cannot be identified or does not exist;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a trustee resigns;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a trustee is disqualified or removed;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a trustee dies;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 xml:space="preserve">a guardian or conservator is appointed for an individual serving as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one or more cotrustees remain in office, a vacancy in a trusteeship need not be filled.  A vacancy in a trusteeship must be filled if the trust has no remaining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vacancy in a trusteeship of a noncharitable trust that is required to be filled must be filled in the following order of priority: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by a person designated in the terms of the trust to act as successor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by a person appointed by unanimous agreement of the qualified beneficiaries;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by a person appointed by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vacancy in a trusteeship of a charitable trust that is required to be filled must be filled in the following order of priority: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by a person designated in the terms of the trust to act as successor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(2)</w:t>
      </w:r>
      <w:r w:rsidRPr="00AA65AE">
        <w:rPr>
          <w:u w:color="000000" w:themeColor="text1"/>
        </w:rPr>
        <w:tab/>
        <w:t xml:space="preserve">by a person selected by the charitable organizations expressly designated to receive distributions under the terms of the trust if the Attorney General concurs in the selection;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by a person appointed by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Whether or not a vacancy in a trusteeship exists or is required to be filled, the court may appoint an additional trustee or special fiduciary whenever the court considers the appointment necessary for the administration of the trust.  The procedure for such appointment and the notice requirement shall be the same as set forth for special administrators under South Carolina Code Section 62</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 xml:space="preserve">614. </w:t>
      </w:r>
    </w:p>
    <w:p w:rsidR="002A1657" w:rsidRPr="00AA65AE" w:rsidRDefault="002A165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1657" w:rsidRPr="00AA65AE" w:rsidRDefault="002A165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2A1657" w:rsidRPr="00AA65AE" w:rsidRDefault="002A165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provides a definition for a vacancy in a trusteeship and the procedure for appointment of a successor trustee if no provisions for dealing with these matters are set forth in the trust.  </w:t>
      </w:r>
      <w:r w:rsidRPr="00AA65AE">
        <w:rPr>
          <w:i/>
          <w:u w:color="000000" w:themeColor="text1"/>
        </w:rPr>
        <w:t>See also</w:t>
      </w:r>
      <w:r w:rsidRPr="00AA65AE">
        <w:rPr>
          <w:u w:color="000000" w:themeColor="text1"/>
        </w:rPr>
        <w:t xml:space="preserv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701 (accepting or declining trusteeship),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705 (resignation),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706 (removal).  Good drafting practice suggests that the terms of the trust deal expressly with the problem of vacancies, naming successors and specifying the procedure for filling vacancies.  This section applies only if the terms of the trust fail to specify a procedure.</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provides a list of matters causing a vacancy in trusteeship.  The disqualification of a trustee referred to in subsection (a)(4) would include a financial institution whose right to engage in trust business has been revoked or removed.  Such disqualification might also occur if the trust</w:t>
      </w:r>
      <w:r w:rsidR="0056284B" w:rsidRPr="0056284B">
        <w:rPr>
          <w:u w:color="000000" w:themeColor="text1"/>
        </w:rPr>
        <w:t>’</w:t>
      </w:r>
      <w:r w:rsidRPr="00AA65AE">
        <w:rPr>
          <w:u w:color="000000" w:themeColor="text1"/>
        </w:rPr>
        <w:t>s principal place of administration is transferred to a jurisdiction in which the trustee, whether an individual or institution, is not qualified to act.</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grants authority to the remaining trustee(s) for the administration of the trust following a vacancy.  If a vacancy in the cotrusteeship is not filled,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703 authorizes the remaining cotrustees to continue to administer the trust.  However, as provided in subsection (e), the court, exercising its inherent equity authority, may always appoint additional trustees if the appointment would promote better administration of the trust.  </w:t>
      </w:r>
      <w:r w:rsidRPr="00AA65AE">
        <w:rPr>
          <w:i/>
          <w:u w:color="000000" w:themeColor="text1"/>
        </w:rPr>
        <w:t xml:space="preserve">See </w:t>
      </w:r>
      <w:r w:rsidRPr="00AA65AE">
        <w:rPr>
          <w:u w:color="000000" w:themeColor="text1"/>
        </w:rPr>
        <w:t>Restatement (Third) of Trusts Section 34 cmt. a (Tentative Draft No. 2, approved 1999); Restatement (Second) of Trusts Section 108 cmt. a (1959).</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(c) provides a procedure for filling a vacancy in trusteeship if such a vacancy is required to be filled.  Vacancies in this context could arise when the sole remaining trustee no longer </w:t>
      </w:r>
      <w:r w:rsidRPr="00AA65AE">
        <w:rPr>
          <w:u w:color="000000" w:themeColor="text1"/>
        </w:rPr>
        <w:lastRenderedPageBreak/>
        <w:t>is available to serve or the trust requires cotrustees and only one is named in the trust.  Subsection (c) provides priority of succession of trustees in a non</w:t>
      </w:r>
      <w:r w:rsidR="0056284B">
        <w:rPr>
          <w:u w:color="000000" w:themeColor="text1"/>
        </w:rPr>
        <w:noBreakHyphen/>
      </w:r>
      <w:r w:rsidRPr="00AA65AE">
        <w:rPr>
          <w:u w:color="000000" w:themeColor="text1"/>
        </w:rPr>
        <w:t>charitable trust.  Absent an effective provision in the terms of the trust, subsection (c)(2) permits a vacancy in the trusteeship to be filled, without the need for court approval, by a person selected by unanimous agreement of the qualified beneficiaries.  An effective provision in the terms of the trust for the designation of a successor trustee includes a procedure under which the successor trustee is selected by a person designated in those terms.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705(a)(1), the qualified beneficiaries may also receive the trustee</w:t>
      </w:r>
      <w:r w:rsidR="0056284B" w:rsidRPr="0056284B">
        <w:rPr>
          <w:u w:color="000000" w:themeColor="text1"/>
        </w:rPr>
        <w:t>’</w:t>
      </w:r>
      <w:r w:rsidRPr="00AA65AE">
        <w:rPr>
          <w:u w:color="000000" w:themeColor="text1"/>
        </w:rPr>
        <w:t>s resignation.  If a trustee resigns following notice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705, the trust may be transferred to a successor appointed pursuant to subsection (c)(2) of this section, all without court involvement.  A nonqualified beneficiary who is displeased with the choice of the qualified beneficiaries may petition the court for removal of the trustee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706.</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If the qualified beneficiaries fail to make an appointment, subsection (c)(3) authorizes the court to fill the vacancy.  In making the appointment, the court should consider the objectives and probable intention of the settlor, the promotion of the proper administration of the trust, and the interests and wishes of the beneficiaries.  </w:t>
      </w:r>
      <w:r w:rsidRPr="00AA65AE">
        <w:rPr>
          <w:i/>
          <w:u w:color="000000" w:themeColor="text1"/>
        </w:rPr>
        <w:t>See</w:t>
      </w:r>
      <w:r w:rsidRPr="00AA65AE">
        <w:rPr>
          <w:u w:color="000000" w:themeColor="text1"/>
        </w:rPr>
        <w:t xml:space="preserve"> Restatement (Third) of Trusts Section 34 cmt. f (Tentative Draft No. 2, approved 1999); Restatement (Second) of Trusts Section 108 cmt. d (1959).</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(d) provides for priority of succession in a charitable trust.  These sections provide a method for the vacancy to be filled without court approval.  Subsection (d) includes the language added by the 2004 Amendments to the UTC, dealing with the concurrence of the Attorney General.  If the attorney general does not concur in the selection, however, or if the trust does not designate a charitable organization to receive distributions, the vacancy may be filled only by the court.</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(e) provides for a court appointed special trustee or “special fiduciary” if necessary for the “administration of the trust.”  The provisions of subsection (e) are unqualified and provide “whether or not a vacancy in a trusteeship exists or is required to be filled” the court has authority to appoint such an additional trustee.  Such a trustee would have the authority provided by the court in its order of appointment.  If the order of appointment contains no limitations, the additional trustee would succeed to the full powers of a trustee under the trust.</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In the case of a revocable trust, the appointment of a successor will normally be made directly by the settlor.  As to the duties of a successor trustee with respect to the actions of a predecessor,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812.</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705.</w:t>
      </w:r>
      <w:r w:rsidRPr="00AA65AE">
        <w:rPr>
          <w:u w:color="000000" w:themeColor="text1"/>
        </w:rPr>
        <w:tab/>
        <w:t>(a)</w:t>
      </w:r>
      <w:r w:rsidRPr="00AA65AE">
        <w:rPr>
          <w:u w:color="000000" w:themeColor="text1"/>
        </w:rPr>
        <w:tab/>
        <w:t xml:space="preserve">A trustee may resign: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upon at least 30 days notice in writing to the qualified beneficiaries, the settlor, if living, and all cotrustees;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with the approval of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In approving a resignation, the court may issue orders and impose conditions reasonably necessary for the protection of the trust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Any liability of a resigning trustee or of any sureties on the trustee</w:t>
      </w:r>
      <w:r w:rsidR="0056284B" w:rsidRPr="0056284B">
        <w:rPr>
          <w:u w:color="000000" w:themeColor="text1"/>
        </w:rPr>
        <w:t>’</w:t>
      </w:r>
      <w:r w:rsidRPr="00AA65AE">
        <w:rPr>
          <w:u w:color="000000" w:themeColor="text1"/>
        </w:rPr>
        <w:t>s bond for acts or omissions of the trustee is not discharged or affected by the trustee</w:t>
      </w:r>
      <w:r w:rsidR="0056284B" w:rsidRPr="0056284B">
        <w:rPr>
          <w:u w:color="000000" w:themeColor="text1"/>
        </w:rPr>
        <w:t>’</w:t>
      </w:r>
      <w:r w:rsidRPr="00AA65AE">
        <w:rPr>
          <w:u w:color="000000" w:themeColor="text1"/>
        </w:rPr>
        <w:t xml:space="preserve">s resignation. </w:t>
      </w:r>
    </w:p>
    <w:p w:rsidR="002A1657" w:rsidRPr="00AA65AE" w:rsidRDefault="002A165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1657" w:rsidRPr="00AA65AE" w:rsidRDefault="002A165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2A1657" w:rsidRPr="00AA65AE" w:rsidRDefault="002A165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rejects the common law rule that a trustee may resign only with permission of the court, and goes further than the Restatements, which allow a trustee to resign with the consent of the beneficiaries.  </w:t>
      </w:r>
      <w:r w:rsidRPr="00AA65AE">
        <w:rPr>
          <w:i/>
          <w:u w:color="000000" w:themeColor="text1"/>
        </w:rPr>
        <w:t>See</w:t>
      </w:r>
      <w:r w:rsidRPr="00AA65AE">
        <w:rPr>
          <w:u w:color="000000" w:themeColor="text1"/>
        </w:rPr>
        <w:t xml:space="preserve"> Restatement (Third) of Trusts Section 36 (Tentative Draft No. 2, approved 1999); Restatement (Second) of Trusts Section 106 (1959).  Concluding that the default rule ought to approximate standard drafting practice, the drafting committee provided in subsection (a) that a trustee may resign by giving notice to the qualified beneficiaries, a living settlor, and any cotrustee.  A resigning trustee may also follow the traditional method and resign with approval of the court.</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Restatement (Third) of Trusts Section 36 cmt. d (Tentative Draft No. 2, approved 1999), and Restatement (Second) of Trusts Section 106 cmt. b (1959), provide, similar to subsection (c), that a resignation does not release the resigning trustee from potential liabilities for acts or omissions while in office.  The act of resignation can give rise to liability if the trustee resigns for the purpose of facilitating a breach of trust by a cotrustee.  </w:t>
      </w:r>
      <w:r w:rsidRPr="00AA65AE">
        <w:rPr>
          <w:i/>
          <w:u w:color="000000" w:themeColor="text1"/>
        </w:rPr>
        <w:t>See Ream v. Frey</w:t>
      </w:r>
      <w:r w:rsidRPr="00AA65AE">
        <w:rPr>
          <w:u w:color="000000" w:themeColor="text1"/>
        </w:rPr>
        <w:t>, 107 F.3d 147 (3rd Cir. 1997).</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Regarding the residual responsibilities of a resigning trustee until the trust property is delivered to a successor trustee,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707.</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the case of a revocable trust, because the rights of the qualified beneficiaries are subject to the settlor</w:t>
      </w:r>
      <w:r w:rsidR="0056284B" w:rsidRPr="0056284B">
        <w:rPr>
          <w:u w:color="000000" w:themeColor="text1"/>
        </w:rPr>
        <w:t>’</w:t>
      </w:r>
      <w:r w:rsidRPr="00AA65AE">
        <w:rPr>
          <w:u w:color="000000" w:themeColor="text1"/>
        </w:rPr>
        <w:t>s control (</w:t>
      </w:r>
      <w:r w:rsidRPr="00AA65AE">
        <w:rPr>
          <w:i/>
          <w:u w:color="000000" w:themeColor="text1"/>
        </w:rPr>
        <w:t>see</w:t>
      </w:r>
      <w:r w:rsidRPr="00AA65AE">
        <w:rPr>
          <w:u w:color="000000" w:themeColor="text1"/>
        </w:rPr>
        <w:t xml:space="preserve"> </w:t>
      </w:r>
      <w:r w:rsidRPr="00AA65AE">
        <w:rPr>
          <w:u w:color="000000" w:themeColor="text1"/>
        </w:rPr>
        <w:lastRenderedPageBreak/>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 resignation of the trustee is accomplished by giving notice to the settlor instead of the beneficiaries.</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705(a)(1) adds to the Uniform Trust Code version of Section 705 the words “in writing” after “notice” for clarification, as a writing is the reasonable and customary choice for notification.</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incorporates some of the provisions of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705, except that this Section introduces a thirty (30) day written notice provision for resignation.  The former South Carolina statute allowed the Trustee to resign if the document so provided, all beneficiaries consented, or the court approved the resignation.  Subsection (c) makes clear that a mere resignation does not terminate a trustee</w:t>
      </w:r>
      <w:r w:rsidR="0056284B" w:rsidRPr="0056284B">
        <w:rPr>
          <w:u w:color="000000" w:themeColor="text1"/>
        </w:rPr>
        <w:t>’</w:t>
      </w:r>
      <w:r w:rsidRPr="00AA65AE">
        <w:rPr>
          <w:u w:color="000000" w:themeColor="text1"/>
        </w:rPr>
        <w:t>s liability.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706.</w:t>
      </w:r>
      <w:r w:rsidRPr="00AA65AE">
        <w:rPr>
          <w:u w:color="000000" w:themeColor="text1"/>
        </w:rPr>
        <w:tab/>
        <w:t>(a)</w:t>
      </w:r>
      <w:r w:rsidRPr="00AA65AE">
        <w:rPr>
          <w:u w:color="000000" w:themeColor="text1"/>
        </w:rPr>
        <w:tab/>
        <w:t xml:space="preserve">For the reasons set forth in subsection (b), the settlor, a cotrustee, or a beneficiary may request the court to remove a trustee, or a trustee may be removed by the court on its own initiative.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The court may remove a trustee if: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trustee has committed a serious breach of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lack of cooperation among cotrustees substantially impairs the administration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because of unfitness, unwillingness, or persistent failure of the trustee to administer the trust effectively, the court determines that removal of the trustee best serves the interests of the beneficiaries;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there has been a substantial change of circumstances or removal is requested by all of the qualified beneficiaries, the court finds that removal of the trustee best serves the interests of all of the beneficiaries and is not inconsistent with a material purpose of the trust, and a suitable cotrustee or successor trustee is available.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Pending a final decision on a request to remove a trustee, or in lieu of or in addition to removing a trustee, the court may order such appropriate relief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1001(b) as may be necessary to protect the trust property or the interests of the beneficiaries. </w:t>
      </w:r>
    </w:p>
    <w:p w:rsidR="002A1657" w:rsidRPr="00AA65AE" w:rsidRDefault="002A165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1657" w:rsidRPr="00AA65AE" w:rsidRDefault="002A165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2A1657" w:rsidRPr="00AA65AE" w:rsidRDefault="002A165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sets forth the grounds for removal of a trustee.</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(a), contrary to the common law, grants the settlor of an irrevocable trust the right to petition for removal of a trustee.  </w:t>
      </w:r>
      <w:r w:rsidRPr="00AA65AE">
        <w:rPr>
          <w:u w:color="000000" w:themeColor="text1"/>
        </w:rPr>
        <w:lastRenderedPageBreak/>
        <w:t>The right to petition for removal does not give the settlor of an irrevocable trust any other rights, such as the right to an annual report or to receive other information concerning administration of the trust.  The right of a beneficiary to petition for removal does not apply to a revocable trust while the settlor has capacity.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603(a), while a trust is revocable and the settlor has capacity, the rights of the beneficiaries are subject to the settlor</w:t>
      </w:r>
      <w:r w:rsidR="0056284B" w:rsidRPr="0056284B">
        <w:rPr>
          <w:u w:color="000000" w:themeColor="text1"/>
        </w:rPr>
        <w:t>’</w:t>
      </w:r>
      <w:r w:rsidRPr="00AA65AE">
        <w:rPr>
          <w:u w:color="000000" w:themeColor="text1"/>
        </w:rPr>
        <w:t>s exclusive control.</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clarification,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706(a) adds to the Uniform Trust Code version the words “for the reasons set forth in subsection (b).”  The UTC Comment makes clear that a beneficiary</w:t>
      </w:r>
      <w:r w:rsidR="0056284B" w:rsidRPr="0056284B">
        <w:rPr>
          <w:u w:color="000000" w:themeColor="text1"/>
        </w:rPr>
        <w:t>’</w:t>
      </w:r>
      <w:r w:rsidRPr="00AA65AE">
        <w:rPr>
          <w:u w:color="000000" w:themeColor="text1"/>
        </w:rPr>
        <w:t>s rights under a revocable trust are subject to those of the settlor.</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Trustee removal may be regulated by the terms of the trust.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  In fashioning a removal provision for an irrevocable trust, the drafter should be cognizant of the danger that the trust may be included in the settlor</w:t>
      </w:r>
      <w:r w:rsidR="0056284B" w:rsidRPr="0056284B">
        <w:rPr>
          <w:u w:color="000000" w:themeColor="text1"/>
        </w:rPr>
        <w:t>’</w:t>
      </w:r>
      <w:r w:rsidRPr="00AA65AE">
        <w:rPr>
          <w:u w:color="000000" w:themeColor="text1"/>
        </w:rPr>
        <w:t>s federal gross estate if the settlor retains the power to be appointed as trustee or to appoint someone who is not independent.  See Rev. Rul. 95</w:t>
      </w:r>
      <w:r w:rsidR="0056284B">
        <w:rPr>
          <w:u w:color="000000" w:themeColor="text1"/>
        </w:rPr>
        <w:noBreakHyphen/>
      </w:r>
      <w:r w:rsidRPr="00AA65AE">
        <w:rPr>
          <w:u w:color="000000" w:themeColor="text1"/>
        </w:rPr>
        <w:t>58, 1995</w:t>
      </w:r>
      <w:r w:rsidR="0056284B">
        <w:rPr>
          <w:u w:color="000000" w:themeColor="text1"/>
        </w:rPr>
        <w:noBreakHyphen/>
      </w:r>
      <w:r w:rsidRPr="00AA65AE">
        <w:rPr>
          <w:u w:color="000000" w:themeColor="text1"/>
        </w:rPr>
        <w:t>2 C.B. 191.</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(b) lists the grounds for removal of the trustee.  The grounds for removal are similar to those found in Restatement (Third) of Trusts Section 37 cmt. a (Tentative Draft No. 2, approved 1999).  A trustee may be removed for untoward action, such as for a serious breach of trust, but the section is not so limited.  A trustee may also be removed under a variety of circumstances in which the court concludes that the trustee is not best serving the interests of the beneficiaries.  The term “interests of the beneficiaries” means the beneficial interests as provided in the terms of the trust, not as defined by the beneficiaries.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103(7).  Removal for conduct detrimental to the interests of the beneficiaries is a well</w:t>
      </w:r>
      <w:r w:rsidR="0056284B">
        <w:rPr>
          <w:u w:color="000000" w:themeColor="text1"/>
        </w:rPr>
        <w:noBreakHyphen/>
      </w:r>
      <w:r w:rsidRPr="00AA65AE">
        <w:rPr>
          <w:u w:color="000000" w:themeColor="text1"/>
        </w:rPr>
        <w:t xml:space="preserve">established standard for removal of a trustee.  </w:t>
      </w:r>
      <w:r w:rsidRPr="00AA65AE">
        <w:rPr>
          <w:i/>
          <w:u w:color="000000" w:themeColor="text1"/>
        </w:rPr>
        <w:t>See</w:t>
      </w:r>
      <w:r w:rsidRPr="00AA65AE">
        <w:rPr>
          <w:u w:color="000000" w:themeColor="text1"/>
        </w:rPr>
        <w:t xml:space="preserve"> Restatement (Third) of Trusts Section 37 cmt. d (Tentative Draft No. 2, approved 1999); Restatement (Second) of Trusts Section 107 cmt. a (1959).</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(b)(1), consistent with Restatement (Third) of Trusts Section 37 cmt. a and g (Tentative Draft No. 2, approved 1999), makes clear that not every breach of trust justifies removal of the trustee.  The breach must be “serious.”  A serious breach of trust may consist of a single act that causes significant harm or involves flagrant misconduct.  A serious breach of trust may also consist of a series of smaller breaches, none of which individually justify removal when considered alone, but which do so when considered together.  A particularly appropriate circumstance justifying </w:t>
      </w:r>
      <w:r w:rsidRPr="00AA65AE">
        <w:rPr>
          <w:u w:color="000000" w:themeColor="text1"/>
        </w:rPr>
        <w:lastRenderedPageBreak/>
        <w:t>removal of the trustee is a serious breach of the trustee</w:t>
      </w:r>
      <w:r w:rsidR="0056284B" w:rsidRPr="0056284B">
        <w:rPr>
          <w:u w:color="000000" w:themeColor="text1"/>
        </w:rPr>
        <w:t>’</w:t>
      </w:r>
      <w:r w:rsidRPr="00AA65AE">
        <w:rPr>
          <w:u w:color="000000" w:themeColor="text1"/>
        </w:rPr>
        <w:t>s duty to keep the beneficiaries reasonably informed of the administration of the trust or to comply with a beneficiary</w:t>
      </w:r>
      <w:r w:rsidR="0056284B" w:rsidRPr="0056284B">
        <w:rPr>
          <w:u w:color="000000" w:themeColor="text1"/>
        </w:rPr>
        <w:t>’</w:t>
      </w:r>
      <w:r w:rsidRPr="00AA65AE">
        <w:rPr>
          <w:u w:color="000000" w:themeColor="text1"/>
        </w:rPr>
        <w:t>s request for information as required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  Failure to comply with this duty may make it impossible for the beneficiaries to protect their interests.  It may also mask more serious violations by the trustee.  “Serious breach of trust” is defined in SCTC Subsection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103(24).</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lack of cooperation among trustees justifying removal under subsection (b)(2) need not involve a breach of trust.  The key factor is whether the administration of the trust is significantly impaired by the trustees</w:t>
      </w:r>
      <w:r w:rsidR="0056284B" w:rsidRPr="0056284B">
        <w:rPr>
          <w:u w:color="000000" w:themeColor="text1"/>
        </w:rPr>
        <w:t>’</w:t>
      </w:r>
      <w:r w:rsidRPr="00AA65AE">
        <w:rPr>
          <w:u w:color="000000" w:themeColor="text1"/>
        </w:rPr>
        <w:t xml:space="preserve"> failure to agree.  Removal is particularly appropriate if the naming of an even number of trustees, combined with their failure to agree, has resulted in deadlock requiring court resolution.  The court may remove one or more or all of the trustees.  If a cotrustee remains in office following the removal,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 appointment of a successor trustee is not required.</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(b)(2) deals only with lack of cooperation among cotrustees, not with friction between the trustee and beneficiaries.  Friction between the trustee and beneficiaries is ordinarily not a basis for removal.  However, removal might be justified if a communications breakdown is caused by the trustee or appears to be incurable.  See Restatement (Third) of Trusts Section 37 cmt. a (Tentative Draft No. 2, approved 1999).</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(b)(3) authorizes removal for a variety of grounds, including unfitness, unwillingness, or persistent failure to administer the trust effectively.  Removal in any of these cases is allowed only if it best serves the interests of the beneficiaries.  For the definition of “interests of the beneficiaries,”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103(7).  “Unfitness” may include not only mental incapacity but also lack of basic ability to administer the trust.  Before removing a trustee for unfitness the court should consider the extent to which the problem might be cured by a delegation of functions the trustee is personally incapable of performing.  “Unwillingness” includes not only cases where the trustee refuses to act but also a pattern of indifference to some or all of the beneficiaries.  See Restatement (Third) of Trusts Section 37 cmt. a (Tentative Draft No. 2, approved 1999).  A “persistent failure to administer the trust effectively” might include a long</w:t>
      </w:r>
      <w:r w:rsidR="0056284B">
        <w:rPr>
          <w:u w:color="000000" w:themeColor="text1"/>
        </w:rPr>
        <w:noBreakHyphen/>
      </w:r>
      <w:r w:rsidRPr="00AA65AE">
        <w:rPr>
          <w:u w:color="000000" w:themeColor="text1"/>
        </w:rPr>
        <w:t>term pattern of mediocre performance, such as consistently poor investment results when compared to comparable trusts.</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It has traditionally been more difficult to remove a trustee named by the settlor than a trustee named by the court, particularly if the settlor at the time of the appointment was aware of the trustee</w:t>
      </w:r>
      <w:r w:rsidR="0056284B" w:rsidRPr="0056284B">
        <w:rPr>
          <w:u w:color="000000" w:themeColor="text1"/>
        </w:rPr>
        <w:t>’</w:t>
      </w:r>
      <w:r w:rsidRPr="00AA65AE">
        <w:rPr>
          <w:u w:color="000000" w:themeColor="text1"/>
        </w:rPr>
        <w:t xml:space="preserve">s failings.  </w:t>
      </w:r>
      <w:r w:rsidRPr="00AA65AE">
        <w:rPr>
          <w:i/>
          <w:u w:color="000000" w:themeColor="text1"/>
        </w:rPr>
        <w:t>See</w:t>
      </w:r>
      <w:r w:rsidRPr="00AA65AE">
        <w:rPr>
          <w:u w:color="000000" w:themeColor="text1"/>
        </w:rPr>
        <w:t xml:space="preserve"> Restatement (Third) of Trusts Section 37 cmt. f (Tentative Draft No. 2, approved 1999); Restatement (Second) of Trusts Section 107 cmt. f</w:t>
      </w:r>
      <w:r w:rsidR="0056284B">
        <w:rPr>
          <w:u w:color="000000" w:themeColor="text1"/>
        </w:rPr>
        <w:noBreakHyphen/>
      </w:r>
      <w:r w:rsidRPr="00AA65AE">
        <w:rPr>
          <w:u w:color="000000" w:themeColor="text1"/>
        </w:rPr>
        <w:t>g (1959).  Because of the discretion normally granted to a trustee, the settlor</w:t>
      </w:r>
      <w:r w:rsidR="0056284B" w:rsidRPr="0056284B">
        <w:rPr>
          <w:u w:color="000000" w:themeColor="text1"/>
        </w:rPr>
        <w:t>’</w:t>
      </w:r>
      <w:r w:rsidRPr="00AA65AE">
        <w:rPr>
          <w:u w:color="000000" w:themeColor="text1"/>
        </w:rPr>
        <w:t>s confidence in the judgment of the particular person whom the settlor selected to act as trustee is entitled to considerable weight.  This deference to the settlor</w:t>
      </w:r>
      <w:r w:rsidR="0056284B" w:rsidRPr="0056284B">
        <w:rPr>
          <w:u w:color="000000" w:themeColor="text1"/>
        </w:rPr>
        <w:t>’</w:t>
      </w:r>
      <w:r w:rsidRPr="00AA65AE">
        <w:rPr>
          <w:u w:color="000000" w:themeColor="text1"/>
        </w:rPr>
        <w:t>s choice can weaken or dissolve if a substantial change in the trustee</w:t>
      </w:r>
      <w:r w:rsidR="0056284B" w:rsidRPr="0056284B">
        <w:rPr>
          <w:u w:color="000000" w:themeColor="text1"/>
        </w:rPr>
        <w:t>’</w:t>
      </w:r>
      <w:r w:rsidRPr="00AA65AE">
        <w:rPr>
          <w:u w:color="000000" w:themeColor="text1"/>
        </w:rPr>
        <w:t>s circumstances occurs.  To honor a settlor</w:t>
      </w:r>
      <w:r w:rsidR="0056284B" w:rsidRPr="0056284B">
        <w:rPr>
          <w:u w:color="000000" w:themeColor="text1"/>
        </w:rPr>
        <w:t>’</w:t>
      </w:r>
      <w:r w:rsidRPr="00AA65AE">
        <w:rPr>
          <w:u w:color="000000" w:themeColor="text1"/>
        </w:rPr>
        <w:t>s reasonable expectations, subsection (b)(4) lists a substantial change of circumstances as a possible basis for removal of the trustee.  Changed circumstances justifying removal of a trustee might include a substantial change in the character of the service or location of the trustee.  A corporate reorganization of an institutional trustee is not itself a change of circumstances if it does not affect the service provided the individual trust account.  Before removing a trustee on account of changed circumstances, the court must also conclude that removal is not inconsistent with a material purpose of the trust, that it will best serve the interests of the beneficiaries, and that a suitable cotrustee or successor trustee is available.</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(b)(4) also contains a specific but more limited application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411.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411 allows the beneficiaries by unanimous agreement to compel modification of a trust if the court concludes that the particular modification is not inconsistent with a material purpose of the trust.  Subsection (b)(4) of this section similarly allows the qualified beneficiaries to request removal of the trustee if the designation of the trustee was not a material purpose of the trust.  Before removing the trustee the court must also find that removal will best serve the interests of the beneficiaries and that a suitable cotrustee or successor trustee is available.</w:t>
      </w:r>
    </w:p>
    <w:p w:rsidR="002A1657" w:rsidRPr="00AA65AE" w:rsidRDefault="002A1657"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authorizes the court to intervene pending a final decision on a request to remove a trustee.  Among the relief that the court may order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1001(b) is an injunction prohibiting the trustee from performing certain acts and the appointment of a special fiduciary to perform some or all of the trustee</w:t>
      </w:r>
      <w:r w:rsidR="0056284B" w:rsidRPr="0056284B">
        <w:rPr>
          <w:u w:color="000000" w:themeColor="text1"/>
        </w:rPr>
        <w:t>’</w:t>
      </w:r>
      <w:r w:rsidRPr="00AA65AE">
        <w:rPr>
          <w:u w:color="000000" w:themeColor="text1"/>
        </w:rPr>
        <w:t>s functions.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1004, the court may also award attorney</w:t>
      </w:r>
      <w:r w:rsidR="0056284B" w:rsidRPr="0056284B">
        <w:rPr>
          <w:u w:color="000000" w:themeColor="text1"/>
        </w:rPr>
        <w:t>’</w:t>
      </w:r>
      <w:r w:rsidRPr="00AA65AE">
        <w:rPr>
          <w:u w:color="000000" w:themeColor="text1"/>
        </w:rPr>
        <w:t>s fees as justice and equity may require.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707.</w:t>
      </w:r>
      <w:r w:rsidRPr="00AA65AE">
        <w:rPr>
          <w:u w:color="000000" w:themeColor="text1"/>
        </w:rPr>
        <w:tab/>
        <w:t>(a)</w:t>
      </w:r>
      <w:r w:rsidRPr="00AA65AE">
        <w:rPr>
          <w:u w:color="000000" w:themeColor="text1"/>
        </w:rPr>
        <w:tab/>
        <w:t xml:space="preserve">Unless a cotrustee remains in office or the court otherwise orders, and until the trust property is delivered to a successor trustee or other person entitled to it, a trustee who has resigned or been removed has the duties of a trustee and the powers necessary to protect the trust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trustee who has resigned or been removed shall proceed expeditiously to deliver the trust property within the trustee</w:t>
      </w:r>
      <w:r w:rsidR="0056284B" w:rsidRPr="0056284B">
        <w:rPr>
          <w:u w:color="000000" w:themeColor="text1"/>
        </w:rPr>
        <w:t>’</w:t>
      </w:r>
      <w:r w:rsidRPr="00AA65AE">
        <w:rPr>
          <w:u w:color="000000" w:themeColor="text1"/>
        </w:rPr>
        <w:t xml:space="preserve">s possession to the cotrustee, successor trustee, or other person entitled to it. </w:t>
      </w:r>
    </w:p>
    <w:p w:rsidR="005552E8" w:rsidRPr="00AA65AE" w:rsidRDefault="005552E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552E8" w:rsidRPr="00AA65AE" w:rsidRDefault="005552E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552E8" w:rsidRPr="00AA65AE" w:rsidRDefault="005552E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552E8" w:rsidRPr="00AA65AE" w:rsidRDefault="005552E8"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addresses the continuing authority and duty of a resigning or removed trustee.  This section is comparable to South Carolina Probate Code Sections 62</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608 through 62</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611 concerning the termination of a personal representative.  Subject to the power of the court to make other arrangements or unless a cotrustee remains in office, a resigning or removed trustee has continuing authority until the trust property is delivered to a successor.  If a cotrustee remains in office, there is no reason to grant a resigning or removed trustee any continuing authority, and none is granted under this section.  In addition, if a cotrustee remains in office, the former trustee need not submit a final trustee</w:t>
      </w:r>
      <w:r w:rsidR="0056284B" w:rsidRPr="0056284B">
        <w:rPr>
          <w:u w:color="000000" w:themeColor="text1"/>
        </w:rPr>
        <w:t>’</w:t>
      </w:r>
      <w:r w:rsidRPr="00AA65AE">
        <w:rPr>
          <w:u w:color="000000" w:themeColor="text1"/>
        </w:rPr>
        <w:t xml:space="preserve">s report.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813(c).</w:t>
      </w:r>
    </w:p>
    <w:p w:rsidR="005552E8" w:rsidRPr="00AA65AE" w:rsidRDefault="005552E8"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There is ample authority in the SCTC for the appointment of a special fiduciary, an appointment which can avoid the need for a resigning or removed trustee to exercise residual powers until a successor can take office.  </w:t>
      </w:r>
      <w:r w:rsidRPr="00AA65AE">
        <w:rPr>
          <w:i/>
          <w:u w:color="000000" w:themeColor="text1"/>
        </w:rPr>
        <w:t>See</w:t>
      </w:r>
      <w:r w:rsidRPr="00AA65AE">
        <w:rPr>
          <w:u w:color="000000" w:themeColor="text1"/>
        </w:rPr>
        <w:t xml:space="preserv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704(e) (court may appoint additional trustee or special fiduciary whenever court considers appointment necessary for administration of trust),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705(b) (in approving resignation, court may impose conditions necessary for protection of trust property),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706(c) (pending decision on petition for removal, court may order appropriate relief),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1001(b)(5) (to remedy breach of trust, court may appoint special fiduciary as necessary to protect trust property or interests of beneficiary).</w:t>
      </w:r>
    </w:p>
    <w:p w:rsidR="005552E8" w:rsidRPr="00AA65AE" w:rsidRDefault="005552E8"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the former trustee has died, the SCTC does not require that the trustee</w:t>
      </w:r>
      <w:r w:rsidR="0056284B" w:rsidRPr="0056284B">
        <w:rPr>
          <w:u w:color="000000" w:themeColor="text1"/>
        </w:rPr>
        <w:t>’</w:t>
      </w:r>
      <w:r w:rsidRPr="00AA65AE">
        <w:rPr>
          <w:u w:color="000000" w:themeColor="text1"/>
        </w:rPr>
        <w:t>s personal representative wind up the deceased trustee</w:t>
      </w:r>
      <w:r w:rsidR="0056284B" w:rsidRPr="0056284B">
        <w:rPr>
          <w:u w:color="000000" w:themeColor="text1"/>
        </w:rPr>
        <w:t>’</w:t>
      </w:r>
      <w:r w:rsidRPr="00AA65AE">
        <w:rPr>
          <w:u w:color="000000" w:themeColor="text1"/>
        </w:rPr>
        <w:t>s administration.  Nor is a trustee</w:t>
      </w:r>
      <w:r w:rsidR="0056284B" w:rsidRPr="0056284B">
        <w:rPr>
          <w:u w:color="000000" w:themeColor="text1"/>
        </w:rPr>
        <w:t>’</w:t>
      </w:r>
      <w:r w:rsidRPr="00AA65AE">
        <w:rPr>
          <w:u w:color="000000" w:themeColor="text1"/>
        </w:rPr>
        <w:t>s conservator or guardian required to complete the former trustee</w:t>
      </w:r>
      <w:r w:rsidR="0056284B" w:rsidRPr="0056284B">
        <w:rPr>
          <w:u w:color="000000" w:themeColor="text1"/>
        </w:rPr>
        <w:t>’</w:t>
      </w:r>
      <w:r w:rsidRPr="00AA65AE">
        <w:rPr>
          <w:u w:color="000000" w:themeColor="text1"/>
        </w:rPr>
        <w:t>s administration if the trustee</w:t>
      </w:r>
      <w:r w:rsidR="0056284B" w:rsidRPr="0056284B">
        <w:rPr>
          <w:u w:color="000000" w:themeColor="text1"/>
        </w:rPr>
        <w:t>’</w:t>
      </w:r>
      <w:r w:rsidRPr="00AA65AE">
        <w:rPr>
          <w:u w:color="000000" w:themeColor="text1"/>
        </w:rPr>
        <w:t>s authority terminated due to an adjudication of incapacity.  However, to limit the former trustee</w:t>
      </w:r>
      <w:r w:rsidR="0056284B" w:rsidRPr="0056284B">
        <w:rPr>
          <w:u w:color="000000" w:themeColor="text1"/>
        </w:rPr>
        <w:t>’</w:t>
      </w:r>
      <w:r w:rsidRPr="00AA65AE">
        <w:rPr>
          <w:u w:color="000000" w:themeColor="text1"/>
        </w:rPr>
        <w:t>s liability, the personal representative, conservator or guardian may submit a trustee</w:t>
      </w:r>
      <w:r w:rsidR="0056284B" w:rsidRPr="0056284B">
        <w:rPr>
          <w:u w:color="000000" w:themeColor="text1"/>
        </w:rPr>
        <w:t>’</w:t>
      </w:r>
      <w:r w:rsidRPr="00AA65AE">
        <w:rPr>
          <w:u w:color="000000" w:themeColor="text1"/>
        </w:rPr>
        <w:t xml:space="preserve">s </w:t>
      </w:r>
      <w:r w:rsidRPr="00AA65AE">
        <w:rPr>
          <w:u w:color="000000" w:themeColor="text1"/>
        </w:rPr>
        <w:lastRenderedPageBreak/>
        <w:t>report on the former trustee</w:t>
      </w:r>
      <w:r w:rsidR="0056284B" w:rsidRPr="0056284B">
        <w:rPr>
          <w:u w:color="000000" w:themeColor="text1"/>
        </w:rPr>
        <w:t>’</w:t>
      </w:r>
      <w:r w:rsidRPr="00AA65AE">
        <w:rPr>
          <w:u w:color="000000" w:themeColor="text1"/>
        </w:rPr>
        <w:t>s behalf as authorized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813(c).  Otherwise, the former trustee remains liable for actions taken during the trustee</w:t>
      </w:r>
      <w:r w:rsidR="0056284B" w:rsidRPr="0056284B">
        <w:rPr>
          <w:u w:color="000000" w:themeColor="text1"/>
        </w:rPr>
        <w:t>’</w:t>
      </w:r>
      <w:r w:rsidRPr="00AA65AE">
        <w:rPr>
          <w:u w:color="000000" w:themeColor="text1"/>
        </w:rPr>
        <w:t>s term of office until liability is otherwise barred.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708.</w:t>
      </w:r>
      <w:r w:rsidRPr="00AA65AE">
        <w:rPr>
          <w:u w:color="000000" w:themeColor="text1"/>
        </w:rPr>
        <w:tab/>
        <w:t>(a)</w:t>
      </w:r>
      <w:r w:rsidRPr="00AA65AE">
        <w:rPr>
          <w:u w:color="000000" w:themeColor="text1"/>
        </w:rPr>
        <w:tab/>
        <w:t>If the terms of a trust do not specify the trustee</w:t>
      </w:r>
      <w:r w:rsidR="0056284B" w:rsidRPr="0056284B">
        <w:rPr>
          <w:u w:color="000000" w:themeColor="text1"/>
        </w:rPr>
        <w:t>’</w:t>
      </w:r>
      <w:r w:rsidRPr="00AA65AE">
        <w:rPr>
          <w:u w:color="000000" w:themeColor="text1"/>
        </w:rPr>
        <w:t xml:space="preserve">s compensation, a trustee is entitled to compensation that is reasonable under the circumstances.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If the terms of a trust specify the trustee</w:t>
      </w:r>
      <w:r w:rsidR="0056284B" w:rsidRPr="0056284B">
        <w:rPr>
          <w:u w:color="000000" w:themeColor="text1"/>
        </w:rPr>
        <w:t>’</w:t>
      </w:r>
      <w:r w:rsidRPr="00AA65AE">
        <w:rPr>
          <w:u w:color="000000" w:themeColor="text1"/>
        </w:rPr>
        <w:t xml:space="preserve">s compensation, the trustee is entitled to be compensated as specified, but the court may allow more or less compensation if: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duties of the trustee are substantially different from those contemplated when the trust was created;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 the compensation specified by the terms of the trust would be unreasonably low or high. </w:t>
      </w:r>
    </w:p>
    <w:p w:rsidR="005552E8" w:rsidRPr="00AA65AE" w:rsidRDefault="005552E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552E8" w:rsidRPr="00AA65AE" w:rsidRDefault="005552E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552E8" w:rsidRPr="00AA65AE" w:rsidRDefault="005552E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10740" w:rsidRPr="00AA65AE" w:rsidRDefault="005552E8"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incorporates and clarifies the provisions of current South Carolina law for determination of trustee fees.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205 required the trustee to return the excess part of any fee determined to be unreasonable by the court.  </w:t>
      </w:r>
    </w:p>
    <w:p w:rsidR="005552E8" w:rsidRPr="00AA65AE" w:rsidRDefault="005552E8"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establishes a standard of reasonable compensation.  Relevant factors in determining this compensation, as specified in the Restatement, include the custom of the community; the trustee</w:t>
      </w:r>
      <w:r w:rsidR="0056284B" w:rsidRPr="0056284B">
        <w:rPr>
          <w:u w:color="000000" w:themeColor="text1"/>
        </w:rPr>
        <w:t>’</w:t>
      </w:r>
      <w:r w:rsidRPr="00AA65AE">
        <w:rPr>
          <w:u w:color="000000" w:themeColor="text1"/>
        </w:rPr>
        <w:t>s skill, experience, and facilities; the time devoted to trust duties; the amount and character of the trust property; the degree of difficulty, responsibility and risk assumed in administering the trust, including in making discretionary distributions; the nature and costs of services rendered by others; and the quality of the trustee</w:t>
      </w:r>
      <w:r w:rsidR="0056284B" w:rsidRPr="0056284B">
        <w:rPr>
          <w:u w:color="000000" w:themeColor="text1"/>
        </w:rPr>
        <w:t>’</w:t>
      </w:r>
      <w:r w:rsidRPr="00AA65AE">
        <w:rPr>
          <w:u w:color="000000" w:themeColor="text1"/>
        </w:rPr>
        <w:t xml:space="preserve">s performance.  </w:t>
      </w:r>
      <w:r w:rsidRPr="00AA65AE">
        <w:rPr>
          <w:i/>
          <w:u w:color="000000" w:themeColor="text1"/>
        </w:rPr>
        <w:t>See</w:t>
      </w:r>
      <w:r w:rsidRPr="00AA65AE">
        <w:rPr>
          <w:u w:color="000000" w:themeColor="text1"/>
        </w:rPr>
        <w:t xml:space="preserve"> Restatement (Third) of Trusts Section 38 cmt. c (Tentative Draft No. 2, approved 1999); Restatement (Second) of Trusts Section 242 cmt. b (1959).</w:t>
      </w:r>
    </w:p>
    <w:p w:rsidR="005552E8" w:rsidRPr="00AA65AE" w:rsidRDefault="005552E8"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In setting compensation, the services actually performed and responsibilities assumed by the trustee should be closely examined.  A downward adjustment of fees may be appropriate if a trustee has delegated significant duties to agents, such as the delegation of investment authority to outside managers.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807 (delegation by trustee).  On the other hand, a trustee with special skills, such as those of a real estate agent, may be entitled to extra compensation for performing services that would ordinarily be </w:t>
      </w:r>
      <w:r w:rsidRPr="00AA65AE">
        <w:rPr>
          <w:u w:color="000000" w:themeColor="text1"/>
        </w:rPr>
        <w:lastRenderedPageBreak/>
        <w:t xml:space="preserve">delegated.  </w:t>
      </w:r>
      <w:r w:rsidRPr="00AA65AE">
        <w:rPr>
          <w:i/>
          <w:u w:color="000000" w:themeColor="text1"/>
        </w:rPr>
        <w:t>See</w:t>
      </w:r>
      <w:r w:rsidRPr="00AA65AE">
        <w:rPr>
          <w:u w:color="000000" w:themeColor="text1"/>
        </w:rPr>
        <w:t xml:space="preserve"> Restatement (Third) of Trusts Section 38 cmt. d (Tentative Draft No. 2, approved 1999); Restatement (Second) of Trusts Section 242 cmt. d (1959).</w:t>
      </w:r>
    </w:p>
    <w:p w:rsidR="005552E8" w:rsidRPr="00AA65AE" w:rsidRDefault="005552E8"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“trustee” as defined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103(19) includes not only an individual trustee but also cotrustees, each trustee, including a cotrustee, is entitled to reasonable compensation under the circumstances.  The fact that a trust has more than one trustee does not mean that the trustees together are entitled to more compensation than had either acted alone.  Nor does the appointment of more than one trustee mean that the trustees are eligible to receive the compensation in equal shares.  The total amount of the compensation to be paid and how it will be divided depend on the totality of the circumstances.  Factors to be considered include the settlor</w:t>
      </w:r>
      <w:r w:rsidR="0056284B" w:rsidRPr="0056284B">
        <w:rPr>
          <w:u w:color="000000" w:themeColor="text1"/>
        </w:rPr>
        <w:t>’</w:t>
      </w:r>
      <w:r w:rsidRPr="00AA65AE">
        <w:rPr>
          <w:u w:color="000000" w:themeColor="text1"/>
        </w:rPr>
        <w:t xml:space="preserve">s reasons for naming more than one trustee and the level of responsibility assumed and exact services performed by each trustee.  Often the fees of cotrustees will be in the aggregate higher than the fees for a single trustee because of the duty of each trustee to participate in administration and not delegate to a cotrustee duties the settlor expected the trustees to perform jointly.  </w:t>
      </w:r>
      <w:r w:rsidRPr="00AA65AE">
        <w:rPr>
          <w:i/>
          <w:u w:color="000000" w:themeColor="text1"/>
        </w:rPr>
        <w:t>See</w:t>
      </w:r>
      <w:r w:rsidRPr="00AA65AE">
        <w:rPr>
          <w:u w:color="000000" w:themeColor="text1"/>
        </w:rPr>
        <w:t xml:space="preserve"> Restatement (Third) of Trusts Section 38 cmt. i (Tentative Draft No. 2, approved 1999).  The trust may benefit in such cases from the enhanced quality of decision</w:t>
      </w:r>
      <w:r w:rsidR="0056284B">
        <w:rPr>
          <w:u w:color="000000" w:themeColor="text1"/>
        </w:rPr>
        <w:noBreakHyphen/>
      </w:r>
      <w:r w:rsidRPr="00AA65AE">
        <w:rPr>
          <w:u w:color="000000" w:themeColor="text1"/>
        </w:rPr>
        <w:t>making resulting from the collective deliberations of the trustees.</w:t>
      </w:r>
    </w:p>
    <w:p w:rsidR="005552E8" w:rsidRPr="00AA65AE" w:rsidRDefault="005552E8"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Financial institution trustees normally base their fees on published fee schedules.  Published fee schedules are subject to the same standard of reasonableness under the SCTC as are other methods for computing fees.  The courts have generally upheld published fee schedules but this is not automatic.  Among the more litigated topics is the issue of termination fees.  Termination fees are charged upon termination of the trust and sometimes upon transfer of the trust to a successor trustee.  Factors relevant to whether the fee is appropriate include the actual work performed; whether a termination fee was authorized in the terms of the trust; whether the fee schedule specified the circumstances in which a termination fee would be charged; whether the trustee</w:t>
      </w:r>
      <w:r w:rsidR="0056284B" w:rsidRPr="0056284B">
        <w:rPr>
          <w:u w:color="000000" w:themeColor="text1"/>
        </w:rPr>
        <w:t>’</w:t>
      </w:r>
      <w:r w:rsidRPr="00AA65AE">
        <w:rPr>
          <w:u w:color="000000" w:themeColor="text1"/>
        </w:rPr>
        <w:t>s overall fees for administering the trust from the date of the trust</w:t>
      </w:r>
      <w:r w:rsidR="0056284B" w:rsidRPr="0056284B">
        <w:rPr>
          <w:u w:color="000000" w:themeColor="text1"/>
        </w:rPr>
        <w:t>’</w:t>
      </w:r>
      <w:r w:rsidRPr="00AA65AE">
        <w:rPr>
          <w:u w:color="000000" w:themeColor="text1"/>
        </w:rPr>
        <w:t xml:space="preserve">s creation, including the termination fee, were reasonable; and the general practice in the community regarding termination fees.  Because significantly less work is normally involved, termination fees are less appropriate upon transfer to a successor trustee than upon termination of the trust.  For representative cases, see </w:t>
      </w:r>
      <w:r w:rsidRPr="00AA65AE">
        <w:rPr>
          <w:i/>
          <w:u w:color="000000" w:themeColor="text1"/>
        </w:rPr>
        <w:t>Cleveland Trust Co. v. Wilmington Trust Co.</w:t>
      </w:r>
      <w:r w:rsidRPr="00AA65AE">
        <w:rPr>
          <w:u w:color="000000" w:themeColor="text1"/>
        </w:rPr>
        <w:t xml:space="preserve">, 258 A.2d 58 (Del.  1969); </w:t>
      </w:r>
      <w:r w:rsidRPr="00AA65AE">
        <w:rPr>
          <w:i/>
          <w:u w:color="000000" w:themeColor="text1"/>
        </w:rPr>
        <w:t>In re Trusts Under Will of Dwan</w:t>
      </w:r>
      <w:r w:rsidRPr="00AA65AE">
        <w:rPr>
          <w:u w:color="000000" w:themeColor="text1"/>
        </w:rPr>
        <w:t xml:space="preserve">, 371 N.W. 2d 641 (Minn. Ct. App. </w:t>
      </w:r>
      <w:r w:rsidRPr="00AA65AE">
        <w:rPr>
          <w:u w:color="000000" w:themeColor="text1"/>
        </w:rPr>
        <w:lastRenderedPageBreak/>
        <w:t xml:space="preserve">1985); </w:t>
      </w:r>
      <w:r w:rsidRPr="00AA65AE">
        <w:rPr>
          <w:i/>
          <w:u w:color="000000" w:themeColor="text1"/>
        </w:rPr>
        <w:t>Mercer v. Merchants National Bank</w:t>
      </w:r>
      <w:r w:rsidRPr="00AA65AE">
        <w:rPr>
          <w:u w:color="000000" w:themeColor="text1"/>
        </w:rPr>
        <w:t xml:space="preserve">, 298 A.2d 736 (N.H. 1972); </w:t>
      </w:r>
      <w:r w:rsidRPr="00AA65AE">
        <w:rPr>
          <w:i/>
          <w:u w:color="000000" w:themeColor="text1"/>
        </w:rPr>
        <w:t>In re Estate of Payson</w:t>
      </w:r>
      <w:r w:rsidRPr="00AA65AE">
        <w:rPr>
          <w:u w:color="000000" w:themeColor="text1"/>
        </w:rPr>
        <w:t xml:space="preserve">, 562 N.Y.S. 2d 329 (Surr. Ct. 1990); </w:t>
      </w:r>
      <w:r w:rsidRPr="00AA65AE">
        <w:rPr>
          <w:i/>
          <w:u w:color="000000" w:themeColor="text1"/>
        </w:rPr>
        <w:t>In re Indenture Agreement of Lawson</w:t>
      </w:r>
      <w:r w:rsidRPr="00AA65AE">
        <w:rPr>
          <w:u w:color="000000" w:themeColor="text1"/>
        </w:rPr>
        <w:t xml:space="preserve">, 607 A. 2d 803 (Pa. Super. Ct. 1992); </w:t>
      </w:r>
      <w:r w:rsidRPr="00AA65AE">
        <w:rPr>
          <w:i/>
          <w:u w:color="000000" w:themeColor="text1"/>
        </w:rPr>
        <w:t>In re Estate of Ischy</w:t>
      </w:r>
      <w:r w:rsidRPr="00AA65AE">
        <w:rPr>
          <w:u w:color="000000" w:themeColor="text1"/>
        </w:rPr>
        <w:t xml:space="preserve">, 415 A.2d 37 (Pa. 1980); </w:t>
      </w:r>
      <w:r w:rsidRPr="00AA65AE">
        <w:rPr>
          <w:i/>
          <w:u w:color="000000" w:themeColor="text1"/>
        </w:rPr>
        <w:t>Memphis Memorial Park v. Planters National Bank</w:t>
      </w:r>
      <w:r w:rsidRPr="00AA65AE">
        <w:rPr>
          <w:u w:color="000000" w:themeColor="text1"/>
        </w:rPr>
        <w:t xml:space="preserve">, 1986 Tenn. App. LEXIS 2978 (May 7, 1986); </w:t>
      </w:r>
      <w:r w:rsidRPr="00AA65AE">
        <w:rPr>
          <w:i/>
          <w:u w:color="000000" w:themeColor="text1"/>
        </w:rPr>
        <w:t xml:space="preserve">In re Trust of Sensenbrenner, </w:t>
      </w:r>
      <w:r w:rsidRPr="00AA65AE">
        <w:rPr>
          <w:u w:color="000000" w:themeColor="text1"/>
        </w:rPr>
        <w:t>252 N.W. 2d 47 (Wis. 1977).</w:t>
      </w:r>
    </w:p>
    <w:p w:rsidR="005552E8" w:rsidRPr="00AA65AE" w:rsidRDefault="005552E8"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Code does not take a specific position on whether dual fees may be charged when a trustee hires its own law firm to represent the trust.  For a discussion, see Ronald C. Link, </w:t>
      </w:r>
      <w:r w:rsidRPr="00AA65AE">
        <w:rPr>
          <w:i/>
          <w:u w:color="000000" w:themeColor="text1"/>
        </w:rPr>
        <w:t>Developments Regarding the Professional Responsibility of the Estate Administration Lawyer: The Effect of the Model Rules of Professional Conduct</w:t>
      </w:r>
      <w:r w:rsidRPr="00AA65AE">
        <w:rPr>
          <w:u w:color="000000" w:themeColor="text1"/>
        </w:rPr>
        <w:t>, 26 Real Prop. Prob. &amp; Tr. J. 1, 22</w:t>
      </w:r>
      <w:r w:rsidR="0056284B">
        <w:rPr>
          <w:u w:color="000000" w:themeColor="text1"/>
        </w:rPr>
        <w:noBreakHyphen/>
      </w:r>
      <w:r w:rsidRPr="00AA65AE">
        <w:rPr>
          <w:u w:color="000000" w:themeColor="text1"/>
        </w:rPr>
        <w:t>38 (1991).</w:t>
      </w:r>
    </w:p>
    <w:p w:rsidR="005552E8" w:rsidRPr="00AA65AE" w:rsidRDefault="005552E8"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permits the terms of the trust to override the reasonable compensation standard, subject to the court</w:t>
      </w:r>
      <w:r w:rsidR="0056284B" w:rsidRPr="0056284B">
        <w:rPr>
          <w:u w:color="000000" w:themeColor="text1"/>
        </w:rPr>
        <w:t>’</w:t>
      </w:r>
      <w:r w:rsidRPr="00AA65AE">
        <w:rPr>
          <w:u w:color="000000" w:themeColor="text1"/>
        </w:rPr>
        <w:t>s inherent equity power to make adjustments downward or upward in appropriate circumstances.  Compensation provisions should be drafted with care.  Common questions include whether a provision in the terms of the trust setting the amount of the trustee</w:t>
      </w:r>
      <w:r w:rsidR="0056284B" w:rsidRPr="0056284B">
        <w:rPr>
          <w:u w:color="000000" w:themeColor="text1"/>
        </w:rPr>
        <w:t>’</w:t>
      </w:r>
      <w:r w:rsidRPr="00AA65AE">
        <w:rPr>
          <w:u w:color="000000" w:themeColor="text1"/>
        </w:rPr>
        <w:t>s compensation is binding on a successor trustee, whether a dispositive provision for the trustee in the terms of the trust is in addition to or in lieu of the trustee</w:t>
      </w:r>
      <w:r w:rsidR="0056284B" w:rsidRPr="0056284B">
        <w:rPr>
          <w:u w:color="000000" w:themeColor="text1"/>
        </w:rPr>
        <w:t>’</w:t>
      </w:r>
      <w:r w:rsidRPr="00AA65AE">
        <w:rPr>
          <w:u w:color="000000" w:themeColor="text1"/>
        </w:rPr>
        <w:t xml:space="preserve">s regular compensation, and whether a dispositive provision for the trustee is conditional on the person performing services as trustee.  </w:t>
      </w:r>
      <w:r w:rsidRPr="00AA65AE">
        <w:rPr>
          <w:i/>
          <w:u w:color="000000" w:themeColor="text1"/>
        </w:rPr>
        <w:t xml:space="preserve">See </w:t>
      </w:r>
      <w:r w:rsidRPr="00AA65AE">
        <w:rPr>
          <w:u w:color="000000" w:themeColor="text1"/>
        </w:rPr>
        <w:t>Restatement (Third) of Trusts Section 38 cmt. a (Tentative Draft No. 2, approved 1999); Restatement (Second) of Trusts Section 242 cmt. f (1959).</w:t>
      </w:r>
    </w:p>
    <w:p w:rsidR="005552E8" w:rsidRPr="00AA65AE" w:rsidRDefault="005552E8"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Compensation may be set by agreement.  A trustee may enter into an agreement with the beneficiaries for lesser or increased compensation, although an agreement increasing compensation is not binding on a nonconsenting beneficiary.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111(b) (matters that may be the resolved by nonjudicial settlement).  </w:t>
      </w:r>
      <w:r w:rsidRPr="00AA65AE">
        <w:rPr>
          <w:i/>
          <w:u w:color="000000" w:themeColor="text1"/>
        </w:rPr>
        <w:t>See also</w:t>
      </w:r>
      <w:r w:rsidRPr="00AA65AE">
        <w:rPr>
          <w:u w:color="000000" w:themeColor="text1"/>
        </w:rPr>
        <w:t xml:space="preserve"> Restatement (Third) of Trusts Section 38 cmt. f (Tentative Draft No. 2, approved 1999); Restatement (Second) of Trusts Section 242 cmt. i (1959).  A trustee may also agree to waive compensation and should do so prior to rendering significant services if concerned about possible gift and income taxation of the compensation accrued prior to the waiver.  </w:t>
      </w:r>
      <w:r w:rsidRPr="00AA65AE">
        <w:rPr>
          <w:i/>
          <w:u w:color="000000" w:themeColor="text1"/>
        </w:rPr>
        <w:t>See</w:t>
      </w:r>
      <w:r w:rsidRPr="00AA65AE">
        <w:rPr>
          <w:u w:color="000000" w:themeColor="text1"/>
        </w:rPr>
        <w:t xml:space="preserve"> Rev. Rul. 66</w:t>
      </w:r>
      <w:r w:rsidR="0056284B">
        <w:rPr>
          <w:u w:color="000000" w:themeColor="text1"/>
        </w:rPr>
        <w:noBreakHyphen/>
      </w:r>
      <w:r w:rsidRPr="00AA65AE">
        <w:rPr>
          <w:u w:color="000000" w:themeColor="text1"/>
        </w:rPr>
        <w:t>167, 1966</w:t>
      </w:r>
      <w:r w:rsidR="0056284B">
        <w:rPr>
          <w:u w:color="000000" w:themeColor="text1"/>
        </w:rPr>
        <w:noBreakHyphen/>
      </w:r>
      <w:r w:rsidRPr="00AA65AE">
        <w:rPr>
          <w:u w:color="000000" w:themeColor="text1"/>
        </w:rPr>
        <w:t xml:space="preserve">1 C.B. 20.  </w:t>
      </w:r>
      <w:r w:rsidRPr="00AA65AE">
        <w:rPr>
          <w:i/>
          <w:u w:color="000000" w:themeColor="text1"/>
        </w:rPr>
        <w:t>See also</w:t>
      </w:r>
      <w:r w:rsidRPr="00AA65AE">
        <w:rPr>
          <w:u w:color="000000" w:themeColor="text1"/>
        </w:rPr>
        <w:t xml:space="preserve"> Restatement (Third) of Trusts Section 38 cmt. g (Tentative Draft No. 2, approved 1999); Restatement (Second) of Trusts Section 242 cmt. j (1959).</w:t>
      </w:r>
    </w:p>
    <w:p w:rsidR="005552E8" w:rsidRPr="00AA65AE" w:rsidRDefault="005552E8"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816(15) grants the trustee authority to fix and pay its compensation without the necessity of prior court review, </w:t>
      </w:r>
      <w:r w:rsidRPr="00AA65AE">
        <w:rPr>
          <w:u w:color="000000" w:themeColor="text1"/>
        </w:rPr>
        <w:lastRenderedPageBreak/>
        <w:t>subject to the right of a beneficiary to object to the compensation in a later judicial proceeding.  Allowing the trustee to pay its compensation without prior court approval promotes efficient trust administration but does place a significant burden on a beneficiary who believes the compensation is unreasonable.  To provide a beneficiary with time to take action, and because of the importance of trustee</w:t>
      </w:r>
      <w:r w:rsidR="0056284B" w:rsidRPr="0056284B">
        <w:rPr>
          <w:u w:color="000000" w:themeColor="text1"/>
        </w:rPr>
        <w:t>’</w:t>
      </w:r>
      <w:r w:rsidRPr="00AA65AE">
        <w:rPr>
          <w:u w:color="000000" w:themeColor="text1"/>
        </w:rPr>
        <w:t>s fees to the beneficiaries</w:t>
      </w:r>
      <w:r w:rsidR="0056284B" w:rsidRPr="0056284B">
        <w:rPr>
          <w:u w:color="000000" w:themeColor="text1"/>
        </w:rPr>
        <w:t>’</w:t>
      </w:r>
      <w:r w:rsidRPr="00AA65AE">
        <w:rPr>
          <w:u w:color="000000" w:themeColor="text1"/>
        </w:rPr>
        <w:t xml:space="preserve"> interests, Section 813(b)(4) requires a trustee to provide the qualified beneficiaries with advance notice of any change in the method or rate of the trustee</w:t>
      </w:r>
      <w:r w:rsidR="0056284B" w:rsidRPr="0056284B">
        <w:rPr>
          <w:u w:color="000000" w:themeColor="text1"/>
        </w:rPr>
        <w:t>’</w:t>
      </w:r>
      <w:r w:rsidRPr="00AA65AE">
        <w:rPr>
          <w:u w:color="000000" w:themeColor="text1"/>
        </w:rPr>
        <w:t>s compensation.  Failure to provide such advance notice constitutes a breach of trust, which, if sufficiently serious, would justify the trustee</w:t>
      </w:r>
      <w:r w:rsidR="0056284B" w:rsidRPr="0056284B">
        <w:rPr>
          <w:u w:color="000000" w:themeColor="text1"/>
        </w:rPr>
        <w:t>’</w:t>
      </w:r>
      <w:r w:rsidRPr="00AA65AE">
        <w:rPr>
          <w:u w:color="000000" w:themeColor="text1"/>
        </w:rPr>
        <w:t>s removal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706.</w:t>
      </w:r>
    </w:p>
    <w:p w:rsidR="005552E8" w:rsidRPr="00AA65AE" w:rsidRDefault="005552E8"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925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926 of the South Carolina Uniform Principal and Income Act, one</w:t>
      </w:r>
      <w:r w:rsidR="0056284B">
        <w:rPr>
          <w:u w:color="000000" w:themeColor="text1"/>
        </w:rPr>
        <w:noBreakHyphen/>
      </w:r>
      <w:r w:rsidRPr="00AA65AE">
        <w:rPr>
          <w:u w:color="000000" w:themeColor="text1"/>
        </w:rPr>
        <w:t>half of a trustee</w:t>
      </w:r>
      <w:r w:rsidR="0056284B" w:rsidRPr="0056284B">
        <w:rPr>
          <w:u w:color="000000" w:themeColor="text1"/>
        </w:rPr>
        <w:t>’</w:t>
      </w:r>
      <w:r w:rsidRPr="00AA65AE">
        <w:rPr>
          <w:u w:color="000000" w:themeColor="text1"/>
        </w:rPr>
        <w:t>s regular compensation is charged to income and the other half to principal.  Chargeable to principal are fees for acceptance, distribution, or termination of the trust, and fees charged on disbursements made to prepare property for sale.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709.</w:t>
      </w:r>
      <w:r w:rsidRPr="00AA65AE">
        <w:rPr>
          <w:u w:color="000000" w:themeColor="text1"/>
        </w:rPr>
        <w:tab/>
        <w:t>(a)</w:t>
      </w:r>
      <w:r w:rsidRPr="00AA65AE">
        <w:rPr>
          <w:u w:color="000000" w:themeColor="text1"/>
        </w:rPr>
        <w:tab/>
        <w:t xml:space="preserve">A trustee is entitled to be reimbursed out of the trust property, with interest at the legal rate as appropriate, for: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expenses that were properly incurred in the administration of the trust;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to the extent necessary to prevent unjust enrichment of the trust, expenses that were not properly incurred in the administration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An advance by the trustee of money for the protection of the trust gives rise to a lien against trust property to secure reimbursement with reasonable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A prospective trustee is entitled to be reimbursed from trust property for expenses reasonably incurred by the prospective trustee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701(c) to protect or investigate the trust assets before deciding whether or not to accept the trusteeship. </w:t>
      </w:r>
    </w:p>
    <w:p w:rsidR="00595C97" w:rsidRPr="00AA65AE" w:rsidRDefault="00595C9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5C97" w:rsidRPr="00AA65AE" w:rsidRDefault="00595C97" w:rsidP="0059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 trustee has the authority to expend trust funds as necessary in the administration of the trust, including expenses incurred in the hiring of agents.  </w:t>
      </w:r>
      <w:r w:rsidRPr="00AA65AE">
        <w:rPr>
          <w:i/>
          <w:u w:color="000000" w:themeColor="text1"/>
        </w:rPr>
        <w:t>See</w:t>
      </w:r>
      <w:r w:rsidRPr="00AA65AE">
        <w:rPr>
          <w:u w:color="000000" w:themeColor="text1"/>
        </w:rPr>
        <w:t xml:space="preserv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807 (delegation by trustee)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816(15) (trustee to pay expenses of administration from trust).</w:t>
      </w:r>
    </w:p>
    <w:p w:rsidR="00595C97" w:rsidRPr="00AA65AE" w:rsidRDefault="00595C97" w:rsidP="0059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(a)(1) clarifies that a trustee is entitled to reimbursement from the trust for incurring expenses within the </w:t>
      </w:r>
      <w:r w:rsidRPr="00AA65AE">
        <w:rPr>
          <w:u w:color="000000" w:themeColor="text1"/>
        </w:rPr>
        <w:lastRenderedPageBreak/>
        <w:t>trustee</w:t>
      </w:r>
      <w:r w:rsidR="0056284B" w:rsidRPr="0056284B">
        <w:rPr>
          <w:u w:color="000000" w:themeColor="text1"/>
        </w:rPr>
        <w:t>’</w:t>
      </w:r>
      <w:r w:rsidRPr="00AA65AE">
        <w:rPr>
          <w:u w:color="000000" w:themeColor="text1"/>
        </w:rPr>
        <w:t xml:space="preserve">s authority.  The trustee may also withhold appropriate reimbursement for expenses before making distributions to the beneficiaries.  </w:t>
      </w:r>
      <w:r w:rsidRPr="00AA65AE">
        <w:rPr>
          <w:i/>
          <w:u w:color="000000" w:themeColor="text1"/>
        </w:rPr>
        <w:t>See</w:t>
      </w:r>
      <w:r w:rsidRPr="00AA65AE">
        <w:rPr>
          <w:u w:color="000000" w:themeColor="text1"/>
        </w:rPr>
        <w:t xml:space="preserve"> Restatement (Third) of Trusts Section 38 cmt. b (Tentative Draft No. 2, approved 1999); Restatement (Second) of Trusts Section 244 cmt. b (1959).  A trustee is ordinarily not entitled to reimbursement for incurring unauthorized expenses.  Such expenses are normally the personal responsibility of the trustee.</w:t>
      </w:r>
    </w:p>
    <w:p w:rsidR="00595C97" w:rsidRPr="00AA65AE" w:rsidRDefault="00595C97" w:rsidP="0059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As provided in subsection (a)(2), a trustee is entitled to reimbursement for unauthorized expenses only if the unauthorized expenditures benefited the trust.  The purpose of this provision, which is derived from Restatement (Second) of Trusts Section 245 (1959), is not to ratify the unauthorized conduct of the trustee, but to prevent unjust enrichment of the trust.  Given this purpose, a court, on appropriate grounds, may delay or even deny reimbursement for expenses which benefited the trust.  Appropriate grounds include: (1) whether the trustee acted in bad faith in incurring the expense; (2) whether the trustee knew that the expense was inappropriate; (3) whether the trustee reasonably believed the expense was necessary for the preservation of the trust estate; (4) whether the expense has resulted in a benefit; and (5) whether indemnity can be allowed without defeating or impairing the purposes of the trust.  </w:t>
      </w:r>
      <w:r w:rsidRPr="00AA65AE">
        <w:rPr>
          <w:i/>
          <w:u w:color="000000" w:themeColor="text1"/>
        </w:rPr>
        <w:t>See</w:t>
      </w:r>
      <w:r w:rsidRPr="00AA65AE">
        <w:rPr>
          <w:u w:color="000000" w:themeColor="text1"/>
        </w:rPr>
        <w:t xml:space="preserve"> Restatement (Second) of Trusts Section 245 cmt. g (1959).</w:t>
      </w:r>
    </w:p>
    <w:p w:rsidR="00595C97" w:rsidRPr="00AA65AE" w:rsidRDefault="00595C97" w:rsidP="0059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implements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802(h)(5), which creates an exception to the duty of loyalty for advances by the trustee for the protection of the trust if the transaction is fair to the beneficiaries.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704(18) empowered the trustee “to advance money for the protection of the trust, and for all expenses, losses, and liability sustained in the administration of the trust or because of the holding or ownership of any trust assets, for which advances with any interest the trustee has a lien on the trust assets as against the beneficiary . . . .”</w:t>
      </w:r>
    </w:p>
    <w:p w:rsidR="00595C97" w:rsidRPr="00AA65AE" w:rsidRDefault="00595C97" w:rsidP="0059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Reimbursement under this section may include attorney</w:t>
      </w:r>
      <w:r w:rsidR="0056284B" w:rsidRPr="0056284B">
        <w:rPr>
          <w:u w:color="000000" w:themeColor="text1"/>
        </w:rPr>
        <w:t>’</w:t>
      </w:r>
      <w:r w:rsidRPr="00AA65AE">
        <w:rPr>
          <w:u w:color="000000" w:themeColor="text1"/>
        </w:rPr>
        <w:t>s fees and expenses incurred by the trustee in defending an action.  However, a trustee is not ordinarily entitled to attorney</w:t>
      </w:r>
      <w:r w:rsidR="0056284B" w:rsidRPr="0056284B">
        <w:rPr>
          <w:u w:color="000000" w:themeColor="text1"/>
        </w:rPr>
        <w:t>’</w:t>
      </w:r>
      <w:r w:rsidRPr="00AA65AE">
        <w:rPr>
          <w:u w:color="000000" w:themeColor="text1"/>
        </w:rPr>
        <w:t xml:space="preserve">s fees and expenses if it is determined that the trustee breached the trust.  </w:t>
      </w:r>
      <w:r w:rsidRPr="00AA65AE">
        <w:rPr>
          <w:i/>
          <w:u w:color="000000" w:themeColor="text1"/>
        </w:rPr>
        <w:t>See</w:t>
      </w:r>
      <w:r w:rsidRPr="00AA65AE">
        <w:rPr>
          <w:u w:color="000000" w:themeColor="text1"/>
        </w:rPr>
        <w:t xml:space="preserve"> 3A Austin W. Scott &amp; William F. Fratcher, The Law of Trusts Section 245 (4th ed. 1988).</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8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lastRenderedPageBreak/>
        <w:t>Duties and Powers of Trustee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00812" w:rsidRPr="00AA65AE" w:rsidRDefault="00400812" w:rsidP="00400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AA65AE">
        <w:rPr>
          <w:b/>
          <w:u w:color="000000" w:themeColor="text1"/>
        </w:rPr>
        <w:t>General Comment</w:t>
      </w:r>
    </w:p>
    <w:p w:rsidR="00400812" w:rsidRPr="00AA65AE" w:rsidRDefault="00400812" w:rsidP="00400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article states the fundamental duties of a trustee and lists the trustee</w:t>
      </w:r>
      <w:r w:rsidR="0056284B" w:rsidRPr="0056284B">
        <w:rPr>
          <w:u w:color="000000" w:themeColor="text1"/>
        </w:rPr>
        <w:t>’</w:t>
      </w:r>
      <w:r w:rsidRPr="00AA65AE">
        <w:rPr>
          <w:u w:color="000000" w:themeColor="text1"/>
        </w:rPr>
        <w:t>s powers.  The duties listed are not new, but how the particular duties are formulated and applied has changed over the years.  This Part  was drafted where possible to conform with the South Carolina Uniform Prudent Investor Act.  The South Carolina Prudent Investor Act prescribes a trustee</w:t>
      </w:r>
      <w:r w:rsidR="0056284B" w:rsidRPr="0056284B">
        <w:rPr>
          <w:u w:color="000000" w:themeColor="text1"/>
        </w:rPr>
        <w:t>’</w:t>
      </w:r>
      <w:r w:rsidRPr="00AA65AE">
        <w:rPr>
          <w:u w:color="000000" w:themeColor="text1"/>
        </w:rPr>
        <w:t>s responsibilities with respect to the management and investment of trust property.  The SCTC also addresses a trustee</w:t>
      </w:r>
      <w:r w:rsidR="0056284B" w:rsidRPr="0056284B">
        <w:rPr>
          <w:u w:color="000000" w:themeColor="text1"/>
        </w:rPr>
        <w:t>’</w:t>
      </w:r>
      <w:r w:rsidRPr="00AA65AE">
        <w:rPr>
          <w:u w:color="000000" w:themeColor="text1"/>
        </w:rPr>
        <w:t>s duties with respect to distribution to beneficiaries.</w:t>
      </w:r>
    </w:p>
    <w:p w:rsidR="00400812" w:rsidRPr="00AA65AE" w:rsidRDefault="00400812" w:rsidP="00400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of the widespread adoption of the Uniform Prudent Investor Act, it was decided not to disassemble and fully integrate the Prudent Investor Act into the Uniform Trust Code.  Instead, states enacting the Uniform Trust Code were encouraged to recodify their version of the Prudent Investor Act by reenacting it as Part  9 of this Code rather than leaving it elsewhere in their statutes.  Where the Uniform Trust Code and Uniform Prudent Investor Act overlap, states were advised to enact the provisions of this Part and not enact the duplicative provisions of the Prudent Investor Act.  Sections of this article which overlap with the Prudent Investor Act are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802 (duty of loyalty),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803 (impartiality),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805 (costs of administration),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806 (trustee</w:t>
      </w:r>
      <w:r w:rsidR="0056284B" w:rsidRPr="0056284B">
        <w:rPr>
          <w:u w:color="000000" w:themeColor="text1"/>
        </w:rPr>
        <w:t>’</w:t>
      </w:r>
      <w:r w:rsidRPr="00AA65AE">
        <w:rPr>
          <w:u w:color="000000" w:themeColor="text1"/>
        </w:rPr>
        <w:t>s skills),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807 (delegation).  For more complete instructions on how states were advised to enact the Uniform Prudent Investor Act as part of this Code, see the General Comment to Article 9.  South Carolina followed the advice of the Uniform Code drafters by including the South Carolina Prudent Investor Act as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901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932 of the SCTC.</w:t>
      </w:r>
    </w:p>
    <w:p w:rsidR="00400812" w:rsidRPr="00AA65AE" w:rsidRDefault="00400812" w:rsidP="00400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All of the provisions of this Part  may be overridden in the terms of the trust except for certain aspects of the trustee</w:t>
      </w:r>
      <w:r w:rsidR="0056284B" w:rsidRPr="0056284B">
        <w:rPr>
          <w:u w:color="000000" w:themeColor="text1"/>
        </w:rPr>
        <w:t>’</w:t>
      </w:r>
      <w:r w:rsidRPr="00AA65AE">
        <w:rPr>
          <w:u w:color="000000" w:themeColor="text1"/>
        </w:rPr>
        <w:t>s duty to act in good faith, in accordance with the purposes of the trust, and for the benefit of the beneficiaries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105(b)(2)</w:t>
      </w:r>
      <w:r w:rsidR="0056284B">
        <w:rPr>
          <w:u w:color="000000" w:themeColor="text1"/>
        </w:rPr>
        <w:noBreakHyphen/>
      </w:r>
      <w:r w:rsidRPr="00AA65AE">
        <w:rPr>
          <w:u w:color="000000" w:themeColor="text1"/>
        </w:rPr>
        <w:t>(3)).</w:t>
      </w:r>
    </w:p>
    <w:p w:rsidR="00595C97" w:rsidRPr="00AA65AE" w:rsidRDefault="00595C9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801.</w:t>
      </w:r>
      <w:r w:rsidRPr="00AA65AE">
        <w:rPr>
          <w:u w:color="000000" w:themeColor="text1"/>
        </w:rPr>
        <w:tab/>
        <w:t xml:space="preserve">Upon acceptance of a trusteeship, the trustee shall administer the trust in good faith, in accordance with its terms and purposes and the interests of the beneficiaries, and in accordance with this article. </w:t>
      </w:r>
    </w:p>
    <w:p w:rsidR="00400812" w:rsidRPr="00AA65AE" w:rsidRDefault="0040081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00812" w:rsidRPr="00AA65AE" w:rsidRDefault="0040081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400812" w:rsidRPr="00AA65AE" w:rsidRDefault="0040081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00812" w:rsidRPr="00AA65AE" w:rsidRDefault="00400812" w:rsidP="00400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lastRenderedPageBreak/>
        <w:tab/>
        <w:t xml:space="preserve">This section confirms that a primary duty of a trustee is to follow the terms and purposes of the trust and to do so in good faith.  </w:t>
      </w:r>
    </w:p>
    <w:p w:rsidR="00400812" w:rsidRPr="00AA65AE" w:rsidRDefault="00400812" w:rsidP="00400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describes a trustee</w:t>
      </w:r>
      <w:r w:rsidR="0056284B" w:rsidRPr="0056284B">
        <w:rPr>
          <w:u w:color="000000" w:themeColor="text1"/>
        </w:rPr>
        <w:t>’</w:t>
      </w:r>
      <w:r w:rsidRPr="00AA65AE">
        <w:rPr>
          <w:u w:color="000000" w:themeColor="text1"/>
        </w:rPr>
        <w:t>s broad and general duty of good faith and establishes that a nominated or proposed trustee owes no duty to the beneficiary unless and until the trusteeship is accepted.  See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301 (a trustee has a general duty to administer the trust expeditiously for the benefit of the beneficiaries) and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305 (a trustee is under a continuing duty to administer the trust according to the objectives of the trustor);  Sarlin v. Sarlin, 312 S.C. 27, 430 S.E.2d 530 (S.C. Ct. App. 1993) (a trustee</w:t>
      </w:r>
      <w:r w:rsidR="0056284B" w:rsidRPr="0056284B">
        <w:rPr>
          <w:u w:color="000000" w:themeColor="text1"/>
        </w:rPr>
        <w:t>’</w:t>
      </w:r>
      <w:r w:rsidRPr="00AA65AE">
        <w:rPr>
          <w:u w:color="000000" w:themeColor="text1"/>
        </w:rPr>
        <w:t>s discretion must be exercised in good faith, consistent with the primary purpose(s) of the trust).</w:t>
      </w:r>
    </w:p>
    <w:p w:rsidR="00400812" w:rsidRPr="00AA65AE" w:rsidRDefault="0040081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South Carolina case law regarding the principle that there is no duty owed to beneficiaries without acceptance of the trust by the proposed trustee; however, there is general common law to that effect.  Restatement, Second, Trusts Section 169.</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802.</w:t>
      </w:r>
      <w:r w:rsidRPr="00AA65AE">
        <w:rPr>
          <w:u w:color="000000" w:themeColor="text1"/>
        </w:rPr>
        <w:tab/>
        <w:t>(a)</w:t>
      </w:r>
      <w:r w:rsidRPr="00AA65AE">
        <w:rPr>
          <w:u w:color="000000" w:themeColor="text1"/>
        </w:rPr>
        <w:tab/>
        <w:t xml:space="preserve">A trustee shall administer the trust solely in the interests of the beneficiaries.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Subject to the rights of persons dealing with or assisting the trustee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1012, a sale, encumbrance, or other transaction involving the investment or management of trust property entered into by the trustee for the trustee</w:t>
      </w:r>
      <w:r w:rsidR="0056284B" w:rsidRPr="0056284B">
        <w:rPr>
          <w:u w:color="000000" w:themeColor="text1"/>
        </w:rPr>
        <w:t>’</w:t>
      </w:r>
      <w:r w:rsidRPr="00AA65AE">
        <w:rPr>
          <w:u w:color="000000" w:themeColor="text1"/>
        </w:rPr>
        <w:t>s own personal account or which is otherwise affected by a conflict between the trustee</w:t>
      </w:r>
      <w:r w:rsidR="0056284B" w:rsidRPr="0056284B">
        <w:rPr>
          <w:u w:color="000000" w:themeColor="text1"/>
        </w:rPr>
        <w:t>’</w:t>
      </w:r>
      <w:r w:rsidRPr="00AA65AE">
        <w:rPr>
          <w:u w:color="000000" w:themeColor="text1"/>
        </w:rPr>
        <w:t xml:space="preserve">s fiduciary and personal interests is voidable by a beneficiary affected by the transaction unless: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transaction was authorized by the terms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transaction was approved by the court;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the beneficiary did not commence a judicial proceeding within the time allowed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1005;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the beneficiary consented to the trustee</w:t>
      </w:r>
      <w:r w:rsidR="0056284B" w:rsidRPr="0056284B">
        <w:rPr>
          <w:u w:color="000000" w:themeColor="text1"/>
        </w:rPr>
        <w:t>’</w:t>
      </w:r>
      <w:r w:rsidRPr="00AA65AE">
        <w:rPr>
          <w:u w:color="000000" w:themeColor="text1"/>
        </w:rPr>
        <w:t>s conduct, ratified the transaction, or released the trustee in compliance with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1009;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the transaction involves a contract entered into or claim acquired by the trustee before the person became or contemplated becoming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sale, encumbrance, or other transaction involving the investment or management of trust property is presumed to be affected by a conflict between personal and fiduciary interests if it is entered into by the trustee with: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the trustee</w:t>
      </w:r>
      <w:r w:rsidR="0056284B" w:rsidRPr="0056284B">
        <w:rPr>
          <w:u w:color="000000" w:themeColor="text1"/>
        </w:rPr>
        <w:t>’</w:t>
      </w:r>
      <w:r w:rsidRPr="00AA65AE">
        <w:rPr>
          <w:u w:color="000000" w:themeColor="text1"/>
        </w:rPr>
        <w:t xml:space="preserve">s spouse;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(2)</w:t>
      </w:r>
      <w:r w:rsidRPr="00AA65AE">
        <w:rPr>
          <w:u w:color="000000" w:themeColor="text1"/>
        </w:rPr>
        <w:tab/>
        <w:t>the trustee</w:t>
      </w:r>
      <w:r w:rsidR="0056284B" w:rsidRPr="0056284B">
        <w:rPr>
          <w:u w:color="000000" w:themeColor="text1"/>
        </w:rPr>
        <w:t>’</w:t>
      </w:r>
      <w:r w:rsidRPr="00AA65AE">
        <w:rPr>
          <w:u w:color="000000" w:themeColor="text1"/>
        </w:rPr>
        <w:t xml:space="preserve">s descendants, siblings, parents, or their spouses;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an agent or attorney of the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a corporation or other person or enterprise in which the trustee has such a substantial interest that it might affect the trustee</w:t>
      </w:r>
      <w:r w:rsidR="0056284B" w:rsidRPr="0056284B">
        <w:rPr>
          <w:u w:color="000000" w:themeColor="text1"/>
        </w:rPr>
        <w:t>’</w:t>
      </w:r>
      <w:r w:rsidRPr="00AA65AE">
        <w:rPr>
          <w:u w:color="000000" w:themeColor="text1"/>
        </w:rPr>
        <w:t xml:space="preserve">s best judgment;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a corporation or other person or enterprise which has such a substantial interest in the trustee that it might affect the trustee</w:t>
      </w:r>
      <w:r w:rsidR="0056284B" w:rsidRPr="0056284B">
        <w:rPr>
          <w:u w:color="000000" w:themeColor="text1"/>
        </w:rPr>
        <w:t>’</w:t>
      </w:r>
      <w:r w:rsidRPr="00AA65AE">
        <w:rPr>
          <w:u w:color="000000" w:themeColor="text1"/>
        </w:rPr>
        <w:t xml:space="preserve">s best judgment.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transaction between a trustee and a beneficiary that does not concern trust property but that occurs during the existence of the trust or while the trustee retains significant influence over the beneficiary and from which the trustee obtains an advantage is voidable by the beneficiary unless the trustee establishes that the transaction was fair to the beneficiary.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A transaction not concerning trust property in which the trustee engages in the trustee</w:t>
      </w:r>
      <w:r w:rsidR="0056284B" w:rsidRPr="0056284B">
        <w:rPr>
          <w:u w:color="000000" w:themeColor="text1"/>
        </w:rPr>
        <w:t>’</w:t>
      </w:r>
      <w:r w:rsidRPr="00AA65AE">
        <w:rPr>
          <w:u w:color="000000" w:themeColor="text1"/>
        </w:rPr>
        <w:t xml:space="preserve">s individual capacity involves a conflict between personal and fiduciary interests if the transaction concerns an opportunity properly belonging to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An investment by a trustee in securities of an investment company or investment trust to which the trustee, or its affiliate, provides services in a capacity other than as trustee is not presumed to be affected by a conflict between personal and fiduciary interests if the investment otherwise complies with the prudent investor rule of Part 9.  The trustee may be compensated by the investment company or investment trust for providing those services out of fees charged to the trust if the trustee at least annually notifies the persons entitled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 to receive a copy of the trustee</w:t>
      </w:r>
      <w:r w:rsidR="0056284B" w:rsidRPr="0056284B">
        <w:rPr>
          <w:u w:color="000000" w:themeColor="text1"/>
        </w:rPr>
        <w:t>’</w:t>
      </w:r>
      <w:r w:rsidRPr="00AA65AE">
        <w:rPr>
          <w:u w:color="000000" w:themeColor="text1"/>
        </w:rPr>
        <w:t xml:space="preserve">s annual report of the rate and method by which the compensation was determined.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w:t>
      </w:r>
      <w:r w:rsidRPr="00AA65AE">
        <w:rPr>
          <w:u w:color="000000" w:themeColor="text1"/>
        </w:rPr>
        <w:tab/>
        <w:t xml:space="preserve">In voting shares of stock or in exercising powers of control over similar interests in other forms of enterprise, the trustee shall act in the best interests of the beneficiaries.  If the trust is the sole owner of a corporation or other form of enterprise, the trustee shall elect or appoint directors or other managers who will manage the corporation or enterprise in the best interests of the beneficiaries.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(h)</w:t>
      </w:r>
      <w:r w:rsidRPr="00AA65AE">
        <w:rPr>
          <w:u w:color="000000" w:themeColor="text1"/>
        </w:rPr>
        <w:tab/>
        <w:t xml:space="preserve">This section does not preclude the following transactions, if fair to the beneficiaries: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an agreement between a trustee and a beneficiary relating to the appointment or compensation of the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payment of reasonable compensation to the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(3)</w:t>
      </w:r>
      <w:r w:rsidRPr="00AA65AE">
        <w:rPr>
          <w:u w:color="000000" w:themeColor="text1"/>
        </w:rPr>
        <w:tab/>
        <w:t>a transaction between a trust and another trust, decedent</w:t>
      </w:r>
      <w:r w:rsidR="0056284B" w:rsidRPr="0056284B">
        <w:rPr>
          <w:u w:color="000000" w:themeColor="text1"/>
        </w:rPr>
        <w:t>’</w:t>
      </w:r>
      <w:r w:rsidRPr="00AA65AE">
        <w:rPr>
          <w:u w:color="000000" w:themeColor="text1"/>
        </w:rPr>
        <w:t xml:space="preserve">s estate, or conservatorship of which the trustee is a fiduciary or in which a beneficiary has an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a deposit of trust money in a regulated financial</w:t>
      </w:r>
      <w:r w:rsidR="0056284B">
        <w:rPr>
          <w:u w:color="000000" w:themeColor="text1"/>
        </w:rPr>
        <w:noBreakHyphen/>
      </w:r>
      <w:r w:rsidRPr="00AA65AE">
        <w:rPr>
          <w:u w:color="000000" w:themeColor="text1"/>
        </w:rPr>
        <w:t xml:space="preserve">service institution operated by the trustee;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an advance by the trustee of money for the protection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w:t>
      </w:r>
      <w:r w:rsidRPr="00AA65AE">
        <w:rPr>
          <w:u w:color="000000" w:themeColor="text1"/>
        </w:rPr>
        <w:tab/>
      </w:r>
      <w:r w:rsidRPr="00AA65AE">
        <w:rPr>
          <w:u w:color="000000" w:themeColor="text1"/>
        </w:rPr>
        <w:tab/>
        <w:t xml:space="preserve">The court may appoint a special fiduciary to make a decision with respect to any proposed transaction that might violate this section if entered into by the trustee. </w:t>
      </w:r>
    </w:p>
    <w:p w:rsidR="00247903" w:rsidRPr="00AA65AE" w:rsidRDefault="002479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47903" w:rsidRPr="00AA65AE" w:rsidRDefault="002479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247903" w:rsidRPr="00AA65AE" w:rsidRDefault="002479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 xml:space="preserve">This section addresses the duty of loyalty, perhaps the most fundamental duty of the trustee.  </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802(a) sets forth the Trustee</w:t>
      </w:r>
      <w:r w:rsidR="0056284B" w:rsidRPr="0056284B">
        <w:rPr>
          <w:u w:color="000000" w:themeColor="text1"/>
        </w:rPr>
        <w:t>’</w:t>
      </w:r>
      <w:r w:rsidRPr="00AA65AE">
        <w:rPr>
          <w:u w:color="000000" w:themeColor="text1"/>
        </w:rPr>
        <w:t>s particular duty of loyalty owed to beneficiaries.  See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301, which states that a trustee has a general duty to administer the trust “for the benefit of the beneficiaries . . . .”  South Carolina case law provided similarly.  See McNeil v. Morrow, 30 S.C. Eq. (9 Rich.Cas.) 172 (S.C. 1832); Cartee v. Lesley, 290 S.C. 333, 350 S.E.2d 388 (S.C. 1986); Yates v. Yates, 292 S.C. 49, 354 S.E.2d 800 (S.C. Ct. App. 1987).</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802(b) states the general rule governing trust property transactions affected by the trustee</w:t>
      </w:r>
      <w:r w:rsidR="0056284B" w:rsidRPr="0056284B">
        <w:rPr>
          <w:u w:color="000000" w:themeColor="text1"/>
        </w:rPr>
        <w:t>’</w:t>
      </w:r>
      <w:r w:rsidRPr="00AA65AE">
        <w:rPr>
          <w:u w:color="000000" w:themeColor="text1"/>
        </w:rPr>
        <w:t>s conflict of interest. Such a transaction is voidable by a beneficiary unless one of the stated exceptions is shown to apply.</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Regarding the general power of a beneficiary to void a conflict of interest transaction, see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706, which implied such a power.  In the analogous situation of a personal representative</w:t>
      </w:r>
      <w:r w:rsidR="0056284B" w:rsidRPr="0056284B">
        <w:rPr>
          <w:u w:color="000000" w:themeColor="text1"/>
        </w:rPr>
        <w:t>’</w:t>
      </w:r>
      <w:r w:rsidRPr="00AA65AE">
        <w:rPr>
          <w:u w:color="000000" w:themeColor="text1"/>
        </w:rPr>
        <w:t>s conflict of interest transaction, SCPC Section 62</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713 provides that any transaction affected by “a substantial conflict of interest” is voidable unless (1) the decedent</w:t>
      </w:r>
      <w:r w:rsidR="0056284B" w:rsidRPr="0056284B">
        <w:rPr>
          <w:u w:color="000000" w:themeColor="text1"/>
        </w:rPr>
        <w:t>’</w:t>
      </w:r>
      <w:r w:rsidRPr="00AA65AE">
        <w:rPr>
          <w:u w:color="000000" w:themeColor="text1"/>
        </w:rPr>
        <w:t>s will or contract expressly authorized the transaction, or (2) the transaction is approved by the court after notice.</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u w:color="000000" w:themeColor="text1"/>
        </w:rPr>
        <w:tab/>
        <w:t xml:space="preserve">In general, transactions involving trustee self dealing (selling trust property to trustee individually or buying property, as trustee, from himself individually) are voidable by beneficiaries without regard to good faith and fair consideration.  See Zimmerman v. Harmon, 25 S.C. Eq. (4 Rich. Eq.)165 (S.C.1851) and McCants v. Bee, 6 S.C. Eq. (1 McCord Eq.) 383 (S.C. 18).  Also, see Restatement, Second, Trusts Section 170, </w:t>
      </w:r>
      <w:r w:rsidRPr="00AA65AE">
        <w:rPr>
          <w:i/>
          <w:u w:color="000000" w:themeColor="text1"/>
        </w:rPr>
        <w:t>comments b. and h. on subsection (1).</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In subsection (b)(1), the first exception to the “voidable” rule provides that a beneficiary may not automatically void a conflict of interest transaction if the transaction is authorized by the terms of the trust.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706 implicitly provided for that exception.  If the transaction was authorized by the trust agreement, it could be assumed that the court would approve the transaction.  There is no prior South Carolina case law directly on point regarding authorization in the trust agreement for the conflict of interest transaction.  However, there is general common law to that effect.  The most commonly recognized exception to the duty of loyalty rule is where the settlor expressly or impliedly approved of the conflict of interest position or transaction.  George Gleason Bogert and George Taylor Bogert</w:t>
      </w:r>
      <w:r w:rsidRPr="00AA65AE">
        <w:rPr>
          <w:i/>
          <w:u w:color="000000" w:themeColor="text1"/>
        </w:rPr>
        <w:t xml:space="preserve">, </w:t>
      </w:r>
      <w:r w:rsidRPr="00AA65AE">
        <w:rPr>
          <w:u w:color="000000" w:themeColor="text1"/>
        </w:rPr>
        <w:t>The Law of Trusts and Trustees, Section 543 (Rev. 2d ed. 1993) (where the testator/settlor created the conflict situation when his will or trust was drawn, by naming a particular person as personal representative/trustee who, after the opening of the estate/trust, would be exposed to a conflict between personal and representational interests, there is an implied exemption from the duty of loyalty, absent fraud or bad faith on the party of the fiduciary.)</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(b)(2) provides the second exception to the “voidable” rule: a beneficiary may not automatically void a conflict of interest transaction if the transaction is approved by the court.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706 provided that conflict of interest transactions could be approved by the court.  Prior South Carolina case law provided similarly.  Sollee v. Croft, 28 S.C. Eq. (7 Rich. Eq.) (S.C. 1854) (the court may permit a conflict of interest transaction.)  Also, see Restatement, Second, Trusts Section 170, </w:t>
      </w:r>
      <w:r w:rsidRPr="00AA65AE">
        <w:rPr>
          <w:i/>
          <w:u w:color="000000" w:themeColor="text1"/>
        </w:rPr>
        <w:t>comment f. on subsection (1)</w:t>
      </w:r>
      <w:r w:rsidRPr="00AA65AE">
        <w:rPr>
          <w:u w:color="000000" w:themeColor="text1"/>
        </w:rPr>
        <w:t>; Honeywell v. Dominick, 223 S.C. 365, 75 S.E.2d 59 (S.C. 1953) (notwithstanding the general rule prohibiting a trustee from buying trust property at his own sale, the court may approve such a transaction upon finding a justifiable exception).</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Subsection (b)(3),</w:t>
      </w:r>
      <w:r w:rsidRPr="00AA65AE">
        <w:rPr>
          <w:b/>
          <w:u w:color="000000" w:themeColor="text1"/>
        </w:rPr>
        <w:t xml:space="preserve"> t</w:t>
      </w:r>
      <w:r w:rsidRPr="00AA65AE">
        <w:rPr>
          <w:u w:color="000000" w:themeColor="text1"/>
        </w:rPr>
        <w:t>he third exception to the “voidable” rule, provides that a beneficiary</w:t>
      </w:r>
      <w:r w:rsidR="0056284B" w:rsidRPr="0056284B">
        <w:rPr>
          <w:u w:color="000000" w:themeColor="text1"/>
        </w:rPr>
        <w:t>’</w:t>
      </w:r>
      <w:r w:rsidRPr="00AA65AE">
        <w:rPr>
          <w:u w:color="000000" w:themeColor="text1"/>
        </w:rPr>
        <w:t>s right to void a conflict of interest transaction is subject to the limitation periods in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1005.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307 provided that claims against a trustee for breach of trust could be commenced within one year after receipt of final account disclosing the matter (actual disclosure) and in no event more than three years after a beneficiary</w:t>
      </w:r>
      <w:r w:rsidR="0056284B" w:rsidRPr="0056284B">
        <w:rPr>
          <w:u w:color="000000" w:themeColor="text1"/>
        </w:rPr>
        <w:t>’</w:t>
      </w:r>
      <w:r w:rsidRPr="00AA65AE">
        <w:rPr>
          <w:u w:color="000000" w:themeColor="text1"/>
        </w:rPr>
        <w:t xml:space="preserve">s receipt of a final account or statement, regardless of disclosure (constructive disclosure).  See Moyer v. M.S. Bailey &amp; Son, 347 S.C. 353, 555 S.E.2d 406 (S.C. Ct. App. 2001) (applying </w:t>
      </w:r>
      <w:r w:rsidRPr="00AA65AE">
        <w:rPr>
          <w:u w:color="000000" w:themeColor="text1"/>
        </w:rPr>
        <w:lastRenderedPageBreak/>
        <w:t>the provisions of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307).  See also Rembert v. Gressette, 318 S.C. 519, 458 S.E.2d 552 (S.C. Ct. App. 1995) (beneficiaries may lose claims against trustees due to laches).</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Subsection (b)(4) contains</w:t>
      </w:r>
      <w:r w:rsidRPr="00AA65AE">
        <w:rPr>
          <w:b/>
          <w:u w:color="000000" w:themeColor="text1"/>
        </w:rPr>
        <w:t xml:space="preserve"> </w:t>
      </w:r>
      <w:r w:rsidRPr="00AA65AE">
        <w:rPr>
          <w:u w:color="000000" w:themeColor="text1"/>
        </w:rPr>
        <w:t>the fourth exception to the “voidable” rule, providing that the transaction is not voidable by the beneficiary if the beneficiary consents to, ratifies, or releases the trustee with regard to the transaction as set forth in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1009.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307 implied that beneficiaries could consent to a breach; see also SCPC Section 62</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713, governing personal representatives, which provides that a beneficiary</w:t>
      </w:r>
      <w:r w:rsidR="0056284B" w:rsidRPr="0056284B">
        <w:rPr>
          <w:u w:color="000000" w:themeColor="text1"/>
        </w:rPr>
        <w:t>’</w:t>
      </w:r>
      <w:r w:rsidRPr="00AA65AE">
        <w:rPr>
          <w:u w:color="000000" w:themeColor="text1"/>
        </w:rPr>
        <w:t>s right to void a conflict transaction may be lost by consent.  See Byrd v. King, 245 S.C. 247, 140 S.E.2d 158 (S.C. 1965), applying Restatement, Second, Trusts Section 216, holding that a beneficiary may not hold the trustee liable for breach of trust if the beneficiary consented to the trustee</w:t>
      </w:r>
      <w:r w:rsidR="0056284B" w:rsidRPr="0056284B">
        <w:rPr>
          <w:u w:color="000000" w:themeColor="text1"/>
        </w:rPr>
        <w:t>’</w:t>
      </w:r>
      <w:r w:rsidRPr="00AA65AE">
        <w:rPr>
          <w:u w:color="000000" w:themeColor="text1"/>
        </w:rPr>
        <w:t>s act or omission.  The comments to Restatement Section 216 set forth numerous fact</w:t>
      </w:r>
      <w:r w:rsidR="0056284B">
        <w:rPr>
          <w:u w:color="000000" w:themeColor="text1"/>
        </w:rPr>
        <w:noBreakHyphen/>
      </w:r>
      <w:r w:rsidRPr="00AA65AE">
        <w:rPr>
          <w:u w:color="000000" w:themeColor="text1"/>
        </w:rPr>
        <w:t>sensitive applications of the rule.</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Subsection (b)(5), the fifth exception to the “voidable” rule, provides that a transaction contracted for prior to the person becoming trustee or before he contemplated becoming trustee is not automatically voidable by a beneficiary.  There was no prior SC statutory or case law counterpart.</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Whereas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802(b) applies an irrebuttable presumption to void certain conflict of interest transactions,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802(c) applies a rebuttable presumption of voidability for transactions involving trust property entered into with persons who have close business or personal ties with the trustee.  There was no prior South Carolina statutory counterpart.  See Scottish</w:t>
      </w:r>
      <w:r w:rsidR="0056284B">
        <w:rPr>
          <w:u w:color="000000" w:themeColor="text1"/>
        </w:rPr>
        <w:noBreakHyphen/>
      </w:r>
      <w:r w:rsidRPr="00AA65AE">
        <w:rPr>
          <w:u w:color="000000" w:themeColor="text1"/>
        </w:rPr>
        <w:t>American Mtg. Co. v. Clowney, 70 S.C. 229, 49 S.E. 569 (S.C. 1904) (sale of trust property by trustee to trustee</w:t>
      </w:r>
      <w:r w:rsidR="0056284B" w:rsidRPr="0056284B">
        <w:rPr>
          <w:u w:color="000000" w:themeColor="text1"/>
        </w:rPr>
        <w:t>’</w:t>
      </w:r>
      <w:r w:rsidRPr="00AA65AE">
        <w:rPr>
          <w:u w:color="000000" w:themeColor="text1"/>
        </w:rPr>
        <w:t>s spouse is voidable at the option of the beneficiary).  Restatement, Second, Trusts Section 170 provides that a transaction with the trustee</w:t>
      </w:r>
      <w:r w:rsidR="0056284B" w:rsidRPr="0056284B">
        <w:rPr>
          <w:u w:color="000000" w:themeColor="text1"/>
        </w:rPr>
        <w:t>’</w:t>
      </w:r>
      <w:r w:rsidRPr="00AA65AE">
        <w:rPr>
          <w:u w:color="000000" w:themeColor="text1"/>
        </w:rPr>
        <w:t xml:space="preserve">s spouse can be set aside as though it was made with the trustee himself. Id., </w:t>
      </w:r>
      <w:r w:rsidRPr="00AA65AE">
        <w:rPr>
          <w:i/>
          <w:u w:color="000000" w:themeColor="text1"/>
        </w:rPr>
        <w:t xml:space="preserve">comment, e. to subsection (4).  </w:t>
      </w:r>
      <w:r w:rsidRPr="00AA65AE">
        <w:rPr>
          <w:u w:color="000000" w:themeColor="text1"/>
        </w:rPr>
        <w:t>A transaction with a non</w:t>
      </w:r>
      <w:r w:rsidR="0056284B">
        <w:rPr>
          <w:u w:color="000000" w:themeColor="text1"/>
        </w:rPr>
        <w:noBreakHyphen/>
      </w:r>
      <w:r w:rsidRPr="00AA65AE">
        <w:rPr>
          <w:u w:color="000000" w:themeColor="text1"/>
        </w:rPr>
        <w:t>spouse person who “is related to the trustee” makes the transaction suspicious but not ipso facto improper. Id.</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SCTC subsection (c)(4) substitutes certain language for that in the UTC version and adds subsection (c)(5), not found in UTC Section 802, to clarify that the “interest,” either “of” or “in” the trustee, must be “substantial” in order that such “interest” “might affect the best judgment of the trustee.” This is consistent with </w:t>
      </w:r>
      <w:r w:rsidRPr="00AA65AE">
        <w:rPr>
          <w:u w:color="000000" w:themeColor="text1"/>
        </w:rPr>
        <w:lastRenderedPageBreak/>
        <w:t xml:space="preserve">Scott on Trusts, Secs. 170.10 </w:t>
      </w:r>
      <w:r w:rsidR="0056284B">
        <w:rPr>
          <w:u w:color="000000" w:themeColor="text1"/>
        </w:rPr>
        <w:noBreakHyphen/>
      </w:r>
      <w:r w:rsidRPr="00AA65AE">
        <w:rPr>
          <w:u w:color="000000" w:themeColor="text1"/>
        </w:rPr>
        <w:t xml:space="preserve"> 13 and the corresponding sections of the Restatement of Trusts. </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Subsection (d) addresses transactions between the trustee and a beneficiary that do not involve trust property. Subsection (d) creates a presumption that the trustee abused the confidential relationship, thereby requiring the trustee to rebut the presumption with evidence that the transaction was fair to the beneficiary. There was no South Carolina statutory counterpart.  See Guinyard v. Atkins, 282 S.C. 61, 317 S.E.2d 137 (S.C. Ct. App. 1984) (transactions between a trustee and beneficiaries may be sustained where there is clear affirmative proof of fair consideration, perfect candor, and absence of advantage.)  Guinyard involved a trust property transaction, but arguably would also apply to a non</w:t>
      </w:r>
      <w:r w:rsidR="0056284B">
        <w:rPr>
          <w:u w:color="000000" w:themeColor="text1"/>
        </w:rPr>
        <w:noBreakHyphen/>
      </w:r>
      <w:r w:rsidRPr="00AA65AE">
        <w:rPr>
          <w:u w:color="000000" w:themeColor="text1"/>
        </w:rPr>
        <w:t>trust property transaction between trustee and beneficiary.  Restatement, Second, Trusts Section 170(2) permits transactions of the type described in subsection (d) only if the trustee satisfies the heightened standard of fairness and full disclosure.</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(e) allows a beneficiary to void a transaction involving nontrust property entered into by the trustee personally if the transaction constituted an opportunity belonging to the trust. There was no South Carolina statutory or case law counterpart.  See, however, Restatement, Second, Trusts Section 170, </w:t>
      </w:r>
      <w:r w:rsidRPr="00AA65AE">
        <w:rPr>
          <w:i/>
          <w:u w:color="000000" w:themeColor="text1"/>
        </w:rPr>
        <w:t>comment k. to subsection (1).</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(f) creates an exception to the no</w:t>
      </w:r>
      <w:r w:rsidR="0056284B">
        <w:rPr>
          <w:u w:color="000000" w:themeColor="text1"/>
        </w:rPr>
        <w:noBreakHyphen/>
      </w:r>
      <w:r w:rsidRPr="00AA65AE">
        <w:rPr>
          <w:u w:color="000000" w:themeColor="text1"/>
        </w:rPr>
        <w:t>further</w:t>
      </w:r>
      <w:r w:rsidR="0056284B">
        <w:rPr>
          <w:u w:color="000000" w:themeColor="text1"/>
        </w:rPr>
        <w:noBreakHyphen/>
      </w:r>
      <w:r w:rsidRPr="00AA65AE">
        <w:rPr>
          <w:u w:color="000000" w:themeColor="text1"/>
        </w:rPr>
        <w:t>inquiry rule for trustee investments in mutual funds, and allows trustees to take additional compensation for services provided to the investment company, subject to a duty of disclosure and subject to the duties imposed by the Prudent Investor Act. See Part 9. There was no prior South Carolina case law counterpart.  Subsection (f) includes the word “otherwise” found in the 2004 Amendments to UTC Section 802.</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(g) makes share voting or other exercise of entity control by a trustee a fiduciary function.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704(c)(3), (13), (14), (15), and (26) provides for trustee powers with respect to entity control.  The exercise of said powers was subject to the prudent man rule and had to be exercised in the best interest of the beneficiary and consistent with the purposes of the trust.  See Weston v. Weston, 210 S.C. 1, 41 S.E.2d 372 (S.C. 1947) (it is the duty of the trustee in voting shares of corporate stock to act in the best interests of the beneficiary).</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(h) sets forth exceptions to the duty of loyalty, which apply if the transaction was fair to the beneficiary.</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Subsection (h)(1) and (2) provides that a trustee is free to contract with the beneficiary about the terms of appointment and compensation.  Subsection (h)(3) permits transactions involving the trust with other fiduciary estates in which the trustee is also the fiduciary or in which the beneficiary of the trust has an interest.  Subsection (h)(4) permits the trustee to deposit trust assets in a financial institution operated by the trustee.  Subsection (h)(5) permits the trustee to advance money for the protection of the trust.  There was no prior South Carolina statute on the subject of a trustee</w:t>
      </w:r>
      <w:r w:rsidR="0056284B" w:rsidRPr="0056284B">
        <w:rPr>
          <w:u w:color="000000" w:themeColor="text1"/>
        </w:rPr>
        <w:t>’</w:t>
      </w:r>
      <w:r w:rsidRPr="00AA65AE">
        <w:rPr>
          <w:u w:color="000000" w:themeColor="text1"/>
        </w:rPr>
        <w:t>s ability to contract with a beneficiary about terms of appointment and compensation.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205 permitted a trustee to fix his own fees (if not governed by the trust instrument) subject to the right of the beneficiary to object.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704(c)(4) permitted transactions of the type described in subsection (h)(3).  Former SCPC Section 67</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704(6) permitted transactions of the type described in subsection (h)(4).  Former SCPC Section 67</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704(c)(18) permitted transactions of the type described in subsection (h)(5).  There was no South Carolina case law counterpart.</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(i) confirms that the court may appoint a special fiduciary to act with respect to any transaction that might violate the duty of loyalty if entered into by the trustee.  There was no South Carolina statutory or case law counterpart.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803.</w:t>
      </w:r>
      <w:r w:rsidRPr="00AA65AE">
        <w:rPr>
          <w:u w:color="000000" w:themeColor="text1"/>
        </w:rPr>
        <w:tab/>
        <w:t>If a trust has two or more beneficiaries, the trustee shall act impartially in investing, managing, and distributing the trust property, giving due regard to the beneficiaries</w:t>
      </w:r>
      <w:r w:rsidR="0056284B" w:rsidRPr="0056284B">
        <w:rPr>
          <w:u w:color="000000" w:themeColor="text1"/>
        </w:rPr>
        <w:t>’</w:t>
      </w:r>
      <w:r w:rsidRPr="00AA65AE">
        <w:rPr>
          <w:u w:color="000000" w:themeColor="text1"/>
        </w:rPr>
        <w:t xml:space="preserve"> respective interests. </w:t>
      </w:r>
    </w:p>
    <w:p w:rsidR="00247903" w:rsidRPr="00AA65AE" w:rsidRDefault="002479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47903" w:rsidRPr="00AA65AE" w:rsidRDefault="002479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247903" w:rsidRPr="00AA65AE" w:rsidRDefault="002479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duty of impartiality is an important aspect of the duty of loyalty.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302(F)(2), retained and incorporated in Part 9, provided similarly.  Former SCPC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301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305 set forth the general duties of administering the trust for the benefit of the beneficiaries and according to the objectives of the settlor.  In Johnson v. Thornton, 264 S.C. 252, 214 S.E.2d 124 (S.C. 1975), the court recognized the existence of a trustee</w:t>
      </w:r>
      <w:r w:rsidR="0056284B" w:rsidRPr="0056284B">
        <w:rPr>
          <w:u w:color="000000" w:themeColor="text1"/>
        </w:rPr>
        <w:t>’</w:t>
      </w:r>
      <w:r w:rsidRPr="00AA65AE">
        <w:rPr>
          <w:u w:color="000000" w:themeColor="text1"/>
        </w:rPr>
        <w:t>s duty to deal impartially with two or more beneficiaries.  See also Restatement, Second, Trusts Section 183.</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804.</w:t>
      </w:r>
      <w:r w:rsidRPr="00AA65AE">
        <w:rPr>
          <w:u w:color="000000" w:themeColor="text1"/>
        </w:rPr>
        <w:tab/>
        <w:t xml:space="preserve">A trustee shall administer the trust as a prudent person would, by considering the purposes, terms, </w:t>
      </w:r>
      <w:r w:rsidRPr="00AA65AE">
        <w:rPr>
          <w:u w:color="000000" w:themeColor="text1"/>
        </w:rPr>
        <w:lastRenderedPageBreak/>
        <w:t xml:space="preserve">distributional requirements, and other circumstances of the trust.  In satisfying this standard, the trustee shall exercise reasonable care, skill, and caution. </w:t>
      </w:r>
    </w:p>
    <w:p w:rsidR="00247903" w:rsidRPr="00AA65AE" w:rsidRDefault="002479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47903" w:rsidRPr="00AA65AE" w:rsidRDefault="002479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247903" w:rsidRPr="00AA65AE" w:rsidRDefault="002479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duty to administer a trust with prudence is a fundamental duty of the trustee.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702(2) defined a prudent man as a trustee whose exercise of judgment and care complies with the requirements of former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302, which is retained and incorporated in Part 9.</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settlor who wishes to modify the standard of care specified in this section is free to do so, but there is a limit.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1008 prohibits a settlor from exculpating a trustee from liability for breach of trust committed in bad faith or with reckless indifference to the purposes of the trust or to the interests of the beneficiaries.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805.</w:t>
      </w:r>
      <w:r w:rsidRPr="00AA65AE">
        <w:rPr>
          <w:u w:color="000000" w:themeColor="text1"/>
        </w:rPr>
        <w:tab/>
        <w:t xml:space="preserve">In administering a trust, the trustee may incur only costs that are reasonable in relation to the trust property, the purposes of the trust, and the skills of the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47903" w:rsidRPr="00AA65AE" w:rsidRDefault="002479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247903" w:rsidRPr="00AA65AE" w:rsidRDefault="002479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consistent with the South Carolina Prudent Investor Act,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 and is consistent with the rules concerning costs in Restatement (Third) of Trusts: Prudent Investor Rule Section 227(c)(3) (1992).  For related rules concerning compensation and reimbursement of trustees, see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708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709.  The duty not to incur unreasonable costs applies when a trustee decides whether and how to delegate to agents, as well as to other aspects of trust administration.  In deciding whether and how to delegate, the trustee must be alert to balancing projected benefits against the likely costs.  To protect the beneficiary against excessive costs, the trustee should also be alert to adjusting compensation for functions which the trustee has delegated to others.  The obligation to incur only necessary or appropriate costs of administration has long been part of the law of trusts.  </w:t>
      </w:r>
      <w:r w:rsidRPr="00AA65AE">
        <w:rPr>
          <w:i/>
          <w:u w:color="000000" w:themeColor="text1"/>
        </w:rPr>
        <w:t>See</w:t>
      </w:r>
      <w:r w:rsidRPr="00AA65AE">
        <w:rPr>
          <w:u w:color="000000" w:themeColor="text1"/>
        </w:rPr>
        <w:t xml:space="preserve"> Restatement (Second) of Trusts Section 188 (1959).</w:t>
      </w:r>
    </w:p>
    <w:p w:rsidR="00247903" w:rsidRPr="00AA65AE" w:rsidRDefault="00247903"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Former SCPC Section</w:t>
      </w:r>
      <w:r w:rsidRPr="00AA65AE">
        <w:rPr>
          <w:b/>
          <w:u w:color="000000" w:themeColor="text1"/>
        </w:rPr>
        <w:t xml:space="preserve"> </w:t>
      </w:r>
      <w:r w:rsidRPr="00AA65AE">
        <w:rPr>
          <w:u w:color="000000" w:themeColor="text1"/>
        </w:rPr>
        <w:t>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302(F)(3), retained and incorporated in Part 9, provided similarly.</w:t>
      </w:r>
    </w:p>
    <w:p w:rsidR="00247903" w:rsidRPr="00AA65AE" w:rsidRDefault="002479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806.</w:t>
      </w:r>
      <w:r w:rsidRPr="00AA65AE">
        <w:rPr>
          <w:u w:color="000000" w:themeColor="text1"/>
        </w:rPr>
        <w:tab/>
        <w:t>A trustee who has special skills or expertise, or is named trustee in reliance upon the trustee</w:t>
      </w:r>
      <w:r w:rsidR="0056284B" w:rsidRPr="0056284B">
        <w:rPr>
          <w:u w:color="000000" w:themeColor="text1"/>
        </w:rPr>
        <w:t>’</w:t>
      </w:r>
      <w:r w:rsidRPr="00AA65AE">
        <w:rPr>
          <w:u w:color="000000" w:themeColor="text1"/>
        </w:rPr>
        <w:t xml:space="preserve">s representation that the trustee has special skills or expertise, shall use those special skills or expertise. </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46098" w:rsidRPr="00AA65AE" w:rsidRDefault="00546098"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similar to Restatement (Second) of Trusts Section 174 (1959), and consistent with the South Carolina Prudent Investor Act,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w:t>
      </w:r>
    </w:p>
    <w:p w:rsidR="00546098" w:rsidRPr="00AA65AE" w:rsidRDefault="00546098"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Former SCPC Section</w:t>
      </w:r>
      <w:r w:rsidRPr="00AA65AE">
        <w:rPr>
          <w:b/>
          <w:u w:color="000000" w:themeColor="text1"/>
        </w:rPr>
        <w:t xml:space="preserve"> </w:t>
      </w:r>
      <w:r w:rsidRPr="00AA65AE">
        <w:rPr>
          <w:u w:color="000000" w:themeColor="text1"/>
        </w:rPr>
        <w:t>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302(C)(6), retained and incorporated in Part 9, provided similarly.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807.</w:t>
      </w:r>
      <w:r w:rsidRPr="00AA65AE">
        <w:rPr>
          <w:u w:color="000000" w:themeColor="text1"/>
        </w:rPr>
        <w:tab/>
        <w:t>(a)</w:t>
      </w:r>
      <w:r w:rsidRPr="00AA65AE">
        <w:rPr>
          <w:u w:color="000000" w:themeColor="text1"/>
        </w:rPr>
        <w:tab/>
        <w:t xml:space="preserve">A trustee may delegate duties and powers that a prudent trustee of comparable skills could properly delegate under the circumstances.  The trustee shall exercise reasonable care, skill, and caution in: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selecting an agent;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establishing the scope and terms of the delegation, consistent with the purposes and terms of the trust;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periodically reviewing the agent</w:t>
      </w:r>
      <w:r w:rsidR="0056284B" w:rsidRPr="0056284B">
        <w:rPr>
          <w:u w:color="000000" w:themeColor="text1"/>
        </w:rPr>
        <w:t>’</w:t>
      </w:r>
      <w:r w:rsidRPr="00AA65AE">
        <w:rPr>
          <w:u w:color="000000" w:themeColor="text1"/>
        </w:rPr>
        <w:t>s actions in order to monitor the agent</w:t>
      </w:r>
      <w:r w:rsidR="0056284B" w:rsidRPr="0056284B">
        <w:rPr>
          <w:u w:color="000000" w:themeColor="text1"/>
        </w:rPr>
        <w:t>’</w:t>
      </w:r>
      <w:r w:rsidRPr="00AA65AE">
        <w:rPr>
          <w:u w:color="000000" w:themeColor="text1"/>
        </w:rPr>
        <w:t xml:space="preserve">s performance and compliance with the terms of the delegation.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In performing a delegated function, an agent owes a duty to the trust to exercise reasonable care to comply with the terms of the delegation.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trustee who complies with subsection (a) is not liable to the beneficiaries or to the trust for an action of the agent to whom the function was delegated.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By accepting a delegation of powers or duties from the trustee of a trust that is subject to the law of this State, an agent submits to the jurisdiction of the courts of this State. </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46098" w:rsidRPr="00AA65AE" w:rsidRDefault="00546098"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permits trustees to delegate various aspects of trust administration to agents, subject to the standards of the section.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302(H)(1), retained and incorporated in Part 9, provided similarly.  The language is derived from Section 9 of the Uniform Prudent Investor Act.  </w:t>
      </w:r>
      <w:r w:rsidRPr="00AA65AE">
        <w:rPr>
          <w:i/>
          <w:u w:color="000000" w:themeColor="text1"/>
        </w:rPr>
        <w:t>See also</w:t>
      </w:r>
      <w:r w:rsidRPr="00AA65AE">
        <w:rPr>
          <w:u w:color="000000" w:themeColor="text1"/>
        </w:rPr>
        <w:t xml:space="preserve"> John H. Langbein, </w:t>
      </w:r>
      <w:r w:rsidRPr="00AA65AE">
        <w:rPr>
          <w:i/>
          <w:u w:color="000000" w:themeColor="text1"/>
        </w:rPr>
        <w:t>Reversing the Nondelegation Rule of Trust Investment Law</w:t>
      </w:r>
      <w:r w:rsidRPr="00AA65AE">
        <w:rPr>
          <w:u w:color="000000" w:themeColor="text1"/>
        </w:rPr>
        <w:t>, 59 Mo. L. Rev. 105 (1994) (discussing prior law).</w:t>
      </w:r>
    </w:p>
    <w:p w:rsidR="00546098" w:rsidRPr="00AA65AE" w:rsidRDefault="00546098"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This section encourages and protects the trustee in making delegations appropriate to the facts and circumstances of the particular trust.  Whether a particular function is delegable is based on whether it is a function that a prudent trustee might delegate under similar circumstances.  For example, delegating some administrative and reporting duties might be prudent for a family trustee but unnecessary for a corporate trustee.</w:t>
      </w:r>
    </w:p>
    <w:p w:rsidR="00546098" w:rsidRPr="00AA65AE" w:rsidRDefault="00546098"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applies only to delegation to agents, not to delegation to a cotrustee.  For the provision regulating delegation to a cotrustee,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703.</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808.</w:t>
      </w:r>
      <w:r w:rsidRPr="00AA65AE">
        <w:rPr>
          <w:u w:color="000000" w:themeColor="text1"/>
        </w:rPr>
        <w:tab/>
        <w:t>(a)</w:t>
      </w:r>
      <w:r w:rsidRPr="00AA65AE">
        <w:rPr>
          <w:u w:color="000000" w:themeColor="text1"/>
        </w:rPr>
        <w:tab/>
        <w:t xml:space="preserve">While a trust is revocable, the trustee may follow a direction of the settlor that is contrary to the terms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the terms of a trust confer upon a person other than the settlor of a revocable trust power to direct certain actions of the trustee, the trustee shall act in accordance with an exercise of the power unless the attempted exercise is manifestly contrary to the terms of the trust or the trustee knows the attempted exercise would constitute a serious breach of a fiduciary duty that the person holding the power owes to the beneficiaries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The terms of a trust may confer upon a trustee or other person a power to direct the modification or termination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person, other than a beneficiary, who holds a power to direct is presumptively a fiduciary who, as such, is required to act in good faith with regard to the purposes of the trust and the interests of the beneficiaries.  The holder of a power to direct is liable for any loss that results from breach of a fiduciary duty. </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46098" w:rsidRPr="00AA65AE" w:rsidRDefault="00546098"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is an application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603(a), which provides that a revocable trust is subject to the settlor</w:t>
      </w:r>
      <w:r w:rsidR="0056284B" w:rsidRPr="0056284B">
        <w:rPr>
          <w:u w:color="000000" w:themeColor="text1"/>
        </w:rPr>
        <w:t>’</w:t>
      </w:r>
      <w:r w:rsidRPr="00AA65AE">
        <w:rPr>
          <w:u w:color="000000" w:themeColor="text1"/>
        </w:rPr>
        <w:t>s exclusive control.  Because of the settlor</w:t>
      </w:r>
      <w:r w:rsidR="0056284B" w:rsidRPr="0056284B">
        <w:rPr>
          <w:u w:color="000000" w:themeColor="text1"/>
        </w:rPr>
        <w:t>’</w:t>
      </w:r>
      <w:r w:rsidRPr="00AA65AE">
        <w:rPr>
          <w:u w:color="000000" w:themeColor="text1"/>
        </w:rPr>
        <w:t xml:space="preserve">s degree of control, subsection (a) of this section authorizes a trustee to rely on a direction from the settlor even if it is contrary to the terms of the trust.  The direction of the settlor might be regarded as an amendment of the trust.  </w:t>
      </w:r>
    </w:p>
    <w:p w:rsidR="00546098" w:rsidRPr="00AA65AE" w:rsidRDefault="00546098"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Subsections (b)</w:t>
      </w:r>
      <w:r w:rsidR="0056284B">
        <w:rPr>
          <w:u w:color="000000" w:themeColor="text1"/>
        </w:rPr>
        <w:noBreakHyphen/>
      </w:r>
      <w:r w:rsidRPr="00AA65AE">
        <w:rPr>
          <w:u w:color="000000" w:themeColor="text1"/>
        </w:rPr>
        <w:t xml:space="preserve">(d) ratify the use of trust protectors and advisers.  Subsections (b) and (d) are based in part on Restatement (Second) of Trusts Section 185 (1959).  Subsection (c) is similar to Restatement (Third) of Trusts Section 64(2) (Tentative Draft No. 3, approved 2001).  “Advisers” have long been used for certain </w:t>
      </w:r>
      <w:r w:rsidRPr="00AA65AE">
        <w:rPr>
          <w:u w:color="000000" w:themeColor="text1"/>
        </w:rPr>
        <w:lastRenderedPageBreak/>
        <w:t>trustee functions, such as the power to direct investments or manage a closely</w:t>
      </w:r>
      <w:r w:rsidR="0056284B">
        <w:rPr>
          <w:u w:color="000000" w:themeColor="text1"/>
        </w:rPr>
        <w:noBreakHyphen/>
      </w:r>
      <w:r w:rsidRPr="00AA65AE">
        <w:rPr>
          <w:u w:color="000000" w:themeColor="text1"/>
        </w:rPr>
        <w:t>held business.  “Trust protector,” a term largely associated with offshore trust practice, is more recent and usually connotes the grant of greater powers, sometimes including the power to amend or terminate the trust.  Subsection (c) ratifies the recent trend to grant third persons such broader powers.  See SCTC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818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819.</w:t>
      </w:r>
    </w:p>
    <w:p w:rsidR="00546098" w:rsidRPr="00AA65AE" w:rsidRDefault="00546098"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power to direct must be distinguished from a veto power.  A power to direct involves action initiated and within the control of a third party.  The trustee usually has no responsibility other than to carry out the direction when made.  But if a third party holds a veto power, the trustee is responsible for initiating the decision, subject to the third party</w:t>
      </w:r>
      <w:r w:rsidR="0056284B" w:rsidRPr="0056284B">
        <w:rPr>
          <w:u w:color="000000" w:themeColor="text1"/>
        </w:rPr>
        <w:t>’</w:t>
      </w:r>
      <w:r w:rsidRPr="00AA65AE">
        <w:rPr>
          <w:u w:color="000000" w:themeColor="text1"/>
        </w:rPr>
        <w:t>s approval.  A trustee who administers a trust subject to a veto power occupies a position akin to that of a cotrustee and is responsible for taking appropriate action if the third party</w:t>
      </w:r>
      <w:r w:rsidR="0056284B" w:rsidRPr="0056284B">
        <w:rPr>
          <w:u w:color="000000" w:themeColor="text1"/>
        </w:rPr>
        <w:t>’</w:t>
      </w:r>
      <w:r w:rsidRPr="00AA65AE">
        <w:rPr>
          <w:u w:color="000000" w:themeColor="text1"/>
        </w:rPr>
        <w:t xml:space="preserve">s refusal to consent would result in a serious breach of trust.  </w:t>
      </w:r>
      <w:r w:rsidRPr="00AA65AE">
        <w:rPr>
          <w:i/>
          <w:u w:color="000000" w:themeColor="text1"/>
        </w:rPr>
        <w:t>See</w:t>
      </w:r>
      <w:r w:rsidRPr="00AA65AE">
        <w:rPr>
          <w:u w:color="000000" w:themeColor="text1"/>
        </w:rPr>
        <w:t xml:space="preserve"> Restatement (Second) of Trusts Section 185 cmt. g (1959); Section 703(g) (duties of cotrustees).</w:t>
      </w:r>
    </w:p>
    <w:p w:rsidR="00546098" w:rsidRPr="00AA65AE" w:rsidRDefault="00546098"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Frequently, the person holding the power is directing the investment of the holder</w:t>
      </w:r>
      <w:r w:rsidR="0056284B" w:rsidRPr="0056284B">
        <w:rPr>
          <w:u w:color="000000" w:themeColor="text1"/>
        </w:rPr>
        <w:t>’</w:t>
      </w:r>
      <w:r w:rsidRPr="00AA65AE">
        <w:rPr>
          <w:u w:color="000000" w:themeColor="text1"/>
        </w:rPr>
        <w:t>s own beneficial interest.  Such self</w:t>
      </w:r>
      <w:r w:rsidR="0056284B">
        <w:rPr>
          <w:u w:color="000000" w:themeColor="text1"/>
        </w:rPr>
        <w:noBreakHyphen/>
      </w:r>
      <w:r w:rsidRPr="00AA65AE">
        <w:rPr>
          <w:u w:color="000000" w:themeColor="text1"/>
        </w:rPr>
        <w:t xml:space="preserve">directed accounts are particularly prevalent among trusts holding interests in employee benefit plans or individual retirement accounts.  </w:t>
      </w:r>
      <w:r w:rsidRPr="00AA65AE">
        <w:rPr>
          <w:i/>
          <w:u w:color="000000" w:themeColor="text1"/>
        </w:rPr>
        <w:t xml:space="preserve">See </w:t>
      </w:r>
      <w:r w:rsidRPr="00AA65AE">
        <w:rPr>
          <w:u w:color="000000" w:themeColor="text1"/>
        </w:rPr>
        <w:t>ERISA Section 404(c) (29 U.S.C. Section 1104(c)).  But for the type of donative trust which is the primary focus of this Code, the holder of the power to direct is frequently acting on behalf of others.  In that event and as provided in subsection (d), the holder is presumptively acting in a fiduciary capacity with respect to the powers granted and can be held liable if the holder</w:t>
      </w:r>
      <w:r w:rsidR="0056284B" w:rsidRPr="0056284B">
        <w:rPr>
          <w:u w:color="000000" w:themeColor="text1"/>
        </w:rPr>
        <w:t>’</w:t>
      </w:r>
      <w:r w:rsidRPr="00AA65AE">
        <w:rPr>
          <w:u w:color="000000" w:themeColor="text1"/>
        </w:rPr>
        <w:t xml:space="preserve">s conduct constitutes a breach of trust, whether through action or inaction.  Like a trustee, liability cannot be imposed if the holder has not accepted the grant of the power either expressly or informally through exercise of the power.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701.</w:t>
      </w:r>
    </w:p>
    <w:p w:rsidR="00546098" w:rsidRPr="00AA65AE" w:rsidRDefault="00546098"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Powers to direct are most effective when the trustee is not deterred from exercising the power by fear of possible liability.  On the other hand, the trustee does have overall responsibility for seeing that the terms of the trust are honored.  For this reason, subsection (b) imposes only minimal oversight responsibility on the trustee.  A trustee must generally act in accordance with the direction.  A trustee may refuse the direction only if the attempted exercise would be manifestly contrary to the terms of the trust or the trustee knows the attempted exercise would constitute a serious breach of a fiduciary duty owed by the holder of the power to the beneficiaries of the trust.</w:t>
      </w:r>
    </w:p>
    <w:p w:rsidR="00546098" w:rsidRPr="00AA65AE" w:rsidRDefault="00546098"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 xml:space="preserve">The provisions of this section may be altered in the terms of the trust.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105.  A settlor can provide that the trustee must accept the decision of the power holder without question.  Or a settlor could provide that the holder of the power is not to be held to the standards of a fiduciary.  A common technique for assuring that a settlor continues to be taxed on all of the income of an irrevocable trust is for the settlor to retain a nonfiduciary power of administration.  </w:t>
      </w:r>
      <w:r w:rsidRPr="00AA65AE">
        <w:rPr>
          <w:i/>
          <w:u w:color="000000" w:themeColor="text1"/>
        </w:rPr>
        <w:t>See</w:t>
      </w:r>
      <w:r w:rsidRPr="00AA65AE">
        <w:rPr>
          <w:u w:color="000000" w:themeColor="text1"/>
        </w:rPr>
        <w:t xml:space="preserve"> I.R.C.</w:t>
      </w:r>
      <w:r w:rsidRPr="00AA65AE">
        <w:rPr>
          <w:i/>
          <w:u w:color="000000" w:themeColor="text1"/>
        </w:rPr>
        <w:t xml:space="preserve"> </w:t>
      </w:r>
      <w:r w:rsidRPr="00AA65AE">
        <w:rPr>
          <w:u w:color="000000" w:themeColor="text1"/>
        </w:rPr>
        <w:t>Section 675(4).</w:t>
      </w:r>
    </w:p>
    <w:p w:rsidR="00546098" w:rsidRPr="00AA65AE" w:rsidRDefault="00546098"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South Carolina statutory or case law counterpart.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809.</w:t>
      </w:r>
      <w:r w:rsidRPr="00AA65AE">
        <w:rPr>
          <w:u w:color="000000" w:themeColor="text1"/>
        </w:rPr>
        <w:tab/>
        <w:t xml:space="preserve">A trustee shall take reasonable steps to take control of and protect the trust property. </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46098" w:rsidRPr="00AA65AE" w:rsidRDefault="00546098"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codifies the substance of Sections 175 and 176 of the Restatement (Second) of Trusts (1959).  The duty to take control of and safeguard trust property is an aspect of the trustee</w:t>
      </w:r>
      <w:r w:rsidR="0056284B" w:rsidRPr="0056284B">
        <w:rPr>
          <w:u w:color="000000" w:themeColor="text1"/>
        </w:rPr>
        <w:t>’</w:t>
      </w:r>
      <w:r w:rsidRPr="00AA65AE">
        <w:rPr>
          <w:u w:color="000000" w:themeColor="text1"/>
        </w:rPr>
        <w:t>s duty of prudent administration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804.  </w:t>
      </w:r>
      <w:r w:rsidRPr="00AA65AE">
        <w:rPr>
          <w:i/>
          <w:u w:color="000000" w:themeColor="text1"/>
        </w:rPr>
        <w:t>See also</w:t>
      </w:r>
      <w:r w:rsidRPr="00AA65AE">
        <w:rPr>
          <w:u w:color="000000" w:themeColor="text1"/>
        </w:rPr>
        <w:t xml:space="preserv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816(1) (power to collect trust property),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816(11) (power to insure trust property),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816(12) (power to abandon trust property).  The duty to take control normally means that the trustee must take physical possession of tangible personal property and securities belonging to the trust, and must secure payment of any choses in action.  </w:t>
      </w:r>
      <w:r w:rsidRPr="00AA65AE">
        <w:rPr>
          <w:i/>
          <w:u w:color="000000" w:themeColor="text1"/>
        </w:rPr>
        <w:t>See</w:t>
      </w:r>
      <w:r w:rsidRPr="00AA65AE">
        <w:rPr>
          <w:u w:color="000000" w:themeColor="text1"/>
        </w:rPr>
        <w:t xml:space="preserve"> Restatement (Second) of Trusts Section 175 cmt. a, c &amp; d (1959).  This section, like the other sections in this article, is subject to alteration by the terms of the trust.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  For example, the settlor may provide that the spouse may occupy the settlor</w:t>
      </w:r>
      <w:r w:rsidR="0056284B" w:rsidRPr="0056284B">
        <w:rPr>
          <w:u w:color="000000" w:themeColor="text1"/>
        </w:rPr>
        <w:t>’</w:t>
      </w:r>
      <w:r w:rsidRPr="00AA65AE">
        <w:rPr>
          <w:u w:color="000000" w:themeColor="text1"/>
        </w:rPr>
        <w:t>s former residence rent free, in which event the spouse</w:t>
      </w:r>
      <w:r w:rsidR="0056284B" w:rsidRPr="0056284B">
        <w:rPr>
          <w:u w:color="000000" w:themeColor="text1"/>
        </w:rPr>
        <w:t>’</w:t>
      </w:r>
      <w:r w:rsidRPr="00AA65AE">
        <w:rPr>
          <w:u w:color="000000" w:themeColor="text1"/>
        </w:rPr>
        <w:t>s occupancy would prevent the trustee from taking possession.</w:t>
      </w:r>
    </w:p>
    <w:p w:rsidR="00546098" w:rsidRPr="00AA65AE" w:rsidRDefault="00546098"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South Carolina statutory or case law counterpart.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810.</w:t>
      </w:r>
      <w:r w:rsidRPr="00AA65AE">
        <w:rPr>
          <w:u w:color="000000" w:themeColor="text1"/>
        </w:rPr>
        <w:tab/>
        <w:t>(a)</w:t>
      </w:r>
      <w:r w:rsidRPr="00AA65AE">
        <w:rPr>
          <w:u w:color="000000" w:themeColor="text1"/>
        </w:rPr>
        <w:tab/>
        <w:t xml:space="preserve">A trustee shall keep adequate records of the administration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trustee shall keep trust property separate from the trustee</w:t>
      </w:r>
      <w:r w:rsidR="0056284B" w:rsidRPr="0056284B">
        <w:rPr>
          <w:u w:color="000000" w:themeColor="text1"/>
        </w:rPr>
        <w:t>’</w:t>
      </w:r>
      <w:r w:rsidRPr="00AA65AE">
        <w:rPr>
          <w:u w:color="000000" w:themeColor="text1"/>
        </w:rPr>
        <w:t xml:space="preserve">s own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Except as otherwise provided in subsection (d), a trustee shall cause the trust property to be designated so that the interest of the trust, to the extent feasible, appears in records maintained by a party other than a trustee or beneficiary.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(d)</w:t>
      </w:r>
      <w:r w:rsidRPr="00AA65AE">
        <w:rPr>
          <w:u w:color="000000" w:themeColor="text1"/>
        </w:rPr>
        <w:tab/>
        <w:t xml:space="preserve">If the trustee maintains records clearly indicating the respective interests, a trustee may invest as a whole the property of two or more separate trusts. </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46098" w:rsidRPr="00AA65AE" w:rsidRDefault="00546098"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duty to keep adequate records stated in subsection (a) is implicit in the duty to act with prudence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804) and the duty to report to beneficiaries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813).  For an application, see </w:t>
      </w:r>
      <w:r w:rsidRPr="00AA65AE">
        <w:rPr>
          <w:i/>
          <w:u w:color="000000" w:themeColor="text1"/>
        </w:rPr>
        <w:t>Green v. Lombard</w:t>
      </w:r>
      <w:r w:rsidRPr="00AA65AE">
        <w:rPr>
          <w:u w:color="000000" w:themeColor="text1"/>
        </w:rPr>
        <w:t xml:space="preserve">, 343 A. 2d 905, 911 (Md. Ct. Spec. App. 1975).  </w:t>
      </w:r>
      <w:r w:rsidRPr="00AA65AE">
        <w:rPr>
          <w:i/>
          <w:u w:color="000000" w:themeColor="text1"/>
        </w:rPr>
        <w:t>See also</w:t>
      </w:r>
      <w:r w:rsidRPr="00AA65AE">
        <w:rPr>
          <w:u w:color="000000" w:themeColor="text1"/>
        </w:rPr>
        <w:t xml:space="preserve"> Restatement (Second) of Trusts Sections 172, 174 (1959).  This Section is related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813, which requires the trustee to keep the beneficiaries reasonably informed about the administration of the trust. </w:t>
      </w:r>
    </w:p>
    <w:p w:rsidR="00546098" w:rsidRPr="00AA65AE" w:rsidRDefault="00546098"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(c) allows the trustee to maintain assets in nominee name rather than holding individual assets in the name of the trustee. </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(d) allows a trustee to use the property of two or more trusts to make joint investments. This allows the use of common trust funds or mutual funds which can be an economical method of managing assets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811.</w:t>
      </w:r>
      <w:r w:rsidRPr="00AA65AE">
        <w:rPr>
          <w:u w:color="000000" w:themeColor="text1"/>
        </w:rPr>
        <w:tab/>
        <w:t xml:space="preserve">A trustee shall take reasonable steps to enforce claims of the trust and to defend claims against the trust. </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does not impose any new duties upon trustees. It has been held in South Carolina that a trustee who fails to collect upon a debt owed the trust, or to make an effort to do so, is liable to the trust. Neely v. Peoples Bank of Anderson, 133 S.C. 43, 130 S.E. 550 (S.C. 1925).  See also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704(c)(19), which provided that a trustee had the power to pay or contest claims, settle claims by or against the trust, and to release claims owned by the trust, which is similar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816(14).</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812.</w:t>
      </w:r>
      <w:r w:rsidRPr="00AA65AE">
        <w:rPr>
          <w:u w:color="000000" w:themeColor="text1"/>
        </w:rPr>
        <w:tab/>
        <w:t xml:space="preserve">Unless directed otherwise by the court or by the trust instrument, a successor trustee appointed by the court or by the trust instrument succeeds to all the powers, duties, and discretionary authority given to the predecessor trustee.  Upon reasonable request, a successor trustee is entitled to a statement of the accounts of the trust from a predecessor trustee.  A successor </w:t>
      </w:r>
      <w:r w:rsidRPr="00AA65AE">
        <w:rPr>
          <w:u w:color="000000" w:themeColor="text1"/>
        </w:rPr>
        <w:lastRenderedPageBreak/>
        <w:t xml:space="preserve">trustee may accept the account rendered and shall be under no duty to examine the acts or omissions of the predecessor trustee and shall not be liable for failure to seek redress for any act or omission of the predecessor trustee.  The trustee of a testamentary trust may accept the account rendered by a personal representative and shall be under no duty to examine the acts or omissions of the predecessor personal representative and shall not be liable for failure to seek redress for any act or omission of the predecessor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812 does not adopt Uniform Trust Code Section 812.  Instead,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812 retains and incorporates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707(c).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703 has provisions similar to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707(a), (b), and (d).</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w:t>
      </w:r>
      <w:r w:rsidRPr="00AA65AE">
        <w:rPr>
          <w:u w:color="000000" w:themeColor="text1"/>
        </w:rPr>
        <w:tab/>
        <w:t>(a)</w:t>
      </w:r>
      <w:r w:rsidRPr="00AA65AE">
        <w:rPr>
          <w:strike/>
          <w:u w:color="000000" w:themeColor="text1"/>
        </w:rPr>
        <w:t>A trustee shall keep the qualified beneficiaries of the trust reasonably informed about the administration of the trust and of the material facts necessary for them to protect their interests.  Unless unreasonable under the circumstances, a trustee shall promptly respond to a beneficiary</w:t>
      </w:r>
      <w:r w:rsidR="0056284B" w:rsidRPr="0056284B">
        <w:rPr>
          <w:strike/>
          <w:u w:color="000000" w:themeColor="text1"/>
        </w:rPr>
        <w:t>’</w:t>
      </w:r>
      <w:r w:rsidRPr="00AA65AE">
        <w:rPr>
          <w:strike/>
          <w:u w:color="000000" w:themeColor="text1"/>
        </w:rPr>
        <w:t xml:space="preserve">s request for information related to the administration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(b)</w:t>
      </w:r>
      <w:r w:rsidRPr="00AA65AE">
        <w:rPr>
          <w:u w:color="000000" w:themeColor="text1"/>
        </w:rPr>
        <w:tab/>
      </w:r>
      <w:r w:rsidRPr="00AA65AE">
        <w:rPr>
          <w:strike/>
          <w:u w:color="000000" w:themeColor="text1"/>
        </w:rPr>
        <w:t xml:space="preserve">A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(1)</w:t>
      </w:r>
      <w:r w:rsidRPr="00AA65AE">
        <w:rPr>
          <w:u w:color="000000" w:themeColor="text1"/>
        </w:rPr>
        <w:tab/>
      </w:r>
      <w:r w:rsidRPr="00AA65AE">
        <w:rPr>
          <w:strike/>
          <w:u w:color="000000" w:themeColor="text1"/>
        </w:rPr>
        <w:t xml:space="preserve">upon request of a beneficiary, shall promptly furnish to the beneficiary a copy of the trust instrument;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(2)</w:t>
      </w:r>
      <w:r w:rsidRPr="00AA65AE">
        <w:rPr>
          <w:u w:color="000000" w:themeColor="text1"/>
        </w:rPr>
        <w:tab/>
      </w:r>
      <w:r w:rsidRPr="00AA65AE">
        <w:rPr>
          <w:strike/>
          <w:u w:color="000000" w:themeColor="text1"/>
        </w:rPr>
        <w:t>within 60 days after accepting a trusteeship, shall notify the qualified beneficiaries of the acceptance and of the trustee</w:t>
      </w:r>
      <w:r w:rsidR="0056284B" w:rsidRPr="0056284B">
        <w:rPr>
          <w:strike/>
          <w:u w:color="000000" w:themeColor="text1"/>
        </w:rPr>
        <w:t>’</w:t>
      </w:r>
      <w:r w:rsidRPr="00AA65AE">
        <w:rPr>
          <w:strike/>
          <w:u w:color="000000" w:themeColor="text1"/>
        </w:rPr>
        <w:t xml:space="preserve">s name, address, and telephone number;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(3)</w:t>
      </w:r>
      <w:r w:rsidRPr="00AA65AE">
        <w:rPr>
          <w:u w:color="000000" w:themeColor="text1"/>
        </w:rPr>
        <w:tab/>
      </w:r>
      <w:r w:rsidRPr="00AA65AE">
        <w:rPr>
          <w:strike/>
          <w:u w:color="000000" w:themeColor="text1"/>
        </w:rPr>
        <w:t>within 60 days after the date the trustee acquires knowledge of the creation of an irrevocable trust, or the date the trustee acquires knowledge that a formerly revocable trust has become irrevocable, whether by the death of the settlor or otherwise, shall notify the qualified beneficiaries of the trust</w:t>
      </w:r>
      <w:r w:rsidR="0056284B" w:rsidRPr="0056284B">
        <w:rPr>
          <w:strike/>
          <w:u w:color="000000" w:themeColor="text1"/>
        </w:rPr>
        <w:t>’</w:t>
      </w:r>
      <w:r w:rsidRPr="00AA65AE">
        <w:rPr>
          <w:strike/>
          <w:u w:color="000000" w:themeColor="text1"/>
        </w:rPr>
        <w:t>s existence, of the identity of the settlor or settlors, of the right to request a copy of the trust instrument, and of the right to a trustee</w:t>
      </w:r>
      <w:r w:rsidR="0056284B" w:rsidRPr="0056284B">
        <w:rPr>
          <w:strike/>
          <w:u w:color="000000" w:themeColor="text1"/>
        </w:rPr>
        <w:t>’</w:t>
      </w:r>
      <w:r w:rsidRPr="00AA65AE">
        <w:rPr>
          <w:strike/>
          <w:u w:color="000000" w:themeColor="text1"/>
        </w:rPr>
        <w:t xml:space="preserve">s report as provided in subsection (c);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(4)</w:t>
      </w:r>
      <w:r w:rsidRPr="00AA65AE">
        <w:rPr>
          <w:u w:color="000000" w:themeColor="text1"/>
        </w:rPr>
        <w:tab/>
      </w:r>
      <w:r w:rsidRPr="00AA65AE">
        <w:rPr>
          <w:strike/>
          <w:u w:color="000000" w:themeColor="text1"/>
        </w:rPr>
        <w:t>shall notify the qualified beneficiaries in advance of any change in the method or rate of the trustee</w:t>
      </w:r>
      <w:r w:rsidR="0056284B" w:rsidRPr="0056284B">
        <w:rPr>
          <w:strike/>
          <w:u w:color="000000" w:themeColor="text1"/>
        </w:rPr>
        <w:t>’</w:t>
      </w:r>
      <w:r w:rsidRPr="00AA65AE">
        <w:rPr>
          <w:strike/>
          <w:u w:color="000000" w:themeColor="text1"/>
        </w:rPr>
        <w:t xml:space="preserve">s compensation.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(c)</w:t>
      </w:r>
      <w:r w:rsidRPr="00AA65AE">
        <w:rPr>
          <w:u w:color="000000" w:themeColor="text1"/>
        </w:rPr>
        <w:tab/>
      </w:r>
      <w:r w:rsidRPr="00AA65AE">
        <w:rPr>
          <w:strike/>
          <w:u w:color="000000" w:themeColor="text1"/>
        </w:rPr>
        <w:t xml:space="preserve">A trustee shall send to the distributees or permissible distributees of trust income or principal, and to other qualified or nonqualified beneficiaries who request it, at least annually and at the termination of the trust, a report of the trust property, liabilities, receipts, and disbursements, including the source and amount of </w:t>
      </w:r>
      <w:r w:rsidRPr="00AA65AE">
        <w:rPr>
          <w:strike/>
          <w:u w:color="000000" w:themeColor="text1"/>
        </w:rPr>
        <w:lastRenderedPageBreak/>
        <w:t>the trustee</w:t>
      </w:r>
      <w:r w:rsidR="0056284B" w:rsidRPr="0056284B">
        <w:rPr>
          <w:strike/>
          <w:u w:color="000000" w:themeColor="text1"/>
        </w:rPr>
        <w:t>’</w:t>
      </w:r>
      <w:r w:rsidRPr="00AA65AE">
        <w:rPr>
          <w:strike/>
          <w:u w:color="000000" w:themeColor="text1"/>
        </w:rPr>
        <w:t xml:space="preserve">s compensation, a listing of the trust assets and, if feasible, their respective market values.  Upon a vacancy in a trusteeship, unless a cotrustee remains in office, a report must be sent to the qualified beneficiaries by the former trustee.  A personal representative, conservator, or guardian may send the qualified beneficiaries a report on behalf of a deceased or incapacitated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(d)</w:t>
      </w:r>
      <w:r w:rsidRPr="00AA65AE">
        <w:rPr>
          <w:u w:color="000000" w:themeColor="text1"/>
        </w:rPr>
        <w:tab/>
      </w:r>
      <w:r w:rsidRPr="00AA65AE">
        <w:rPr>
          <w:strike/>
          <w:u w:color="000000" w:themeColor="text1"/>
        </w:rPr>
        <w:t>A beneficiary may waive the right to a trustee</w:t>
      </w:r>
      <w:r w:rsidR="0056284B" w:rsidRPr="0056284B">
        <w:rPr>
          <w:strike/>
          <w:u w:color="000000" w:themeColor="text1"/>
        </w:rPr>
        <w:t>’</w:t>
      </w:r>
      <w:r w:rsidRPr="00AA65AE">
        <w:rPr>
          <w:strike/>
          <w:u w:color="000000" w:themeColor="text1"/>
        </w:rPr>
        <w:t xml:space="preserve">s report or other information otherwise required to be furnished under this section.  A beneficiary, with respect to future reports and other information, may withdraw a waiver previously given.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strike/>
          <w:u w:color="000000" w:themeColor="text1"/>
        </w:rPr>
        <w:t>(e)</w:t>
      </w:r>
      <w:r w:rsidRPr="00AA65AE">
        <w:rPr>
          <w:u w:color="000000" w:themeColor="text1"/>
        </w:rPr>
        <w:tab/>
      </w:r>
      <w:r w:rsidRPr="00AA65AE">
        <w:rPr>
          <w:strike/>
          <w:u w:color="000000" w:themeColor="text1"/>
        </w:rPr>
        <w:t>SubSections (b)(2) and (b)(3) of this section apply only to a trustee who accepts a trusteeship on or after the effective date of this article, to an irrevocable trust created on or after the effective date of this article, and to a revocable trust which becomes irrevocable on or after the effective date of this article.</w:t>
      </w:r>
      <w:r w:rsidRPr="00AA65AE">
        <w:rPr>
          <w:u w:color="000000" w:themeColor="text1"/>
        </w:rPr>
        <w:t xml:space="preserve"> </w:t>
      </w:r>
      <w:r w:rsidRPr="00AA65AE">
        <w:rPr>
          <w:u w:val="single" w:color="000000" w:themeColor="text1"/>
        </w:rPr>
        <w:t>Unless the terms of a trust expressly provide otherwise, while a trust is revocable the trustee</w:t>
      </w:r>
      <w:r w:rsidR="0056284B" w:rsidRPr="0056284B">
        <w:rPr>
          <w:u w:val="single" w:color="000000" w:themeColor="text1"/>
        </w:rPr>
        <w:t>’</w:t>
      </w:r>
      <w:r w:rsidRPr="00AA65AE">
        <w:rPr>
          <w:u w:val="single" w:color="000000" w:themeColor="text1"/>
        </w:rPr>
        <w:t>s duties under this section are owed exclusively to the settlor.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001817C5" w:rsidRPr="00547A7B">
        <w:rPr>
          <w:color w:val="000000" w:themeColor="text1"/>
          <w:u w:val="single" w:color="000000" w:themeColor="text1"/>
        </w:rPr>
        <w:t>Unless the terms of a trust expressly provide otherwise, a trustee who accepts a trusteeship or undertakes the administration of an irrevocable trust created on or after the effective date of this article, or of a revocable trust which becomes irrevocable whether by the death of the settlor or by the terms of the trust on or after the effective date of this article, shall: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within ninety days after the trustee accepts a trusteeship or undertakes administration of an irrevocable trust or a revocable trust that has become irrevocable whether by the death of the settlor or by the terms of the trust, notify the qualified beneficiaries, as defined in Section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103(12), of:</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the existence of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the identity of the settlor or settlers;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the trustee</w:t>
      </w:r>
      <w:r w:rsidR="0056284B" w:rsidRPr="0056284B">
        <w:rPr>
          <w:u w:val="single" w:color="000000" w:themeColor="text1"/>
        </w:rPr>
        <w:t>’</w:t>
      </w:r>
      <w:r w:rsidRPr="00AA65AE">
        <w:rPr>
          <w:u w:val="single" w:color="000000" w:themeColor="text1"/>
        </w:rPr>
        <w:t>s name, address and telephone number;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the right to request in writing a copy of the trust instrument;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the right to request in writing a copy of any trustee</w:t>
      </w:r>
      <w:r w:rsidR="0056284B" w:rsidRPr="0056284B">
        <w:rPr>
          <w:u w:val="single" w:color="000000" w:themeColor="text1"/>
        </w:rPr>
        <w:t>’</w:t>
      </w:r>
      <w:r w:rsidRPr="00AA65AE">
        <w:rPr>
          <w:u w:val="single" w:color="000000" w:themeColor="text1"/>
        </w:rPr>
        <w:t>s report described in (c)(1) below;</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throughout the administration of the trust, keep the distributees and the permissible distributes, as defined in Section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103(21) and (25), reasonably informed about the administration of the trust and of the material facts necessary for them to protect their interests, provided that the attorney</w:t>
      </w:r>
      <w:r w:rsidR="0056284B">
        <w:rPr>
          <w:u w:val="single" w:color="000000" w:themeColor="text1"/>
        </w:rPr>
        <w:noBreakHyphen/>
      </w:r>
      <w:r w:rsidRPr="00AA65AE">
        <w:rPr>
          <w:u w:val="single" w:color="000000" w:themeColor="text1"/>
        </w:rPr>
        <w:t xml:space="preserve">client </w:t>
      </w:r>
      <w:r w:rsidRPr="00AA65AE">
        <w:rPr>
          <w:u w:val="single" w:color="000000" w:themeColor="text1"/>
        </w:rPr>
        <w:lastRenderedPageBreak/>
        <w:t>privilege between the trustee and the trustee</w:t>
      </w:r>
      <w:r w:rsidR="0056284B" w:rsidRPr="0056284B">
        <w:rPr>
          <w:u w:val="single" w:color="000000" w:themeColor="text1"/>
        </w:rPr>
        <w:t>’</w:t>
      </w:r>
      <w:r w:rsidRPr="00AA65AE">
        <w:rPr>
          <w:u w:val="single" w:color="000000" w:themeColor="text1"/>
        </w:rPr>
        <w:t>s attorney is not violated;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upon the reasonable written request of a beneficiary other than a qualified beneficiary unless unreasonable under the circumstances, provide to the beneficiary a copy of the trust instrument redacted to include only those provisions of the trust that are relevant to the beneficiary</w:t>
      </w:r>
      <w:r w:rsidR="0056284B" w:rsidRPr="0056284B">
        <w:rPr>
          <w:u w:val="single" w:color="000000" w:themeColor="text1"/>
        </w:rPr>
        <w:t>’</w:t>
      </w:r>
      <w:r w:rsidRPr="00AA65AE">
        <w:rPr>
          <w:u w:val="single" w:color="000000" w:themeColor="text1"/>
        </w:rPr>
        <w:t>s interest in the trust, as the trustee determines, and unless unreasonable under the circumstances, respond to a beneficiary</w:t>
      </w:r>
      <w:r w:rsidR="0056284B" w:rsidRPr="0056284B">
        <w:rPr>
          <w:u w:val="single" w:color="000000" w:themeColor="text1"/>
        </w:rPr>
        <w:t>’</w:t>
      </w:r>
      <w:r w:rsidRPr="00AA65AE">
        <w:rPr>
          <w:u w:val="single" w:color="000000" w:themeColor="text1"/>
        </w:rPr>
        <w:t xml:space="preserve">s written request for information related to the administration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notify the distributees and permissible distributees in advance of any change in the method or rate of the trustee</w:t>
      </w:r>
      <w:r w:rsidR="0056284B" w:rsidRPr="0056284B">
        <w:rPr>
          <w:u w:val="single" w:color="000000" w:themeColor="text1"/>
        </w:rPr>
        <w:t>’</w:t>
      </w:r>
      <w:r w:rsidRPr="00AA65AE">
        <w:rPr>
          <w:u w:val="single" w:color="000000" w:themeColor="text1"/>
        </w:rPr>
        <w:t>s compensation;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notwithstanding any of the above, not be required to notify any beneficiary in advance of transactions relating to the trust property.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001817C5" w:rsidRPr="00547A7B">
        <w:rPr>
          <w:color w:val="000000" w:themeColor="text1"/>
          <w:u w:val="single" w:color="000000" w:themeColor="text1"/>
        </w:rPr>
        <w:t>Unless the terms of a trust expressly provide otherwise, a trustee who accepts a trusteeship or undertakes the administration of an irrevocable trust created on or after the effective date of this article, or of a revocable trust which becomes irrevocable on or after the effective date of this article, shall: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have a continuing duty to:</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keep the distributees and permissible distributees, or other qualified beneficiaries who request information in writing, reasonably informed as to the administration of the trust;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send annually, and upon the termination of the trust, a written report of the trust property which may be in any format which provides the distributees and permissible distributees, or other qualified beneficiaries who have requested in writing, with information necessary to protect their interests.  The report may include a copy of the fiduciary income tax return, or copies of bank or brokerage statements, or an informal list of assets and if feasible, the market values of those assets, the liabilities, the receipts and the disbursements, including the source and amount of the trustee</w:t>
      </w:r>
      <w:r w:rsidR="0056284B" w:rsidRPr="0056284B">
        <w:rPr>
          <w:u w:val="single" w:color="000000" w:themeColor="text1"/>
        </w:rPr>
        <w:t>’</w:t>
      </w:r>
      <w:r w:rsidRPr="00AA65AE">
        <w:rPr>
          <w:u w:val="single" w:color="000000" w:themeColor="text1"/>
        </w:rPr>
        <w:t>s compensation;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upon resignation of the trustee and unless a cotrustee remains in office, send a written report as described in (c)(1) to the distributees and permissible distributees; and in the case of the death or incapacity of a trustee, the report may be sent by the trustee</w:t>
      </w:r>
      <w:r w:rsidR="0056284B" w:rsidRPr="0056284B">
        <w:rPr>
          <w:u w:val="single" w:color="000000" w:themeColor="text1"/>
        </w:rPr>
        <w:t>’</w:t>
      </w:r>
      <w:r w:rsidRPr="00AA65AE">
        <w:rPr>
          <w:u w:val="single" w:color="000000" w:themeColor="text1"/>
        </w:rPr>
        <w:t>s personal representative, conservator or guardian.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To the extent that there is no conflict of interest, the trustee</w:t>
      </w:r>
      <w:r w:rsidR="0056284B" w:rsidRPr="0056284B">
        <w:rPr>
          <w:u w:val="single" w:color="000000" w:themeColor="text1"/>
        </w:rPr>
        <w:t>’</w:t>
      </w:r>
      <w:r w:rsidRPr="00AA65AE">
        <w:rPr>
          <w:u w:val="single" w:color="000000" w:themeColor="text1"/>
        </w:rPr>
        <w:t xml:space="preserve">s duties to inform and report under subsections (b) and (c) are deemed satisfied if the information and report are given to the </w:t>
      </w:r>
      <w:r w:rsidRPr="00AA65AE">
        <w:rPr>
          <w:u w:val="single" w:color="000000" w:themeColor="text1"/>
        </w:rPr>
        <w:lastRenderedPageBreak/>
        <w:t>beneficiary</w:t>
      </w:r>
      <w:r w:rsidR="0056284B" w:rsidRPr="0056284B">
        <w:rPr>
          <w:u w:val="single" w:color="000000" w:themeColor="text1"/>
        </w:rPr>
        <w:t>’</w:t>
      </w:r>
      <w:r w:rsidRPr="00AA65AE">
        <w:rPr>
          <w:u w:val="single" w:color="000000" w:themeColor="text1"/>
        </w:rPr>
        <w:t>s representative as described in Sections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302 through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305.</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Any distributee or permissible distributee may waive the right to a trustee</w:t>
      </w:r>
      <w:r w:rsidR="0056284B" w:rsidRPr="0056284B">
        <w:rPr>
          <w:u w:val="single" w:color="000000" w:themeColor="text1"/>
        </w:rPr>
        <w:t>’</w:t>
      </w:r>
      <w:r w:rsidRPr="00AA65AE">
        <w:rPr>
          <w:u w:val="single" w:color="000000" w:themeColor="text1"/>
        </w:rPr>
        <w:t>s report and other information described under this section and, with respect to future reports and other information, withdraw a waiver previously given.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2012 Amendments completely revise the previous version of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 and more clearly define the duties of the trustee to inform and report as well as the classes of beneficiaries to whom the trustee</w:t>
      </w:r>
      <w:r w:rsidR="0056284B" w:rsidRPr="0056284B">
        <w:rPr>
          <w:u w:color="000000" w:themeColor="text1"/>
        </w:rPr>
        <w:t>’</w:t>
      </w:r>
      <w:r w:rsidRPr="00AA65AE">
        <w:rPr>
          <w:u w:color="000000" w:themeColor="text1"/>
        </w:rPr>
        <w:t>s duties extend.  The language is intended to balance the trustee</w:t>
      </w:r>
      <w:r w:rsidR="0056284B" w:rsidRPr="0056284B">
        <w:rPr>
          <w:u w:color="000000" w:themeColor="text1"/>
        </w:rPr>
        <w:t>’</w:t>
      </w:r>
      <w:r w:rsidRPr="00AA65AE">
        <w:rPr>
          <w:u w:color="000000" w:themeColor="text1"/>
        </w:rPr>
        <w:t>s duties with the rights of the various classes of beneficiaries to receive information and reports.  In regard to the initial duty to inform, qualified beneficiaries are entitled to receive information as provided in subsection (b)(1); thereafter, only distributees and permissible distributees have the right to receive information as provided in subsections (b)(2) and (b)(4); and under (b)(3) a nonqualified beneficiary may receive only a redacted copy of a trust agreement and only upon request.  In regard to the duty to report, subsection (c)(1) provides that the distributees and permissible distributees have the right to receive a report as described therein.  Other qualified beneficiaries may receive the report only upon written request and nonqualified beneficiaries are not entitled to a report.</w:t>
      </w:r>
    </w:p>
    <w:p w:rsidR="00546098" w:rsidRPr="00AA65AE" w:rsidRDefault="00546098"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814.</w:t>
      </w:r>
      <w:r w:rsidRPr="00AA65AE">
        <w:rPr>
          <w:u w:color="000000" w:themeColor="text1"/>
        </w:rPr>
        <w:tab/>
        <w:t>(a)</w:t>
      </w:r>
      <w:r w:rsidRPr="00AA65AE">
        <w:rPr>
          <w:u w:color="000000" w:themeColor="text1"/>
        </w:rPr>
        <w:tab/>
        <w:t xml:space="preserve">Notwithstanding the breadth of discretion granted to a trustee in the terms of the trust, including the use of such terms as </w:t>
      </w:r>
      <w:r w:rsidR="0056284B" w:rsidRPr="0056284B">
        <w:rPr>
          <w:u w:color="000000" w:themeColor="text1"/>
        </w:rPr>
        <w:t>‘</w:t>
      </w:r>
      <w:r w:rsidRPr="00AA65AE">
        <w:rPr>
          <w:u w:color="000000" w:themeColor="text1"/>
        </w:rPr>
        <w:t>absolute</w:t>
      </w:r>
      <w:r w:rsidR="0056284B" w:rsidRPr="0056284B">
        <w:rPr>
          <w:u w:color="000000" w:themeColor="text1"/>
        </w:rPr>
        <w:t>’</w:t>
      </w:r>
      <w:r w:rsidRPr="00AA65AE">
        <w:rPr>
          <w:u w:color="000000" w:themeColor="text1"/>
        </w:rPr>
        <w:t xml:space="preserve">, </w:t>
      </w:r>
      <w:r w:rsidR="0056284B" w:rsidRPr="0056284B">
        <w:rPr>
          <w:u w:color="000000" w:themeColor="text1"/>
        </w:rPr>
        <w:t>‘</w:t>
      </w:r>
      <w:r w:rsidRPr="00AA65AE">
        <w:rPr>
          <w:u w:color="000000" w:themeColor="text1"/>
        </w:rPr>
        <w:t>sole</w:t>
      </w:r>
      <w:r w:rsidR="0056284B" w:rsidRPr="0056284B">
        <w:rPr>
          <w:u w:color="000000" w:themeColor="text1"/>
        </w:rPr>
        <w:t>’</w:t>
      </w:r>
      <w:r w:rsidRPr="00AA65AE">
        <w:rPr>
          <w:u w:color="000000" w:themeColor="text1"/>
        </w:rPr>
        <w:t xml:space="preserve">, or </w:t>
      </w:r>
      <w:r w:rsidR="0056284B" w:rsidRPr="0056284B">
        <w:rPr>
          <w:u w:color="000000" w:themeColor="text1"/>
        </w:rPr>
        <w:t>‘</w:t>
      </w:r>
      <w:r w:rsidRPr="00AA65AE">
        <w:rPr>
          <w:u w:color="000000" w:themeColor="text1"/>
        </w:rPr>
        <w:t>uncontrolled</w:t>
      </w:r>
      <w:r w:rsidR="0056284B" w:rsidRPr="0056284B">
        <w:rPr>
          <w:u w:color="000000" w:themeColor="text1"/>
        </w:rPr>
        <w:t>’</w:t>
      </w:r>
      <w:r w:rsidRPr="00AA65AE">
        <w:rPr>
          <w:u w:color="000000" w:themeColor="text1"/>
        </w:rPr>
        <w:t xml:space="preserve">, the trustee shall exercise a discretionary power in good faith and in accordance with the terms and purposes of the trust and the interests of the beneficiaries.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power whose exercise is limited or prohibited by subsection (c) may be exercised by a majority of the remaining trustees whose exercise of the power is not so limited or prohibited.  If the power of all trustees is so limited or prohibited, the court may appoint a special fiduciary with authority to exercise the power.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Subject to subsection (d), and unless the application of this section is clearly and convincingly negated in the will, the trust document, terms of the trust, or a written instrument appointing a fiduciary, expressly indicating that a rule in this subsection does </w:t>
      </w:r>
      <w:r w:rsidRPr="00AA65AE">
        <w:rPr>
          <w:u w:color="000000" w:themeColor="text1"/>
        </w:rPr>
        <w:lastRenderedPageBreak/>
        <w:t xml:space="preserve">not apply, any power conferred upon the fiduciary, in his capacity as a fiduciary (and not including any power conferred upon him in his capacity as a beneficiary), which would, except for this section, constitute, in whole or in part, a general power of appointment cannot be exercised by him in favor of himself, his estate, his creditors, or the creditors of his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fiduciary can, however, exercise the power in favor of someone other than himself, his estate, his creditors and the creditors of his estate.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If a power comes within subsection (c) and the power is conferred upon two or more fiduciaries, it can be exercised by the fiduciary or the fiduciaries who are not disqualified from exercising the power as if they were the only fiduciary or fiduciaries.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If all of the serving fiduciaries are disqualified from exercising a power, the court that would have jurisdiction to appoint a fiduciary under the instrument, if there were no fiduciary currently serving, shall exercise, or shall appoint a special fiduciary whose only power is to exercise the power that cannot be exercised by the other fiduciaries by reason of subsection (c).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A trustee may not exercise a power to make discretionary distributions to satisfy a legal obligation of support that the trustee personally owes another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Subsection (c) does not apply 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a power held by the settlor</w:t>
      </w:r>
      <w:r w:rsidR="0056284B" w:rsidRPr="0056284B">
        <w:rPr>
          <w:u w:color="000000" w:themeColor="text1"/>
        </w:rPr>
        <w:t>’</w:t>
      </w:r>
      <w:r w:rsidRPr="00AA65AE">
        <w:rPr>
          <w:u w:color="000000" w:themeColor="text1"/>
        </w:rPr>
        <w:t xml:space="preserve">s spouse who is the trustee of a trust for which a marital deduction, as defined in Section 2056(b)(5) or 2523(e) of the Internal Revenue Code, as amended, was previously allowed;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any trust during any period that the trust may be revoked or amended by its settlor;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a trust if contributions to the trust qualify for the annual exclusion under Section 2503(c) of the Internal Revenue Code as amended. </w:t>
      </w:r>
    </w:p>
    <w:p w:rsidR="00D76012" w:rsidRPr="00AA65AE" w:rsidRDefault="00D7601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76012" w:rsidRPr="00AA65AE" w:rsidRDefault="00D7601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D76012" w:rsidRPr="00AA65AE" w:rsidRDefault="00D7601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corresponding statute under the former South Carolina law was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  The intent of both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 and current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814 is to avoid inadvertent income tax and estate tax consequences that might result under certain circumstances where a beneficiary is also serving as a trustee.</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The introductory language to subsection (A) of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 appears to be more demonstrative than the corresponding language of Uniform Trust Code Section 814(b).  Consequently, current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814 incorporates that introductory clause from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603(A) that current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814 does not limit the intent and protection of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 also limited certain fiduciary powers so that the trustee was not deemed to have a general power of appointment.  A corresponding clause was not expressly contained in the UTC version of Section 814.  Thus, the appropriate language from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 is included at current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814(c).</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Despite the breadth of discretion purportedly granted by the wording of a trust, no grant of discretion to a trustee, whether with respect to management or distribution, is ever absolute.  A grant of discretion establishes a range within which the trustee may act.  The greater the grant of discretion, the broader the range.  Pursuant to subsection (a), a trustee</w:t>
      </w:r>
      <w:r w:rsidR="0056284B" w:rsidRPr="0056284B">
        <w:rPr>
          <w:u w:color="000000" w:themeColor="text1"/>
        </w:rPr>
        <w:t>’</w:t>
      </w:r>
      <w:r w:rsidRPr="00AA65AE">
        <w:rPr>
          <w:u w:color="000000" w:themeColor="text1"/>
        </w:rPr>
        <w:t>s action must always be in good faith, with regard to the purposes of the trust, and in accordance with the trustee</w:t>
      </w:r>
      <w:r w:rsidR="0056284B" w:rsidRPr="0056284B">
        <w:rPr>
          <w:u w:color="000000" w:themeColor="text1"/>
        </w:rPr>
        <w:t>’</w:t>
      </w:r>
      <w:r w:rsidRPr="00AA65AE">
        <w:rPr>
          <w:u w:color="000000" w:themeColor="text1"/>
        </w:rPr>
        <w:t xml:space="preserve">s other duties, including the obligation to exercise reasonable skill, care and caution.  </w:t>
      </w:r>
      <w:r w:rsidRPr="00AA65AE">
        <w:rPr>
          <w:i/>
          <w:u w:color="000000" w:themeColor="text1"/>
        </w:rPr>
        <w:t>See</w:t>
      </w:r>
      <w:r w:rsidRPr="00AA65AE">
        <w:rPr>
          <w:u w:color="000000" w:themeColor="text1"/>
        </w:rPr>
        <w:t xml:space="preserv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801 (duty to administer trust)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804 (duty to act with prudence).  The standard stated in subsection (a) applies only to powers which are to be exercised in a fiduciary as opposed to a nonfiduciary capacity.  Regarding the standards for exercising discretion and construing particular language of discretion, see Restatement (Third) of Trusts Section 50 (Tentative Draft No. 2, approved 1999); Restatement (Second) of Trusts Section 187 (1959).  </w:t>
      </w:r>
      <w:r w:rsidRPr="00AA65AE">
        <w:rPr>
          <w:i/>
          <w:u w:color="000000" w:themeColor="text1"/>
        </w:rPr>
        <w:t>See also</w:t>
      </w:r>
      <w:r w:rsidRPr="00AA65AE">
        <w:rPr>
          <w:u w:color="000000" w:themeColor="text1"/>
        </w:rPr>
        <w:t xml:space="preserve"> Edward C. Halbach, Jr., </w:t>
      </w:r>
      <w:r w:rsidRPr="00AA65AE">
        <w:rPr>
          <w:i/>
          <w:u w:color="000000" w:themeColor="text1"/>
        </w:rPr>
        <w:t>Problems of Discretion in Discretionary Trusts</w:t>
      </w:r>
      <w:r w:rsidRPr="00AA65AE">
        <w:rPr>
          <w:u w:color="000000" w:themeColor="text1"/>
        </w:rPr>
        <w:t xml:space="preserve">, 61 Colum. L. Rev. 1425 (1961).  An abuse by the trustee of the discretion granted in the terms of the trust is a breach of trust that can result in surcharge.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1001(b) (remedies for breach of trust).</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Subsections (b) through (d) rewrite the terms of a trust that might otherwise result in adverse estate and gift tax consequences to a beneficiary</w:t>
      </w:r>
      <w:r w:rsidR="0056284B">
        <w:rPr>
          <w:u w:color="000000" w:themeColor="text1"/>
        </w:rPr>
        <w:noBreakHyphen/>
      </w:r>
      <w:r w:rsidRPr="00AA65AE">
        <w:rPr>
          <w:u w:color="000000" w:themeColor="text1"/>
        </w:rPr>
        <w:t xml:space="preserve">trustee.  This Trust Code does not generally address the subject of tax curative provisions.  These are provisions that automatically rewrite the terms of trusts that might otherwise fail to qualify for probable intended tax benefits.  Such provisions, because they apply to all trusts using or failing to use specified language, are often overbroad, applying not only to trusts intended to qualify for tax benefits but also to smaller trust </w:t>
      </w:r>
      <w:r w:rsidRPr="00AA65AE">
        <w:rPr>
          <w:u w:color="000000" w:themeColor="text1"/>
        </w:rPr>
        <w:lastRenderedPageBreak/>
        <w:t>situations where taxes are not a concern.  Enacting tax</w:t>
      </w:r>
      <w:r w:rsidR="0056284B">
        <w:rPr>
          <w:u w:color="000000" w:themeColor="text1"/>
        </w:rPr>
        <w:noBreakHyphen/>
      </w:r>
      <w:r w:rsidRPr="00AA65AE">
        <w:rPr>
          <w:u w:color="000000" w:themeColor="text1"/>
        </w:rPr>
        <w:t>curative provisions also requires special diligence by state legislatures to make certain that these provisions are periodically amended to account for the frequent changes in federal tax law.  Furthermore, many failures to draft with sufficient care may be correctable by including a tax savings clause in the terms of the trust or by seeking modification of the trust using one or more of the methods authorized by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411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417.  Notwithstanding these reasons, the unintended inclusion of the trust in the beneficiary</w:t>
      </w:r>
      <w:r w:rsidR="0056284B">
        <w:rPr>
          <w:u w:color="000000" w:themeColor="text1"/>
        </w:rPr>
        <w:noBreakHyphen/>
      </w:r>
      <w:r w:rsidRPr="00AA65AE">
        <w:rPr>
          <w:u w:color="000000" w:themeColor="text1"/>
        </w:rPr>
        <w:t>trustee</w:t>
      </w:r>
      <w:r w:rsidR="0056284B" w:rsidRPr="0056284B">
        <w:rPr>
          <w:u w:color="000000" w:themeColor="text1"/>
        </w:rPr>
        <w:t>’</w:t>
      </w:r>
      <w:r w:rsidRPr="00AA65AE">
        <w:rPr>
          <w:u w:color="000000" w:themeColor="text1"/>
        </w:rPr>
        <w:t>s gross estate is a frequent enough occurence that this Code addresses it.  It is also a topic on which numerous states have enacted corrective statutes.</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tax curative provision differs from a statute such as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416 of this Code, which allows a court to modify a trust to achieve an intended tax benefit.  Absent Congressional or regulatory authority authorizing the specific modification, a lower court decree in state court modifying a trust is controlling for federal estate tax purposes only if the decree was issued before the taxing event, which in the case of the estate tax would be the decedent</w:t>
      </w:r>
      <w:r w:rsidR="0056284B" w:rsidRPr="0056284B">
        <w:rPr>
          <w:u w:color="000000" w:themeColor="text1"/>
        </w:rPr>
        <w:t>’</w:t>
      </w:r>
      <w:r w:rsidRPr="00AA65AE">
        <w:rPr>
          <w:u w:color="000000" w:themeColor="text1"/>
        </w:rPr>
        <w:t xml:space="preserve">s death.  </w:t>
      </w:r>
      <w:r w:rsidRPr="00AA65AE">
        <w:rPr>
          <w:i/>
          <w:u w:color="000000" w:themeColor="text1"/>
        </w:rPr>
        <w:t>See</w:t>
      </w:r>
      <w:r w:rsidRPr="00AA65AE">
        <w:rPr>
          <w:u w:color="000000" w:themeColor="text1"/>
        </w:rPr>
        <w:t xml:space="preserve"> Rev. Rul. 73</w:t>
      </w:r>
      <w:r w:rsidR="0056284B">
        <w:rPr>
          <w:u w:color="000000" w:themeColor="text1"/>
        </w:rPr>
        <w:noBreakHyphen/>
      </w:r>
      <w:r w:rsidRPr="00AA65AE">
        <w:rPr>
          <w:u w:color="000000" w:themeColor="text1"/>
        </w:rPr>
        <w:t>142, 1973</w:t>
      </w:r>
      <w:r w:rsidR="0056284B">
        <w:rPr>
          <w:u w:color="000000" w:themeColor="text1"/>
        </w:rPr>
        <w:noBreakHyphen/>
      </w:r>
      <w:r w:rsidRPr="00AA65AE">
        <w:rPr>
          <w:u w:color="000000" w:themeColor="text1"/>
        </w:rPr>
        <w:t>1 C.B. 405.  There is specific federal authority authorizing modification of trusts for a number of reasons (</w:t>
      </w:r>
      <w:r w:rsidRPr="00AA65AE">
        <w:rPr>
          <w:i/>
          <w:u w:color="000000" w:themeColor="text1"/>
        </w:rPr>
        <w:t>see</w:t>
      </w:r>
      <w:r w:rsidRPr="00AA65AE">
        <w:rPr>
          <w:u w:color="000000" w:themeColor="text1"/>
        </w:rPr>
        <w:t xml:space="preserve"> Comment to UTC Section 416) but not on the specific issues addressed in this section.  Subsections (b) through (d), by interpreting the original language of the trust instrument in a way that qualifies for intended tax benefits, obviates the need to seek a later modification of the trust.</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QTIP marital trusts are subject to this section.  QTIP trusts qualify for the marital deduction only if so elected on the federal estate tax return.  Excluding a QTIP for which an election has been made from the operation of this section would allow the terms of the trust to be modified after the settlor</w:t>
      </w:r>
      <w:r w:rsidR="0056284B" w:rsidRPr="0056284B">
        <w:rPr>
          <w:u w:color="000000" w:themeColor="text1"/>
        </w:rPr>
        <w:t>’</w:t>
      </w:r>
      <w:r w:rsidRPr="00AA65AE">
        <w:rPr>
          <w:u w:color="000000" w:themeColor="text1"/>
        </w:rPr>
        <w:t>s death.  By not making the QTIP election, an otherwise unascertainable standard would be limited.  By making the QTIP election, the trustee</w:t>
      </w:r>
      <w:r w:rsidR="0056284B" w:rsidRPr="0056284B">
        <w:rPr>
          <w:u w:color="000000" w:themeColor="text1"/>
        </w:rPr>
        <w:t>’</w:t>
      </w:r>
      <w:r w:rsidRPr="00AA65AE">
        <w:rPr>
          <w:u w:color="000000" w:themeColor="text1"/>
        </w:rPr>
        <w:t>s discretion would not be curtailed.  This ability to modify a trust depending on elections made on the federal estate tax return could itself constitute a taxable power of appointment resulting in inclusion of the trust in the surviving spouse</w:t>
      </w:r>
      <w:r w:rsidR="0056284B" w:rsidRPr="0056284B">
        <w:rPr>
          <w:u w:color="000000" w:themeColor="text1"/>
        </w:rPr>
        <w:t>’</w:t>
      </w:r>
      <w:r w:rsidRPr="00AA65AE">
        <w:rPr>
          <w:u w:color="000000" w:themeColor="text1"/>
        </w:rPr>
        <w:t>s gross estate.</w:t>
      </w:r>
    </w:p>
    <w:p w:rsidR="00D76012" w:rsidRPr="00AA65AE" w:rsidRDefault="00D7601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exclusion of the Section 2503(c) minors trust is necessary to avoid loss of gift tax benefits.  While preventing a trustee from distributing trust funds in discharge of a legal obligation of support would keep the trust out of the trustee</w:t>
      </w:r>
      <w:r w:rsidR="0056284B" w:rsidRPr="0056284B">
        <w:rPr>
          <w:u w:color="000000" w:themeColor="text1"/>
        </w:rPr>
        <w:t>’</w:t>
      </w:r>
      <w:r w:rsidRPr="00AA65AE">
        <w:rPr>
          <w:u w:color="000000" w:themeColor="text1"/>
        </w:rPr>
        <w:t xml:space="preserve">s gross estate, such a restriction might result in loss of the gift tax annual exclusion for contributions to the trust, even if the trustee were otherwise </w:t>
      </w:r>
      <w:r w:rsidRPr="00AA65AE">
        <w:rPr>
          <w:u w:color="000000" w:themeColor="text1"/>
        </w:rPr>
        <w:lastRenderedPageBreak/>
        <w:t xml:space="preserve">granted unlimited discretion.  </w:t>
      </w:r>
      <w:r w:rsidRPr="00AA65AE">
        <w:rPr>
          <w:i/>
          <w:u w:color="000000" w:themeColor="text1"/>
        </w:rPr>
        <w:t>See</w:t>
      </w:r>
      <w:r w:rsidRPr="00AA65AE">
        <w:rPr>
          <w:u w:color="000000" w:themeColor="text1"/>
        </w:rPr>
        <w:t xml:space="preserve"> Rev. Rul. 69</w:t>
      </w:r>
      <w:r w:rsidR="0056284B">
        <w:rPr>
          <w:u w:color="000000" w:themeColor="text1"/>
        </w:rPr>
        <w:noBreakHyphen/>
      </w:r>
      <w:r w:rsidRPr="00AA65AE">
        <w:rPr>
          <w:u w:color="000000" w:themeColor="text1"/>
        </w:rPr>
        <w:t>345, 1969</w:t>
      </w:r>
      <w:r w:rsidR="0056284B">
        <w:rPr>
          <w:u w:color="000000" w:themeColor="text1"/>
        </w:rPr>
        <w:noBreakHyphen/>
      </w:r>
      <w:r w:rsidRPr="00AA65AE">
        <w:rPr>
          <w:u w:color="000000" w:themeColor="text1"/>
        </w:rPr>
        <w:t>1 C.B. 226.</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815.</w:t>
      </w:r>
      <w:r w:rsidRPr="00AA65AE">
        <w:rPr>
          <w:u w:color="000000" w:themeColor="text1"/>
        </w:rPr>
        <w:tab/>
        <w:t>(a)</w:t>
      </w:r>
      <w:r w:rsidRPr="00AA65AE">
        <w:rPr>
          <w:u w:color="000000" w:themeColor="text1"/>
        </w:rPr>
        <w:tab/>
        <w:t xml:space="preserve">A trustee, without authorization by the court, may exercise: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powers conferred by the terms of the trust;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except as limited by the terms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(A)</w:t>
      </w:r>
      <w:r w:rsidRPr="00AA65AE">
        <w:rPr>
          <w:u w:color="000000" w:themeColor="text1"/>
        </w:rPr>
        <w:tab/>
        <w:t xml:space="preserve">all powers over the trust property which an unmarried competent owner has over individually owned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(B)</w:t>
      </w:r>
      <w:r w:rsidRPr="00AA65AE">
        <w:rPr>
          <w:u w:color="000000" w:themeColor="text1"/>
        </w:rPr>
        <w:tab/>
        <w:t xml:space="preserve">any other powers appropriate to achieve the proper investment, management, and distribution of the trust property;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(C)</w:t>
      </w:r>
      <w:r w:rsidRPr="00AA65AE">
        <w:rPr>
          <w:u w:color="000000" w:themeColor="text1"/>
        </w:rPr>
        <w:tab/>
        <w:t xml:space="preserve">any other powers conferred by this part.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The exercise of a power is subject to the fiduciary duties prescribed by this part. </w:t>
      </w:r>
    </w:p>
    <w:p w:rsidR="00D76012" w:rsidRPr="00AA65AE" w:rsidRDefault="00D7601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76012" w:rsidRPr="00AA65AE" w:rsidRDefault="00D7601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D76012" w:rsidRPr="00AA65AE" w:rsidRDefault="00D7601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intended to grant trustees the broadest possible powers, but to be exercised always in accordance with the duties of the trustee and any limitations stated in the terms of the trust. This broad authority is denoted by granting the trustee the powers of an unmarried competent owner of individually owned property, unlimited by restrictions that might be placed on it by marriage, disability, or cotenancy.</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 power differs from a duty. A duty imposes an obligation or a mandatory prohibition. A power, on the other hand, is a discretion, the exercise of which is not obligatory. The existence of a power, however created or granted, does not speak to the question of whether it is prudent under the circumstances to exercise the power. </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 contained the default powers that were available to all trustees when the trust instrument did not provide specific powers.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 granted general powers that a prudent person would perform incident to the collection, preservation, management, use and distribution of the trust estate, and it also contained various specific powers.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815 broadens the former SCPC list of powers that apply to all trustees by stating that a trustee has all of the powers over trust property that an individual has over his own property.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816.</w:t>
      </w:r>
      <w:r w:rsidRPr="00AA65AE">
        <w:rPr>
          <w:u w:color="000000" w:themeColor="text1"/>
        </w:rPr>
        <w:tab/>
        <w:t>Without limiting the authority conferred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815, a trustee may: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(1)</w:t>
      </w:r>
      <w:r w:rsidRPr="00AA65AE">
        <w:rPr>
          <w:u w:color="000000" w:themeColor="text1"/>
        </w:rPr>
        <w:tab/>
        <w:t xml:space="preserve">collect trust property and accept or reject additions to the trust property from a settlor or any other person;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 xml:space="preserve">acquire or sell property, for cash or on credit, at public or private sale;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 xml:space="preserve">exchange, partition, or otherwise change the character of trust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deposit trust money in accounts</w:t>
      </w:r>
      <w:r w:rsidR="0056284B">
        <w:rPr>
          <w:u w:color="000000" w:themeColor="text1"/>
        </w:rPr>
        <w:noBreakHyphen/>
      </w:r>
      <w:r w:rsidR="0056284B">
        <w:rPr>
          <w:u w:color="000000" w:themeColor="text1"/>
        </w:rPr>
        <w:noBreakHyphen/>
      </w:r>
      <w:r w:rsidRPr="00AA65AE">
        <w:rPr>
          <w:u w:color="000000" w:themeColor="text1"/>
        </w:rPr>
        <w:t>all types including margin accounts</w:t>
      </w:r>
      <w:r w:rsidR="0056284B">
        <w:rPr>
          <w:u w:color="000000" w:themeColor="text1"/>
        </w:rPr>
        <w:noBreakHyphen/>
      </w:r>
      <w:r w:rsidR="0056284B">
        <w:rPr>
          <w:u w:color="000000" w:themeColor="text1"/>
        </w:rPr>
        <w:noBreakHyphen/>
      </w:r>
      <w:r w:rsidRPr="00AA65AE">
        <w:rPr>
          <w:u w:color="000000" w:themeColor="text1"/>
        </w:rPr>
        <w:t>in a regulated financial</w:t>
      </w:r>
      <w:r w:rsidR="0056284B">
        <w:rPr>
          <w:u w:color="000000" w:themeColor="text1"/>
        </w:rPr>
        <w:noBreakHyphen/>
      </w:r>
      <w:r w:rsidRPr="00AA65AE">
        <w:rPr>
          <w:u w:color="000000" w:themeColor="text1"/>
        </w:rPr>
        <w:t xml:space="preserve">service institution;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w:t>
      </w:r>
      <w:r w:rsidRPr="00AA65AE">
        <w:rPr>
          <w:u w:color="000000" w:themeColor="text1"/>
        </w:rPr>
        <w:tab/>
        <w:t xml:space="preserve">borrow money, with or without security, and mortgage or pledge trust property for a period within or extending beyond the duration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(6)</w:t>
      </w:r>
      <w:r w:rsidRPr="00AA65AE">
        <w:rPr>
          <w:u w:color="000000" w:themeColor="text1"/>
        </w:rPr>
        <w:tab/>
        <w:t xml:space="preserve">with respect to an interest in a proprietorship, partnership, limited liability company, business trust, corporation, or other form of business or enterprise, create and/or continue a business or other enterprise and take any action that may be taken by shareholders, members, or property owners, including merging, dissolving, or otherwise changing the form of business organization or contributing additional capital;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(7)</w:t>
      </w:r>
      <w:r w:rsidRPr="00AA65AE">
        <w:rPr>
          <w:u w:color="000000" w:themeColor="text1"/>
        </w:rPr>
        <w:tab/>
        <w:t xml:space="preserve">with respect to stocks or other securities, exercise the rights of an absolute owner, including the right 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 xml:space="preserve">vote, or give proxies to vote, with or without power of substitution, or enter into or continue a voting trust agreement;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 xml:space="preserve">hold a security in the name of a nominee or in other form without disclosure of the trust so that title may pass by delivery;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 xml:space="preserve">pay calls, assessments, and other sums chargeable or accruing against the securities, and sell or exercise stock subscription or conversion rights;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(D)</w:t>
      </w:r>
      <w:r w:rsidRPr="00AA65AE">
        <w:rPr>
          <w:u w:color="000000" w:themeColor="text1"/>
        </w:rPr>
        <w:tab/>
        <w:t>deposit the securities with a depositary or other regulated financial</w:t>
      </w:r>
      <w:r w:rsidR="0056284B">
        <w:rPr>
          <w:u w:color="000000" w:themeColor="text1"/>
        </w:rPr>
        <w:noBreakHyphen/>
      </w:r>
      <w:r w:rsidRPr="00AA65AE">
        <w:rPr>
          <w:u w:color="000000" w:themeColor="text1"/>
        </w:rPr>
        <w:t xml:space="preserve"> service institution;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(8)</w:t>
      </w:r>
      <w:r w:rsidRPr="00AA65AE">
        <w:rPr>
          <w:u w:color="000000" w:themeColor="text1"/>
        </w:rPr>
        <w:tab/>
        <w:t xml:space="preserve">with respect to an interest in real property, construct, or make ordinary or extraordinary repairs to, alterations to, or improvements in, buildings or other structures, demolish improvements, raze existing or erect new party walls or buildings, subdivide or develop land, dedicate land to public use or grant public or private easements, including by way of example qualified conservation and façade easements, and make or vacate plats and adjust boundaries;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(9)</w:t>
      </w:r>
      <w:r w:rsidRPr="00AA65AE">
        <w:rPr>
          <w:u w:color="000000" w:themeColor="text1"/>
        </w:rPr>
        <w:tab/>
        <w:t xml:space="preserve">enter into a lease for any purpose as lessor or lessee, including a lease or other arrangement for exploration and removal of natural resources, with or without the option to purchase or renew, for a period within or extending beyond the duration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(10)</w:t>
      </w:r>
      <w:r w:rsidRPr="00AA65AE">
        <w:rPr>
          <w:u w:color="000000" w:themeColor="text1"/>
        </w:rPr>
        <w:tab/>
        <w:t xml:space="preserve">grant an option involving a sale, lease, or other disposition of trust property or acquire an option for the acquisition of property, including an option exercisable beyond the duration of the trust, and exercise an option so acquired;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(11)</w:t>
      </w:r>
      <w:r w:rsidRPr="00AA65AE">
        <w:rPr>
          <w:u w:color="000000" w:themeColor="text1"/>
        </w:rPr>
        <w:tab/>
        <w:t>insure the property of the trust against damage or loss and insure the trustee, the trustee</w:t>
      </w:r>
      <w:r w:rsidR="0056284B" w:rsidRPr="0056284B">
        <w:rPr>
          <w:u w:color="000000" w:themeColor="text1"/>
        </w:rPr>
        <w:t>’</w:t>
      </w:r>
      <w:r w:rsidRPr="00AA65AE">
        <w:rPr>
          <w:u w:color="000000" w:themeColor="text1"/>
        </w:rPr>
        <w:t xml:space="preserve">s agents, and beneficiaries against liability arising from the administration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(12)</w:t>
      </w:r>
      <w:r w:rsidRPr="00AA65AE">
        <w:rPr>
          <w:u w:color="000000" w:themeColor="text1"/>
        </w:rPr>
        <w:tab/>
        <w:t xml:space="preserve">abandon or decline to administer property of no value or of insufficient value to justify its collection or continued administration;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(13)</w:t>
      </w:r>
      <w:r w:rsidRPr="00AA65AE">
        <w:rPr>
          <w:u w:color="000000" w:themeColor="text1"/>
        </w:rPr>
        <w:tab/>
        <w:t xml:space="preserve">with respect to possible liability for violation of environmental law: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 xml:space="preserve">inspect or investigate property the trustee holds or has been asked to hold, or property owned or operated by an organization in which the trustee holds or has been asked to hold an interest, for the purpose of determining the application of environmental law with respect to the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 xml:space="preserve">take action to prevent, abate, or otherwise remedy any actual or potential violation of any environmental law affecting property held directly or indirectly by the trustee, whether taken before or after the assertion of a claim or the initiation of governmental enforcement;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 xml:space="preserve">decline to accept property into trust or disclaim any power with respect to property that is or may be burdened with liability for violation of environmental law;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(D)</w:t>
      </w:r>
      <w:r w:rsidRPr="00AA65AE">
        <w:rPr>
          <w:u w:color="000000" w:themeColor="text1"/>
        </w:rPr>
        <w:tab/>
        <w:t xml:space="preserve">compromise claims against the trust which may be asserted for an alleged violation of environmental law;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(E)</w:t>
      </w:r>
      <w:r w:rsidRPr="00AA65AE">
        <w:rPr>
          <w:u w:color="000000" w:themeColor="text1"/>
        </w:rPr>
        <w:tab/>
        <w:t xml:space="preserve">pay the expense of any inspection, review, abatement, or remedial action to comply with environmental law;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(14)</w:t>
      </w:r>
      <w:r w:rsidRPr="00AA65AE">
        <w:rPr>
          <w:u w:color="000000" w:themeColor="text1"/>
        </w:rPr>
        <w:tab/>
        <w:t xml:space="preserve">pay or contest any claim, settle a claim by or against the trust, and release, in whole or in part, a claim belonging to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(15)</w:t>
      </w:r>
      <w:r w:rsidRPr="00AA65AE">
        <w:rPr>
          <w:u w:color="000000" w:themeColor="text1"/>
        </w:rPr>
        <w:tab/>
        <w:t xml:space="preserve">pay taxes, assessments, compensation of the trustee and of employees and agents of the trust, and other expenses incurred in the administration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(16)</w:t>
      </w:r>
      <w:r w:rsidRPr="00AA65AE">
        <w:rPr>
          <w:u w:color="000000" w:themeColor="text1"/>
        </w:rPr>
        <w:tab/>
        <w:t xml:space="preserve">exercise elections with respect to federal, state, and local taxes;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(17)</w:t>
      </w:r>
      <w:r w:rsidRPr="00AA65AE">
        <w:rPr>
          <w:u w:color="000000" w:themeColor="text1"/>
        </w:rPr>
        <w:tab/>
        <w:t xml:space="preserve">select a mode of payment under any employee benefit or retirement plan, annuity, or life insurance payable to the trustee, exercise rights thereunder, including exercise of the right to indemnification for expenses and against liabilities, and take appropriate action to collect the proceeds;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(18)</w:t>
      </w:r>
      <w:r w:rsidRPr="00AA65AE">
        <w:rPr>
          <w:u w:color="000000" w:themeColor="text1"/>
        </w:rPr>
        <w:tab/>
        <w:t xml:space="preserve">make loans out of trust property, including loans to a beneficiary on terms and conditions the trustee considers to be fair and reasonable under the circumstances, and the trustee has a lien on future distributions for repayment of those loans;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(19)</w:t>
      </w:r>
      <w:r w:rsidRPr="00AA65AE">
        <w:rPr>
          <w:u w:color="000000" w:themeColor="text1"/>
        </w:rPr>
        <w:tab/>
        <w:t xml:space="preserve">pledge trust property to guarantee loans made by others to the beneficiary;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(20)</w:t>
      </w:r>
      <w:r w:rsidRPr="00AA65AE">
        <w:rPr>
          <w:u w:color="000000" w:themeColor="text1"/>
        </w:rPr>
        <w:tab/>
        <w:t xml:space="preserve">appoint a trustee to act in another jurisdiction with respect to trust property located in the other jurisdiction, confer upon the appointed trustee all of the powers and duties of the appointing trustee, require that the appointed trustee furnish security, and remove any trustee so appointed;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(21)</w:t>
      </w:r>
      <w:r w:rsidRPr="00AA65AE">
        <w:rPr>
          <w:u w:color="000000" w:themeColor="text1"/>
        </w:rPr>
        <w:tab/>
        <w:t>pay an amount distributable to a beneficiary who is under a legal disability or who the trustee reasonably believes is incapacitated, by paying it directly to the beneficiary or applying it for the beneficiary</w:t>
      </w:r>
      <w:r w:rsidR="0056284B" w:rsidRPr="0056284B">
        <w:rPr>
          <w:u w:color="000000" w:themeColor="text1"/>
        </w:rPr>
        <w:t>’</w:t>
      </w:r>
      <w:r w:rsidRPr="00AA65AE">
        <w:rPr>
          <w:u w:color="000000" w:themeColor="text1"/>
        </w:rPr>
        <w:t xml:space="preserve">s benefit, or by: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paying it to the beneficiary</w:t>
      </w:r>
      <w:r w:rsidR="0056284B" w:rsidRPr="0056284B">
        <w:rPr>
          <w:u w:color="000000" w:themeColor="text1"/>
        </w:rPr>
        <w:t>’</w:t>
      </w:r>
      <w:r w:rsidRPr="00AA65AE">
        <w:rPr>
          <w:u w:color="000000" w:themeColor="text1"/>
        </w:rPr>
        <w:t>s agent under a Power of Attorney, to the beneficiary</w:t>
      </w:r>
      <w:r w:rsidR="0056284B" w:rsidRPr="0056284B">
        <w:rPr>
          <w:u w:color="000000" w:themeColor="text1"/>
        </w:rPr>
        <w:t>’</w:t>
      </w:r>
      <w:r w:rsidRPr="00AA65AE">
        <w:rPr>
          <w:u w:color="000000" w:themeColor="text1"/>
        </w:rPr>
        <w:t>s conservator or, if the beneficiary does not have a conservator, to the beneficiary</w:t>
      </w:r>
      <w:r w:rsidR="0056284B" w:rsidRPr="0056284B">
        <w:rPr>
          <w:u w:color="000000" w:themeColor="text1"/>
        </w:rPr>
        <w:t>’</w:t>
      </w:r>
      <w:r w:rsidRPr="00AA65AE">
        <w:rPr>
          <w:u w:color="000000" w:themeColor="text1"/>
        </w:rPr>
        <w:t xml:space="preserve">s guardian;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paying it to the beneficiary</w:t>
      </w:r>
      <w:r w:rsidR="0056284B" w:rsidRPr="0056284B">
        <w:rPr>
          <w:u w:color="000000" w:themeColor="text1"/>
        </w:rPr>
        <w:t>’</w:t>
      </w:r>
      <w:r w:rsidRPr="00AA65AE">
        <w:rPr>
          <w:u w:color="000000" w:themeColor="text1"/>
        </w:rPr>
        <w:t xml:space="preserve">s custodian under the Uniform Gifts or Transfers to Minors Act or custodial trustee under the Uniform Custodial Trust Act, and, for that purpose, creating a custodianship or custodial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if the trustee does not know of an agent under a Power of Attorney, conservator, guardian, custodian, or custodial trustee, paying it to an adult relative or other person having legal or physical care or custody of the beneficiary, to be expended on the beneficiary</w:t>
      </w:r>
      <w:r w:rsidR="0056284B" w:rsidRPr="0056284B">
        <w:rPr>
          <w:u w:color="000000" w:themeColor="text1"/>
        </w:rPr>
        <w:t>’</w:t>
      </w:r>
      <w:r w:rsidRPr="00AA65AE">
        <w:rPr>
          <w:u w:color="000000" w:themeColor="text1"/>
        </w:rPr>
        <w:t xml:space="preserve">s behalf;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(D)</w:t>
      </w:r>
      <w:r w:rsidRPr="00AA65AE">
        <w:rPr>
          <w:u w:color="000000" w:themeColor="text1"/>
        </w:rPr>
        <w:tab/>
        <w:t>managing it as a separate fund on the beneficiary</w:t>
      </w:r>
      <w:r w:rsidR="0056284B" w:rsidRPr="0056284B">
        <w:rPr>
          <w:u w:color="000000" w:themeColor="text1"/>
        </w:rPr>
        <w:t>’</w:t>
      </w:r>
      <w:r w:rsidRPr="00AA65AE">
        <w:rPr>
          <w:u w:color="000000" w:themeColor="text1"/>
        </w:rPr>
        <w:t>s behalf, subject to the beneficiary</w:t>
      </w:r>
      <w:r w:rsidR="0056284B" w:rsidRPr="0056284B">
        <w:rPr>
          <w:u w:color="000000" w:themeColor="text1"/>
        </w:rPr>
        <w:t>’</w:t>
      </w:r>
      <w:r w:rsidRPr="00AA65AE">
        <w:rPr>
          <w:u w:color="000000" w:themeColor="text1"/>
        </w:rPr>
        <w:t xml:space="preserve">s continuing right to withdraw the distribution;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(22)</w:t>
      </w:r>
      <w:r w:rsidRPr="00AA65AE">
        <w:rPr>
          <w:u w:color="000000" w:themeColor="text1"/>
        </w:rPr>
        <w:tab/>
        <w:t xml:space="preserve">on distribution of trust property or the division or termination of a trust, make distributions in divided or undivided interests, allocate particular assets in proportionate or disproportionate shares, value the trust property for those purposes, and adjust for resulting differences in valuation;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(23)</w:t>
      </w:r>
      <w:r w:rsidRPr="00AA65AE">
        <w:rPr>
          <w:u w:color="000000" w:themeColor="text1"/>
        </w:rPr>
        <w:tab/>
        <w:t xml:space="preserve">resolve a dispute concerning the interpretation of the trust or its administration by mediation, arbitration, or other procedure for alternative dispute resolution;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(24)</w:t>
      </w:r>
      <w:r w:rsidRPr="00AA65AE">
        <w:rPr>
          <w:u w:color="000000" w:themeColor="text1"/>
        </w:rPr>
        <w:tab/>
        <w:t>prosecute or defend an action, claim, or judicial proceeding in any jurisdiction to protect trust property and the trustee in the performance of the trustee</w:t>
      </w:r>
      <w:r w:rsidR="0056284B" w:rsidRPr="0056284B">
        <w:rPr>
          <w:u w:color="000000" w:themeColor="text1"/>
        </w:rPr>
        <w:t>’</w:t>
      </w:r>
      <w:r w:rsidRPr="00AA65AE">
        <w:rPr>
          <w:u w:color="000000" w:themeColor="text1"/>
        </w:rPr>
        <w:t xml:space="preserve">s duties;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(25)</w:t>
      </w:r>
      <w:r w:rsidRPr="00AA65AE">
        <w:rPr>
          <w:u w:color="000000" w:themeColor="text1"/>
        </w:rPr>
        <w:tab/>
        <w:t>sign and deliver contracts and other instruments that are useful to achieve or facilitate the exercise of the trustee</w:t>
      </w:r>
      <w:r w:rsidR="0056284B" w:rsidRPr="0056284B">
        <w:rPr>
          <w:u w:color="000000" w:themeColor="text1"/>
        </w:rPr>
        <w:t>’</w:t>
      </w:r>
      <w:r w:rsidRPr="00AA65AE">
        <w:rPr>
          <w:u w:color="000000" w:themeColor="text1"/>
        </w:rPr>
        <w:t xml:space="preserve">s powers;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(26)</w:t>
      </w:r>
      <w:r w:rsidRPr="00AA65AE">
        <w:rPr>
          <w:u w:color="000000" w:themeColor="text1"/>
        </w:rPr>
        <w:tab/>
        <w:t xml:space="preserve">on termination of the trust, exercise the powers appropriate to wind up the administration of the trust and distribute the trust property to the persons entitled to it.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(27)</w:t>
      </w:r>
      <w:r w:rsidRPr="00AA65AE">
        <w:rPr>
          <w:u w:color="000000" w:themeColor="text1"/>
        </w:rPr>
        <w:tab/>
        <w:t xml:space="preserve">allocate items of income or expense to either trust income or principal, as permitted or provided by the trust instrument and applicable law, but this power shall not be construed as prescribing the method of accounting for principal and income;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(28)</w:t>
      </w:r>
      <w:r w:rsidRPr="00AA65AE">
        <w:rPr>
          <w:u w:color="000000" w:themeColor="text1"/>
        </w:rPr>
        <w:tab/>
        <w:t>to divide any trust into separate shares or separate trusts or to create separate trusts if the trustee reasonably deems it appropriate and the division or creation is consistent with the settlor</w:t>
      </w:r>
      <w:r w:rsidR="0056284B" w:rsidRPr="0056284B">
        <w:rPr>
          <w:u w:color="000000" w:themeColor="text1"/>
        </w:rPr>
        <w:t>’</w:t>
      </w:r>
      <w:r w:rsidRPr="00AA65AE">
        <w:rPr>
          <w:u w:color="000000" w:themeColor="text1"/>
        </w:rPr>
        <w:t>s intent and facilitates the trust</w:t>
      </w:r>
      <w:r w:rsidR="0056284B" w:rsidRPr="0056284B">
        <w:rPr>
          <w:u w:color="000000" w:themeColor="text1"/>
        </w:rPr>
        <w:t>’</w:t>
      </w:r>
      <w:r w:rsidRPr="00AA65AE">
        <w:rPr>
          <w:u w:color="000000" w:themeColor="text1"/>
        </w:rPr>
        <w:t xml:space="preserve">s administration without defeating or impairing the interests of the beneficiaries. </w:t>
      </w:r>
    </w:p>
    <w:p w:rsidR="00D76012" w:rsidRPr="00AA65AE" w:rsidRDefault="00D7601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76012" w:rsidRPr="00AA65AE" w:rsidRDefault="00D7601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D76012" w:rsidRPr="00AA65AE" w:rsidRDefault="00D7601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enumerates specific powers commonly included in trust instruments and in trustee powers legislation. All the powers listed are subject to alteration in the terms of the trust.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 The powers listed are also subsumed under the general authority granted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815(a)(2) to exercise all powers over the trust property which an unmarried competent owner has over individually owned property, and any other powers appropriate to achieve the proper management, investment, and distribution of the trust property. The powers listed add little of substance not already granted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815 and powers conferred elsewhere in the Code. While the Committee drafting the Uniform Trust Code discussed dropping the list of specific powers, it concluded that the demand of third parties to see language expressly authorizing specific transactions justified retention of a detailed list.</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815(b), the exercise of a power is subject to fiduciary duties except as modified in the terms of the trust. The fact that the trustee has a power does not imply a duty that the power must be exercised.</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Many of the powers listed in this section are similar to the powers listed in Section 3 of the Uniform Trustees</w:t>
      </w:r>
      <w:r w:rsidR="0056284B" w:rsidRPr="0056284B">
        <w:rPr>
          <w:u w:color="000000" w:themeColor="text1"/>
        </w:rPr>
        <w:t>’</w:t>
      </w:r>
      <w:r w:rsidRPr="00AA65AE">
        <w:rPr>
          <w:u w:color="000000" w:themeColor="text1"/>
        </w:rPr>
        <w:t xml:space="preserve"> Powers Act (1964). Several are new, however, and other powers drawn from that Act have been updated. The powers enumerated in this section may be divided into categories. Certain powers, such as the powers to acquire or sell property, borrow money, and deal with real </w:t>
      </w:r>
      <w:r w:rsidRPr="00AA65AE">
        <w:rPr>
          <w:u w:color="000000" w:themeColor="text1"/>
        </w:rPr>
        <w:lastRenderedPageBreak/>
        <w:t xml:space="preserve">estate, securities, and business interests, are powers that any individual can exercise. Other powers, such as the power to collect trust property, are by their very nature only applicable to trustees. Other specific powers, particularly those listed in other sections of the SCTC, modify a trustee duty that would otherwise apply. </w:t>
      </w:r>
      <w:r w:rsidRPr="00AA65AE">
        <w:rPr>
          <w:i/>
          <w:u w:color="000000" w:themeColor="text1"/>
        </w:rPr>
        <w:t>See, e.g.</w:t>
      </w:r>
      <w:r w:rsidRPr="00AA65AE">
        <w:rPr>
          <w:u w:color="000000" w:themeColor="text1"/>
        </w:rPr>
        <w:t>,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802(h) (exceptions to duty of loyalty)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810(d) (joint investments as exception to earmarking requirement).</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(1) authorizes a trustee to collect trust property and collect or decline additions to the trust property. The power to collect trust property is an incident of the trustee</w:t>
      </w:r>
      <w:r w:rsidR="0056284B" w:rsidRPr="0056284B">
        <w:rPr>
          <w:u w:color="000000" w:themeColor="text1"/>
        </w:rPr>
        <w:t>’</w:t>
      </w:r>
      <w:r w:rsidRPr="00AA65AE">
        <w:rPr>
          <w:u w:color="000000" w:themeColor="text1"/>
        </w:rPr>
        <w:t>s duty to administer the trust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801. The trustee has a duty to enforce claims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811, the successful prosecution of which can result in collection of trust property.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812, the trustee also has a duty to collect trust property from a former trustee or other person holding trust property. For an application of the power to reject additions to the trust property,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816(13) (power to decline property with possible environmental liability).</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(2) authorizes a trustee to sell trust property, for cash or on credit, at public or private sale. Under the Restatement, a power of sale is implied unless limited in the terms of the trust. Restatement (Third) of Trusts: Prudent Investor Rule Section 190 (1992). In arranging a sale, a trustee must comply with the duty to act prudently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804. This duty may dictate that the sale be made with security.</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(4) authorizes a trustee to deposit funds in an account in a regulated financial</w:t>
      </w:r>
      <w:r w:rsidR="0056284B">
        <w:rPr>
          <w:u w:color="000000" w:themeColor="text1"/>
        </w:rPr>
        <w:noBreakHyphen/>
      </w:r>
      <w:r w:rsidRPr="00AA65AE">
        <w:rPr>
          <w:u w:color="000000" w:themeColor="text1"/>
        </w:rPr>
        <w:t>service institution. This includes the right of a financial institution trustee to deposit funds in its own banking department as authorized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802(h)(4).  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816 subsection (4) added “in accounts” to the UTC version and expressly provides for the deposit of money in “all types” of accounts, and specifically references the inclusion of “margin accounts.”</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Paragraph (5) authorizes a trustee to borrow money. Under the Restatement, the sole limitation on such borrowing is the general obligation to invest prudently. </w:t>
      </w:r>
      <w:r w:rsidRPr="00AA65AE">
        <w:rPr>
          <w:i/>
          <w:u w:color="000000" w:themeColor="text1"/>
        </w:rPr>
        <w:t>See</w:t>
      </w:r>
      <w:r w:rsidRPr="00AA65AE">
        <w:rPr>
          <w:u w:color="000000" w:themeColor="text1"/>
        </w:rPr>
        <w:t xml:space="preserve"> Restatement (Third) of Trusts: Prudent Investor Rule Section 191 (1992). Language clarifying that the loan may extend beyond the duration of the trust was added to negate an older view that the trustee only had power to encumber the trust property for the period that the trust was in existence.</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Paragraph (6) authorizes the trustee to continue, contribute additional capital to, or change the form of a business. Any such decision by the trustee must be made in light of the standards of prudent investment stated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816 subsection (6) added language to the UTC version which authorizes a trustee to “create” a business.</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(7), regarding powers with respect to securities, codifies and amplifies the principles of Restatement (Second) of Trusts Section 193 (1959).</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(9), authorizing the leasing of property, negates the older view, reflected in Restatement (Second) of Trusts Section 189 cmt. c (1959), that a trustee could not lease property beyond the duration of the trust. Whether a longer term lease is appropriate is judged by the standards of prudence applicable to all investments.</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(10), authorizing a trustee to grant options with respect to sales, leases or other dispositions of property, negates the older view, reflected in Restatement (Second) of Trusts Section 190 cmt. k (1959), that a trustee could not grant another person an option to purchase trust property. Like any other investment decision, whether the granting of an option is appropriate is a question of prudence under the standards of Part 9.</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Paragraph (11), authorizing a trustee to purchase insurance, empowers a trustee to implement the duty to protect trust property.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809. The trustee may also insure beneficiaries, agents, and the trustee against liability, including liability for breach of trust.</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Paragraph (13) is one of several provisions in the SCTC designed to address trustee concerns about possible liability for violations of environmental law. This paragraph collects all the powers relating to environmental concerns in one place even though some of the powers, such as the powers to pay expenses, compromise claims, and decline property, overlap with other paragraphs of this section (decline property, paragraph (1); compromise claims, paragraph (14); pay expenses, paragraph (15)). </w:t>
      </w:r>
      <w:r w:rsidRPr="00AA65AE">
        <w:rPr>
          <w:i/>
          <w:u w:color="000000" w:themeColor="text1"/>
        </w:rPr>
        <w:t>See</w:t>
      </w:r>
      <w:r w:rsidRPr="00AA65AE">
        <w:rPr>
          <w:u w:color="000000" w:themeColor="text1"/>
        </w:rPr>
        <w:t xml:space="preserve">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701(c)(2) (designated trustee may inspect property to determine potential violation of environmental or other law or for any purpose)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1010(b) (trustee not personally liable for violation of environmental law arising from ownership or control of trust property).</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(14) authorizes a trustee to pay, contest, settle, or release claims.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811 requires that a trustee need take only “reasonable” steps to enforce claims, meaning that a trustee </w:t>
      </w:r>
      <w:r w:rsidRPr="00AA65AE">
        <w:rPr>
          <w:u w:color="000000" w:themeColor="text1"/>
        </w:rPr>
        <w:lastRenderedPageBreak/>
        <w:t xml:space="preserve">may release a claim not only when it is uncollectible, but also when collection would be uneconomic. </w:t>
      </w:r>
      <w:r w:rsidRPr="00AA65AE">
        <w:rPr>
          <w:i/>
          <w:u w:color="000000" w:themeColor="text1"/>
        </w:rPr>
        <w:t>See</w:t>
      </w:r>
      <w:r w:rsidRPr="00AA65AE">
        <w:rPr>
          <w:u w:color="000000" w:themeColor="text1"/>
        </w:rPr>
        <w:t xml:space="preserve"> Restatement (Second) of Trusts Section 192 (1959) (power to compromise, arbitrate and abandon claims).</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(15), among other things, authorizes a trustee to pay compensation to the trustee and agents without prior approval of court. Regarding the standard for setting trustee compensation,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708. </w:t>
      </w:r>
      <w:r w:rsidRPr="00AA65AE">
        <w:rPr>
          <w:i/>
          <w:u w:color="000000" w:themeColor="text1"/>
        </w:rPr>
        <w:t>See also</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709 (repayment of trustee expenditures). </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(16) authorizes a trustee to make elections with respect to taxes. The SCTC leaves to other law the issue of whether the trustee, in making such elections, must make compensating adjustments in the beneficiaries</w:t>
      </w:r>
      <w:r w:rsidR="0056284B" w:rsidRPr="0056284B">
        <w:rPr>
          <w:u w:color="000000" w:themeColor="text1"/>
        </w:rPr>
        <w:t>’</w:t>
      </w:r>
      <w:r w:rsidRPr="00AA65AE">
        <w:rPr>
          <w:u w:color="000000" w:themeColor="text1"/>
        </w:rPr>
        <w:t xml:space="preserve"> interests.</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(17) authorizes a trustee to take action with respect to employee benefit or retirement plans, or annuities or life insurance payable to the trustee. Typically, these will be beneficiary designations which the settlor has made payable to the trustee, but this Code also allows the trustee to acquire ownership of annuities or life insurance.</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Paragraphs (18) and (19) allow a trustee to make loans to a beneficiary or to guarantee loans of a beneficiary upon such terms and conditions as the trustee considers fair and reasonable. The determination of what is fair and reasonable must be made in light of the fiduciary duties of the trustee and the purposes of the trust. Frequently, a trustee will make loans to a beneficiary which might be considered less than prudent in an ordinary commercial sense although of great benefit to the beneficiary and which help carry out the trust purposes. If the trustee requires security for the loan to the beneficiary, adequate security under this paragraph may consist of a charge on the beneficiary</w:t>
      </w:r>
      <w:r w:rsidR="0056284B" w:rsidRPr="0056284B">
        <w:rPr>
          <w:u w:color="000000" w:themeColor="text1"/>
        </w:rPr>
        <w:t>’</w:t>
      </w:r>
      <w:r w:rsidRPr="00AA65AE">
        <w:rPr>
          <w:u w:color="000000" w:themeColor="text1"/>
        </w:rPr>
        <w:t xml:space="preserve">s interest in the trust. </w:t>
      </w:r>
      <w:r w:rsidRPr="00AA65AE">
        <w:rPr>
          <w:i/>
          <w:u w:color="000000" w:themeColor="text1"/>
        </w:rPr>
        <w:t xml:space="preserve">See </w:t>
      </w:r>
      <w:r w:rsidRPr="00AA65AE">
        <w:rPr>
          <w:u w:color="000000" w:themeColor="text1"/>
        </w:rPr>
        <w:t xml:space="preserve">Restatement (Second) of Trusts Section 255 (1959). However, the interest of a beneficiary subject to a spendthrift restraint may not be pledged as security for a loan.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502.</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(20) authorizes the appointment of ancillary trustees in jurisdictions in which the regularly appointed trustee is unable or unwilling to act. Normally, an ancillary trustee will be appointed only when there is a need to manage real estate located in another jurisdiction. This paragraph allows the regularly appointed trustee to select the ancillary trustee and to confer on the ancillary trustee such powers and duties as may be necessary. The appointment of ancillary trustees is a topic which a settlor may wish to address in the terms of the trust.</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Paragraph (21) authorizes a trustee to make payments to another person for the use or benefit of a beneficiary who is under a legal disability or who the trustee reasonably believes is incapacitated. Although an adult relative or other person receiving funds is required to spend it on the beneficiary</w:t>
      </w:r>
      <w:r w:rsidR="0056284B" w:rsidRPr="0056284B">
        <w:rPr>
          <w:u w:color="000000" w:themeColor="text1"/>
        </w:rPr>
        <w:t>’</w:t>
      </w:r>
      <w:r w:rsidRPr="00AA65AE">
        <w:rPr>
          <w:u w:color="000000" w:themeColor="text1"/>
        </w:rPr>
        <w:t>s behalf, it is preferable that the trustee make the distribution to a person having more formal fiduciary responsibilities. For this reason, payment may be made to an adult relative only if the trustee does not know of a conservator, guardian, custodian, or custodial trustee capable of acting for the beneficiary.  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816 subsections (21) (a) &amp; (c) added the phrase “agent under a power of attorney” to the UTC version.  It is important for the practioner to be cautious of SCPC 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501, which may provide for a priority payee under these subsections.</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(22) authorizes a trustee to make non</w:t>
      </w:r>
      <w:r w:rsidR="0056284B">
        <w:rPr>
          <w:u w:color="000000" w:themeColor="text1"/>
        </w:rPr>
        <w:noBreakHyphen/>
      </w:r>
      <w:r w:rsidRPr="00AA65AE">
        <w:rPr>
          <w:u w:color="000000" w:themeColor="text1"/>
        </w:rPr>
        <w:t>pro</w:t>
      </w:r>
      <w:r w:rsidR="0056284B">
        <w:rPr>
          <w:u w:color="000000" w:themeColor="text1"/>
        </w:rPr>
        <w:noBreakHyphen/>
      </w:r>
      <w:r w:rsidRPr="00AA65AE">
        <w:rPr>
          <w:u w:color="000000" w:themeColor="text1"/>
        </w:rPr>
        <w:t>rata distributions and allocate particular assets in proportionate or disproportionate shares. This power provides needed flexibility and lessens the risk that a non</w:t>
      </w:r>
      <w:r w:rsidR="0056284B">
        <w:rPr>
          <w:u w:color="000000" w:themeColor="text1"/>
        </w:rPr>
        <w:noBreakHyphen/>
      </w:r>
      <w:r w:rsidRPr="00AA65AE">
        <w:rPr>
          <w:u w:color="000000" w:themeColor="text1"/>
        </w:rPr>
        <w:t>pro</w:t>
      </w:r>
      <w:r w:rsidR="0056284B">
        <w:rPr>
          <w:u w:color="000000" w:themeColor="text1"/>
        </w:rPr>
        <w:noBreakHyphen/>
      </w:r>
      <w:r w:rsidRPr="00AA65AE">
        <w:rPr>
          <w:u w:color="000000" w:themeColor="text1"/>
        </w:rPr>
        <w:t>rata distribution will be treated as a taxable sale.</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(23) authorizes a trustee to resolve disputes through mediation or arbitration. In representing beneficiaries and others in connection with arbitration or mediation, the representation principles of Part 3 may be applied. Settlors wishing to encourage use of alternate dispute resolution may draft to provide it. For sample language, see American Arbitration Association, Arbitration Rules for Wills and Trusts (1995).</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(24) authorizes a trustee to prosecute or defend an action. As to the propriety of reimbursement for attorney</w:t>
      </w:r>
      <w:r w:rsidR="0056284B" w:rsidRPr="0056284B">
        <w:rPr>
          <w:u w:color="000000" w:themeColor="text1"/>
        </w:rPr>
        <w:t>’</w:t>
      </w:r>
      <w:r w:rsidRPr="00AA65AE">
        <w:rPr>
          <w:u w:color="000000" w:themeColor="text1"/>
        </w:rPr>
        <w:t>s fees and other expenses of an action or judicial proceeding,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709 and Comment. </w:t>
      </w:r>
      <w:r w:rsidRPr="00AA65AE">
        <w:rPr>
          <w:i/>
          <w:u w:color="000000" w:themeColor="text1"/>
        </w:rPr>
        <w:t>See also</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811 (duty to defend actions).</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(26), which is similar to Section 344 of the Restatement (Second) of Trusts (1959), clarifies that even though the trust has terminated, the trustee retains the powers needed to wind up the administration of the trust and distribute the remaining trust property.</w:t>
      </w:r>
    </w:p>
    <w:p w:rsidR="00D76012" w:rsidRPr="00AA65AE" w:rsidRDefault="00D7601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816 added to the UTC version subsections (27) and (28) to retain and incorporate specific powers the trustee had under former South Carolina law but which were not specifically included in the Uniform Trust Code version.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816A.</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 xml:space="preserve">Unless the terms of the instrument expressly provide otherwise, a trustee with the discretion to make </w:t>
      </w:r>
      <w:r w:rsidRPr="00AA65AE">
        <w:rPr>
          <w:u w:val="single" w:color="000000" w:themeColor="text1"/>
        </w:rPr>
        <w:lastRenderedPageBreak/>
        <w:t xml:space="preserve">distributions of principal or income to or for the benefit of one or more beneficiaries of a trust, the original trust, may exercise that discretion by appointing all or part of the property subject to that discretion in favor of another trust for the benefit of one or more of those beneficiaries, the second trust.  This power may be exercised without the approval of a court, </w:t>
      </w:r>
      <w:r w:rsidR="00970154" w:rsidRPr="00AA65AE">
        <w:rPr>
          <w:u w:val="single" w:color="000000" w:themeColor="text1"/>
        </w:rPr>
        <w:t>but court approval is necessary if</w:t>
      </w:r>
      <w:r w:rsidRPr="00AA65AE">
        <w:rPr>
          <w:u w:val="single" w:color="000000" w:themeColor="text1"/>
        </w:rPr>
        <w:t xml:space="preserve"> the terms of the original trust expressly prohibit the exercise of such power or require court approval.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The trustee of the original trust may exercise this power whether or not there is a current need to distribute principal or income under any standard provided in the original trust.  The trustee</w:t>
      </w:r>
      <w:r w:rsidR="0056284B" w:rsidRPr="0056284B">
        <w:rPr>
          <w:u w:val="single" w:color="000000" w:themeColor="text1"/>
        </w:rPr>
        <w:t>’</w:t>
      </w:r>
      <w:r w:rsidRPr="00AA65AE">
        <w:rPr>
          <w:u w:val="single" w:color="000000" w:themeColor="text1"/>
        </w:rPr>
        <w:t>s special power to appoint trust principal or income in further trust under this section includes the power to create the second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The second trust may be a trust created under the same trust instrument as the original trust or under a different trust instrument, and the trustee of the second trust may be either the trustee of the original trust or another trustee.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The terms of the second trust are subject to the following requirements: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The beneficiaries of the second trust may include only beneficiaries of the original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 beneficiary who has only a future beneficial interest, vested or contingent, in the original trust cannot have the future beneficial interest accelerated to a present interest in the second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The terms of the second trust may not contain any provision nor reduce any fixed income, annuity, or unitrust interest of a beneficiary in the assets of an original trust document if the inclusion of the provision or reduction in the original trust document would have disqualified any assets of the original trust for any federal or state income, estate, or gift tax deduction received on account of any assets of the original trust, or if the inclusion of the provision or reduction in the original trust document would have reduced the amount of any federal or state income, estate, or gift tax deduction received.  In addition, the terms of the second trust may not reduce any retained interest of a beneficiary of the original trust if the interest is a qualified interest under Internal Revenue Code Section 2702.</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If contributions to the original trust have been excluded from the gift tax by the application of Internal Revenue Code Section 2503(b) and Section 2503(c), then the second trust shall provide that the beneficiary</w:t>
      </w:r>
      <w:r w:rsidR="0056284B" w:rsidRPr="0056284B">
        <w:rPr>
          <w:u w:val="single" w:color="000000" w:themeColor="text1"/>
        </w:rPr>
        <w:t>’</w:t>
      </w:r>
      <w:r w:rsidRPr="00AA65AE">
        <w:rPr>
          <w:u w:val="single" w:color="000000" w:themeColor="text1"/>
        </w:rPr>
        <w:t xml:space="preserve">s remainder interest in the </w:t>
      </w:r>
      <w:r w:rsidRPr="00AA65AE">
        <w:rPr>
          <w:u w:val="single" w:color="000000" w:themeColor="text1"/>
        </w:rPr>
        <w:lastRenderedPageBreak/>
        <w:t>contributions shall vest and become distributable no later than the date upon which the interest would have vested and become distributable under the terms of the original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If a beneficiary of the original trust has a power of withdrawal over trust property, then either: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 xml:space="preserve">the terms of the second trust must provide a power of withdrawal in the second trust identical to the power of withdrawal in the original trust;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sufficient trust property must remain in the original trust to satisfy the outstanding power of withdrawal.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(6)</w:t>
      </w:r>
      <w:r w:rsidRPr="00AA65AE">
        <w:rPr>
          <w:u w:color="000000" w:themeColor="text1"/>
        </w:rPr>
        <w:tab/>
      </w:r>
      <w:r w:rsidRPr="00AA65AE">
        <w:rPr>
          <w:u w:val="single" w:color="000000" w:themeColor="text1"/>
        </w:rPr>
        <w:t xml:space="preserve">If the power to distribute principal or income in the original trust is subject to an ascertainable standard, then the power to distribute income or principal in the second trust must be subject to the same ascertainable standard as in the original trust and must be exercisable in favor of the same beneficiaries as in the original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(7)</w:t>
      </w:r>
      <w:r w:rsidRPr="00AA65AE">
        <w:rPr>
          <w:u w:color="000000" w:themeColor="text1"/>
        </w:rPr>
        <w:tab/>
      </w:r>
      <w:r w:rsidRPr="00AA65AE">
        <w:rPr>
          <w:u w:val="single" w:color="000000" w:themeColor="text1"/>
        </w:rPr>
        <w:t>The second trust may confer a power of appointment upon a beneficiary of the original trust to whom or for the benefit of whom the trustee has the power to distribute principal or income of the original trust.  The permissible appointees of the power of appointment conferred upon a beneficiary may include persons who are not beneficiaries of the original or second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A trustee may not exercise the power to appoint principal or income under subsection (a) of this section if the trustee is a beneficiary of the original trust, but the remaining cotrustee or a majority of the remaining cotrustees may act for the trust.  If all the trustees are beneficiaries of the original trust, then the court may appoint a special fiduciary with authority to exercise the power to appoint principal or income under subsection (a) of this section.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(f)</w:t>
      </w:r>
      <w:r w:rsidRPr="00AA65AE">
        <w:rPr>
          <w:u w:color="000000" w:themeColor="text1"/>
        </w:rPr>
        <w:tab/>
      </w:r>
      <w:r w:rsidRPr="00AA65AE">
        <w:rPr>
          <w:u w:val="single" w:color="000000" w:themeColor="text1"/>
        </w:rPr>
        <w:t>The exercise of the power to appoint principal or income under subsection (a) of this section: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is considered the exercise of a power of appointment, other than a power to appoint to the trustee, the trustee</w:t>
      </w:r>
      <w:r w:rsidR="0056284B" w:rsidRPr="0056284B">
        <w:rPr>
          <w:u w:val="single" w:color="000000" w:themeColor="text1"/>
        </w:rPr>
        <w:t>’</w:t>
      </w:r>
      <w:r w:rsidRPr="00AA65AE">
        <w:rPr>
          <w:u w:val="single" w:color="000000" w:themeColor="text1"/>
        </w:rPr>
        <w:t>s creditors, the trustee</w:t>
      </w:r>
      <w:r w:rsidR="0056284B" w:rsidRPr="0056284B">
        <w:rPr>
          <w:u w:val="single" w:color="000000" w:themeColor="text1"/>
        </w:rPr>
        <w:t>’</w:t>
      </w:r>
      <w:r w:rsidRPr="00AA65AE">
        <w:rPr>
          <w:u w:val="single" w:color="000000" w:themeColor="text1"/>
        </w:rPr>
        <w:t>s estate or the creditors of the trustee</w:t>
      </w:r>
      <w:r w:rsidR="0056284B" w:rsidRPr="0056284B">
        <w:rPr>
          <w:u w:val="single" w:color="000000" w:themeColor="text1"/>
        </w:rPr>
        <w:t>’</w:t>
      </w:r>
      <w:r w:rsidRPr="00AA65AE">
        <w:rPr>
          <w:u w:val="single" w:color="000000" w:themeColor="text1"/>
        </w:rPr>
        <w:t>s estate;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does not result in the trustee or cotrustees of the original trust being considered the settlor of the second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is not prohibited by a spendthrift provision or by a provision in the trust instrument that prohibits amendment or revocation of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(g)</w:t>
      </w:r>
      <w:r w:rsidRPr="00AA65AE">
        <w:rPr>
          <w:u w:color="000000" w:themeColor="text1"/>
        </w:rPr>
        <w:tab/>
      </w:r>
      <w:r w:rsidRPr="00AA65AE">
        <w:rPr>
          <w:u w:val="single" w:color="000000" w:themeColor="text1"/>
        </w:rPr>
        <w:t>To effect the exercise of the power to appoint principal or income under subsection (a) of this section, all of the following  apply: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The exercise of the power to appoint must be made by an instrument in writing, signed and acknowledged by the trustee, setting forth the manner of the exercise of the power, including the terms of the second trust, and the effective date of the exercise of the power.  The instrument must be filed with the records of the original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The trustee shall give written notice to all qualified beneficiaries of the original trust, at least ninety days prior to the effective date of the exercise of the power to appoint, of the trustee</w:t>
      </w:r>
      <w:r w:rsidR="0056284B" w:rsidRPr="0056284B">
        <w:rPr>
          <w:u w:val="single" w:color="000000" w:themeColor="text1"/>
        </w:rPr>
        <w:t>’</w:t>
      </w:r>
      <w:r w:rsidRPr="00AA65AE">
        <w:rPr>
          <w:u w:val="single" w:color="000000" w:themeColor="text1"/>
        </w:rPr>
        <w:t>s intention to exercise the power.  The notice must include a copy of the instrument described in subitem (1) of this subsection.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If all qualified beneficiaries waive the notice period by a signed written instrument delivered to the trustee, the trustee</w:t>
      </w:r>
      <w:r w:rsidR="0056284B" w:rsidRPr="0056284B">
        <w:rPr>
          <w:u w:val="single" w:color="000000" w:themeColor="text1"/>
        </w:rPr>
        <w:t>’</w:t>
      </w:r>
      <w:r w:rsidRPr="00AA65AE">
        <w:rPr>
          <w:u w:val="single" w:color="000000" w:themeColor="text1"/>
        </w:rPr>
        <w:t>s power to appoint principal or income is exercisable after notice is waived by all qualified beneficiaries, notwithstanding the effective date of the exercise of the power.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(h)</w:t>
      </w:r>
      <w:r w:rsidRPr="00AA65AE">
        <w:rPr>
          <w:u w:color="000000" w:themeColor="text1"/>
        </w:rPr>
        <w:tab/>
      </w:r>
      <w:r w:rsidRPr="00AA65AE">
        <w:rPr>
          <w:u w:val="single" w:color="000000" w:themeColor="text1"/>
        </w:rPr>
        <w:t xml:space="preserve">Nothing in this section must be construed to create or imply a duty of the trustee to exercise the power to distribute principal or income, and no inference of impropriety must be made as a result of a trustee not exercising the power to appoint principal or income conferred under subsection (a) of this section.  Nothing in this section must be construed to abridge the right of any trustee who has a power to appoint property in further trust that arises under the terms of the original trust or under any other section of this </w:t>
      </w:r>
      <w:r w:rsidR="00E26C4C" w:rsidRPr="00AA65AE">
        <w:rPr>
          <w:u w:val="single" w:color="000000" w:themeColor="text1"/>
        </w:rPr>
        <w:t>article</w:t>
      </w:r>
      <w:r w:rsidRPr="00AA65AE">
        <w:rPr>
          <w:u w:val="single" w:color="000000" w:themeColor="text1"/>
        </w:rPr>
        <w:t xml:space="preserve"> or under another provision of law or under common law.  The terms of an original trust may modify or waive the notice requirements under subsection (g), reduce or increase restrictions on altering the interests of beneficiaries under subsection (d), and may otherwise contain provisions that are inconsistent with the requirements of this section.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(i)</w:t>
      </w:r>
      <w:r w:rsidRPr="00AA65AE">
        <w:rPr>
          <w:u w:color="000000" w:themeColor="text1"/>
        </w:rPr>
        <w:tab/>
      </w:r>
      <w:r w:rsidRPr="00AA65AE">
        <w:rPr>
          <w:u w:color="000000" w:themeColor="text1"/>
        </w:rPr>
        <w:tab/>
      </w:r>
      <w:r w:rsidRPr="00AA65AE">
        <w:rPr>
          <w:u w:val="single" w:color="000000" w:themeColor="text1"/>
        </w:rPr>
        <w:t>A trustee or beneficiary may commence a proceeding to approve or disapprove a proposed exercise of the trustee</w:t>
      </w:r>
      <w:r w:rsidR="0056284B" w:rsidRPr="0056284B">
        <w:rPr>
          <w:u w:val="single" w:color="000000" w:themeColor="text1"/>
        </w:rPr>
        <w:t>’</w:t>
      </w:r>
      <w:r w:rsidRPr="00AA65AE">
        <w:rPr>
          <w:u w:val="single" w:color="000000" w:themeColor="text1"/>
        </w:rPr>
        <w:t>s special power to appoint to another trust pursuant to subsection (a) of this section.  Furthermore, if a qualified beneficiary objects to the exercise of the power to appoint, the trustee shall bring an action to approve or disapprove the proposed exercise.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color="000000" w:themeColor="text1"/>
        </w:rPr>
        <w:t>(j)</w:t>
      </w:r>
      <w:r w:rsidRPr="00AA65AE">
        <w:rPr>
          <w:u w:color="000000" w:themeColor="text1"/>
        </w:rPr>
        <w:tab/>
      </w:r>
      <w:r w:rsidRPr="00AA65AE">
        <w:rPr>
          <w:u w:color="000000" w:themeColor="text1"/>
        </w:rPr>
        <w:tab/>
      </w:r>
      <w:r w:rsidRPr="00AA65AE">
        <w:rPr>
          <w:u w:val="single" w:color="000000" w:themeColor="text1"/>
        </w:rPr>
        <w:t>The provisions of Section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109 regarding notices and the sending of documents to persons under this article apply for the purposes of notices and the sending of documents under this section.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24DE" w:rsidRPr="00AA65AE" w:rsidRDefault="00AE24D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AE24DE" w:rsidRPr="00AA65AE" w:rsidRDefault="00AE24D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24DE" w:rsidRPr="00AA65AE" w:rsidRDefault="00AE24DE"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Providing decanting authority to a trustee, authority to appoint the property of an original trust to a second trust, provides flexibility to adapt the terms of a trust on account of unforeseen circumstances or drafting error.  In effect, statutory decanting authority makes it possible to modify an irrevocable trust when doing so would be in the best interests of the beneficiaries.  Decanting authority can be used to achieve significant benefits in many different circumstances, including:  (1) modifying administrative provisions where a change in law allowed conversion of an income interest into a unitrust interest; (2) allowing a trustee to delegate investment decisions to another fiduciary to reduce potential inability; (3) changing the situs of a trust to a state with more favorable law; (4) relocating trust assets to a state that does not impose a state income tax; (5) combining multiple trusts to reduce administrative costs; (6) dividing trusts to reduce disagreements among beneficiaries; (7) limiting the authority of interested trustees; (8) correcting drafting errors to mitigate the impact of attorney malpractice; and (9) conforming the distribution provisions of a trust to the requirements of a special needs trust.</w:t>
      </w:r>
    </w:p>
    <w:p w:rsidR="00AE24DE" w:rsidRPr="00AA65AE" w:rsidRDefault="00AE24DE"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New York and Florida statutes are modeled after existing case law and limit decanting authority to circumstances where the trustee is given absolute discretion over distributions.  The South Carolina statute eliminates this requirement to maximize flexibility, while including subsection (d)(6) to prevent a trustee from exercising decanting authority to expand a trustee</w:t>
      </w:r>
      <w:r w:rsidR="0056284B" w:rsidRPr="0056284B">
        <w:rPr>
          <w:u w:color="000000" w:themeColor="text1"/>
        </w:rPr>
        <w:t>’</w:t>
      </w:r>
      <w:r w:rsidRPr="00AA65AE">
        <w:rPr>
          <w:u w:color="000000" w:themeColor="text1"/>
        </w:rPr>
        <w:t>s discretion beyond that provided in the original trust document.  Allowing the trustee of a trust that prohibits decanting to petition for court approval would allow a trustee to petition a court to allow decanting on account of unforeseen circumstances, such as where it becomes necessary to conform a trust to the requirements of a special needs trust.  The South Carolina statute also omits the provision in the North Carolina statute requiring both the original and second trusts to be irrevocable.</w:t>
      </w:r>
    </w:p>
    <w:p w:rsidR="00AE24DE" w:rsidRPr="00AA65AE" w:rsidRDefault="00AE24DE"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States recognizing decanting authority as a matter of case law have sometimes differed as to when a trustee may decant and how far the authority extends.  Subsection (b) clarifies questions that arose under common law or under other state statutes.</w:t>
      </w:r>
    </w:p>
    <w:p w:rsidR="00AE24DE" w:rsidRPr="00AA65AE" w:rsidRDefault="00AE24DE"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(c) also clarifies questions that arose under common law or other state statutes.  It eliminates uncertainty and concerns over issues that might otherwise make a fiduciary hesitant to take advantage of the benefits offered by the exercise of decanting </w:t>
      </w:r>
      <w:r w:rsidRPr="00AA65AE">
        <w:rPr>
          <w:u w:color="000000" w:themeColor="text1"/>
        </w:rPr>
        <w:lastRenderedPageBreak/>
        <w:t>authority.  The recently enacted North Carolina statute addresses these issues in a definitions section.  Because the provision in the subsection contain substantive rules, the provisions would likely be easier to locate within the text of the statute, as opposed to a separate definitions section.</w:t>
      </w:r>
    </w:p>
    <w:p w:rsidR="00AE24DE" w:rsidRPr="00AA65AE" w:rsidRDefault="00AE24DE"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Subdivisions (d)(1) and (d)(2) prevent a trustee from exercising decanting authority to improperly add beneficiaries or increase a beneficiary</w:t>
      </w:r>
      <w:r w:rsidR="0056284B" w:rsidRPr="0056284B">
        <w:rPr>
          <w:u w:color="000000" w:themeColor="text1"/>
        </w:rPr>
        <w:t>’</w:t>
      </w:r>
      <w:r w:rsidRPr="00AA65AE">
        <w:rPr>
          <w:u w:color="000000" w:themeColor="text1"/>
        </w:rPr>
        <w:t>s interest in the trust.  Early decanting statutes in New York, Alaska, Delaware, Tennessee and South Dakota instead required that the power be exercised for the benefit of the “proper objects” of the exercise of the power, a phrase that has proven to be difficult to define.  The South Carolina statute follows the model of the Arizona, Florida, New Hampshire and North Carolina statutes, which provide much more clarity.</w:t>
      </w:r>
    </w:p>
    <w:p w:rsidR="00AE24DE" w:rsidRPr="00AA65AE" w:rsidRDefault="00AE24DE"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Subdivision (d)(3) restricts a trustee</w:t>
      </w:r>
      <w:r w:rsidR="0056284B" w:rsidRPr="0056284B">
        <w:rPr>
          <w:u w:color="000000" w:themeColor="text1"/>
        </w:rPr>
        <w:t>’</w:t>
      </w:r>
      <w:r w:rsidRPr="00AA65AE">
        <w:rPr>
          <w:u w:color="000000" w:themeColor="text1"/>
        </w:rPr>
        <w:t>s ability to modify a beneficiary</w:t>
      </w:r>
      <w:r w:rsidR="0056284B" w:rsidRPr="0056284B">
        <w:rPr>
          <w:u w:color="000000" w:themeColor="text1"/>
        </w:rPr>
        <w:t>’</w:t>
      </w:r>
      <w:r w:rsidRPr="00AA65AE">
        <w:rPr>
          <w:u w:color="000000" w:themeColor="text1"/>
        </w:rPr>
        <w:t>s fixed interest.  Some states, most recently North Carolina, prohibit any reduction of a fixed interest.  Delaware</w:t>
      </w:r>
      <w:r w:rsidR="0056284B" w:rsidRPr="0056284B">
        <w:rPr>
          <w:u w:color="000000" w:themeColor="text1"/>
        </w:rPr>
        <w:t>’</w:t>
      </w:r>
      <w:r w:rsidRPr="00AA65AE">
        <w:rPr>
          <w:u w:color="000000" w:themeColor="text1"/>
        </w:rPr>
        <w:t>s statute has no limitation, whereas South Dakota prohibits reduction for marital trusts, charitable remainder trusts, and grantor retained annuity trusts.  Under subdivision (d)(3), modification would be prohibited where the creation of the interest was tax motivated.  Also, subdivisions (g)(2) and (i) should prevent any modification not in the beneficiary</w:t>
      </w:r>
      <w:r w:rsidR="0056284B" w:rsidRPr="0056284B">
        <w:rPr>
          <w:u w:color="000000" w:themeColor="text1"/>
        </w:rPr>
        <w:t>’</w:t>
      </w:r>
      <w:r w:rsidRPr="00AA65AE">
        <w:rPr>
          <w:u w:color="000000" w:themeColor="text1"/>
        </w:rPr>
        <w:t>s best interest, as should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801.  In effect, reduction or elimination would be available only for creditor protection purposes, including conforming a trust to the requirements of a special needs trust.</w:t>
      </w:r>
    </w:p>
    <w:p w:rsidR="00AE24DE" w:rsidRPr="00AA65AE" w:rsidRDefault="00AE24DE"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Subdivision (d)(4) prevents a trustee from utilizing decanting authority to delay a beneficiary</w:t>
      </w:r>
      <w:r w:rsidR="0056284B" w:rsidRPr="0056284B">
        <w:rPr>
          <w:u w:color="000000" w:themeColor="text1"/>
        </w:rPr>
        <w:t>’</w:t>
      </w:r>
      <w:r w:rsidRPr="00AA65AE">
        <w:rPr>
          <w:u w:color="000000" w:themeColor="text1"/>
        </w:rPr>
        <w:t>s ability to withdraw amounts gifted by way of the annual exclusion, Under some of the first decanting statutes, it might be possible for trustee to extend the vesting period of certain trust for minors (as well as other beneficiaries).  A form of this preventative provision was first included in the South Dakota statute, and all of the statutes enacted since then</w:t>
      </w:r>
      <w:r w:rsidR="0056284B">
        <w:rPr>
          <w:u w:color="000000" w:themeColor="text1"/>
        </w:rPr>
        <w:noBreakHyphen/>
      </w:r>
      <w:r w:rsidRPr="00AA65AE">
        <w:rPr>
          <w:u w:color="000000" w:themeColor="text1"/>
        </w:rPr>
        <w:t>in Arizona, New Hampshire and North Carolina</w:t>
      </w:r>
      <w:r w:rsidR="0056284B">
        <w:rPr>
          <w:u w:color="000000" w:themeColor="text1"/>
        </w:rPr>
        <w:noBreakHyphen/>
      </w:r>
      <w:r w:rsidRPr="00AA65AE">
        <w:rPr>
          <w:u w:color="000000" w:themeColor="text1"/>
        </w:rPr>
        <w:t>also include a similar provision.</w:t>
      </w:r>
    </w:p>
    <w:p w:rsidR="00AE24DE" w:rsidRPr="00AA65AE" w:rsidRDefault="00AE24DE"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Subdivision (d)(5) prevents a trustee from exercising decanting power to usurp a beneficiary</w:t>
      </w:r>
      <w:r w:rsidR="0056284B" w:rsidRPr="0056284B">
        <w:rPr>
          <w:u w:color="000000" w:themeColor="text1"/>
        </w:rPr>
        <w:t>’</w:t>
      </w:r>
      <w:r w:rsidRPr="00AA65AE">
        <w:rPr>
          <w:u w:color="000000" w:themeColor="text1"/>
        </w:rPr>
        <w:t>s power of withdrawal over trust property.  Most states require a trustee to maintain sufficient trust property to satisfy the beneficiary</w:t>
      </w:r>
      <w:r w:rsidR="0056284B" w:rsidRPr="0056284B">
        <w:rPr>
          <w:u w:color="000000" w:themeColor="text1"/>
        </w:rPr>
        <w:t>’</w:t>
      </w:r>
      <w:r w:rsidRPr="00AA65AE">
        <w:rPr>
          <w:u w:color="000000" w:themeColor="text1"/>
        </w:rPr>
        <w:t xml:space="preserve">s power of withdrawal, forcing the trustee to maintain two distinct trusts and potentially leading to additional expenses.  North Carolina was the first state to provide the option of simply providing the beneficiary an identical power of withdrawal in the second trust to allow for a complete merger, </w:t>
      </w:r>
      <w:r w:rsidRPr="00AA65AE">
        <w:rPr>
          <w:u w:color="000000" w:themeColor="text1"/>
        </w:rPr>
        <w:lastRenderedPageBreak/>
        <w:t>while simultaneously preserving the beneficiary</w:t>
      </w:r>
      <w:r w:rsidR="0056284B" w:rsidRPr="0056284B">
        <w:rPr>
          <w:u w:color="000000" w:themeColor="text1"/>
        </w:rPr>
        <w:t>’</w:t>
      </w:r>
      <w:r w:rsidRPr="00AA65AE">
        <w:rPr>
          <w:u w:color="000000" w:themeColor="text1"/>
        </w:rPr>
        <w:t>s power of withdrawal; the proposed statute follows this approach.</w:t>
      </w:r>
    </w:p>
    <w:p w:rsidR="00AE24DE" w:rsidRPr="00AA65AE" w:rsidRDefault="00AE24DE"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Subdivision (d)(6) prevents a trustee from using decanting authority to increase the discretion afforded to the holder of a power of appointment subject to an ascertainable standard, or increase the potential objects to whom the holder of a special power of appointment could appoint trust property.  The primary purpose is to prevent conversion of a special power of appointment into a general power of appointment.</w:t>
      </w:r>
    </w:p>
    <w:p w:rsidR="00AE24DE" w:rsidRPr="00AA65AE" w:rsidRDefault="00AE24DE"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As an alternative to an outright distribution to a beneficiary of a discretionary trust, subdivision (d)(7) allows a trustee to instead provide the beneficiary with a power of appointment.  It also clarifies that the power of appointment created is subject to any rule against perpetuities.</w:t>
      </w:r>
    </w:p>
    <w:p w:rsidR="00AE24DE" w:rsidRPr="00AA65AE" w:rsidRDefault="00AE24DE"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Like SCTC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814(c), subsection (e) of the proposed statute is intended to prevent the adverse tax consequences that would result if an interested trustee inadvertently was deemed to have general power of appointment.  The subsection also preserves the ability to decant in the instance of an interested trustee.</w:t>
      </w:r>
    </w:p>
    <w:p w:rsidR="00AE24DE" w:rsidRPr="00AA65AE" w:rsidRDefault="00AE24DE"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(f) ensures that exercise of the power does not create a general power of appointment, is subject to any rule against perpetuities, and is available to the trustee of an irrevocable trust.</w:t>
      </w:r>
    </w:p>
    <w:p w:rsidR="00AE24DE" w:rsidRPr="00AA65AE" w:rsidRDefault="00AE24DE"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(g) provides the procedural requirements for effecting a decanting, including requisite notice.  Subdivision (g)(3) allows a beneficiary to waive the notice period without waiving the right to seek relief for a trustee</w:t>
      </w:r>
      <w:r w:rsidR="0056284B" w:rsidRPr="0056284B">
        <w:rPr>
          <w:u w:color="000000" w:themeColor="text1"/>
        </w:rPr>
        <w:t>’</w:t>
      </w:r>
      <w:r w:rsidRPr="00AA65AE">
        <w:rPr>
          <w:u w:color="000000" w:themeColor="text1"/>
        </w:rPr>
        <w:t>s breach of a fiduciary duty.</w:t>
      </w:r>
    </w:p>
    <w:p w:rsidR="00AE24DE" w:rsidRPr="00AA65AE" w:rsidRDefault="00AE24DE"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(h) shields a trustee from liability for unforeseeable complications, while assuring that the codification of decanting authority serves to provide statutory protection for the trustee seeking to decant, without curtailing any authority that already exists.  The first sentence at least partially protects a trustee from liability for any unforeseeable complication that could have potentially been avoided by an earlier decanting.  The second sentence preserves any similar, more extensive right the trustee already has under case law or the original trust document, while the third sentence confirms the original settlor</w:t>
      </w:r>
      <w:r w:rsidR="0056284B" w:rsidRPr="0056284B">
        <w:rPr>
          <w:u w:color="000000" w:themeColor="text1"/>
        </w:rPr>
        <w:t>’</w:t>
      </w:r>
      <w:r w:rsidRPr="00AA65AE">
        <w:rPr>
          <w:u w:color="000000" w:themeColor="text1"/>
        </w:rPr>
        <w:t>s broad authority to draft decanting provisions that are either more lenient or restrictive than the authority provided under the proposed statute.</w:t>
      </w:r>
    </w:p>
    <w:p w:rsidR="00AE24DE" w:rsidRPr="00AA65AE" w:rsidRDefault="00AE24DE"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(i) allows either a trustee or qualified beneficiary to seek court approval or disapproval of a proposed exercise of decanting power when there is any doubt as to the propriety of the proposed decanting.  This subsection allows a trustee to obtain the </w:t>
      </w:r>
      <w:r w:rsidRPr="00AA65AE">
        <w:rPr>
          <w:u w:color="000000" w:themeColor="text1"/>
        </w:rPr>
        <w:lastRenderedPageBreak/>
        <w:t>assurance that a proposed decanting will be respected, while allowing a beneficiary the opportunity to prevent a proposed exercise of the decanting power before it is carried out by the trustee, rather than trying to force a trustee to reverse the effects of a decanting after it has already been completed.</w:t>
      </w:r>
    </w:p>
    <w:p w:rsidR="00AE24DE" w:rsidRPr="00AA65AE" w:rsidRDefault="00AE24D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817.</w:t>
      </w:r>
      <w:r w:rsidRPr="00AA65AE">
        <w:rPr>
          <w:u w:color="000000" w:themeColor="text1"/>
        </w:rPr>
        <w:tab/>
        <w:t>(a)</w:t>
      </w:r>
      <w:r w:rsidRPr="00AA65AE">
        <w:rPr>
          <w:u w:color="000000" w:themeColor="text1"/>
        </w:rPr>
        <w:tab/>
        <w:t xml:space="preserve">Upon termination or partial termination of a trust, the trustee may send to the beneficiaries a proposal for distribution.  The right of any beneficiary to object to the proposed distribution terminates if the beneficiary does not notify the trustee of an objection within 30 days after the proposal was sent but only if the proposal informed the beneficiary of the right to object and of the time allowed for objection.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Upon the occurrence of an event terminating or partially terminating a trust, the trustee shall proceed expeditiously to distribute the trust property to the persons entitled to it, subject to the right of the trustee to retain a reasonable reserve for the payment of debts, expenses, and taxes.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release by a beneficiary of a trustee from liability for breach of trust is invalid to the extent: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it was induced by improper conduct of the trustee;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the beneficiary, at the time of the release, did not know of the beneficiary</w:t>
      </w:r>
      <w:r w:rsidR="0056284B" w:rsidRPr="0056284B">
        <w:rPr>
          <w:u w:color="000000" w:themeColor="text1"/>
        </w:rPr>
        <w:t>’</w:t>
      </w:r>
      <w:r w:rsidRPr="00AA65AE">
        <w:rPr>
          <w:u w:color="000000" w:themeColor="text1"/>
        </w:rPr>
        <w:t xml:space="preserve">s rights or of the material facts relating to the breach. </w:t>
      </w:r>
    </w:p>
    <w:p w:rsidR="00A95A34" w:rsidRPr="00AA65AE" w:rsidRDefault="00A95A3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5A34" w:rsidRPr="00AA65AE" w:rsidRDefault="00A95A3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A95A34" w:rsidRPr="00AA65AE" w:rsidRDefault="00A95A3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 62</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906(b), which provides for a proposal for distribution by a personal representative, is analogous to this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817(a).</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contains several provisions governing distribution upon termination. Other provisions of the SCTC relevant to distribution upon termination include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816(26) (powers upon termination to windup administration and distribution),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1005 (limitation of action against trustee).</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addresses the dilemma that sometimes arises when the trustee is reluctant to make distribution until the beneficiary approves but the beneficiary is reluctant to approve until the assets are in hand. The procedure made available under subsection (a) facilitates the making of non</w:t>
      </w:r>
      <w:r w:rsidR="0056284B">
        <w:rPr>
          <w:u w:color="000000" w:themeColor="text1"/>
        </w:rPr>
        <w:noBreakHyphen/>
      </w:r>
      <w:r w:rsidRPr="00AA65AE">
        <w:rPr>
          <w:u w:color="000000" w:themeColor="text1"/>
        </w:rPr>
        <w:t>pro</w:t>
      </w:r>
      <w:r w:rsidR="0056284B">
        <w:rPr>
          <w:u w:color="000000" w:themeColor="text1"/>
        </w:rPr>
        <w:noBreakHyphen/>
      </w:r>
      <w:r w:rsidRPr="00AA65AE">
        <w:rPr>
          <w:u w:color="000000" w:themeColor="text1"/>
        </w:rPr>
        <w:t>rata distributions. However, whenever practicable it is normally better practice to obtain the advance written consent of the beneficiaries to a proposed plan of distribution.</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Subsection (b) recognizes that upon an event terminating or partially terminating a trust, expeditious distribution should be encouraged to the extent reasonable under the circumstances. However, a trustee is entitled to retain a reasonable reserve for payment of debts, expenses, and taxes. Sometimes these reserves must be quite large, for example, upon the death of the beneficiary of a QTIP trust that is subject to federal estate tax in the beneficiary</w:t>
      </w:r>
      <w:r w:rsidR="0056284B" w:rsidRPr="0056284B">
        <w:rPr>
          <w:u w:color="000000" w:themeColor="text1"/>
        </w:rPr>
        <w:t>’</w:t>
      </w:r>
      <w:r w:rsidRPr="00AA65AE">
        <w:rPr>
          <w:u w:color="000000" w:themeColor="text1"/>
        </w:rPr>
        <w:t>s estate. Not infrequently, a substantial reserve must be retained until the estate tax audit is concluded several years after the beneficiary</w:t>
      </w:r>
      <w:r w:rsidR="0056284B" w:rsidRPr="0056284B">
        <w:rPr>
          <w:u w:color="000000" w:themeColor="text1"/>
        </w:rPr>
        <w:t>’</w:t>
      </w:r>
      <w:r w:rsidRPr="00AA65AE">
        <w:rPr>
          <w:u w:color="000000" w:themeColor="text1"/>
        </w:rPr>
        <w:t>s death.</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is an application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1009.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1009 addresses the validity of any type of release that a beneficiary might give. Subsection (c) is more limited, dealing only with releases given upon termination of the trust. Factors affecting the validity of a release include adequacy of disclosure, whether the beneficiary had a legal incapacity, and whether the trustee engaged in any improper conduct. </w:t>
      </w:r>
      <w:r w:rsidRPr="00AA65AE">
        <w:rPr>
          <w:i/>
          <w:u w:color="000000" w:themeColor="text1"/>
        </w:rPr>
        <w:t>See</w:t>
      </w:r>
      <w:r w:rsidRPr="00AA65AE">
        <w:rPr>
          <w:u w:color="000000" w:themeColor="text1"/>
        </w:rPr>
        <w:t xml:space="preserve"> Restatement (Second) of Trusts Section 216 (1959).</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818.</w:t>
      </w:r>
      <w:r w:rsidRPr="00AA65AE">
        <w:rPr>
          <w:u w:color="000000" w:themeColor="text1"/>
        </w:rPr>
        <w:tab/>
      </w:r>
      <w:r w:rsidRPr="00AA65AE">
        <w:rPr>
          <w:u w:val="single" w:color="000000" w:themeColor="text1"/>
        </w:rPr>
        <w:t xml:space="preserve">The powers and discretions of a trust protector are as provided in the governing instrument and may be exercised or not exercised, in the best interests of the trust, in the sole and absolute discretion of the trust protector and are binding on all other persons.  These powers and discretion may include, but </w:t>
      </w:r>
      <w:r w:rsidR="00E26C4C" w:rsidRPr="00AA65AE">
        <w:rPr>
          <w:u w:val="single" w:color="000000" w:themeColor="text1"/>
        </w:rPr>
        <w:t>are not</w:t>
      </w:r>
      <w:r w:rsidRPr="00AA65AE">
        <w:rPr>
          <w:u w:val="single" w:color="000000" w:themeColor="text1"/>
        </w:rPr>
        <w:t xml:space="preserve"> limited to, the following: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modify or amend the trust instrument to achieve favorable tax status or respond to changes in the Internal Revenue Code, state law, or the rulings and regulations thereunder;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increase or decrease the interests of any beneficiaries to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modify the terms of any power of appointment granted by the trust.  However, a modification or amendment may not grant a beneficial interest to any individual or class of individuals not specifically provided for under the trust instrument;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remove and appoint a trustee, trust advisor, investment committee member, or distribution committee member;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terminate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(6)</w:t>
      </w:r>
      <w:r w:rsidRPr="00AA65AE">
        <w:rPr>
          <w:u w:color="000000" w:themeColor="text1"/>
        </w:rPr>
        <w:tab/>
      </w:r>
      <w:r w:rsidRPr="00AA65AE">
        <w:rPr>
          <w:u w:val="single" w:color="000000" w:themeColor="text1"/>
        </w:rPr>
        <w:t>veto or direct trust distributions;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(7)</w:t>
      </w:r>
      <w:r w:rsidRPr="00AA65AE">
        <w:rPr>
          <w:u w:color="000000" w:themeColor="text1"/>
        </w:rPr>
        <w:tab/>
      </w:r>
      <w:r w:rsidRPr="00AA65AE">
        <w:rPr>
          <w:u w:val="single" w:color="000000" w:themeColor="text1"/>
        </w:rPr>
        <w:t>change situs or governing law of the trust, or both;</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(8)</w:t>
      </w:r>
      <w:r w:rsidRPr="00AA65AE">
        <w:rPr>
          <w:u w:color="000000" w:themeColor="text1"/>
        </w:rPr>
        <w:tab/>
      </w:r>
      <w:r w:rsidRPr="00AA65AE">
        <w:rPr>
          <w:u w:val="single" w:color="000000" w:themeColor="text1"/>
        </w:rPr>
        <w:t>appoint a successor trust protector;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(9)</w:t>
      </w:r>
      <w:r w:rsidRPr="00AA65AE">
        <w:rPr>
          <w:u w:color="000000" w:themeColor="text1"/>
        </w:rPr>
        <w:tab/>
      </w:r>
      <w:r w:rsidRPr="00AA65AE">
        <w:rPr>
          <w:u w:val="single" w:color="000000" w:themeColor="text1"/>
        </w:rPr>
        <w:t>interpret terms of the trust instrument at the request of the trustee;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(10)</w:t>
      </w:r>
      <w:r w:rsidRPr="00AA65AE">
        <w:rPr>
          <w:u w:color="000000" w:themeColor="text1"/>
        </w:rPr>
        <w:tab/>
      </w:r>
      <w:r w:rsidRPr="00AA65AE">
        <w:rPr>
          <w:u w:val="single" w:color="000000" w:themeColor="text1"/>
        </w:rPr>
        <w:t>advise the trustee on matters concerning a beneficiary;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val="single" w:color="000000" w:themeColor="text1"/>
        </w:rPr>
        <w:t>(11)</w:t>
      </w:r>
      <w:r w:rsidRPr="00AA65AE">
        <w:rPr>
          <w:u w:color="000000" w:themeColor="text1"/>
        </w:rPr>
        <w:tab/>
      </w:r>
      <w:r w:rsidRPr="00AA65AE">
        <w:rPr>
          <w:u w:val="single" w:color="000000" w:themeColor="text1"/>
        </w:rPr>
        <w:t>amend or modify the trust instrument to take advantage of laws governing restraints on alienation, distribution of trust property, or the administration of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The powers referenced in subitems (5), (6) and (11) may be granted notwithstanding the provisions of Sections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410 through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412, inclusive.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5A34" w:rsidRPr="00AA65AE" w:rsidRDefault="00A95A3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A95A34" w:rsidRPr="00AA65AE" w:rsidRDefault="00A95A3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South Carolina statutory case law counterpart to this section.  This section expands and defines the powers of the trust protector.  See comments to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808 (b) </w:t>
      </w:r>
      <w:r w:rsidR="0056284B">
        <w:rPr>
          <w:u w:color="000000" w:themeColor="text1"/>
        </w:rPr>
        <w:noBreakHyphen/>
      </w:r>
      <w:r w:rsidRPr="00AA65AE">
        <w:rPr>
          <w:u w:color="000000" w:themeColor="text1"/>
        </w:rPr>
        <w:t xml:space="preserve"> (d).</w:t>
      </w:r>
    </w:p>
    <w:p w:rsidR="00A95A34" w:rsidRPr="00AA65AE" w:rsidRDefault="00A95A3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819.</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Whenever a trust instrument provides that a trustee is to follow the direction of a trust investment advisor with respect to investment deci</w:t>
      </w:r>
      <w:r w:rsidR="00E26C4C" w:rsidRPr="00AA65AE">
        <w:rPr>
          <w:u w:val="single" w:color="000000" w:themeColor="text1"/>
        </w:rPr>
        <w:t xml:space="preserve">sions or </w:t>
      </w:r>
      <w:r w:rsidRPr="00AA65AE">
        <w:rPr>
          <w:u w:val="single" w:color="000000" w:themeColor="text1"/>
        </w:rPr>
        <w:t>distribution decisions, then, except to the extent that the trust instrument provides otherwise, the trustee has no duty to:</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monitor the conduct of the trust investment advisor;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provide advice to the trust investment advisor; 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communicate with or warn or apprise any beneficiary or third party concerning instances in which the trustee would or might have exercised the trustee</w:t>
      </w:r>
      <w:r w:rsidR="0056284B" w:rsidRPr="0056284B">
        <w:rPr>
          <w:u w:val="single" w:color="000000" w:themeColor="text1"/>
        </w:rPr>
        <w:t>’</w:t>
      </w:r>
      <w:r w:rsidRPr="00AA65AE">
        <w:rPr>
          <w:u w:val="single" w:color="000000" w:themeColor="text1"/>
        </w:rPr>
        <w:t>s own discretion in a manner different from the manner directed by the advisor.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Absent clear and convincing evidence to the contrary, the actions of the trustee pertaining to matters within the scope of the trust investment advisor</w:t>
      </w:r>
      <w:r w:rsidR="0056284B" w:rsidRPr="0056284B">
        <w:rPr>
          <w:u w:val="single" w:color="000000" w:themeColor="text1"/>
        </w:rPr>
        <w:t>’</w:t>
      </w:r>
      <w:r w:rsidRPr="00AA65AE">
        <w:rPr>
          <w:u w:val="single" w:color="000000" w:themeColor="text1"/>
        </w:rPr>
        <w:t>s authority, such as confirming that the trust investment advisor</w:t>
      </w:r>
      <w:r w:rsidR="0056284B" w:rsidRPr="0056284B">
        <w:rPr>
          <w:u w:val="single" w:color="000000" w:themeColor="text1"/>
        </w:rPr>
        <w:t>’</w:t>
      </w:r>
      <w:r w:rsidRPr="00AA65AE">
        <w:rPr>
          <w:u w:val="single" w:color="000000" w:themeColor="text1"/>
        </w:rPr>
        <w:t>s directions have been carried out and recording and reporting actions taken at the trust investment advisor</w:t>
      </w:r>
      <w:r w:rsidR="0056284B" w:rsidRPr="0056284B">
        <w:rPr>
          <w:u w:val="single" w:color="000000" w:themeColor="text1"/>
        </w:rPr>
        <w:t>’</w:t>
      </w:r>
      <w:r w:rsidRPr="00AA65AE">
        <w:rPr>
          <w:u w:val="single" w:color="000000" w:themeColor="text1"/>
        </w:rPr>
        <w:t>s direction, are presumed to be administrative actions taken by the trustee solely to allow the trustee to perform those duties assigned to the trustee under the governing instrument and these administrative actions are not deemed to constitute an undertaking by the trustee to monitor the trust investment advisor or otherwise participate in actions within the scope of the trust investment advisor</w:t>
      </w:r>
      <w:r w:rsidR="0056284B" w:rsidRPr="0056284B">
        <w:rPr>
          <w:u w:val="single" w:color="000000" w:themeColor="text1"/>
        </w:rPr>
        <w:t>’</w:t>
      </w:r>
      <w:r w:rsidRPr="00AA65AE">
        <w:rPr>
          <w:u w:val="single" w:color="000000" w:themeColor="text1"/>
        </w:rPr>
        <w:t>s authority.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 xml:space="preserve">For purposes of this section, </w:t>
      </w:r>
      <w:r w:rsidR="0056284B" w:rsidRPr="0056284B">
        <w:rPr>
          <w:u w:val="single" w:color="000000" w:themeColor="text1"/>
        </w:rPr>
        <w:t>‘</w:t>
      </w:r>
      <w:r w:rsidRPr="00AA65AE">
        <w:rPr>
          <w:u w:val="single" w:color="000000" w:themeColor="text1"/>
        </w:rPr>
        <w:t>investment decision</w:t>
      </w:r>
      <w:r w:rsidR="0056284B" w:rsidRPr="0056284B">
        <w:rPr>
          <w:u w:val="single" w:color="000000" w:themeColor="text1"/>
        </w:rPr>
        <w:t>’</w:t>
      </w:r>
      <w:r w:rsidRPr="00AA65AE">
        <w:rPr>
          <w:u w:val="single" w:color="000000" w:themeColor="text1"/>
        </w:rPr>
        <w:t xml:space="preserve"> means</w:t>
      </w:r>
      <w:r w:rsidR="00970154" w:rsidRPr="00AA65AE">
        <w:rPr>
          <w:u w:val="single" w:color="000000" w:themeColor="text1"/>
        </w:rPr>
        <w:t>,</w:t>
      </w:r>
      <w:r w:rsidRPr="00AA65AE">
        <w:rPr>
          <w:u w:val="single" w:color="000000" w:themeColor="text1"/>
        </w:rPr>
        <w:t xml:space="preserve"> with respect to any investment, the retention, purchase, sale, exchange, tender or other transaction affecting the ownership thereof, or rights therein.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5A34" w:rsidRPr="00AA65AE" w:rsidRDefault="00A95A3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A95A34" w:rsidRPr="00AA65AE" w:rsidRDefault="00A95A3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5A34" w:rsidRPr="00AA65AE" w:rsidRDefault="00A95A3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South Carolina statutory case law counterpart to this section.  This section defines the powers of a trust investment advisor.</w:t>
      </w:r>
    </w:p>
    <w:p w:rsidR="00A95A34" w:rsidRPr="00AA65AE" w:rsidRDefault="00A95A3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9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u w:color="000000" w:themeColor="text1"/>
        </w:rPr>
      </w:pPr>
      <w:r w:rsidRPr="00AA65AE">
        <w:rPr>
          <w:u w:color="000000" w:themeColor="text1"/>
        </w:rPr>
        <w:t>South Carolina Uniform Principal and Income Act</w:t>
      </w:r>
      <w:r w:rsidRPr="00AA65AE">
        <w:rPr>
          <w:strike/>
          <w:u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u w:color="000000" w:themeColor="text1"/>
        </w:rPr>
      </w:pPr>
      <w:r w:rsidRPr="00AA65AE">
        <w:rPr>
          <w:strike/>
          <w:u w:color="000000" w:themeColor="text1"/>
        </w:rPr>
        <w:t>South Carolina Uniform Prudent Investor Act</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AA65AE">
        <w:rPr>
          <w:b/>
          <w:u w:color="000000" w:themeColor="text1"/>
        </w:rPr>
        <w:t>PREFATORY NOTE</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2001 South Carolina enacted as part of its version of the Uniform Probate Code (“the South Carolina Probate Code or SCPC”) the South Carolina Uniform Principal and Income Act,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401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432 (SCUP &amp;IA).  This is South Carolina</w:t>
      </w:r>
      <w:r w:rsidR="0056284B" w:rsidRPr="0056284B">
        <w:rPr>
          <w:u w:color="000000" w:themeColor="text1"/>
        </w:rPr>
        <w:t>’</w:t>
      </w:r>
      <w:r w:rsidRPr="00AA65AE">
        <w:rPr>
          <w:u w:color="000000" w:themeColor="text1"/>
        </w:rPr>
        <w:t>s version of the Uniform Principal and Income Act which had been recommended in 1997 by the Uniform Law Commissioners (ULC) for enactment in all the states.  ULC</w:t>
      </w:r>
      <w:r w:rsidR="0056284B" w:rsidRPr="0056284B">
        <w:rPr>
          <w:u w:color="000000" w:themeColor="text1"/>
        </w:rPr>
        <w:t>’</w:t>
      </w:r>
      <w:r w:rsidRPr="00AA65AE">
        <w:rPr>
          <w:u w:color="000000" w:themeColor="text1"/>
        </w:rPr>
        <w:t>s 1997 Uniform Principal and Income Act revised its original 1931 Uniform Principal and Income act (the 1931 Act) and its 1962 Revised Uniform Principal and Income Act (the 1962 Act).  Likewise, 2001 SCUP&amp;IA revised South Carolina</w:t>
      </w:r>
      <w:r w:rsidR="0056284B" w:rsidRPr="0056284B">
        <w:rPr>
          <w:u w:color="000000" w:themeColor="text1"/>
        </w:rPr>
        <w:t>’</w:t>
      </w:r>
      <w:r w:rsidRPr="00AA65AE">
        <w:rPr>
          <w:u w:color="000000" w:themeColor="text1"/>
        </w:rPr>
        <w:t>s 1963 “Revised Uniform Principal and Income Act”,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401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421 (the 1963 SC Act).  South Carolina did not enact ULC</w:t>
      </w:r>
      <w:r w:rsidR="0056284B" w:rsidRPr="0056284B">
        <w:rPr>
          <w:u w:color="000000" w:themeColor="text1"/>
        </w:rPr>
        <w:t>’</w:t>
      </w:r>
      <w:r w:rsidRPr="00AA65AE">
        <w:rPr>
          <w:u w:color="000000" w:themeColor="text1"/>
        </w:rPr>
        <w:t>s 1931 Act.  When in 2005 South Carolina enacted its version of ULC</w:t>
      </w:r>
      <w:r w:rsidR="0056284B" w:rsidRPr="0056284B">
        <w:rPr>
          <w:u w:color="000000" w:themeColor="text1"/>
        </w:rPr>
        <w:t>’</w:t>
      </w:r>
      <w:r w:rsidRPr="00AA65AE">
        <w:rPr>
          <w:u w:color="000000" w:themeColor="text1"/>
        </w:rPr>
        <w:t>s recommended 2000 Uniform Trust Code as the South Carolina Trust Code, SC Code Title 62, Article 7 (SCTC), SCUP&amp;IA was retained, re</w:t>
      </w:r>
      <w:r w:rsidR="0056284B">
        <w:rPr>
          <w:u w:color="000000" w:themeColor="text1"/>
        </w:rPr>
        <w:noBreakHyphen/>
      </w:r>
      <w:r w:rsidRPr="00AA65AE">
        <w:rPr>
          <w:u w:color="000000" w:themeColor="text1"/>
        </w:rPr>
        <w:t>numbered and incorporated at SCTC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901 through 932.  Any reference elsewhere in the South Carolina Code to former SCPC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401 through 432 should now refer to SCTC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901 through 932.</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1997 revision by ULC of its original 1931 Uniform Principal and Income Act (the 1931 Act) and its 1962 Revised Uniform Principal and Income Act (the 1962 Act) and the subsequent 2001 revision by South Carolina of its 1963 Revised Uniform Principal and Income Act (1963 SC Act) had two purposes:</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 xml:space="preserve">One purpose was to revise the 1931 and 1962 Acts and the 1963 SC Act, respectively.  Revision was needed to support the now widespread use of the revocable living trust as a will substitute by the 1990s, to change the rules in those Acts that experience had shown needed to be changed, and to establish new </w:t>
      </w:r>
      <w:r w:rsidRPr="00AA65AE">
        <w:rPr>
          <w:u w:color="000000" w:themeColor="text1"/>
        </w:rPr>
        <w:lastRenderedPageBreak/>
        <w:t xml:space="preserve">rules to cover situations not provided for in the old Acts, including rules that apply to financial instruments invented since 1962. </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The other purpose was to provide a means for implementing the transition to an investment regime based on principles embodied in the Uniform Prudent Investor Act, especially the principle of investing for total return rather than a certain level of “income” as traditionally perceived in terms of interest, dividends, and rents.</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Revision of the 1931 and 1962 Acts and the corresponding 1963 SC Act.</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prior Acts and revision of those Acts dealt with four questions affecting the rights of beneficiaries:</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How is income earned during the probate of an estate to be distributed to trusts and to persons who receive outright bequests of specific property, pecuniary gifts, and the residue?</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When an income interest in a trust begins (i.e., when a person who creates the trust dies or when she transfers property to a trust during life), what property is principal that will eventually go to the remainder beneficiaries and what is income?</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When an income interest ends, who gets the income that has been received but not distributed, or that is due but not yet collected, or that has accrued but is not yet due?</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After an income interest begins and before it ends, how should its receipts and disbursements be allocated to or between principal and income?</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Changes in the traditional sections are of three types: new rules that deal with situations not covered by the prior Acts, clarification of provisions in the 1962 Act, and changes to rules in the prior Acts.</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b/>
          <w:u w:color="000000" w:themeColor="text1"/>
        </w:rPr>
        <w:t>New rules.</w:t>
      </w:r>
      <w:r w:rsidRPr="00AA65AE">
        <w:rPr>
          <w:u w:color="000000" w:themeColor="text1"/>
        </w:rPr>
        <w:t xml:space="preserve">  Issues addressed by some of the more significant new rules include:</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The application of the probate administration rules to revocable living trusts after the settlor</w:t>
      </w:r>
      <w:r w:rsidR="0056284B" w:rsidRPr="0056284B">
        <w:rPr>
          <w:u w:color="000000" w:themeColor="text1"/>
        </w:rPr>
        <w:t>’</w:t>
      </w:r>
      <w:r w:rsidRPr="00AA65AE">
        <w:rPr>
          <w:u w:color="000000" w:themeColor="text1"/>
        </w:rPr>
        <w:t>s death and to other terminating trusts.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905 through 909.</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The payment of interest or some other amount on the delayed payment of an outright pecuniary gift that is made pursuant to a trust agreement instead of a will when the agreement  does not provide for such a payment.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905(3).</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The allocation of net income from partnership interests acquired by the trustee other than from a decedent (the old Acts deal only with partnership interests acquired from a decedent).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910.</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(4)</w:t>
      </w:r>
      <w:r w:rsidRPr="00AA65AE">
        <w:rPr>
          <w:u w:color="000000" w:themeColor="text1"/>
        </w:rPr>
        <w:tab/>
        <w:t>An “unincorporated entity” concept has been introduced to deal with businesses operated by a trustee, including farming and livestock operations, and investment activities in rental real estate, natural resources, timber, and derivatives.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w:t>
      </w:r>
      <w:r w:rsidRPr="00AA65AE">
        <w:rPr>
          <w:u w:color="000000" w:themeColor="text1"/>
        </w:rPr>
        <w:tab/>
        <w:t>The allocation of receipts from discount obligations such as zero</w:t>
      </w:r>
      <w:r w:rsidR="0056284B">
        <w:rPr>
          <w:u w:color="000000" w:themeColor="text1"/>
        </w:rPr>
        <w:noBreakHyphen/>
      </w:r>
      <w:r w:rsidRPr="00AA65AE">
        <w:rPr>
          <w:u w:color="000000" w:themeColor="text1"/>
        </w:rPr>
        <w:t>coupon bonds.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915(B).</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(6)</w:t>
      </w:r>
      <w:r w:rsidRPr="00AA65AE">
        <w:rPr>
          <w:u w:color="000000" w:themeColor="text1"/>
        </w:rPr>
        <w:tab/>
        <w:t>The allocation of net income from harvesting and selling timber between principal and income.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921.</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(7)</w:t>
      </w:r>
      <w:r w:rsidRPr="00AA65AE">
        <w:rPr>
          <w:u w:color="000000" w:themeColor="text1"/>
        </w:rPr>
        <w:tab/>
        <w:t>The allocation between principal and income of receipts from derivatives, options, and asset</w:t>
      </w:r>
      <w:r w:rsidR="0056284B">
        <w:rPr>
          <w:u w:color="000000" w:themeColor="text1"/>
        </w:rPr>
        <w:noBreakHyphen/>
      </w:r>
      <w:r w:rsidRPr="00AA65AE">
        <w:rPr>
          <w:u w:color="000000" w:themeColor="text1"/>
        </w:rPr>
        <w:t>backed securities.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923 and 924.</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(8)</w:t>
      </w:r>
      <w:r w:rsidRPr="00AA65AE">
        <w:rPr>
          <w:u w:color="000000" w:themeColor="text1"/>
        </w:rPr>
        <w:tab/>
        <w:t>Disbursements made because of environmental laws.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926(A)(7).</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(9)</w:t>
      </w:r>
      <w:r w:rsidRPr="00AA65AE">
        <w:rPr>
          <w:u w:color="000000" w:themeColor="text1"/>
        </w:rPr>
        <w:tab/>
        <w:t>Income tax obligations resulting from the ownership of S corporation stock and interests in partnerships.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929.</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(10)</w:t>
      </w:r>
      <w:r w:rsidRPr="00AA65AE">
        <w:rPr>
          <w:u w:color="000000" w:themeColor="text1"/>
        </w:rPr>
        <w:tab/>
        <w:t>The power to make adjustments between principal and income to correct inequities caused by tax elections or peculiarities in the way the fiduciary income tax rules apply.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930.</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Clarifications and changes in existing rules.</w:t>
      </w:r>
      <w:r w:rsidRPr="00AA65AE">
        <w:rPr>
          <w:u w:color="000000" w:themeColor="text1"/>
        </w:rPr>
        <w:t xml:space="preserve">  A number of matters provided for in the prior Acts have been changed or clarified in this revision, including the following:</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An income beneficiary</w:t>
      </w:r>
      <w:r w:rsidR="0056284B" w:rsidRPr="0056284B">
        <w:rPr>
          <w:u w:color="000000" w:themeColor="text1"/>
        </w:rPr>
        <w:t>’</w:t>
      </w:r>
      <w:r w:rsidRPr="00AA65AE">
        <w:rPr>
          <w:u w:color="000000" w:themeColor="text1"/>
        </w:rPr>
        <w:t>s estate will be entitled to receive only net income actually received by a trust before the beneficiary</w:t>
      </w:r>
      <w:r w:rsidR="0056284B" w:rsidRPr="0056284B">
        <w:rPr>
          <w:u w:color="000000" w:themeColor="text1"/>
        </w:rPr>
        <w:t>’</w:t>
      </w:r>
      <w:r w:rsidRPr="00AA65AE">
        <w:rPr>
          <w:u w:color="000000" w:themeColor="text1"/>
        </w:rPr>
        <w:t>s death and not items of accrued income.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909.</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Income from a partnership is based on actual distributions from the partnership, in the same manner as corporate distributions.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910.</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Distributions from corporations and partnerships that exceed 20% of the entity</w:t>
      </w:r>
      <w:r w:rsidR="0056284B" w:rsidRPr="0056284B">
        <w:rPr>
          <w:u w:color="000000" w:themeColor="text1"/>
        </w:rPr>
        <w:t>’</w:t>
      </w:r>
      <w:r w:rsidRPr="00AA65AE">
        <w:rPr>
          <w:u w:color="000000" w:themeColor="text1"/>
        </w:rPr>
        <w:t>s gross assets will be principal whether or not intended by the entity to be a partial liquidation.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910 (D)(2).</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Deferred compensation is dealt with in greater detail in a separate section.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w:t>
      </w:r>
      <w:r w:rsidRPr="00AA65AE">
        <w:rPr>
          <w:u w:color="000000" w:themeColor="text1"/>
        </w:rPr>
        <w:tab/>
        <w:t>The 1962 Act rule for “property subject to depletion,” (patents, copyrights, royalties, and the like), which provides that a trustee may allocate up to 5% of the asset</w:t>
      </w:r>
      <w:r w:rsidR="0056284B" w:rsidRPr="0056284B">
        <w:rPr>
          <w:u w:color="000000" w:themeColor="text1"/>
        </w:rPr>
        <w:t>’</w:t>
      </w:r>
      <w:r w:rsidRPr="00AA65AE">
        <w:rPr>
          <w:u w:color="000000" w:themeColor="text1"/>
        </w:rPr>
        <w:t>s inventory value to income and the balance to principal, has been replaced by a rule that allocates 90% of the amounts received to principal and the balance to income.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919.</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(6)</w:t>
      </w:r>
      <w:r w:rsidRPr="00AA65AE">
        <w:rPr>
          <w:u w:color="000000" w:themeColor="text1"/>
        </w:rPr>
        <w:tab/>
        <w:t xml:space="preserve">The percentage used to allocate amounts received from oil and gas has been changed </w:t>
      </w:r>
      <w:r w:rsidR="0056284B">
        <w:rPr>
          <w:u w:color="000000" w:themeColor="text1"/>
        </w:rPr>
        <w:noBreakHyphen/>
      </w:r>
      <w:r w:rsidRPr="00AA65AE">
        <w:rPr>
          <w:u w:color="000000" w:themeColor="text1"/>
        </w:rPr>
        <w:t xml:space="preserve"> 90% of those receipts are allocated to principal and the balance to income.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920.</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(7)</w:t>
      </w:r>
      <w:r w:rsidRPr="00AA65AE">
        <w:rPr>
          <w:u w:color="000000" w:themeColor="text1"/>
        </w:rPr>
        <w:tab/>
        <w:t>The unproductive property rule has been eliminated for trusts other than marital deduction trusts.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922.</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(8)</w:t>
      </w:r>
      <w:r w:rsidRPr="00AA65AE">
        <w:rPr>
          <w:u w:color="000000" w:themeColor="text1"/>
        </w:rPr>
        <w:tab/>
        <w:t>Charging depreciation against income is no longer mandatory, and is left to the discretion of the trustee.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927.</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b/>
          <w:u w:color="000000" w:themeColor="text1"/>
        </w:rPr>
        <w:t>Coordination with the Uniform Prudent Investor Act</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law of trust investment has been modernized.  See Uniform Prudent Investor Act (1994); Restatement (Third) of Trusts: Prudent Investor Rule (1992) (hereinafter Restatement of Trusts 3d: Prudent Investor Rule).  Now it is time to update the principal and income allocation rules so the two bodies of doctrine can work well together.  This revision deals conservatively with the tension between modern investment theory and traditional income allocation.  The starting point is to use the traditional system.  If prudent investing of all the assets in a trust viewed as a portfolio and traditional allocation effectuate the intent of the settlor, then nothing need be done.  The Act, however, helps the trustee who has made a prudent, modern portfolio</w:t>
      </w:r>
      <w:r w:rsidR="0056284B">
        <w:rPr>
          <w:u w:color="000000" w:themeColor="text1"/>
        </w:rPr>
        <w:noBreakHyphen/>
      </w:r>
      <w:r w:rsidRPr="00AA65AE">
        <w:rPr>
          <w:u w:color="000000" w:themeColor="text1"/>
        </w:rPr>
        <w:t>based investment decision that has the initial effect of skewing return from all the assets under management, viewed as a portfolio, as between income and principal beneficiaries.  The Act gives that trustee a power to reallocate the portfolio return suitably.  To leave a trustee constrained by the traditional system would inhibit the trustee</w:t>
      </w:r>
      <w:r w:rsidR="0056284B" w:rsidRPr="0056284B">
        <w:rPr>
          <w:u w:color="000000" w:themeColor="text1"/>
        </w:rPr>
        <w:t>’</w:t>
      </w:r>
      <w:r w:rsidRPr="00AA65AE">
        <w:rPr>
          <w:u w:color="000000" w:themeColor="text1"/>
        </w:rPr>
        <w:t>s ability to fully implement modern portfolio theory.  [Since the early 1990s when this Prefatory Note and the following Comments were prepared by ULC, Restatement of Trusts 3d has progressed significantly as reported in the Forenote to Chapter 17 of what is now cited as “Restatement Third, Trusts”:</w:t>
      </w:r>
    </w:p>
    <w:p w:rsidR="00A95A34" w:rsidRPr="00AA65AE" w:rsidRDefault="00A95A34" w:rsidP="0042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 w:right="432"/>
        <w:rPr>
          <w:u w:color="000000" w:themeColor="text1"/>
        </w:rPr>
      </w:pPr>
      <w:r w:rsidRPr="00AA65AE">
        <w:rPr>
          <w:u w:color="000000" w:themeColor="text1"/>
        </w:rPr>
        <w:tab/>
        <w:t>The contents of this Chapter (Introduction and Sections 90</w:t>
      </w:r>
      <w:r w:rsidR="0056284B">
        <w:rPr>
          <w:u w:color="000000" w:themeColor="text1"/>
        </w:rPr>
        <w:noBreakHyphen/>
      </w:r>
      <w:r w:rsidRPr="00AA65AE">
        <w:rPr>
          <w:u w:color="000000" w:themeColor="text1"/>
        </w:rPr>
        <w:t>92) were approved at the American Law Institute</w:t>
      </w:r>
      <w:r w:rsidR="0056284B" w:rsidRPr="0056284B">
        <w:rPr>
          <w:u w:color="000000" w:themeColor="text1"/>
        </w:rPr>
        <w:t>’</w:t>
      </w:r>
      <w:r w:rsidRPr="00AA65AE">
        <w:rPr>
          <w:u w:color="000000" w:themeColor="text1"/>
        </w:rPr>
        <w:t>s 1990 Annual Meeting and were originally published as Sections 227</w:t>
      </w:r>
      <w:r w:rsidR="0056284B">
        <w:rPr>
          <w:u w:color="000000" w:themeColor="text1"/>
        </w:rPr>
        <w:noBreakHyphen/>
      </w:r>
      <w:r w:rsidRPr="00AA65AE">
        <w:rPr>
          <w:u w:color="000000" w:themeColor="text1"/>
        </w:rPr>
        <w:t>229 of Restatement Third, Trusts (Prudent Investor Rule) in 1992 [referred to throughout this SCUP&amp;IA Prefatory Note and the following Comments as either “Restatement of Trusts 3d; Prudent Investor Rule” or simply “1992 Restatement”]</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Therefore, appropriate reference to Chapter 17 (Introduction and Sections 90</w:t>
      </w:r>
      <w:r w:rsidR="0056284B">
        <w:rPr>
          <w:u w:color="000000" w:themeColor="text1"/>
        </w:rPr>
        <w:noBreakHyphen/>
      </w:r>
      <w:r w:rsidRPr="00AA65AE">
        <w:rPr>
          <w:u w:color="000000" w:themeColor="text1"/>
        </w:rPr>
        <w:t>92) of Restatement Third, Trusts is suggested.]</w:t>
      </w:r>
    </w:p>
    <w:p w:rsidR="003F00C5"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As to modern investing see, e.g., the Preface to, terms of, and Comments to the Uniform Prudent Investor Act (1994); the discussion and reporter</w:t>
      </w:r>
      <w:r w:rsidR="0056284B" w:rsidRPr="0056284B">
        <w:rPr>
          <w:u w:color="000000" w:themeColor="text1"/>
        </w:rPr>
        <w:t>’</w:t>
      </w:r>
      <w:r w:rsidRPr="00AA65AE">
        <w:rPr>
          <w:u w:color="000000" w:themeColor="text1"/>
        </w:rPr>
        <w:t>s note by Edward C. Halbach, Jr. in Restatement of Trusts 3d: Prudent Investor Rule; John H. Langbein, The Uniform Prudent Investor Act and the Future of Trust Investing, 81 Iowa L. Rev. 641 (1996); Bevis Longstreth, Modern Investment Management and the Prudent Man Rule (1986); John H. Langbein &amp; Richard A. Posner, The Revolution in Trust Investment Law, 62 A.B.A.J. 887 (1976); and Jeffrey N. Gordon, The Puzzling Persistence of the Constrained Prudent Man Rule, 62 N.Y.U. L. Rev. 52 (1987).  See also R.A. Brearly, An Introduction to Risk and Return from Common Stocks (2d ed. 1983); Jonathan R. Macey, An Introduction to Modern Financial Theory (2d ed. 1998). As to the need for principal and income reform see, e.g., Joel C. Dobris, Real Return, Modern Portfolio Theory and College, University and Foundation Decisions on Annual Spending From Endowments: A Visit to the World of Spending Rules, 28 Real Prop., Prob., &amp; Tr. J. 49 (1993); Joel C. Dobris, The Probate World at the End of the Century: Is a New Principal and Income Act in Your Future?, 28 Real Prop., Prob., &amp; Tr. J. 393 (1993); and Kenneth L. Hirsch, Inflation and the Law of Trusts, 18 Real Prop., Prob., &amp; Tr. J. 601 (1983).  See also, Jerold I. Horn, The Prudent Investor Rule B, Impact on Drafting and Administration of Trusts, 20 ACTEC Notes 26 (Summer 1994).</w:t>
      </w:r>
    </w:p>
    <w:p w:rsidR="00A95A34" w:rsidRPr="00AA65AE" w:rsidRDefault="00A95A34"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901.</w:t>
      </w:r>
      <w:r w:rsidRPr="00AA65AE">
        <w:rPr>
          <w:u w:color="000000" w:themeColor="text1"/>
        </w:rPr>
        <w:tab/>
      </w:r>
      <w:r w:rsidRPr="00AA65AE">
        <w:rPr>
          <w:strike/>
          <w:u w:color="000000" w:themeColor="text1"/>
        </w:rPr>
        <w:t>Sections 62</w:t>
      </w:r>
      <w:r w:rsidR="0056284B">
        <w:rPr>
          <w:strike/>
          <w:u w:color="000000" w:themeColor="text1"/>
        </w:rPr>
        <w:noBreakHyphen/>
      </w:r>
      <w:r w:rsidRPr="00AA65AE">
        <w:rPr>
          <w:strike/>
          <w:u w:color="000000" w:themeColor="text1"/>
        </w:rPr>
        <w:t>7</w:t>
      </w:r>
      <w:r w:rsidR="0056284B">
        <w:rPr>
          <w:strike/>
          <w:u w:color="000000" w:themeColor="text1"/>
        </w:rPr>
        <w:noBreakHyphen/>
      </w:r>
      <w:r w:rsidRPr="00AA65AE">
        <w:rPr>
          <w:strike/>
          <w:u w:color="000000" w:themeColor="text1"/>
        </w:rPr>
        <w:t>901 through 62</w:t>
      </w:r>
      <w:r w:rsidR="0056284B">
        <w:rPr>
          <w:strike/>
          <w:u w:color="000000" w:themeColor="text1"/>
        </w:rPr>
        <w:noBreakHyphen/>
      </w:r>
      <w:r w:rsidRPr="00AA65AE">
        <w:rPr>
          <w:strike/>
          <w:u w:color="000000" w:themeColor="text1"/>
        </w:rPr>
        <w:t>7</w:t>
      </w:r>
      <w:r w:rsidR="0056284B">
        <w:rPr>
          <w:strike/>
          <w:u w:color="000000" w:themeColor="text1"/>
        </w:rPr>
        <w:noBreakHyphen/>
      </w:r>
      <w:r w:rsidRPr="00AA65AE">
        <w:rPr>
          <w:strike/>
          <w:u w:color="000000" w:themeColor="text1"/>
        </w:rPr>
        <w:t>932 of</w:t>
      </w:r>
      <w:r w:rsidRPr="00AA65AE">
        <w:rPr>
          <w:u w:color="000000" w:themeColor="text1"/>
        </w:rPr>
        <w:t xml:space="preserve"> </w:t>
      </w:r>
      <w:r w:rsidR="00D71A2C">
        <w:rPr>
          <w:u w:color="000000" w:themeColor="text1"/>
        </w:rPr>
        <w:t>T</w:t>
      </w:r>
      <w:r w:rsidRPr="00AA65AE">
        <w:rPr>
          <w:u w:color="000000" w:themeColor="text1"/>
        </w:rPr>
        <w:t xml:space="preserve">his part may be cited as the South Carolina Uniform Principal and Income Act. </w:t>
      </w:r>
    </w:p>
    <w:p w:rsidR="00B52D24" w:rsidRPr="00AA65AE" w:rsidRDefault="00B52D2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902.</w:t>
      </w:r>
      <w:r w:rsidRPr="00AA65AE">
        <w:rPr>
          <w:u w:color="000000" w:themeColor="text1"/>
        </w:rPr>
        <w:tab/>
        <w:t xml:space="preserve">As used in </w:t>
      </w:r>
      <w:r w:rsidRPr="00AA65AE">
        <w:rPr>
          <w:strike/>
          <w:u w:color="000000" w:themeColor="text1"/>
        </w:rPr>
        <w:t>this part</w:t>
      </w:r>
      <w:r w:rsidR="00E26C4C" w:rsidRPr="00AA65AE">
        <w:rPr>
          <w:u w:color="000000" w:themeColor="text1"/>
        </w:rPr>
        <w:t xml:space="preserve"> </w:t>
      </w:r>
      <w:r w:rsidR="00E26C4C" w:rsidRPr="00AA65AE">
        <w:rPr>
          <w:u w:val="single" w:color="000000" w:themeColor="text1"/>
        </w:rPr>
        <w:t>the South Carolina Uniform Principal and Income Act</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r>
      <w:r w:rsidR="0056284B" w:rsidRPr="0056284B">
        <w:rPr>
          <w:u w:color="000000" w:themeColor="text1"/>
        </w:rPr>
        <w:t>‘</w:t>
      </w:r>
      <w:r w:rsidRPr="00AA65AE">
        <w:rPr>
          <w:u w:color="000000" w:themeColor="text1"/>
        </w:rPr>
        <w:t>Accounting period</w:t>
      </w:r>
      <w:r w:rsidR="0056284B" w:rsidRPr="0056284B">
        <w:rPr>
          <w:u w:color="000000" w:themeColor="text1"/>
        </w:rPr>
        <w:t>’</w:t>
      </w:r>
      <w:r w:rsidRPr="00AA65AE">
        <w:rPr>
          <w:u w:color="000000" w:themeColor="text1"/>
        </w:rPr>
        <w:t xml:space="preserve"> means a calendar year unless another twelve</w:t>
      </w:r>
      <w:r w:rsidR="0056284B">
        <w:rPr>
          <w:u w:color="000000" w:themeColor="text1"/>
        </w:rPr>
        <w:noBreakHyphen/>
      </w:r>
      <w:r w:rsidRPr="00AA65AE">
        <w:rPr>
          <w:u w:color="000000" w:themeColor="text1"/>
        </w:rPr>
        <w:t>month period is selected by a fiduciary.  The term includes a portion of a calendar year or other twelve</w:t>
      </w:r>
      <w:r w:rsidR="0056284B">
        <w:rPr>
          <w:u w:color="000000" w:themeColor="text1"/>
        </w:rPr>
        <w:noBreakHyphen/>
      </w:r>
      <w:r w:rsidRPr="00AA65AE">
        <w:rPr>
          <w:u w:color="000000" w:themeColor="text1"/>
        </w:rPr>
        <w:t xml:space="preserve">month period that begins when an income interest begins or ends when an income interest ends.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r>
      <w:r w:rsidR="0056284B" w:rsidRPr="0056284B">
        <w:rPr>
          <w:u w:color="000000" w:themeColor="text1"/>
        </w:rPr>
        <w:t>‘</w:t>
      </w:r>
      <w:r w:rsidRPr="00AA65AE">
        <w:rPr>
          <w:u w:color="000000" w:themeColor="text1"/>
        </w:rPr>
        <w:t>Beneficiary</w:t>
      </w:r>
      <w:r w:rsidR="0056284B" w:rsidRPr="0056284B">
        <w:rPr>
          <w:u w:color="000000" w:themeColor="text1"/>
        </w:rPr>
        <w:t>’</w:t>
      </w:r>
      <w:r w:rsidRPr="00AA65AE">
        <w:rPr>
          <w:u w:color="000000" w:themeColor="text1"/>
        </w:rPr>
        <w:t xml:space="preserve"> includes, in the case of a decedent</w:t>
      </w:r>
      <w:r w:rsidR="0056284B" w:rsidRPr="0056284B">
        <w:rPr>
          <w:u w:color="000000" w:themeColor="text1"/>
        </w:rPr>
        <w:t>’</w:t>
      </w:r>
      <w:r w:rsidRPr="00AA65AE">
        <w:rPr>
          <w:u w:color="000000" w:themeColor="text1"/>
        </w:rPr>
        <w:t xml:space="preserve">s estate, an heir, legatee, and devisee and, in the case of a trust, an income beneficiary and a remainder beneficiary.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r>
      <w:r w:rsidR="0056284B" w:rsidRPr="0056284B">
        <w:rPr>
          <w:u w:color="000000" w:themeColor="text1"/>
        </w:rPr>
        <w:t>‘</w:t>
      </w:r>
      <w:r w:rsidRPr="00AA65AE">
        <w:rPr>
          <w:u w:color="000000" w:themeColor="text1"/>
        </w:rPr>
        <w:t>Fiduciary</w:t>
      </w:r>
      <w:r w:rsidR="0056284B" w:rsidRPr="0056284B">
        <w:rPr>
          <w:u w:color="000000" w:themeColor="text1"/>
        </w:rPr>
        <w:t>’</w:t>
      </w:r>
      <w:r w:rsidRPr="00AA65AE">
        <w:rPr>
          <w:u w:color="000000" w:themeColor="text1"/>
        </w:rPr>
        <w:t xml:space="preserve"> means a personal representative or a trustee.  The term includes an executor, administrator, successor personal representative, special administrator, and a person performing substantially the same function.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(4)</w:t>
      </w:r>
      <w:r w:rsidRPr="00AA65AE">
        <w:rPr>
          <w:u w:color="000000" w:themeColor="text1"/>
        </w:rPr>
        <w:tab/>
      </w:r>
      <w:r w:rsidR="0056284B" w:rsidRPr="0056284B">
        <w:rPr>
          <w:u w:color="000000" w:themeColor="text1"/>
        </w:rPr>
        <w:t>‘</w:t>
      </w:r>
      <w:r w:rsidRPr="00AA65AE">
        <w:rPr>
          <w:u w:color="000000" w:themeColor="text1"/>
        </w:rPr>
        <w:t>Income</w:t>
      </w:r>
      <w:r w:rsidR="0056284B" w:rsidRPr="0056284B">
        <w:rPr>
          <w:u w:color="000000" w:themeColor="text1"/>
        </w:rPr>
        <w:t>’</w:t>
      </w:r>
      <w:r w:rsidRPr="00AA65AE">
        <w:rPr>
          <w:u w:color="000000" w:themeColor="text1"/>
        </w:rPr>
        <w:t xml:space="preserve"> means money or property that a fiduciary receives as current return from a principal asset.  The term includes a portion of receipts from a sale, exchange, or liquidation of a principal asset, to the extent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910 through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924.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w:t>
      </w:r>
      <w:r w:rsidRPr="00AA65AE">
        <w:rPr>
          <w:u w:color="000000" w:themeColor="text1"/>
        </w:rPr>
        <w:tab/>
      </w:r>
      <w:r w:rsidR="0056284B" w:rsidRPr="0056284B">
        <w:rPr>
          <w:u w:color="000000" w:themeColor="text1"/>
        </w:rPr>
        <w:t>‘</w:t>
      </w:r>
      <w:r w:rsidRPr="00AA65AE">
        <w:rPr>
          <w:u w:color="000000" w:themeColor="text1"/>
        </w:rPr>
        <w:t>Income beneficiary</w:t>
      </w:r>
      <w:r w:rsidR="0056284B" w:rsidRPr="0056284B">
        <w:rPr>
          <w:u w:color="000000" w:themeColor="text1"/>
        </w:rPr>
        <w:t>’</w:t>
      </w:r>
      <w:r w:rsidRPr="00AA65AE">
        <w:rPr>
          <w:u w:color="000000" w:themeColor="text1"/>
        </w:rPr>
        <w:t xml:space="preserve"> means a person to whom net income of a trust is or may be payable.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(6)</w:t>
      </w:r>
      <w:r w:rsidRPr="00AA65AE">
        <w:rPr>
          <w:u w:color="000000" w:themeColor="text1"/>
        </w:rPr>
        <w:tab/>
      </w:r>
      <w:r w:rsidR="0056284B" w:rsidRPr="0056284B">
        <w:rPr>
          <w:u w:color="000000" w:themeColor="text1"/>
        </w:rPr>
        <w:t>‘</w:t>
      </w:r>
      <w:r w:rsidRPr="00AA65AE">
        <w:rPr>
          <w:u w:color="000000" w:themeColor="text1"/>
        </w:rPr>
        <w:t>Income interest</w:t>
      </w:r>
      <w:r w:rsidR="0056284B" w:rsidRPr="0056284B">
        <w:rPr>
          <w:u w:color="000000" w:themeColor="text1"/>
        </w:rPr>
        <w:t>’</w:t>
      </w:r>
      <w:r w:rsidRPr="00AA65AE">
        <w:rPr>
          <w:u w:color="000000" w:themeColor="text1"/>
        </w:rPr>
        <w:t xml:space="preserve"> means the right of an income beneficiary to receive all or part of net income, whether the terms of the trust require it to be distributed or authorize it to be distributed in the trustee</w:t>
      </w:r>
      <w:r w:rsidR="0056284B" w:rsidRPr="0056284B">
        <w:rPr>
          <w:u w:color="000000" w:themeColor="text1"/>
        </w:rPr>
        <w:t>’</w:t>
      </w:r>
      <w:r w:rsidRPr="00AA65AE">
        <w:rPr>
          <w:u w:color="000000" w:themeColor="text1"/>
        </w:rPr>
        <w:t xml:space="preserve">s discretion.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(7)</w:t>
      </w:r>
      <w:r w:rsidRPr="00AA65AE">
        <w:rPr>
          <w:u w:color="000000" w:themeColor="text1"/>
        </w:rPr>
        <w:tab/>
      </w:r>
      <w:r w:rsidR="0056284B" w:rsidRPr="0056284B">
        <w:rPr>
          <w:u w:color="000000" w:themeColor="text1"/>
        </w:rPr>
        <w:t>‘</w:t>
      </w:r>
      <w:r w:rsidRPr="00AA65AE">
        <w:rPr>
          <w:u w:color="000000" w:themeColor="text1"/>
        </w:rPr>
        <w:t>Mandatory income interest</w:t>
      </w:r>
      <w:r w:rsidR="0056284B" w:rsidRPr="0056284B">
        <w:rPr>
          <w:u w:color="000000" w:themeColor="text1"/>
        </w:rPr>
        <w:t>’</w:t>
      </w:r>
      <w:r w:rsidRPr="00AA65AE">
        <w:rPr>
          <w:u w:color="000000" w:themeColor="text1"/>
        </w:rPr>
        <w:t xml:space="preserve"> means the right of an income beneficiary to receive net income that the terms of the trust require the fiduciary to distribute.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(8)</w:t>
      </w:r>
      <w:r w:rsidRPr="00AA65AE">
        <w:rPr>
          <w:u w:color="000000" w:themeColor="text1"/>
        </w:rPr>
        <w:tab/>
      </w:r>
      <w:r w:rsidR="0056284B" w:rsidRPr="0056284B">
        <w:rPr>
          <w:u w:color="000000" w:themeColor="text1"/>
        </w:rPr>
        <w:t>‘</w:t>
      </w:r>
      <w:r w:rsidRPr="00AA65AE">
        <w:rPr>
          <w:u w:color="000000" w:themeColor="text1"/>
        </w:rPr>
        <w:t>Net income</w:t>
      </w:r>
      <w:r w:rsidR="0056284B" w:rsidRPr="0056284B">
        <w:rPr>
          <w:u w:color="000000" w:themeColor="text1"/>
        </w:rPr>
        <w:t>’</w:t>
      </w:r>
      <w:r w:rsidRPr="00AA65AE">
        <w:rPr>
          <w:u w:color="000000" w:themeColor="text1"/>
        </w:rPr>
        <w:t xml:space="preserve"> means the total receipts allocated to income during an accounting period minus the disbursements made from income during the period, plus or minus transfers under </w:t>
      </w:r>
      <w:r w:rsidRPr="00AA65AE">
        <w:rPr>
          <w:strike/>
          <w:u w:color="000000" w:themeColor="text1"/>
        </w:rPr>
        <w:t>this part</w:t>
      </w:r>
      <w:r w:rsidR="00BF1234" w:rsidRPr="00AA65AE">
        <w:rPr>
          <w:u w:color="000000" w:themeColor="text1"/>
        </w:rPr>
        <w:t xml:space="preserve"> </w:t>
      </w:r>
      <w:r w:rsidR="00BF1234" w:rsidRPr="00AA65AE">
        <w:rPr>
          <w:u w:val="single" w:color="000000" w:themeColor="text1"/>
        </w:rPr>
        <w:t>the South Carolina Uniform Principal and Income Act</w:t>
      </w:r>
      <w:r w:rsidRPr="00AA65AE">
        <w:rPr>
          <w:u w:color="000000" w:themeColor="text1"/>
        </w:rPr>
        <w:t xml:space="preserve"> to or from income during the period.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(9)</w:t>
      </w:r>
      <w:r w:rsidRPr="00AA65AE">
        <w:rPr>
          <w:u w:color="000000" w:themeColor="text1"/>
        </w:rPr>
        <w:tab/>
      </w:r>
      <w:r w:rsidR="0056284B" w:rsidRPr="0056284B">
        <w:rPr>
          <w:u w:color="000000" w:themeColor="text1"/>
        </w:rPr>
        <w:t>‘</w:t>
      </w:r>
      <w:r w:rsidRPr="00AA65AE">
        <w:rPr>
          <w:u w:color="000000" w:themeColor="text1"/>
        </w:rPr>
        <w:t>Person</w:t>
      </w:r>
      <w:r w:rsidR="0056284B" w:rsidRPr="0056284B">
        <w:rPr>
          <w:u w:color="000000" w:themeColor="text1"/>
        </w:rPr>
        <w:t>’</w:t>
      </w:r>
      <w:r w:rsidRPr="00AA65AE">
        <w:rPr>
          <w:u w:color="000000" w:themeColor="text1"/>
        </w:rPr>
        <w:t xml:space="preserve"> means any individual, corporation, business trust, estate, trust, partnership, limited liability company, association, joint venture, or government, governmental subdivision, agency, or instrumentality; or public corporation, or other legal or commercial entity.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(10)</w:t>
      </w:r>
      <w:r w:rsidRPr="00AA65AE">
        <w:rPr>
          <w:u w:color="000000" w:themeColor="text1"/>
        </w:rPr>
        <w:tab/>
      </w:r>
      <w:r w:rsidR="0056284B" w:rsidRPr="0056284B">
        <w:rPr>
          <w:u w:color="000000" w:themeColor="text1"/>
        </w:rPr>
        <w:t>‘</w:t>
      </w:r>
      <w:r w:rsidRPr="00AA65AE">
        <w:rPr>
          <w:u w:color="000000" w:themeColor="text1"/>
        </w:rPr>
        <w:t>Principal</w:t>
      </w:r>
      <w:r w:rsidR="0056284B" w:rsidRPr="0056284B">
        <w:rPr>
          <w:u w:color="000000" w:themeColor="text1"/>
        </w:rPr>
        <w:t>’</w:t>
      </w:r>
      <w:r w:rsidRPr="00AA65AE">
        <w:rPr>
          <w:u w:color="000000" w:themeColor="text1"/>
        </w:rPr>
        <w:t xml:space="preserve"> means property held in trust for distribution to a remainder beneficiary when the trust terminates.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(11)</w:t>
      </w:r>
      <w:r w:rsidRPr="00AA65AE">
        <w:rPr>
          <w:u w:color="000000" w:themeColor="text1"/>
        </w:rPr>
        <w:tab/>
      </w:r>
      <w:r w:rsidR="0056284B" w:rsidRPr="0056284B">
        <w:rPr>
          <w:u w:color="000000" w:themeColor="text1"/>
        </w:rPr>
        <w:t>‘</w:t>
      </w:r>
      <w:r w:rsidRPr="00AA65AE">
        <w:rPr>
          <w:u w:color="000000" w:themeColor="text1"/>
        </w:rPr>
        <w:t>Remainder beneficiary</w:t>
      </w:r>
      <w:r w:rsidR="0056284B" w:rsidRPr="0056284B">
        <w:rPr>
          <w:u w:color="000000" w:themeColor="text1"/>
        </w:rPr>
        <w:t>’</w:t>
      </w:r>
      <w:r w:rsidRPr="00AA65AE">
        <w:rPr>
          <w:u w:color="000000" w:themeColor="text1"/>
        </w:rPr>
        <w:t xml:space="preserve"> means a person entitled to receive principal when an income interest ends.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(12)</w:t>
      </w:r>
      <w:r w:rsidRPr="00AA65AE">
        <w:rPr>
          <w:u w:color="000000" w:themeColor="text1"/>
        </w:rPr>
        <w:tab/>
      </w:r>
      <w:r w:rsidR="0056284B" w:rsidRPr="0056284B">
        <w:rPr>
          <w:u w:color="000000" w:themeColor="text1"/>
        </w:rPr>
        <w:t>‘</w:t>
      </w:r>
      <w:r w:rsidRPr="00AA65AE">
        <w:rPr>
          <w:u w:color="000000" w:themeColor="text1"/>
        </w:rPr>
        <w:t>Terms of a trust</w:t>
      </w:r>
      <w:r w:rsidR="0056284B" w:rsidRPr="0056284B">
        <w:rPr>
          <w:u w:color="000000" w:themeColor="text1"/>
        </w:rPr>
        <w:t>’</w:t>
      </w:r>
      <w:r w:rsidRPr="00AA65AE">
        <w:rPr>
          <w:u w:color="000000" w:themeColor="text1"/>
        </w:rPr>
        <w:t xml:space="preserve"> means the manifestation of the intent of a settlor or decedent with respect to the trust, expressed in a manner that admits of its proof in a judicial proceeding, whether by written or spoken words or by conduct.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(13)</w:t>
      </w:r>
      <w:r w:rsidRPr="00AA65AE">
        <w:rPr>
          <w:u w:color="000000" w:themeColor="text1"/>
        </w:rPr>
        <w:tab/>
      </w:r>
      <w:r w:rsidR="0056284B" w:rsidRPr="0056284B">
        <w:rPr>
          <w:u w:color="000000" w:themeColor="text1"/>
        </w:rPr>
        <w:t>‘</w:t>
      </w:r>
      <w:r w:rsidRPr="00AA65AE">
        <w:rPr>
          <w:u w:color="000000" w:themeColor="text1"/>
        </w:rPr>
        <w:t>Trustee</w:t>
      </w:r>
      <w:r w:rsidR="0056284B" w:rsidRPr="0056284B">
        <w:rPr>
          <w:u w:color="000000" w:themeColor="text1"/>
        </w:rPr>
        <w:t>’</w:t>
      </w:r>
      <w:r w:rsidRPr="00AA65AE">
        <w:rPr>
          <w:u w:color="000000" w:themeColor="text1"/>
        </w:rPr>
        <w:t xml:space="preserve"> includes an original, additional, or successor trustee, whether or not appointed or confirmed by a court. </w:t>
      </w:r>
    </w:p>
    <w:p w:rsidR="00F42A52" w:rsidRPr="00AA65AE" w:rsidRDefault="00F42A5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2A52" w:rsidRPr="00AA65AE" w:rsidRDefault="00F42A5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F42A52" w:rsidRPr="00AA65AE" w:rsidRDefault="00F42A5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“Income beneficiary.” The definitions of income beneficiary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902(5)) and income interest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902(6)) cover both mandatory and discretionary beneficiaries and interests.  There are no definitions for “discretionary income beneficiary” or “discretionary income interest” because those terms are not used in the Act.</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“Inventory value.”  There is no definition for inventory value in this Act because the provisions in which that term was used in the 1962 Act and the 1963 SC Act have either been eliminated (in the case of the underproductive property provision) or changed in a way that eliminates the need for the term (in the case of bonds and other money obligations, property subject to depletion, and the method for determining entitlement to income distributed from a probate estate).</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“Net income.”  The reference to “transfers under this Act to or from income” means transfers made under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921(A), 926(B), 927(B),  904(A) and 930.</w:t>
      </w:r>
    </w:p>
    <w:p w:rsidR="00F42A52"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“Terms of a trust.”  This term was chosen in preference to “terms of the trust instrument” (the phrase used in the 1962 Act and the 1963 SC Act) to make it clear that the Act applies to oral trusts as well as those whose terms are expressed in written documents.  The definition is based on the (1959) and the Restatement (Second) of Trusts Sec. 4 (Tent. Draft No. 1, 1996).  Constructional preferences or rules would also apply, if necessary, to determine the terms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w:t>
      </w:r>
      <w:r w:rsidRPr="00AA65AE">
        <w:rPr>
          <w:u w:color="000000" w:themeColor="text1"/>
        </w:rPr>
        <w:tab/>
        <w:t>(A)</w:t>
      </w:r>
      <w:r w:rsidRPr="00AA65AE">
        <w:rPr>
          <w:u w:color="000000" w:themeColor="text1"/>
        </w:rPr>
        <w:tab/>
        <w:t>In allocating receipts and disbursements to or between principal and income, and with respect to any matter within the scope of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905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909, a fiduciary: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shall administer a trust or estate in accordance with the terms of the trust or the will, even if there is a different provision in </w:t>
      </w:r>
      <w:r w:rsidRPr="00AA65AE">
        <w:rPr>
          <w:strike/>
          <w:u w:color="000000" w:themeColor="text1"/>
        </w:rPr>
        <w:t>this part</w:t>
      </w:r>
      <w:r w:rsidR="00BF1234" w:rsidRPr="00AA65AE">
        <w:rPr>
          <w:u w:color="000000" w:themeColor="text1"/>
        </w:rPr>
        <w:t xml:space="preserve"> </w:t>
      </w:r>
      <w:r w:rsidR="00BF1234" w:rsidRPr="00AA65AE">
        <w:rPr>
          <w:u w:val="single" w:color="000000" w:themeColor="text1"/>
        </w:rPr>
        <w:t>the South Carolina Uniform Principal and Income Act</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may administer a trust or estate by the exercise of a discretionary power of administration given to the fiduciary by the terms of the trust or the will, even if the exercise of the power produces a result different from a result required or permitted by </w:t>
      </w:r>
      <w:r w:rsidRPr="00AA65AE">
        <w:rPr>
          <w:strike/>
          <w:u w:color="000000" w:themeColor="text1"/>
        </w:rPr>
        <w:t>this part</w:t>
      </w:r>
      <w:r w:rsidR="00BF1234" w:rsidRPr="00AA65AE">
        <w:rPr>
          <w:u w:color="000000" w:themeColor="text1"/>
        </w:rPr>
        <w:t xml:space="preserve"> </w:t>
      </w:r>
      <w:r w:rsidR="00BF1234" w:rsidRPr="00AA65AE">
        <w:rPr>
          <w:u w:val="single" w:color="000000" w:themeColor="text1"/>
        </w:rPr>
        <w:t>the South Carolina Uniform Principal and Income Act</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shall administer a trust or estate in accordance with </w:t>
      </w:r>
      <w:r w:rsidRPr="00AA65AE">
        <w:rPr>
          <w:strike/>
          <w:u w:color="000000" w:themeColor="text1"/>
        </w:rPr>
        <w:t>this part</w:t>
      </w:r>
      <w:r w:rsidR="00BF1234" w:rsidRPr="00AA65AE">
        <w:rPr>
          <w:u w:color="000000" w:themeColor="text1"/>
        </w:rPr>
        <w:t xml:space="preserve"> </w:t>
      </w:r>
      <w:r w:rsidR="00BF1234" w:rsidRPr="00AA65AE">
        <w:rPr>
          <w:u w:val="single" w:color="000000" w:themeColor="text1"/>
        </w:rPr>
        <w:t>the South Carolina Uniform Principal and Income Act</w:t>
      </w:r>
      <w:r w:rsidRPr="00AA65AE">
        <w:rPr>
          <w:u w:color="000000" w:themeColor="text1"/>
        </w:rPr>
        <w:t xml:space="preserve"> if the terms of the trust or the will do not contain a different provision or do not give the fiduciary a discretionary power of administration;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shall add a receipt or charge a disbursement to principal to the extent that the terms of the trust and </w:t>
      </w:r>
      <w:r w:rsidR="00BF1234" w:rsidRPr="00AA65AE">
        <w:rPr>
          <w:strike/>
          <w:u w:color="000000" w:themeColor="text1"/>
        </w:rPr>
        <w:t>this part</w:t>
      </w:r>
      <w:r w:rsidR="00BF1234" w:rsidRPr="00AA65AE">
        <w:rPr>
          <w:u w:color="000000" w:themeColor="text1"/>
        </w:rPr>
        <w:t xml:space="preserve"> </w:t>
      </w:r>
      <w:r w:rsidR="00BF1234" w:rsidRPr="00AA65AE">
        <w:rPr>
          <w:u w:val="single" w:color="000000" w:themeColor="text1"/>
        </w:rPr>
        <w:t>the South Carolina Uniform Principal and Income Act</w:t>
      </w:r>
      <w:r w:rsidRPr="00AA65AE">
        <w:rPr>
          <w:u w:color="000000" w:themeColor="text1"/>
        </w:rPr>
        <w:t xml:space="preserve"> do not provide a rule for allocating the receipt or disbursement to or between principal and income.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t>(B)</w:t>
      </w:r>
      <w:r w:rsidRPr="00AA65AE">
        <w:rPr>
          <w:u w:color="000000" w:themeColor="text1"/>
        </w:rPr>
        <w:tab/>
        <w:t>In exercising</w:t>
      </w:r>
      <w:r w:rsidRPr="00AA65AE">
        <w:rPr>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color="000000" w:themeColor="text1"/>
        </w:rPr>
        <w:tab/>
      </w:r>
      <w:r w:rsidRPr="00AA65AE">
        <w:rPr>
          <w:u w:val="single" w:color="000000" w:themeColor="text1"/>
        </w:rPr>
        <w:t>(1)</w:t>
      </w:r>
      <w:r w:rsidRPr="00AA65AE">
        <w:rPr>
          <w:u w:color="000000" w:themeColor="text1"/>
        </w:rPr>
        <w:tab/>
        <w:t>the power to adjust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w:t>
      </w:r>
      <w:r w:rsidRPr="00AA65AE">
        <w:rPr>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 discretionary power in connection with the conversion or administration of a unitrust under Sections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904B through Section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904P;</w:t>
      </w:r>
      <w:r w:rsidRPr="00AA65AE">
        <w:rPr>
          <w:u w:color="000000" w:themeColor="text1"/>
        </w:rPr>
        <w:t xml:space="preserve"> 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t xml:space="preserve">a discretionary power of administration regarding a matter within the scope of </w:t>
      </w:r>
      <w:r w:rsidR="00BF1234" w:rsidRPr="00AA65AE">
        <w:rPr>
          <w:strike/>
          <w:u w:color="000000" w:themeColor="text1"/>
        </w:rPr>
        <w:t>this part</w:t>
      </w:r>
      <w:r w:rsidR="00BF1234" w:rsidRPr="00AA65AE">
        <w:rPr>
          <w:u w:color="000000" w:themeColor="text1"/>
        </w:rPr>
        <w:t xml:space="preserve"> </w:t>
      </w:r>
      <w:r w:rsidR="00BF1234" w:rsidRPr="00AA65AE">
        <w:rPr>
          <w:u w:val="single" w:color="000000" w:themeColor="text1"/>
        </w:rPr>
        <w:t>the South Carolina Uniform Principal and Income Act</w:t>
      </w:r>
      <w:r w:rsidRPr="00AA65AE">
        <w:rPr>
          <w:u w:color="000000" w:themeColor="text1"/>
        </w:rPr>
        <w:t xml:space="preserve">, whether granted by the terms of a trust, a will, or </w:t>
      </w:r>
      <w:r w:rsidRPr="00AA65AE">
        <w:rPr>
          <w:strike/>
          <w:u w:color="000000" w:themeColor="text1"/>
        </w:rPr>
        <w:t>this part</w:t>
      </w:r>
      <w:r w:rsidR="00970154" w:rsidRPr="00AA65AE">
        <w:rPr>
          <w:u w:color="000000" w:themeColor="text1"/>
        </w:rPr>
        <w:t xml:space="preserve"> </w:t>
      </w:r>
      <w:r w:rsidR="00970154" w:rsidRPr="00AA65AE">
        <w:rPr>
          <w:u w:val="single" w:color="000000" w:themeColor="text1"/>
        </w:rPr>
        <w:t>the South Carolina Uniform Principal and Income Act</w:t>
      </w:r>
      <w:r w:rsidRPr="00AA65AE">
        <w:rPr>
          <w:u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a fiduciary shall administer a trust or estate impartially, based on what is fair and reasonable to all of the beneficiaries, except to the extent that the terms of the trust or the will clearly manifest an intention that the fiduciary shall or may favor one or more of the beneficiaries.  A determination in accordance with </w:t>
      </w:r>
      <w:r w:rsidR="00BF1234" w:rsidRPr="00AA65AE">
        <w:rPr>
          <w:strike/>
          <w:u w:color="000000" w:themeColor="text1"/>
        </w:rPr>
        <w:t>this part</w:t>
      </w:r>
      <w:r w:rsidR="00BF1234" w:rsidRPr="00AA65AE">
        <w:rPr>
          <w:u w:color="000000" w:themeColor="text1"/>
        </w:rPr>
        <w:t xml:space="preserve"> </w:t>
      </w:r>
      <w:r w:rsidR="00BF1234" w:rsidRPr="00AA65AE">
        <w:rPr>
          <w:u w:val="single" w:color="000000" w:themeColor="text1"/>
        </w:rPr>
        <w:t>the South Carolina Uniform Principal and Income Act</w:t>
      </w:r>
      <w:r w:rsidRPr="00AA65AE">
        <w:rPr>
          <w:u w:color="000000" w:themeColor="text1"/>
        </w:rPr>
        <w:t xml:space="preserve"> is presumed to be fair and reasonable to all of the beneficiaries. </w:t>
      </w:r>
    </w:p>
    <w:p w:rsidR="00982F4F" w:rsidRPr="00AA65AE" w:rsidRDefault="00982F4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2F4F" w:rsidRPr="00AA65AE" w:rsidRDefault="00982F4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982F4F" w:rsidRPr="00AA65AE" w:rsidRDefault="00982F4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Prior Act.  The rule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404(1) of the 1963 SC Act is restated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903(a), without changing its substance, to emphasize that this Act contains only default rules and that provisions in the terms of the trust are paramount.  However,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404(a) of the 1963 SC Act applied only to the allocation of receipts and disbursements to or between principal and income.  In this Act, the first sentence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903(A) states that it also applies to matters within the scope of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905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909.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903(A)(2) incorporates the rule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404(b) of the 1963 SC Act that a discretionary allocation made by the trustee that is contrary to a rule in the Act should not give rise to an inference of imprudence or partiality by the trustee.</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Act deletes the language that appears at the end of 1963 SC Act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404(a)(3)  </w:t>
      </w:r>
      <w:r w:rsidR="0056284B">
        <w:rPr>
          <w:u w:color="000000" w:themeColor="text1"/>
        </w:rPr>
        <w:noBreakHyphen/>
      </w:r>
      <w:r w:rsidRPr="00AA65AE">
        <w:rPr>
          <w:u w:color="000000" w:themeColor="text1"/>
        </w:rPr>
        <w:t xml:space="preserve"> “and in view of the manner in which men of ordinary prudence, discretion and judgment would act in the management of their affairs” </w:t>
      </w:r>
      <w:r w:rsidR="0056284B">
        <w:rPr>
          <w:u w:color="000000" w:themeColor="text1"/>
        </w:rPr>
        <w:noBreakHyphen/>
      </w:r>
      <w:r w:rsidRPr="00AA65AE">
        <w:rPr>
          <w:u w:color="000000" w:themeColor="text1"/>
        </w:rPr>
        <w:t xml:space="preserve"> because persons of ordinary prudence, discretion and judgment, acting in the management of their own affairs do not normally think in terms of the interests of successive beneficiaries.  If there is an analogy to an individual</w:t>
      </w:r>
      <w:r w:rsidR="0056284B" w:rsidRPr="0056284B">
        <w:rPr>
          <w:u w:color="000000" w:themeColor="text1"/>
        </w:rPr>
        <w:t>’</w:t>
      </w:r>
      <w:r w:rsidRPr="00AA65AE">
        <w:rPr>
          <w:u w:color="000000" w:themeColor="text1"/>
        </w:rPr>
        <w:t>s decision</w:t>
      </w:r>
      <w:r w:rsidR="0056284B">
        <w:rPr>
          <w:u w:color="000000" w:themeColor="text1"/>
        </w:rPr>
        <w:noBreakHyphen/>
      </w:r>
      <w:r w:rsidRPr="00AA65AE">
        <w:rPr>
          <w:u w:color="000000" w:themeColor="text1"/>
        </w:rPr>
        <w:t>making process, it is probably the individual</w:t>
      </w:r>
      <w:r w:rsidR="0056284B" w:rsidRPr="0056284B">
        <w:rPr>
          <w:u w:color="000000" w:themeColor="text1"/>
        </w:rPr>
        <w:t>’</w:t>
      </w:r>
      <w:r w:rsidRPr="00AA65AE">
        <w:rPr>
          <w:u w:color="000000" w:themeColor="text1"/>
        </w:rPr>
        <w:t>s decision to spend or to save, but this is not a useful guideline for trust administration.  No case has been found in which a court has relied on the “prudent man” rule of the 1963 SC Act.</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Fiduciary discretion.  The general rule is that if a discretionary power is conferred upon a trustee, the exercise of that power is not subject to control by a court except to prevent an abuse of discretion.  Restatement (Second) of Trusts Sec 187.  The situations in which a court will control will control the exercise of a trustee</w:t>
      </w:r>
      <w:r w:rsidR="0056284B" w:rsidRPr="0056284B">
        <w:rPr>
          <w:u w:color="000000" w:themeColor="text1"/>
        </w:rPr>
        <w:t>’</w:t>
      </w:r>
      <w:r w:rsidRPr="00AA65AE">
        <w:rPr>
          <w:u w:color="000000" w:themeColor="text1"/>
        </w:rPr>
        <w:t>s discretion are discussed in the comments to Sec 187.  See also id. Sec 233 Comment p.</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Questions for which there is no provision.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903(A)(4) allocates receipts and disbursements to principal when there is no provision for a different allocation in the terms of the trust, the will, or the Act.  This may occur because money is received from a financial instrument not available at the present time (inflation</w:t>
      </w:r>
      <w:r w:rsidR="0056284B">
        <w:rPr>
          <w:u w:color="000000" w:themeColor="text1"/>
        </w:rPr>
        <w:noBreakHyphen/>
      </w:r>
      <w:r w:rsidRPr="00AA65AE">
        <w:rPr>
          <w:u w:color="000000" w:themeColor="text1"/>
        </w:rPr>
        <w:t>indexed bonds might have fallen into this category had they been announced after the Uniform Act was approved by the Commissioners on Uniform State Laws) or because a transaction is of a type or occurs in a manner not anticipated by the Drafting Committee for the Uniform Act or the drafter of the trust instrument.</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Allocating to principal a disbursement for which there is no provision in the Act or the terms of the trust preserves the income beneficiary</w:t>
      </w:r>
      <w:r w:rsidR="0056284B" w:rsidRPr="0056284B">
        <w:rPr>
          <w:u w:color="000000" w:themeColor="text1"/>
        </w:rPr>
        <w:t>’</w:t>
      </w:r>
      <w:r w:rsidRPr="00AA65AE">
        <w:rPr>
          <w:u w:color="000000" w:themeColor="text1"/>
        </w:rPr>
        <w:t>s level of income in the year it is allocated to principal, but thereafter will reduce the amount of income produced by the principal.  Allocating to principal a receipt for which there is no provision will increase the income received by the income beneficiary in subsequent years, and will eventually, upon termination of the trust, also favor the remainder beneficiary.  Allocating these items to principal implements the rule that requires a trustee to administer the trust impartially, based on what is fair and reasonable to both income and remainder beneficiaries.  However, if the trustee decides that an adjustment between principal and income is needed to enable the trustee to comply with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903(B) after considering the return from the portfolio as a whole, the trustee may make an appropriate adjustment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u w:color="000000" w:themeColor="text1"/>
        </w:rPr>
        <w:tab/>
        <w:t>Duty of impartiality.  Whenever there are two or more beneficiaries, a trustee is under a duty to deal impartially with them.  Restatement of Trusts 3d: Prudent Investor Rule Sec 183 (1992).  This rule applies whether the beneficiaries</w:t>
      </w:r>
      <w:r w:rsidR="0056284B" w:rsidRPr="0056284B">
        <w:rPr>
          <w:u w:color="000000" w:themeColor="text1"/>
        </w:rPr>
        <w:t>’</w:t>
      </w:r>
      <w:r w:rsidRPr="00AA65AE">
        <w:rPr>
          <w:u w:color="000000" w:themeColor="text1"/>
        </w:rPr>
        <w:t xml:space="preserve"> interests in the trust are concurrent or successive.  If the terms of the trust give the trustee discretion to favor one beneficiary over another, a court will not control the exercise of such discretion except to prevent the trustee from abusing it.  Id. Sec 183, Comment </w:t>
      </w:r>
      <w:r w:rsidRPr="00AA65AE">
        <w:rPr>
          <w:i/>
          <w:u w:color="000000" w:themeColor="text1"/>
        </w:rPr>
        <w:t>a.</w:t>
      </w:r>
      <w:r w:rsidRPr="00AA65AE">
        <w:rPr>
          <w:u w:color="000000" w:themeColor="text1"/>
        </w:rPr>
        <w:t xml:space="preserve">  “The precise meaning of the trustee</w:t>
      </w:r>
      <w:r w:rsidR="0056284B" w:rsidRPr="0056284B">
        <w:rPr>
          <w:u w:color="000000" w:themeColor="text1"/>
        </w:rPr>
        <w:t>’</w:t>
      </w:r>
      <w:r w:rsidRPr="00AA65AE">
        <w:rPr>
          <w:u w:color="000000" w:themeColor="text1"/>
        </w:rPr>
        <w:t xml:space="preserve">s duty of impartiality and the balancing of </w:t>
      </w:r>
      <w:r w:rsidRPr="00AA65AE">
        <w:rPr>
          <w:u w:color="000000" w:themeColor="text1"/>
        </w:rPr>
        <w:lastRenderedPageBreak/>
        <w:t xml:space="preserve">competing interests and objectives inevitably are matters of judgment and interpretation.  Thus, the duty and balancing are affected by the purposes, terms, distribution requirements, and other circumstances of the trust, not only at the outset but as they may change from time to time.”  Id. Sec 232, Comment </w:t>
      </w:r>
      <w:r w:rsidRPr="00AA65AE">
        <w:rPr>
          <w:i/>
          <w:u w:color="000000" w:themeColor="text1"/>
        </w:rPr>
        <w:t>c.</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terms of a trust may provide that the trustee, or an accountant engaged by the trustee, or a committee of persons who may be family members or business associates, shall have the power to determine what is income and what is principal.  If the terms of a trust provide that this Act specifically or principal and income legislation in general does not apply to the trust but fail to provide a rule to deal with a matter provided for in this Act, the trustee has an implied grant of discretion to decide the question.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903(B) provides that the rule of impartiality applies in the exercise of such a discretionary power to the extent that the terms of the trust do not provide that one or more of the beneficiaries are to be favored.  The fact that a person is named an income beneficiary or a remainder beneficiary is not by itself an indication of partiality for that beneficiary.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w:t>
      </w:r>
      <w:r w:rsidRPr="00AA65AE">
        <w:rPr>
          <w:u w:color="000000" w:themeColor="text1"/>
        </w:rPr>
        <w:tab/>
        <w:t>(A)</w:t>
      </w:r>
      <w:r w:rsidRPr="00AA65AE">
        <w:rPr>
          <w:u w:color="000000" w:themeColor="text1"/>
        </w:rPr>
        <w:tab/>
        <w:t>A trustee may adjust between principal and income to the extent the trustee considers necessary if the trustee invests and manages trust assets as a prudent investor, the terms of the trust describe the amount that may or must be distributed to a beneficiary by referring to the trust</w:t>
      </w:r>
      <w:r w:rsidR="0056284B" w:rsidRPr="0056284B">
        <w:rPr>
          <w:u w:color="000000" w:themeColor="text1"/>
        </w:rPr>
        <w:t>’</w:t>
      </w:r>
      <w:r w:rsidRPr="00AA65AE">
        <w:rPr>
          <w:u w:color="000000" w:themeColor="text1"/>
        </w:rPr>
        <w:t>s income, and the trustee determines, after applying the provisions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903(A), that the trustee is unable to comply with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903(B).  </w:t>
      </w:r>
      <w:r w:rsidRPr="00AA65AE">
        <w:rPr>
          <w:u w:val="single" w:color="000000" w:themeColor="text1"/>
        </w:rPr>
        <w:t>In lieu of exercising the power to adjust, the trustee may convert the trust to a unitrust as permitted under Sections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904A through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904P, in which case the unitrust amount becomes the net income of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In deciding whether and to what extent to exercise the power </w:t>
      </w:r>
      <w:r w:rsidRPr="00AA65AE">
        <w:rPr>
          <w:strike/>
          <w:u w:color="000000" w:themeColor="text1"/>
        </w:rPr>
        <w:t>of adjustment</w:t>
      </w:r>
      <w:r w:rsidRPr="00AA65AE">
        <w:rPr>
          <w:u w:color="000000" w:themeColor="text1"/>
        </w:rPr>
        <w:t xml:space="preserve"> </w:t>
      </w:r>
      <w:r w:rsidRPr="00AA65AE">
        <w:rPr>
          <w:u w:val="single" w:color="000000" w:themeColor="text1"/>
        </w:rPr>
        <w:t>to adjust</w:t>
      </w:r>
      <w:r w:rsidRPr="00AA65AE">
        <w:rPr>
          <w:u w:color="000000" w:themeColor="text1"/>
        </w:rPr>
        <w:t xml:space="preserve"> in subsection (A), a trustee shall consider all factors relevant to the trust and its beneficiaries, including</w:t>
      </w:r>
      <w:r w:rsidRPr="00AA65AE">
        <w:rPr>
          <w:u w:val="single" w:color="000000" w:themeColor="text1"/>
        </w:rPr>
        <w:t>, but not limited to</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r>
      <w:r w:rsidRPr="00AA65AE">
        <w:rPr>
          <w:u w:val="single" w:color="000000" w:themeColor="text1"/>
        </w:rPr>
        <w:t>the</w:t>
      </w:r>
      <w:r w:rsidRPr="00AA65AE">
        <w:rPr>
          <w:u w:color="000000" w:themeColor="text1"/>
        </w:rPr>
        <w:t xml:space="preserve"> nature, purpose, and expected duration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r>
      <w:r w:rsidRPr="00AA65AE">
        <w:rPr>
          <w:u w:val="single" w:color="000000" w:themeColor="text1"/>
        </w:rPr>
        <w:t>the</w:t>
      </w:r>
      <w:r w:rsidRPr="00AA65AE">
        <w:rPr>
          <w:u w:color="000000" w:themeColor="text1"/>
        </w:rPr>
        <w:t xml:space="preserve"> intent of the settlor;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r>
      <w:r w:rsidRPr="00AA65AE">
        <w:rPr>
          <w:u w:val="single" w:color="000000" w:themeColor="text1"/>
        </w:rPr>
        <w:t>the</w:t>
      </w:r>
      <w:r w:rsidRPr="00AA65AE">
        <w:rPr>
          <w:u w:color="000000" w:themeColor="text1"/>
        </w:rPr>
        <w:t xml:space="preserve"> identity and circumstances of the beneficiaries;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r>
      <w:r w:rsidRPr="00AA65AE">
        <w:rPr>
          <w:u w:val="single" w:color="000000" w:themeColor="text1"/>
        </w:rPr>
        <w:t>the</w:t>
      </w:r>
      <w:r w:rsidRPr="00AA65AE">
        <w:rPr>
          <w:u w:color="000000" w:themeColor="text1"/>
        </w:rPr>
        <w:t xml:space="preserve"> needs for liquidity, regularity of income, and preservation and appreciation of capital;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r>
      <w:r w:rsidRPr="00AA65AE">
        <w:rPr>
          <w:u w:val="single" w:color="000000" w:themeColor="text1"/>
        </w:rPr>
        <w:t>the</w:t>
      </w:r>
      <w:r w:rsidRPr="00AA65AE">
        <w:rPr>
          <w:u w:color="000000" w:themeColor="text1"/>
        </w:rPr>
        <w:t xml:space="preserve"> assets held in the trust and the extent to which they consist of financial assets, interests in closely held enterprises, tangible and intangible personal property, or real property and the </w:t>
      </w:r>
      <w:r w:rsidRPr="00AA65AE">
        <w:rPr>
          <w:u w:color="000000" w:themeColor="text1"/>
        </w:rPr>
        <w:lastRenderedPageBreak/>
        <w:t xml:space="preserve">extent to which an asset is used by a beneficiary, and whether an asset was purchased by the trustee or received from the settlor;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r>
      <w:r w:rsidRPr="00AA65AE">
        <w:rPr>
          <w:u w:val="single" w:color="000000" w:themeColor="text1"/>
        </w:rPr>
        <w:t>the</w:t>
      </w:r>
      <w:r w:rsidRPr="00AA65AE">
        <w:rPr>
          <w:u w:color="000000" w:themeColor="text1"/>
        </w:rPr>
        <w:t xml:space="preserve"> net amount otherwise allocated to income </w:t>
      </w:r>
      <w:r w:rsidRPr="00AA65AE">
        <w:rPr>
          <w:u w:val="single" w:color="000000" w:themeColor="text1"/>
        </w:rPr>
        <w:t xml:space="preserve">under other sections of </w:t>
      </w:r>
      <w:r w:rsidR="00471A86" w:rsidRPr="00AA65AE">
        <w:rPr>
          <w:u w:val="single" w:color="000000" w:themeColor="text1"/>
        </w:rPr>
        <w:t>the South Carolina Uniform Principal and Income Act</w:t>
      </w:r>
      <w:r w:rsidRPr="00AA65AE">
        <w:rPr>
          <w:u w:color="000000" w:themeColor="text1"/>
        </w:rPr>
        <w:t xml:space="preserve"> and the increase or decrease in the value of the principal assets, which the trustee may estimate as to assets for which market values are not readily available;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(7)</w:t>
      </w:r>
      <w:r w:rsidRPr="00AA65AE">
        <w:rPr>
          <w:u w:color="000000" w:themeColor="text1"/>
        </w:rPr>
        <w:tab/>
      </w:r>
      <w:r w:rsidRPr="00AA65AE">
        <w:rPr>
          <w:strike/>
          <w:u w:color="000000" w:themeColor="text1"/>
        </w:rPr>
        <w:t>terms of the trust and</w:t>
      </w:r>
      <w:r w:rsidRPr="00AA65AE">
        <w:rPr>
          <w:u w:color="000000" w:themeColor="text1"/>
        </w:rPr>
        <w:t xml:space="preserve"> whether and to what extent </w:t>
      </w:r>
      <w:r w:rsidRPr="00AA65AE">
        <w:rPr>
          <w:strike/>
          <w:u w:color="000000" w:themeColor="text1"/>
        </w:rPr>
        <w:t>they</w:t>
      </w:r>
      <w:r w:rsidRPr="00AA65AE">
        <w:rPr>
          <w:u w:color="000000" w:themeColor="text1"/>
        </w:rPr>
        <w:t xml:space="preserve"> </w:t>
      </w:r>
      <w:r w:rsidRPr="00AA65AE">
        <w:rPr>
          <w:u w:val="single" w:color="000000" w:themeColor="text1"/>
        </w:rPr>
        <w:t>the terms of the trust</w:t>
      </w:r>
      <w:r w:rsidRPr="00AA65AE">
        <w:rPr>
          <w:u w:color="000000" w:themeColor="text1"/>
        </w:rPr>
        <w:t xml:space="preserve"> give the trustee the power to invade principal or accumulate income or prohibit the trustee from invading principal or accumulating income, and the extent to which the trustee has exercised a power from time to time to invade principal or accumulate income;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(8)</w:t>
      </w:r>
      <w:r w:rsidRPr="00AA65AE">
        <w:rPr>
          <w:u w:color="000000" w:themeColor="text1"/>
        </w:rPr>
        <w:tab/>
      </w:r>
      <w:r w:rsidRPr="00AA65AE">
        <w:rPr>
          <w:u w:val="single" w:color="000000" w:themeColor="text1"/>
        </w:rPr>
        <w:t>the</w:t>
      </w:r>
      <w:r w:rsidRPr="00AA65AE">
        <w:rPr>
          <w:u w:color="000000" w:themeColor="text1"/>
        </w:rPr>
        <w:t xml:space="preserve"> actual and anticipated effect of economic conditions on principal and income and effects of inflation and deflation;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(9)</w:t>
      </w:r>
      <w:r w:rsidRPr="00AA65AE">
        <w:rPr>
          <w:u w:color="000000" w:themeColor="text1"/>
        </w:rPr>
        <w:tab/>
      </w:r>
      <w:r w:rsidRPr="00AA65AE">
        <w:rPr>
          <w:u w:val="single" w:color="000000" w:themeColor="text1"/>
        </w:rPr>
        <w:t>the</w:t>
      </w:r>
      <w:r w:rsidRPr="00AA65AE">
        <w:rPr>
          <w:u w:color="000000" w:themeColor="text1"/>
        </w:rPr>
        <w:t xml:space="preserve"> anticipated tax consequences of an adjustment.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trustee may not make an adjustment: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that diminishes the income interest in a trust that requires all of the income to be paid at least annually to a surviving spouse and for which an estate tax or gift tax marital deduction is allowed, in whole or in part, if the trustee did not have the power to make the adjustment</w:t>
      </w:r>
      <w:r w:rsidRPr="00AA65AE">
        <w:rPr>
          <w:u w:val="single" w:color="000000" w:themeColor="text1"/>
        </w:rPr>
        <w:t>, but only to the extent that making such an adjustment would cause adverse tax consequences under applicable tax laws and regulations</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that reduces the actuarial value of the income interest in a trust to which a person transfers property with the intent to qualify for a gift tax exclusion;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that changes the amount payable to a beneficiary as a fixed annuity or a fixed fraction of the value of the trust assets;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from any amount that is permanently set aside for charitable purposes under a will or the terms of a trust unless both income and principal are so set aside</w:t>
      </w:r>
      <w:r w:rsidRPr="00AA65AE">
        <w:rPr>
          <w:u w:val="single" w:color="000000" w:themeColor="text1"/>
        </w:rPr>
        <w:t>, but only to the extent that making such an adjustment would cause adverse tax consequences under applicable tax laws and regulations</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if possessing or exercising the power to make an adjustment is determinative in causing an individual to be treated as the owner of all or part of the trust for income tax purposes </w:t>
      </w:r>
      <w:r w:rsidRPr="00AA65AE">
        <w:rPr>
          <w:u w:val="single" w:color="000000" w:themeColor="text1"/>
        </w:rPr>
        <w:t xml:space="preserve">and the individual would not be </w:t>
      </w:r>
      <w:r w:rsidR="00AA2EAB" w:rsidRPr="00AA65AE">
        <w:rPr>
          <w:u w:val="single" w:color="000000" w:themeColor="text1"/>
        </w:rPr>
        <w:t>treated as the owner</w:t>
      </w:r>
      <w:r w:rsidRPr="00AA65AE">
        <w:rPr>
          <w:u w:val="single" w:color="000000" w:themeColor="text1"/>
        </w:rPr>
        <w:t xml:space="preserve"> if the trustee did not possess the power to make an adjustment</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if possessing or exercising the power to make an adjustment is determinative in causing all or part of the trust assets to be included for estate tax purposes in the estate of an individual who has the power to remove a trustee or appoint a trustee, or both</w:t>
      </w:r>
      <w:r w:rsidRPr="00AA65AE">
        <w:rPr>
          <w:u w:val="single" w:color="000000" w:themeColor="text1"/>
        </w:rPr>
        <w:t xml:space="preserve">, </w:t>
      </w:r>
      <w:r w:rsidRPr="00AA65AE">
        <w:rPr>
          <w:u w:val="single" w:color="000000" w:themeColor="text1"/>
        </w:rPr>
        <w:lastRenderedPageBreak/>
        <w:t>and the assets would not be included in the estate of the individual if the trustee did not possess the power to make an adjustment</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(7)</w:t>
      </w:r>
      <w:r w:rsidRPr="00AA65AE">
        <w:rPr>
          <w:u w:color="000000" w:themeColor="text1"/>
        </w:rPr>
        <w:tab/>
        <w:t xml:space="preserve">if the trustee is a beneficiary of the trust; </w:t>
      </w:r>
      <w:r w:rsidRPr="00AA65AE">
        <w:rPr>
          <w:strike/>
          <w:u w:color="000000" w:themeColor="text1"/>
        </w:rPr>
        <w:t>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t>(8)</w:t>
      </w:r>
      <w:r w:rsidRPr="00AA65AE">
        <w:rPr>
          <w:u w:color="000000" w:themeColor="text1"/>
        </w:rPr>
        <w:tab/>
        <w:t xml:space="preserve">if the trustee is not a beneficiary, but the adjustment </w:t>
      </w:r>
      <w:r w:rsidRPr="00AA65AE">
        <w:rPr>
          <w:strike/>
          <w:u w:color="000000" w:themeColor="text1"/>
        </w:rPr>
        <w:t>benefits</w:t>
      </w:r>
      <w:r w:rsidRPr="00AA65AE">
        <w:rPr>
          <w:u w:color="000000" w:themeColor="text1"/>
        </w:rPr>
        <w:t xml:space="preserve"> </w:t>
      </w:r>
      <w:r w:rsidRPr="00AA65AE">
        <w:rPr>
          <w:u w:val="single" w:color="000000" w:themeColor="text1"/>
        </w:rPr>
        <w:t>would benefit</w:t>
      </w:r>
      <w:r w:rsidRPr="00AA65AE">
        <w:rPr>
          <w:u w:color="000000" w:themeColor="text1"/>
        </w:rPr>
        <w:t xml:space="preserve"> the trustee directly or indirectly</w:t>
      </w:r>
      <w:r w:rsidRPr="00AA65AE">
        <w:rPr>
          <w:u w:val="single" w:color="000000" w:themeColor="text1"/>
        </w:rPr>
        <w:t>, except that a trustee may make an adjustment that also benefits a beneficiary even if the terms of the trust provide for trustee compensation as a percentage of the trust</w:t>
      </w:r>
      <w:r w:rsidR="0056284B" w:rsidRPr="0056284B">
        <w:rPr>
          <w:u w:val="single" w:color="000000" w:themeColor="text1"/>
        </w:rPr>
        <w:t>’</w:t>
      </w:r>
      <w:r w:rsidRPr="00AA65AE">
        <w:rPr>
          <w:u w:val="single" w:color="000000" w:themeColor="text1"/>
        </w:rPr>
        <w:t>s income; 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val="single" w:color="000000" w:themeColor="text1"/>
        </w:rPr>
        <w:t>(9)</w:t>
      </w:r>
      <w:r w:rsidRPr="00AA65AE">
        <w:rPr>
          <w:u w:color="000000" w:themeColor="text1"/>
        </w:rPr>
        <w:tab/>
      </w:r>
      <w:r w:rsidRPr="00AA65AE">
        <w:rPr>
          <w:u w:val="single" w:color="000000" w:themeColor="text1"/>
        </w:rPr>
        <w:t>if the trust has been converted to, and is then operating as a unitrust under Sections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904B through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904P</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subsection (C)(5), (6), (7), or (8) applies to a trustee and there is more than one trustee, a cotrustee to whom the provision does not apply may make the adjustment unless the exercise of the power by the remaining trustee or trustees is not permitted by the terms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A trustee may release the entire power of adjustment in subsection (A) or may release only the power to adjust from income to principal or the power to adjust from principal to income if the trustee is uncertain about whether possessing or exercising the power causes a result described in </w:t>
      </w:r>
      <w:r w:rsidRPr="00AA65AE">
        <w:rPr>
          <w:strike/>
          <w:u w:color="000000" w:themeColor="text1"/>
        </w:rPr>
        <w:t>subsection</w:t>
      </w:r>
      <w:r w:rsidRPr="00AA65AE">
        <w:rPr>
          <w:u w:color="000000" w:themeColor="text1"/>
        </w:rPr>
        <w:t xml:space="preserve"> </w:t>
      </w:r>
      <w:r w:rsidRPr="00AA65AE">
        <w:rPr>
          <w:u w:val="single" w:color="000000" w:themeColor="text1"/>
        </w:rPr>
        <w:t>subsections</w:t>
      </w:r>
      <w:r w:rsidRPr="00AA65AE">
        <w:rPr>
          <w:u w:color="000000" w:themeColor="text1"/>
        </w:rPr>
        <w:t xml:space="preserve"> (C)(1) through (6) or </w:t>
      </w:r>
      <w:r w:rsidRPr="00AA65AE">
        <w:rPr>
          <w:u w:val="single" w:color="000000" w:themeColor="text1"/>
        </w:rPr>
        <w:t>subsection</w:t>
      </w:r>
      <w:r w:rsidRPr="00AA65AE">
        <w:rPr>
          <w:u w:color="000000" w:themeColor="text1"/>
        </w:rPr>
        <w:t xml:space="preserve"> (C)(8) or if the trustee determines that possessing or exercising the power </w:t>
      </w:r>
      <w:r w:rsidRPr="00AA65AE">
        <w:rPr>
          <w:u w:val="single" w:color="000000" w:themeColor="text1"/>
        </w:rPr>
        <w:t>will or</w:t>
      </w:r>
      <w:r w:rsidRPr="00AA65AE">
        <w:rPr>
          <w:u w:color="000000" w:themeColor="text1"/>
        </w:rPr>
        <w:t xml:space="preserve"> may deprive the trust of a tax benefit or impose a tax burden not contemplated in subsection (C).  The release may be permanent or for a specified period, including a period measured by the life of an individual.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 xml:space="preserve">Terms of a trust that limit the power of a trustee to make an adjustment between principal and income do not affect the application of this section unless it is clear from the terms of the trust that the terms are intended to deny the trustee the power </w:t>
      </w:r>
      <w:r w:rsidRPr="00AA65AE">
        <w:rPr>
          <w:strike/>
          <w:u w:color="000000" w:themeColor="text1"/>
        </w:rPr>
        <w:t>of adjustment</w:t>
      </w:r>
      <w:r w:rsidRPr="00AA65AE">
        <w:rPr>
          <w:u w:color="000000" w:themeColor="text1"/>
        </w:rPr>
        <w:t xml:space="preserve"> </w:t>
      </w:r>
      <w:r w:rsidRPr="00AA65AE">
        <w:rPr>
          <w:u w:val="single" w:color="000000" w:themeColor="text1"/>
        </w:rPr>
        <w:t>to adjust</w:t>
      </w:r>
      <w:r w:rsidRPr="00AA65AE">
        <w:rPr>
          <w:u w:color="000000" w:themeColor="text1"/>
        </w:rPr>
        <w:t xml:space="preserve"> in subsection (A). </w:t>
      </w:r>
    </w:p>
    <w:p w:rsidR="00982F4F" w:rsidRPr="00AA65AE" w:rsidRDefault="00982F4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E4A35" w:rsidRPr="00AA65AE" w:rsidRDefault="00BE4A3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BE4A35" w:rsidRPr="00AA65AE" w:rsidRDefault="00BE4A3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Purpose and Scope of Provision.  The purpose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 is to enable a trustee to select investments using the standards of a prudent investor without having to realize a particular portion of the portfolio</w:t>
      </w:r>
      <w:r w:rsidR="0056284B" w:rsidRPr="0056284B">
        <w:rPr>
          <w:u w:color="000000" w:themeColor="text1"/>
        </w:rPr>
        <w:t>’</w:t>
      </w:r>
      <w:r w:rsidRPr="00AA65AE">
        <w:rPr>
          <w:u w:color="000000" w:themeColor="text1"/>
        </w:rPr>
        <w:t>s total return in the form of traditional trust accounting income such as interest, dividends, and rents.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authorizes a trustee to make adjustments between principal and income if three conditions are met: (1) the trustee must be managing the trust assets under the prudent investor rule; (2) the terms of the trust must express the income beneficiary</w:t>
      </w:r>
      <w:r w:rsidR="0056284B" w:rsidRPr="0056284B">
        <w:rPr>
          <w:u w:color="000000" w:themeColor="text1"/>
        </w:rPr>
        <w:t>’</w:t>
      </w:r>
      <w:r w:rsidRPr="00AA65AE">
        <w:rPr>
          <w:u w:color="000000" w:themeColor="text1"/>
        </w:rPr>
        <w:t xml:space="preserve">s distribution rights in terms of the right to </w:t>
      </w:r>
      <w:r w:rsidRPr="00AA65AE">
        <w:rPr>
          <w:u w:color="000000" w:themeColor="text1"/>
        </w:rPr>
        <w:lastRenderedPageBreak/>
        <w:t>receive “income” in the sense of traditional trust accounting income; and (3) the trustee must determine, after applying the rules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903(A) that he is unable to comply with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903(B). In deciding whether and to what extent to exercise the power to adjust, the trustee is required to consider the factors described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904(B) but the trustee may not make an adjustment in circumstances described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904(C).</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 does not empower a trustee to increase or decrease the degree of beneficial enjoyment to which a beneficiary is entitled under the terms of the trust; rather, it authorizes the trustee to make adjustments between principal and income that may be necessary if the income component of a portfolio</w:t>
      </w:r>
      <w:r w:rsidR="0056284B" w:rsidRPr="0056284B">
        <w:rPr>
          <w:u w:color="000000" w:themeColor="text1"/>
        </w:rPr>
        <w:t>’</w:t>
      </w:r>
      <w:r w:rsidRPr="00AA65AE">
        <w:rPr>
          <w:u w:color="000000" w:themeColor="text1"/>
        </w:rPr>
        <w:t>s total return is too small or too large because of investment decisions made by the trustee under the prudent investor rule.  The paramount consideration in applying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is the requirement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903(B) that “a fiduciary must administer a trust or estate impartially, based on what is fair and reasonable to all of the beneficiaries, except to the extent that the terms of the trust or the will clearly manifest an intention that the fiduciary shall or may favor one or more of the beneficiaries.”  The power to adjust is subject to control by the court to prevent an abuse of discretion.  Restatement (Second) of Trusts Sec.187 (1959).  See also id. Sections 183, 232, 233, Comment </w:t>
      </w:r>
      <w:r w:rsidRPr="00AA65AE">
        <w:rPr>
          <w:i/>
          <w:u w:color="000000" w:themeColor="text1"/>
        </w:rPr>
        <w:t>p</w:t>
      </w:r>
      <w:r w:rsidRPr="00AA65AE">
        <w:rPr>
          <w:u w:color="000000" w:themeColor="text1"/>
        </w:rPr>
        <w:t xml:space="preserve"> (1959).</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 will be important for trusts that are irrevocable when a State adopts the prudent investor rule by statute or judicial approval of the rule in Restatement of Trusts 3d: Prudent Investor Rule.  Wills and trust instruments executed after the rule is adopted can be drafted to describe a beneficiary</w:t>
      </w:r>
      <w:r w:rsidR="0056284B" w:rsidRPr="0056284B">
        <w:rPr>
          <w:u w:color="000000" w:themeColor="text1"/>
        </w:rPr>
        <w:t>’</w:t>
      </w:r>
      <w:r w:rsidRPr="00AA65AE">
        <w:rPr>
          <w:u w:color="000000" w:themeColor="text1"/>
        </w:rPr>
        <w:t>s distribution rights in terms that do not depend upon the amount of trust accounting income, but to the extent that drafters of trust documents continue to describe an income beneficiary</w:t>
      </w:r>
      <w:r w:rsidR="0056284B" w:rsidRPr="0056284B">
        <w:rPr>
          <w:u w:color="000000" w:themeColor="text1"/>
        </w:rPr>
        <w:t>’</w:t>
      </w:r>
      <w:r w:rsidRPr="00AA65AE">
        <w:rPr>
          <w:u w:color="000000" w:themeColor="text1"/>
        </w:rPr>
        <w:t>s distribution rights by referring to trust accounting income,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 will be an important tool in trust administration.</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Three conditions to the exercise of the power to adjust.  The first of the three conditions that must be met before a trustee can exercise the power to adjust </w:t>
      </w:r>
      <w:r w:rsidR="0056284B">
        <w:rPr>
          <w:u w:color="000000" w:themeColor="text1"/>
        </w:rPr>
        <w:noBreakHyphen/>
      </w:r>
      <w:r w:rsidRPr="00AA65AE">
        <w:rPr>
          <w:u w:color="000000" w:themeColor="text1"/>
        </w:rPr>
        <w:t xml:space="preserve"> that the trustee invest and manage trust assets as a prudent investor </w:t>
      </w:r>
      <w:r w:rsidR="0056284B">
        <w:rPr>
          <w:u w:color="000000" w:themeColor="text1"/>
        </w:rPr>
        <w:noBreakHyphen/>
      </w:r>
      <w:r w:rsidRPr="00AA65AE">
        <w:rPr>
          <w:u w:color="000000" w:themeColor="text1"/>
        </w:rPr>
        <w:t xml:space="preserve"> is expressed in this Act by language derived from the Uniform Prudent Investor Act (UPIA), but the condition will be met whether the prudent investor rule applies because the UPIA or other prudent investor legislation has been enacted, the prudent investor rule has been approved by the courts, or the terms of the trust require it.  Even if a State</w:t>
      </w:r>
      <w:r w:rsidR="0056284B" w:rsidRPr="0056284B">
        <w:rPr>
          <w:u w:color="000000" w:themeColor="text1"/>
        </w:rPr>
        <w:t>’</w:t>
      </w:r>
      <w:r w:rsidRPr="00AA65AE">
        <w:rPr>
          <w:u w:color="000000" w:themeColor="text1"/>
        </w:rPr>
        <w:t xml:space="preserve">s legislature or courts have not formally adopted the prudent investor </w:t>
      </w:r>
      <w:r w:rsidRPr="00AA65AE">
        <w:rPr>
          <w:u w:color="000000" w:themeColor="text1"/>
        </w:rPr>
        <w:lastRenderedPageBreak/>
        <w:t>rule, the Restatement establishes the prudent investor rule as an authoritative interpretation of the common law prudent man rule, referring to the prudent investor rule as a “modest reformulation of the Harvard College dictum and the basic rule of prior Restatements.”  Restatement of Trusts 3d: Prudent Investor Rule, Introduction, at 5.  As a result, there is a basis for concluding that the first condition is satisfied in virtually all States except those in which a trustee is permitted to invest only in assets set forth in a statutory “legal list.”</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second condition will be met when the terms of the trust require all of the “income” to be distributed at regular intervals; or when the terms of the trust require a trustee to distribute all of the income, but permit the trustee to decide how much to distribute to each member of a class of beneficiaries; or when the terms of a trust provide that the beneficiary shall receive the greater of the trust accounting income and a fixed dollar amount (an annuity), or of trust accounting income and a fractional share of the value of the trust assets (a unitrust amount).  If the trust authorizes the trustee in its discretion to distribute the trust</w:t>
      </w:r>
      <w:r w:rsidR="0056284B" w:rsidRPr="0056284B">
        <w:rPr>
          <w:u w:color="000000" w:themeColor="text1"/>
        </w:rPr>
        <w:t>’</w:t>
      </w:r>
      <w:r w:rsidRPr="00AA65AE">
        <w:rPr>
          <w:u w:color="000000" w:themeColor="text1"/>
        </w:rPr>
        <w:t>s income to the beneficiary or to accumulate some or all of the income, the condition will be met because the terms of the trust do not permit the trustee to distribute more than the trust accounting income.</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To meet the third condition, the trustee must first meet the requirements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903(A), i.e., he must apply the terms of the trust, decide whether to exercise the discretionary powers given to the trustee under the terms of the trust, and must apply the provisions of the Act if the terms of the trust do not contain a different provision or give the trustee discretion.  Second, the trustee must determine the extent to which the terms of the trust clearly manifest an intention by the settlor that the trustee may or must favor one or more of the beneficiaries.  To the extent that the terms of the trust do not require partiality, the trustee must conclude that he is unable to comply with the duty to administer the trust impartially.  To the extent that the terms of the trust do require or permit the trustee to favor the income beneficiary or the remainder beneficiary, the trustee must conclude that he is unable to achieve the degree of partiality required or permitted.  If the trustee comes to either conclusion </w:t>
      </w:r>
      <w:r w:rsidR="0056284B">
        <w:rPr>
          <w:u w:color="000000" w:themeColor="text1"/>
        </w:rPr>
        <w:noBreakHyphen/>
      </w:r>
      <w:r w:rsidRPr="00AA65AE">
        <w:rPr>
          <w:u w:color="000000" w:themeColor="text1"/>
        </w:rPr>
        <w:t xml:space="preserve"> that he is unable to administer the trust impartially or that he is unable to achieve the degree of partiality required or permitted </w:t>
      </w:r>
      <w:r w:rsidR="0056284B">
        <w:rPr>
          <w:u w:color="000000" w:themeColor="text1"/>
        </w:rPr>
        <w:noBreakHyphen/>
      </w:r>
      <w:r w:rsidRPr="00AA65AE">
        <w:rPr>
          <w:u w:color="000000" w:themeColor="text1"/>
        </w:rPr>
        <w:t xml:space="preserve"> he may exercise the power to adjust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Impartiality and productivity of income.  The duty of impartiality between income and remainder beneficiaries is linked </w:t>
      </w:r>
      <w:r w:rsidRPr="00AA65AE">
        <w:rPr>
          <w:u w:color="000000" w:themeColor="text1"/>
        </w:rPr>
        <w:lastRenderedPageBreak/>
        <w:t>to the trustee</w:t>
      </w:r>
      <w:r w:rsidR="0056284B" w:rsidRPr="0056284B">
        <w:rPr>
          <w:u w:color="000000" w:themeColor="text1"/>
        </w:rPr>
        <w:t>’</w:t>
      </w:r>
      <w:r w:rsidRPr="00AA65AE">
        <w:rPr>
          <w:u w:color="000000" w:themeColor="text1"/>
        </w:rPr>
        <w:t>s duty to make the portfolio productive of trust accounting income whenever the distribution requirements are expressed in terms of distributing the trust</w:t>
      </w:r>
      <w:r w:rsidR="0056284B" w:rsidRPr="0056284B">
        <w:rPr>
          <w:u w:color="000000" w:themeColor="text1"/>
        </w:rPr>
        <w:t>’</w:t>
      </w:r>
      <w:r w:rsidRPr="00AA65AE">
        <w:rPr>
          <w:u w:color="000000" w:themeColor="text1"/>
        </w:rPr>
        <w:t>s “income.”  The 1962 Act and the 1963 SC Act imply that the duty to produce income applies on an asset by asset basis because the right of an income beneficiary to receive “delayed income” from the sale proceeds of underproductive property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415 of that Act arises if “any part of principal ... has not produced an average net income of a least one percent per year of its inventory value for more than a year ... .”  Under the prudent investor rule, “[t]o whatever extent a requirement of income productivity exists, ... the requirement applies not investment by investment but to the portfolio as a whole.”  Restatement of Trusts 3d: Prudent Investor Rule Sec 227, Comment </w:t>
      </w:r>
      <w:r w:rsidRPr="00AA65AE">
        <w:rPr>
          <w:i/>
          <w:u w:color="000000" w:themeColor="text1"/>
        </w:rPr>
        <w:t>i,</w:t>
      </w:r>
      <w:r w:rsidRPr="00AA65AE">
        <w:rPr>
          <w:u w:color="000000" w:themeColor="text1"/>
        </w:rPr>
        <w:t xml:space="preserve"> at 34.  The power to adjust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is also to be exercised by considering net income from the portfolio as a whole and not investment by investment.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922(B) of this Act eliminates the underproductive property rule in all cases other than trusts for which a marital deduction is allowed; the rule applies to a marital deduction trust if the trust</w:t>
      </w:r>
      <w:r w:rsidR="0056284B" w:rsidRPr="0056284B">
        <w:rPr>
          <w:u w:color="000000" w:themeColor="text1"/>
        </w:rPr>
        <w:t>’</w:t>
      </w:r>
      <w:r w:rsidRPr="00AA65AE">
        <w:rPr>
          <w:u w:color="000000" w:themeColor="text1"/>
        </w:rPr>
        <w:t xml:space="preserve">s assets “consist substantially of property that does not provide the spouse with sufficient income from or use of the trust assets ...” </w:t>
      </w:r>
      <w:r w:rsidR="0056284B">
        <w:rPr>
          <w:u w:color="000000" w:themeColor="text1"/>
        </w:rPr>
        <w:noBreakHyphen/>
      </w:r>
      <w:r w:rsidRPr="00AA65AE">
        <w:rPr>
          <w:u w:color="000000" w:themeColor="text1"/>
        </w:rPr>
        <w:t xml:space="preserve"> in other words, the section applies by reference to the portfolio as a whole.</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the purpose of the power to adjust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is to eliminate the need for a trustee who operates under the prudent investor rule to be concerned about the income component of the portfolio</w:t>
      </w:r>
      <w:r w:rsidR="0056284B" w:rsidRPr="0056284B">
        <w:rPr>
          <w:u w:color="000000" w:themeColor="text1"/>
        </w:rPr>
        <w:t>’</w:t>
      </w:r>
      <w:r w:rsidRPr="00AA65AE">
        <w:rPr>
          <w:u w:color="000000" w:themeColor="text1"/>
        </w:rPr>
        <w:t>s total return, the trustee must still determine the extent to which a distribution must be made to an income beneficiary and the adequacy of the portfolio</w:t>
      </w:r>
      <w:r w:rsidR="0056284B" w:rsidRPr="0056284B">
        <w:rPr>
          <w:u w:color="000000" w:themeColor="text1"/>
        </w:rPr>
        <w:t>’</w:t>
      </w:r>
      <w:r w:rsidRPr="00AA65AE">
        <w:rPr>
          <w:u w:color="000000" w:themeColor="text1"/>
        </w:rPr>
        <w:t>s liquidity as a whole to make that distribution.</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For a discussion of investment considerations involving specific investments and techniques under the prudent investor rule, see Restatement of Trusts 3d: Prudent Investor Rule Sec 227, Comments </w:t>
      </w:r>
      <w:r w:rsidRPr="00AA65AE">
        <w:rPr>
          <w:i/>
          <w:u w:color="000000" w:themeColor="text1"/>
        </w:rPr>
        <w:t>k</w:t>
      </w:r>
      <w:r w:rsidR="0056284B">
        <w:rPr>
          <w:i/>
          <w:u w:color="000000" w:themeColor="text1"/>
        </w:rPr>
        <w:noBreakHyphen/>
      </w:r>
      <w:r w:rsidRPr="00AA65AE">
        <w:rPr>
          <w:i/>
          <w:u w:color="000000" w:themeColor="text1"/>
        </w:rPr>
        <w:t>p.</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Factors to consider in exercising the power to adjust.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904(B) requires a trustee to consider factors relevant to the trust and its beneficiaries in deciding whether and to what extent the power to adjust should be exercised.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933(C)(3) of the South Carolina Uniform Prudent Investor Act (SCUPIA) sets forth circumstances that a trustee is to consider in investing and managing trust assets.  The circumstances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933(C)(3) of the  SCUPIA are the source of the factors in paragraphs (3) through (6) and (8)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904(B) </w:t>
      </w:r>
      <w:r w:rsidRPr="00AA65AE">
        <w:rPr>
          <w:u w:color="000000" w:themeColor="text1"/>
        </w:rPr>
        <w:lastRenderedPageBreak/>
        <w:t>(modified where necessary to adapt them to the purposes of this Act) so that, to the extent possible, comparable factors will apply to investment decisions and decisions involving the power to adjust.  If a trustee who is operating under the prudent investor rule decides that the portfolio should be composed of financial assets whose total return will result primarily from capital appreciation rather than dividends, interest, and rents, the trustee can decide at the same time the extent to which an adjustment from principal to income may be necessary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  On the other hand, if a trustee decides that the risk and return objectives for the trust are best achieved by a portfolio whose total return includes interest and dividend income that is sufficient to provide the income beneficiary with the beneficial interest to which the beneficiary is entitled under the terms of the trust, the trustee can decide that it is unnecessary to exercise the power to adjust.</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Assets received from the settlor.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933(D) of SCUPIA provides that “[a] trustee shall diversify the investments of the trust unless the trustee reasonably determines that, because of special circumstances, the purposes of the trust are better served without diversifying.”  The special circumstances may include the wish to retain a family business, the benefit derived from deferring liquidation of the asset in order to defer payment of income taxes, or the anticipated capital appreciation from retaining an asset such as undeveloped real estate for a long period.  To the extent the trustee retains assets received from the settlor because of special circumstances that overcome the duty to diversify, the trustee may take these circumstances into account in determining whether and to what extent the power to adjust should be exercised to change the results produced by other provisions of this Act that apply to the retained assets.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904(B)(5); Uniform Prudent Investor Act Sec 3, Comment, 7B U.L.A. 18, at 25</w:t>
      </w:r>
      <w:r w:rsidR="0056284B">
        <w:rPr>
          <w:u w:color="000000" w:themeColor="text1"/>
        </w:rPr>
        <w:noBreakHyphen/>
      </w:r>
      <w:r w:rsidRPr="00AA65AE">
        <w:rPr>
          <w:u w:color="000000" w:themeColor="text1"/>
        </w:rPr>
        <w:t xml:space="preserve">26 (Supp. 1997); Restatement of Trusts 3d: Prudent Investor Rule Sec 229 and Comments </w:t>
      </w:r>
      <w:r w:rsidRPr="00AA65AE">
        <w:rPr>
          <w:i/>
          <w:u w:color="000000" w:themeColor="text1"/>
        </w:rPr>
        <w:t>a</w:t>
      </w:r>
      <w:r w:rsidR="0056284B">
        <w:rPr>
          <w:i/>
          <w:u w:color="000000" w:themeColor="text1"/>
        </w:rPr>
        <w:noBreakHyphen/>
      </w:r>
      <w:r w:rsidRPr="00AA65AE">
        <w:rPr>
          <w:i/>
          <w:u w:color="000000" w:themeColor="text1"/>
        </w:rPr>
        <w:t>e.</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Limitations 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 power to adjust.  The purpose of subsections (C)(1) through (4) is to preserve tax benefits that may have been an important purpose for creating the trust.  Subsections (C)(5), (6), and (8) deny the power to adjust in the circumstances described in those subsections in order to prevent adverse tax consequences, and subsection (C)(7) denies the power to adjust to any beneficiary, whether or not possession of the power may have adverse tax consequences.</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Under subsection (C)(1), a trustee cannot make an adjustment that diminishes the income interest in a trust that requires all of the </w:t>
      </w:r>
      <w:r w:rsidRPr="00AA65AE">
        <w:rPr>
          <w:u w:color="000000" w:themeColor="text1"/>
        </w:rPr>
        <w:lastRenderedPageBreak/>
        <w:t>income to be paid at least annually to a spouse and for which an estate tax or gift tax marital deduction is allowed; but this subsection does not prevent the trustee from making an adjustment that increases the amount of income paid from a marital deduction trust to the spouse.  Subsection (C)(1) applies to a trust that qualifies for the marital deduction because the spouse has a general power of appointment over the trust, but it applies to a qualified terminable interest property (QTIP) trust only if and to the extent that the fiduciary makes the election required to obtain the tax deduction.  Subsection (C)(1) does not apply to a so</w:t>
      </w:r>
      <w:r w:rsidR="0056284B">
        <w:rPr>
          <w:u w:color="000000" w:themeColor="text1"/>
        </w:rPr>
        <w:noBreakHyphen/>
      </w:r>
      <w:r w:rsidRPr="00AA65AE">
        <w:rPr>
          <w:u w:color="000000" w:themeColor="text1"/>
        </w:rPr>
        <w:t>called “estate” trust.  This type of trust qualifies for the marital deduction because the terms of the trust require the principal and undistributed income to be paid to the surviving spouse</w:t>
      </w:r>
      <w:r w:rsidR="0056284B" w:rsidRPr="0056284B">
        <w:rPr>
          <w:u w:color="000000" w:themeColor="text1"/>
        </w:rPr>
        <w:t>’</w:t>
      </w:r>
      <w:r w:rsidRPr="00AA65AE">
        <w:rPr>
          <w:u w:color="000000" w:themeColor="text1"/>
        </w:rPr>
        <w:t>s estate when the spouse dies; it is not necessary for the terms of an estate trust to require the income to be distributed annually.  Reg. Sec 20.2056(c)</w:t>
      </w:r>
      <w:r w:rsidR="0056284B">
        <w:rPr>
          <w:u w:color="000000" w:themeColor="text1"/>
        </w:rPr>
        <w:noBreakHyphen/>
      </w:r>
      <w:r w:rsidRPr="00AA65AE">
        <w:rPr>
          <w:u w:color="000000" w:themeColor="text1"/>
        </w:rPr>
        <w:t>2(b)(1)(iii).</w:t>
      </w:r>
      <w:r w:rsidRPr="00AA65AE">
        <w:rPr>
          <w:u w:color="000000" w:themeColor="text1"/>
        </w:rPr>
        <w:tab/>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Subsection (C)(3) applies to annuity trusts and unitrusts with no charitable beneficiaries as well as to trusts with charitable income or remainder beneficiaries; its purpose is to make it clear that a beneficiary</w:t>
      </w:r>
      <w:r w:rsidR="0056284B" w:rsidRPr="0056284B">
        <w:rPr>
          <w:u w:color="000000" w:themeColor="text1"/>
        </w:rPr>
        <w:t>’</w:t>
      </w:r>
      <w:r w:rsidRPr="00AA65AE">
        <w:rPr>
          <w:u w:color="000000" w:themeColor="text1"/>
        </w:rPr>
        <w:t>s right to receive a fixed annuity or a fixed fraction of the value of a trust</w:t>
      </w:r>
      <w:r w:rsidR="0056284B" w:rsidRPr="0056284B">
        <w:rPr>
          <w:u w:color="000000" w:themeColor="text1"/>
        </w:rPr>
        <w:t>’</w:t>
      </w:r>
      <w:r w:rsidRPr="00AA65AE">
        <w:rPr>
          <w:u w:color="000000" w:themeColor="text1"/>
        </w:rPr>
        <w:t>s assets is not subject to adjustment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Subsection (C)(3) does not apply to any additional amount to which the beneficiary may be entitled that is expressed in terms of a right to receive income from the trust.  For example, if a beneficiary is to receive a fixed annuity or the trust</w:t>
      </w:r>
      <w:r w:rsidR="0056284B" w:rsidRPr="0056284B">
        <w:rPr>
          <w:u w:color="000000" w:themeColor="text1"/>
        </w:rPr>
        <w:t>’</w:t>
      </w:r>
      <w:r w:rsidRPr="00AA65AE">
        <w:rPr>
          <w:u w:color="000000" w:themeColor="text1"/>
        </w:rPr>
        <w:t>s income, whichever is greater, subsection (C)(3) does not prevent a trustee from making an adjustment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in determining the amount of the trust</w:t>
      </w:r>
      <w:r w:rsidR="0056284B" w:rsidRPr="0056284B">
        <w:rPr>
          <w:u w:color="000000" w:themeColor="text1"/>
        </w:rPr>
        <w:t>’</w:t>
      </w:r>
      <w:r w:rsidRPr="00AA65AE">
        <w:rPr>
          <w:u w:color="000000" w:themeColor="text1"/>
        </w:rPr>
        <w:t>s income.</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subsection (C)(5), (6), (7), or (8), prevents a trustee from exercising the power to adjust, subsection (D) permits a cotrustee who is not subject to the provision to exercise the power unless the terms of the trust do not permit the cotrustee to do so.</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Release of the power to adjust.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904(E) permits a trustee to release all or part of the power to adjust in circumstances in which the possession or exercise of the power might deprive the trust of a tax benefit or impose a tax burden.  For example, if possessing the power would diminish the actuarial value of the income interest in a trust for which the income beneficiary</w:t>
      </w:r>
      <w:r w:rsidR="0056284B" w:rsidRPr="0056284B">
        <w:rPr>
          <w:u w:color="000000" w:themeColor="text1"/>
        </w:rPr>
        <w:t>’</w:t>
      </w:r>
      <w:r w:rsidRPr="00AA65AE">
        <w:rPr>
          <w:u w:color="000000" w:themeColor="text1"/>
        </w:rPr>
        <w:t>s estate may be eligible to claim a credit for property previously taxed if the beneficiary dies within ten years after the death of the person creating the trust, the trustee is permitted under subsection to release (E) to release just the power to adjust from income to principal.</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Trust terms that limit a power to adjust.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904(F) applies to trust provisions that limit a trustee</w:t>
      </w:r>
      <w:r w:rsidR="0056284B" w:rsidRPr="0056284B">
        <w:rPr>
          <w:u w:color="000000" w:themeColor="text1"/>
        </w:rPr>
        <w:t>’</w:t>
      </w:r>
      <w:r w:rsidRPr="00AA65AE">
        <w:rPr>
          <w:u w:color="000000" w:themeColor="text1"/>
        </w:rPr>
        <w:t>s power to adjust.  Since the power is intended to enable trustees to employ the prudent investor rule without being constrained by traditional principal and income rules, an instrument executed before the adoption of this Act whose terms describe the amount that may or must be distributed to a beneficiary by referring to the trust</w:t>
      </w:r>
      <w:r w:rsidR="0056284B" w:rsidRPr="0056284B">
        <w:rPr>
          <w:u w:color="000000" w:themeColor="text1"/>
        </w:rPr>
        <w:t>’</w:t>
      </w:r>
      <w:r w:rsidRPr="00AA65AE">
        <w:rPr>
          <w:u w:color="000000" w:themeColor="text1"/>
        </w:rPr>
        <w:t>s income or that prohibit the invasion of principal or that prohibit equitable adjustments in general should not be construed as forbidding the use of the power to adjust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if the need for adjustment arises because the trustee is operating under the prudent investor rule.  Instruments containing such provisions that are executed after the adoption of this Act should specifically refer to the power to adjust if the settlor intends to forbid its use.  See generally, Joel C. Dobris, Limits on the Doctrine of Equitable Adjustment in Sophisticated Postmortem Tax Planning, 66 Iowa L. Rev. 273 (1981).</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Examples.  The following examples illustrate the application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(1) T is the successor trustee of a trust that provides income to A for life, remainder to B.  T has received from the prior trustee a portfolio of financial assets invested 20% in stocks and 80% in bonds.  Following the prudent investor rule, T determines that a strategy of investing the portfolio 50% in stocks and 50% in bonds has risk and return objectives that are reasonably suited to the trust, but T also determines that adopting this approach will cause the trust to receive a smaller amount of dividend and interest income.  After considering the factors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904(B) T may transfer cash from principal to income to the extent T considers it necessary to increase the amount distributed to the income beneficiary.</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(2) T is the trustee of a trust that requires the income to be paid to the settlor</w:t>
      </w:r>
      <w:r w:rsidR="0056284B" w:rsidRPr="0056284B">
        <w:rPr>
          <w:u w:color="000000" w:themeColor="text1"/>
        </w:rPr>
        <w:t>’</w:t>
      </w:r>
      <w:r w:rsidRPr="00AA65AE">
        <w:rPr>
          <w:u w:color="000000" w:themeColor="text1"/>
        </w:rPr>
        <w:t>s son C for life, remainder to C</w:t>
      </w:r>
      <w:r w:rsidR="0056284B" w:rsidRPr="0056284B">
        <w:rPr>
          <w:u w:color="000000" w:themeColor="text1"/>
        </w:rPr>
        <w:t>’</w:t>
      </w:r>
      <w:r w:rsidRPr="00AA65AE">
        <w:rPr>
          <w:u w:color="000000" w:themeColor="text1"/>
        </w:rPr>
        <w:t>s daughter D.  In a period of very high inflation, T purchases bonds that pay double</w:t>
      </w:r>
      <w:r w:rsidR="0056284B">
        <w:rPr>
          <w:u w:color="000000" w:themeColor="text1"/>
        </w:rPr>
        <w:noBreakHyphen/>
      </w:r>
      <w:r w:rsidRPr="00AA65AE">
        <w:rPr>
          <w:u w:color="000000" w:themeColor="text1"/>
        </w:rPr>
        <w:t>digit interest and determines that a portion of the interest, which is allocated to income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915 of this Act, is a return of capital.  In consideration of the loss of value of principal due to inflation and other factors that T considers relevant, T may transfer part of the interest to principal.</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(3) T is the trustee of a trust that requires the income to be paid to the settlor</w:t>
      </w:r>
      <w:r w:rsidR="0056284B" w:rsidRPr="0056284B">
        <w:rPr>
          <w:u w:color="000000" w:themeColor="text1"/>
        </w:rPr>
        <w:t>’</w:t>
      </w:r>
      <w:r w:rsidRPr="00AA65AE">
        <w:rPr>
          <w:u w:color="000000" w:themeColor="text1"/>
        </w:rPr>
        <w:t>s sister E for life, remainder to charity F.  E is a retired schoolteacher who is single and has no children.  E</w:t>
      </w:r>
      <w:r w:rsidR="0056284B" w:rsidRPr="0056284B">
        <w:rPr>
          <w:u w:color="000000" w:themeColor="text1"/>
        </w:rPr>
        <w:t>’</w:t>
      </w:r>
      <w:r w:rsidRPr="00AA65AE">
        <w:rPr>
          <w:u w:color="000000" w:themeColor="text1"/>
        </w:rPr>
        <w:t xml:space="preserve">s income from her social security, pension, and savings exceeds the </w:t>
      </w:r>
      <w:r w:rsidRPr="00AA65AE">
        <w:rPr>
          <w:u w:color="000000" w:themeColor="text1"/>
        </w:rPr>
        <w:lastRenderedPageBreak/>
        <w:t>amount required to provide for her accustomed standard of living.  The terms of the trust permit T to invade principal to provide for E</w:t>
      </w:r>
      <w:r w:rsidR="0056284B" w:rsidRPr="0056284B">
        <w:rPr>
          <w:u w:color="000000" w:themeColor="text1"/>
        </w:rPr>
        <w:t>’</w:t>
      </w:r>
      <w:r w:rsidRPr="00AA65AE">
        <w:rPr>
          <w:u w:color="000000" w:themeColor="text1"/>
        </w:rPr>
        <w:t>s health and to support her in her accustomed manner of living, but do not otherwise indicate that T should favor E or F.  Applying the prudent investor rule, T determines that the trust assets should be invested entirely in growth stocks that produce very little dividend income.  Even though it is not necessary to invade principal to maintain E</w:t>
      </w:r>
      <w:r w:rsidR="0056284B" w:rsidRPr="0056284B">
        <w:rPr>
          <w:u w:color="000000" w:themeColor="text1"/>
        </w:rPr>
        <w:t>’</w:t>
      </w:r>
      <w:r w:rsidRPr="00AA65AE">
        <w:rPr>
          <w:u w:color="000000" w:themeColor="text1"/>
        </w:rPr>
        <w:t>s accustomed standard of living, she is entitled to receive from the trust the degree of beneficial enjoyment normally accorded a person who is the sole income beneficiary of a trust, and T may transfer cash from principal to income to provide her with that degree of enjoyment.</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(4) T is the trustee of a trust that is governed by the law of State X.  The trust became irrevocable before State X adopted the prudent investor rule.  The terms of the trust require all of the income to be paid to G for life, remainder to H, and also give T the power to invade principal for the benefit of G for “dire emergencies only.” The terms of the trust limit the aggregate amount that T can distribute to G from principal during G</w:t>
      </w:r>
      <w:r w:rsidR="0056284B" w:rsidRPr="0056284B">
        <w:rPr>
          <w:u w:color="000000" w:themeColor="text1"/>
        </w:rPr>
        <w:t>’</w:t>
      </w:r>
      <w:r w:rsidRPr="00AA65AE">
        <w:rPr>
          <w:u w:color="000000" w:themeColor="text1"/>
        </w:rPr>
        <w:t>s life to 6% of the trust</w:t>
      </w:r>
      <w:r w:rsidR="0056284B" w:rsidRPr="0056284B">
        <w:rPr>
          <w:u w:color="000000" w:themeColor="text1"/>
        </w:rPr>
        <w:t>’</w:t>
      </w:r>
      <w:r w:rsidRPr="00AA65AE">
        <w:rPr>
          <w:u w:color="000000" w:themeColor="text1"/>
        </w:rPr>
        <w:t>s value at its inception.  The trust</w:t>
      </w:r>
      <w:r w:rsidR="0056284B" w:rsidRPr="0056284B">
        <w:rPr>
          <w:u w:color="000000" w:themeColor="text1"/>
        </w:rPr>
        <w:t>’</w:t>
      </w:r>
      <w:r w:rsidRPr="00AA65AE">
        <w:rPr>
          <w:u w:color="000000" w:themeColor="text1"/>
        </w:rPr>
        <w:t>s portfolio is invested initially 50% in stocks and 50% in bonds, but after State X adopts the prudent investor rule T determines that, to achieve suitable risk and return objectives for the trust, the assets should be invested 90% in stocks and 10% in bonds.  This change increases the total return from the portfolio and decreases the dividend and interest income.  Thereafter, even though G does not experience a dire emergency, T may exercise the power to adjust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to the extent that T determines that the adjustment is from only the capital appreciation resulting from the change in the portfolio</w:t>
      </w:r>
      <w:r w:rsidR="0056284B" w:rsidRPr="0056284B">
        <w:rPr>
          <w:u w:color="000000" w:themeColor="text1"/>
        </w:rPr>
        <w:t>’</w:t>
      </w:r>
      <w:r w:rsidRPr="00AA65AE">
        <w:rPr>
          <w:u w:color="000000" w:themeColor="text1"/>
        </w:rPr>
        <w:t>s asset allocation.  If T is unable to determine the extent to which capital appreciation resulted from the change in asset allocation or is unable to maintain adequate records to determine the extent to which principal distributions to G for dire emergencies do not exceed the 6% limitation, T may not exercise the power to adjust.  See Joel C. Dobris, Limits on the Doctrine of Equitable Adjustment in Sophisticated Postmortem Tax Planning, 66 Iowa L. Rev. 273 (1981).</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(5) T is the trustee of a trust for the settlor</w:t>
      </w:r>
      <w:r w:rsidR="0056284B" w:rsidRPr="0056284B">
        <w:rPr>
          <w:u w:color="000000" w:themeColor="text1"/>
        </w:rPr>
        <w:t>’</w:t>
      </w:r>
      <w:r w:rsidRPr="00AA65AE">
        <w:rPr>
          <w:u w:color="000000" w:themeColor="text1"/>
        </w:rPr>
        <w:t>s child.  The trust owns a diversified portfolio of marketable financial assets with a value of $600,000, and is also the sole beneficiary of the settlor</w:t>
      </w:r>
      <w:r w:rsidR="0056284B" w:rsidRPr="0056284B">
        <w:rPr>
          <w:u w:color="000000" w:themeColor="text1"/>
        </w:rPr>
        <w:t>’</w:t>
      </w:r>
      <w:r w:rsidRPr="00AA65AE">
        <w:rPr>
          <w:u w:color="000000" w:themeColor="text1"/>
        </w:rPr>
        <w:t xml:space="preserve">s IRA, which holds a diversified portfolio of marketable financial assets with a value of $900,000.  The trust receives a distribution from the IRA that is the minimum amount required to </w:t>
      </w:r>
      <w:r w:rsidRPr="00AA65AE">
        <w:rPr>
          <w:u w:color="000000" w:themeColor="text1"/>
        </w:rPr>
        <w:lastRenderedPageBreak/>
        <w:t>be distributed under the Internal Revenue Code, and T allocates 10% of the distribution to income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918(C) of this Act.  The total return on the IRA</w:t>
      </w:r>
      <w:r w:rsidR="0056284B" w:rsidRPr="0056284B">
        <w:rPr>
          <w:u w:color="000000" w:themeColor="text1"/>
        </w:rPr>
        <w:t>’</w:t>
      </w:r>
      <w:r w:rsidRPr="00AA65AE">
        <w:rPr>
          <w:u w:color="000000" w:themeColor="text1"/>
        </w:rPr>
        <w:t>s assets exceeds the amount distributed to the trust, and the value of the IRA at the end of the year is more than its value at the beginning of the year.  Relevant factors that T may consider in determining whether to exercise the power to adjust and the extent to which an adjustment should be made to comply with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903(B) include the total return from all of the trust</w:t>
      </w:r>
      <w:r w:rsidR="0056284B" w:rsidRPr="0056284B">
        <w:rPr>
          <w:u w:color="000000" w:themeColor="text1"/>
        </w:rPr>
        <w:t>’</w:t>
      </w:r>
      <w:r w:rsidRPr="00AA65AE">
        <w:rPr>
          <w:u w:color="000000" w:themeColor="text1"/>
        </w:rPr>
        <w:t>s assets, those owned directly as well as its interest in the IRA, the extent to which the trust will be subject to income tax on the portion of the IRA distribution that is allocated to principal, and the extent to which the income beneficiary will be subject to income tax on the amount that T distributes to the income beneficiary.</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(6) T is the trustee of a trust whose portfolio includes a large parcel of undeveloped real estate.  T pays real property taxes on the undeveloped parcel from income each year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925(3).  After considering the return from the trust</w:t>
      </w:r>
      <w:r w:rsidR="0056284B" w:rsidRPr="0056284B">
        <w:rPr>
          <w:u w:color="000000" w:themeColor="text1"/>
        </w:rPr>
        <w:t>’</w:t>
      </w:r>
      <w:r w:rsidRPr="00AA65AE">
        <w:rPr>
          <w:u w:color="000000" w:themeColor="text1"/>
        </w:rPr>
        <w:t>s portfolio as a whole and other relevant factors described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904(B), T may exercise the power to adjust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to transfer cash from principal to income in order to distribute to the income beneficiary an amount that T considers necessary to comply with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903(B).</w:t>
      </w:r>
    </w:p>
    <w:p w:rsidR="00982F4F" w:rsidRPr="00AA65AE" w:rsidRDefault="00982F4F"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(7) T is the trustee of a trust whose portfolio includes an interest in a mutual fund that is sponsored by T.  As the manager of the mutual fund, T charges the fund a management fee that reduces the amount available to distribute to the trust by $2,000.  If the fee had been paid directly by the trust, one</w:t>
      </w:r>
      <w:r w:rsidR="0056284B">
        <w:rPr>
          <w:u w:color="000000" w:themeColor="text1"/>
        </w:rPr>
        <w:noBreakHyphen/>
      </w:r>
      <w:r w:rsidRPr="00AA65AE">
        <w:rPr>
          <w:u w:color="000000" w:themeColor="text1"/>
        </w:rPr>
        <w:t>half of the fee would have been paid from income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925(1) and the other one</w:t>
      </w:r>
      <w:r w:rsidR="0056284B">
        <w:rPr>
          <w:u w:color="000000" w:themeColor="text1"/>
        </w:rPr>
        <w:noBreakHyphen/>
      </w:r>
      <w:r w:rsidRPr="00AA65AE">
        <w:rPr>
          <w:u w:color="000000" w:themeColor="text1"/>
        </w:rPr>
        <w:t>half would have been paid from principal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926(A)(1).  After considering the total return from the portfolio as a whole and other relevant factors described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904(B), T may exercise its power to adjust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by transferring $1,000, or half of the trust</w:t>
      </w:r>
      <w:r w:rsidR="0056284B" w:rsidRPr="0056284B">
        <w:rPr>
          <w:u w:color="000000" w:themeColor="text1"/>
        </w:rPr>
        <w:t>’</w:t>
      </w:r>
      <w:r w:rsidRPr="00AA65AE">
        <w:rPr>
          <w:u w:color="000000" w:themeColor="text1"/>
        </w:rPr>
        <w:t>s proportionate share of the fee, from principal to income.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904</w:t>
      </w:r>
      <w:r w:rsidR="00E03125"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A court may not change a fiduciary</w:t>
      </w:r>
      <w:r w:rsidR="0056284B" w:rsidRPr="0056284B">
        <w:rPr>
          <w:u w:val="single" w:color="000000" w:themeColor="text1"/>
        </w:rPr>
        <w:t>’</w:t>
      </w:r>
      <w:r w:rsidRPr="00AA65AE">
        <w:rPr>
          <w:u w:val="single" w:color="000000" w:themeColor="text1"/>
        </w:rPr>
        <w:t xml:space="preserve">s decision, or order a fiduciary to change its decision, to exercise or not to exercise a discretionary power conferred by </w:t>
      </w:r>
      <w:r w:rsidR="00AA2EAB" w:rsidRPr="00AA65AE">
        <w:rPr>
          <w:u w:val="single" w:color="000000" w:themeColor="text1"/>
        </w:rPr>
        <w:t>the South Carolina Uniform Principal and Income Act</w:t>
      </w:r>
      <w:r w:rsidRPr="00AA65AE">
        <w:rPr>
          <w:u w:val="single" w:color="000000" w:themeColor="text1"/>
        </w:rPr>
        <w:t xml:space="preserve"> unless it determines that the decision was an abuse of the fiduciary</w:t>
      </w:r>
      <w:r w:rsidR="0056284B" w:rsidRPr="0056284B">
        <w:rPr>
          <w:u w:val="single" w:color="000000" w:themeColor="text1"/>
        </w:rPr>
        <w:t>’</w:t>
      </w:r>
      <w:r w:rsidRPr="00AA65AE">
        <w:rPr>
          <w:u w:val="single" w:color="000000" w:themeColor="text1"/>
        </w:rPr>
        <w:t>s discretion. A fiduciary</w:t>
      </w:r>
      <w:r w:rsidR="0056284B" w:rsidRPr="0056284B">
        <w:rPr>
          <w:u w:val="single" w:color="000000" w:themeColor="text1"/>
        </w:rPr>
        <w:t>’</w:t>
      </w:r>
      <w:r w:rsidRPr="00AA65AE">
        <w:rPr>
          <w:u w:val="single" w:color="000000" w:themeColor="text1"/>
        </w:rPr>
        <w:t xml:space="preserve">s decision is not an abuse of discretion merely because </w:t>
      </w:r>
      <w:r w:rsidRPr="00AA65AE">
        <w:rPr>
          <w:u w:val="single" w:color="000000" w:themeColor="text1"/>
        </w:rPr>
        <w:lastRenderedPageBreak/>
        <w:t xml:space="preserve">the court would have exercised the power in a different manner or would not have exercised the power.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 xml:space="preserve">The decisions subject to subsection (A) include, but are not limited to, a determination: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pursuant to Section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 xml:space="preserve">904(A) of whether and to what extent an amount should be transferred from principal to income or from income to principal;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of the factors that are relevant to the trust and its beneficiaries, the extent to which they are relevant, and the weight, if any, to be given to the relevant factors, in deciding whether and to what extent to exercise the power in Section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 xml:space="preserve">904(A).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 xml:space="preserve">If a court determines that a fiduciary has abused its discretion, the court may place the income and remainder beneficiaries in the positions they would have occupied if the fiduciary had not abused its discretion, according to the following rules: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 xml:space="preserve">to the extent that the abuse of discretion has resulted in no distribution to a </w:t>
      </w:r>
      <w:r w:rsidRPr="00AA65AE">
        <w:rPr>
          <w:u w:color="000000" w:themeColor="text1"/>
        </w:rPr>
        <w:tab/>
      </w:r>
      <w:r w:rsidRPr="00AA65AE">
        <w:rPr>
          <w:u w:val="single" w:color="000000" w:themeColor="text1"/>
        </w:rPr>
        <w:t>beneficiary or in a distribution that is too small, the court must order the fiduciary to distribute from the trust to the beneficiary an amount that the court determines will restore the beneficiary, in whole or in part, to the beneficiary</w:t>
      </w:r>
      <w:r w:rsidR="0056284B" w:rsidRPr="0056284B">
        <w:rPr>
          <w:u w:val="single" w:color="000000" w:themeColor="text1"/>
        </w:rPr>
        <w:t>’</w:t>
      </w:r>
      <w:r w:rsidRPr="00AA65AE">
        <w:rPr>
          <w:u w:val="single" w:color="000000" w:themeColor="text1"/>
        </w:rPr>
        <w:t xml:space="preserve">s appropriate position;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 xml:space="preserve">to the extent that the abuse of discretion has resulted in a distribution to a beneficiary that is too large, the court must place the beneficiaries, the trust, or both, in whole or in part, in their appropriate positions by ordering the fiduciary to withhold an amount from one or more future distributions to the beneficiary who received the distribution that was too large or ordering that beneficiary to return some or all of the distribution to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 xml:space="preserve">to the extent that the court is unable, after applying items (1) and (2), to place the beneficiaries, the trust, or both, in the positions they would have occupied if the fiduciary had not abused its discretion, the court may order the fiduciary to pay an appropriate amount from its own funds to one or more of the beneficiaries or the trust, or both.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 xml:space="preserve">Upon a petition by the fiduciary, the court having jurisdiction over the trust or estate must determine whether a proposed exercise or nonexercise by the fiduciary of a discretionary power in </w:t>
      </w:r>
      <w:r w:rsidR="00AA2EAB" w:rsidRPr="00AA65AE">
        <w:rPr>
          <w:u w:val="single" w:color="000000" w:themeColor="text1"/>
        </w:rPr>
        <w:t>the South Carolina Uniform Principal and Income Act</w:t>
      </w:r>
      <w:r w:rsidRPr="00AA65AE">
        <w:rPr>
          <w:u w:val="single" w:color="000000" w:themeColor="text1"/>
        </w:rPr>
        <w:t xml:space="preserve"> would result in an abuse of the fiduciary</w:t>
      </w:r>
      <w:r w:rsidR="0056284B" w:rsidRPr="0056284B">
        <w:rPr>
          <w:u w:val="single" w:color="000000" w:themeColor="text1"/>
        </w:rPr>
        <w:t>’</w:t>
      </w:r>
      <w:r w:rsidRPr="00AA65AE">
        <w:rPr>
          <w:u w:val="single" w:color="000000" w:themeColor="text1"/>
        </w:rPr>
        <w:t xml:space="preserve">s discretion. If the petition describes the proposed exercise or nonexercise of the power and contains sufficient information to inform the beneficiaries of the reasons for the proposal, the facts upon which </w:t>
      </w:r>
      <w:r w:rsidRPr="00AA65AE">
        <w:rPr>
          <w:u w:val="single" w:color="000000" w:themeColor="text1"/>
        </w:rPr>
        <w:lastRenderedPageBreak/>
        <w:t>the fiduciary relies, and an explanation of how the income and remainder beneficiaries would be affected by the proposed exercise or nonexercise of the power, a beneficiary who challenges the proposed exercise or nonexercise has the burden of establishing that it will result in an abuse of discretion.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F0EDE" w:rsidRPr="00AA65AE" w:rsidRDefault="00CF0ED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CF0EDE" w:rsidRPr="00AA65AE" w:rsidRDefault="00CF0ED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General.  All of the discretionary powers in this 1997 Act are subject to the normal rules that govern a fiduciary</w:t>
      </w:r>
      <w:r w:rsidR="0056284B" w:rsidRPr="0056284B">
        <w:rPr>
          <w:u w:color="000000" w:themeColor="text1"/>
        </w:rPr>
        <w:t>’</w:t>
      </w:r>
      <w:r w:rsidRPr="00AA65AE">
        <w:rPr>
          <w:u w:color="000000" w:themeColor="text1"/>
        </w:rPr>
        <w:t>s exercise of discretion.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932 codifies those rules for purposes of the Act so that they will be readily apparent and accessible to fiduciaries, beneficiaries, their counsel and the courts if and when questions concerning such powers arise.  </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932 also makes clear that the normal rules governing the exercise of a fiduciary</w:t>
      </w:r>
      <w:r w:rsidR="0056284B" w:rsidRPr="0056284B">
        <w:rPr>
          <w:u w:color="000000" w:themeColor="text1"/>
        </w:rPr>
        <w:t>’</w:t>
      </w:r>
      <w:r w:rsidRPr="00AA65AE">
        <w:rPr>
          <w:u w:color="000000" w:themeColor="text1"/>
        </w:rPr>
        <w:t>s powers apply to the discretionary power to adjust conferred upon a trustee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Discretionary provisions authorizing trustees to determine what is income and what is principal have been used in governing instruments for years; Section 2 of the  1931 Uniform Principal and Income Act recognized that practice by providing that “the person establishing the principal may himself direct the manner of ascertainment of income and principal...or grant discretion to the trustee or other person to do so....”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903(A)(2) also recognizes the power of a settlor to grant such discretion to the trustee.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932 applies to a discretionary power granted by the terms of a trust or a will as well as the power to adjust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Power to Adjust.  The exercise of the power to adjust is governed by a trustee</w:t>
      </w:r>
      <w:r w:rsidR="0056284B" w:rsidRPr="0056284B">
        <w:rPr>
          <w:u w:color="000000" w:themeColor="text1"/>
        </w:rPr>
        <w:t>’</w:t>
      </w:r>
      <w:r w:rsidRPr="00AA65AE">
        <w:rPr>
          <w:u w:color="000000" w:themeColor="text1"/>
        </w:rPr>
        <w:t>s duty of impartiality, which requires the trustee to strike an appropriate balance between the interests of the income and remainder beneficiaries.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903(B) expresses this duty by requiring the trustee to “administer a trust or estate impartially, based on what is fair and reasonable to all of the beneficiaries, except to the extent that the terms of the trust or the will clearly manifest an intention that the fiduciary shall or may favor one or more of the beneficiaries.”  Because this involves the exercise of judgment in circumstances rarely capable of perfect resolution, trustees are not expected to achieve perfection; they are, however, required to make conscious decisions in good faith and with proper motives.</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seeking the proper balance between the interests of the beneficiaries in matters involving principal and income, a trustee</w:t>
      </w:r>
      <w:r w:rsidR="0056284B" w:rsidRPr="0056284B">
        <w:rPr>
          <w:u w:color="000000" w:themeColor="text1"/>
        </w:rPr>
        <w:t>’</w:t>
      </w:r>
      <w:r w:rsidRPr="00AA65AE">
        <w:rPr>
          <w:u w:color="000000" w:themeColor="text1"/>
        </w:rPr>
        <w:t xml:space="preserve">s </w:t>
      </w:r>
      <w:r w:rsidRPr="00AA65AE">
        <w:rPr>
          <w:u w:color="000000" w:themeColor="text1"/>
        </w:rPr>
        <w:lastRenderedPageBreak/>
        <w:t>traditional approach has been to determine the settlor</w:t>
      </w:r>
      <w:r w:rsidR="0056284B" w:rsidRPr="0056284B">
        <w:rPr>
          <w:u w:color="000000" w:themeColor="text1"/>
        </w:rPr>
        <w:t>’</w:t>
      </w:r>
      <w:r w:rsidRPr="00AA65AE">
        <w:rPr>
          <w:u w:color="000000" w:themeColor="text1"/>
        </w:rPr>
        <w:t>s objectives from the terms of the trust, gather the information needed to ascertain the financial circumstances of the beneficiaries, determine the extent to which the settlor</w:t>
      </w:r>
      <w:r w:rsidR="0056284B" w:rsidRPr="0056284B">
        <w:rPr>
          <w:u w:color="000000" w:themeColor="text1"/>
        </w:rPr>
        <w:t>’</w:t>
      </w:r>
      <w:r w:rsidRPr="00AA65AE">
        <w:rPr>
          <w:u w:color="000000" w:themeColor="text1"/>
        </w:rPr>
        <w:t>s objectives can be achieved with the resources available in the trust, and then allocate the trust</w:t>
      </w:r>
      <w:r w:rsidR="0056284B" w:rsidRPr="0056284B">
        <w:rPr>
          <w:u w:color="000000" w:themeColor="text1"/>
        </w:rPr>
        <w:t>’</w:t>
      </w:r>
      <w:r w:rsidRPr="00AA65AE">
        <w:rPr>
          <w:u w:color="000000" w:themeColor="text1"/>
        </w:rPr>
        <w:t>s assets between stocks and fixed</w:t>
      </w:r>
      <w:r w:rsidR="0056284B">
        <w:rPr>
          <w:u w:color="000000" w:themeColor="text1"/>
        </w:rPr>
        <w:noBreakHyphen/>
      </w:r>
      <w:r w:rsidRPr="00AA65AE">
        <w:rPr>
          <w:u w:color="000000" w:themeColor="text1"/>
        </w:rPr>
        <w:t>income securities in a way that will produce a particular level or range of income for the income beneficiary.  The key element in this process has been to determine the appropriate level or range of income for the income beneficiary, and that will continue to be the key element in deciding whether and to what extent to exercise the discretionary power conferred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If it becomes necessary for a court to determine whether an abuse of the discretionary power to adjust between principal and income has occurred, the criteria should be the same as those that courts have used in the past to determine whether a trustee has abused its discretion in allocating the trust</w:t>
      </w:r>
      <w:r w:rsidR="0056284B" w:rsidRPr="0056284B">
        <w:rPr>
          <w:u w:color="000000" w:themeColor="text1"/>
        </w:rPr>
        <w:t>’</w:t>
      </w:r>
      <w:r w:rsidRPr="00AA65AE">
        <w:rPr>
          <w:u w:color="000000" w:themeColor="text1"/>
        </w:rPr>
        <w:t>s assets between stocks and fixed</w:t>
      </w:r>
      <w:r w:rsidR="0056284B">
        <w:rPr>
          <w:u w:color="000000" w:themeColor="text1"/>
        </w:rPr>
        <w:noBreakHyphen/>
      </w:r>
      <w:r w:rsidRPr="00AA65AE">
        <w:rPr>
          <w:u w:color="000000" w:themeColor="text1"/>
        </w:rPr>
        <w:t>income securities.</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fiduciary has broad latitude in choosing the methods and criteria to use in deciding whether and to what extent to exercise the power to adjust in order to achieve impartiality between income beneficiaries and remainder beneficiaries or the degree of partiality for one or the other that is provided for by the terms of the trust or the will.  For example, in deciding what the appropriate level or range of income should be for the income beneficiary and whether to exercise the power, a trustee may use the methods employed prior to the enactment of SCUP&amp;IA in 2001 in deciding how to allocate trust assets between stocks and fixed</w:t>
      </w:r>
      <w:r w:rsidR="0056284B">
        <w:rPr>
          <w:u w:color="000000" w:themeColor="text1"/>
        </w:rPr>
        <w:noBreakHyphen/>
      </w:r>
      <w:r w:rsidRPr="00AA65AE">
        <w:rPr>
          <w:u w:color="000000" w:themeColor="text1"/>
        </w:rPr>
        <w:t>income securities; or may consider the amount that would be distributed each year based on a percentage of the portfolio</w:t>
      </w:r>
      <w:r w:rsidR="0056284B" w:rsidRPr="0056284B">
        <w:rPr>
          <w:u w:color="000000" w:themeColor="text1"/>
        </w:rPr>
        <w:t>’</w:t>
      </w:r>
      <w:r w:rsidRPr="00AA65AE">
        <w:rPr>
          <w:u w:color="000000" w:themeColor="text1"/>
        </w:rPr>
        <w:t xml:space="preserve">s value at the beginning or end of an accounting period, or the average portfolio value for several accounting periods, in a manner similar to a unitrust, and may select a percentage that the trustee believes is appropriate for this purpose and use the same percentage or different percentages in subsequent years. The trustee may also use hypothetical portfolios of marketable securities to determine an appropriate level or range of income within which a distribution might fall.  </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An adjustment may be made prospectively at the beginning of an accounting period, based on a projected return or range of returns for a trust</w:t>
      </w:r>
      <w:r w:rsidR="0056284B" w:rsidRPr="0056284B">
        <w:rPr>
          <w:u w:color="000000" w:themeColor="text1"/>
        </w:rPr>
        <w:t>’</w:t>
      </w:r>
      <w:r w:rsidRPr="00AA65AE">
        <w:rPr>
          <w:u w:color="000000" w:themeColor="text1"/>
        </w:rPr>
        <w:t xml:space="preserve">s portfolio, or retrospectively after the fiduciary knows the total realized or unrealized return for the period; and instead of an annual adjustment, the trustee may distribute a fixed </w:t>
      </w:r>
      <w:r w:rsidRPr="00AA65AE">
        <w:rPr>
          <w:u w:color="000000" w:themeColor="text1"/>
        </w:rPr>
        <w:lastRenderedPageBreak/>
        <w:t xml:space="preserve">dollar amount for several years, in a manner similar to an annuity, and may change the fixed dollar amount periodically.  No inference of abuse is to be drawn if a fiduciary uses different methods or criteria for the same trust from time to time, or uses different methods or criteria for different trusts for the same accounting period.  </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a trustee must consider the portfolio as a whole in deciding whether and to what extent to exercise the power to adjust, a trustee may apply different criteria in considering the portion of the portfolio that is composed of marketable securities and the portion whose market value cannot be determined readily, and may take into account a beneficiary</w:t>
      </w:r>
      <w:r w:rsidR="0056284B" w:rsidRPr="0056284B">
        <w:rPr>
          <w:u w:color="000000" w:themeColor="text1"/>
        </w:rPr>
        <w:t>’</w:t>
      </w:r>
      <w:r w:rsidRPr="00AA65AE">
        <w:rPr>
          <w:u w:color="000000" w:themeColor="text1"/>
        </w:rPr>
        <w:t>s use or possession of a trust asset.</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Under the prudent investor rule, a trustee is to incur costs that are appropriate and reasonable in relation to the assets and the purposes of the trust, and the same consideration applies in determining whether and to what extent to exercise the power to adjust.  In making investment decisions under the prudent investor rule, the trustee will have considered the purposes, terms, distribution requirements, and other circumstances of the trust for the purpose of adopting an overall investment strategy having risk and return objectives reasonably suited to the trust.  A trustee is not required to duplicate that work for principal and income purposes, and in many cases the decision about whether and to what extent to exercise the power to adjust may be made at the same time as the investment decisions.  To help achieve the objective of reasonable investment costs, a trustee may also adopt policies that apply to all trusts or to individual trusts or classes of trusts, based on their size or other criteria, stating whether and under what circumstances the power to adjust will be exercised and the method of making adjustments; no inference of abuse is to be drawn if a trustee adopts such policies. </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General rule. The first sentence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932(A) is from Restatement (Second) of Trusts Sec 187 and Restatement (Third) of Trusts (Tentative Draft No. 2, 1999) Sec 50(1).  The second sentence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932(A) derives from Comment e to Sec 187 of the Second Restatement and Comment b to Sec 50 of the Third Restatement.</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r w:rsidRPr="00AA65AE">
        <w:rPr>
          <w:u w:color="000000" w:themeColor="text1"/>
        </w:rPr>
        <w:tab/>
        <w:t>The reference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932(A) to a fiduciary</w:t>
      </w:r>
      <w:r w:rsidR="0056284B" w:rsidRPr="0056284B">
        <w:rPr>
          <w:u w:color="000000" w:themeColor="text1"/>
        </w:rPr>
        <w:t>’</w:t>
      </w:r>
      <w:r w:rsidRPr="00AA65AE">
        <w:rPr>
          <w:u w:color="000000" w:themeColor="text1"/>
        </w:rPr>
        <w:t xml:space="preserve">s decision to exercise or not to exercise a discretionary power underscores a fundamental precept, which is that a fiduciary has a duty to make a conscious decision about exercising or not exercising a </w:t>
      </w:r>
      <w:r w:rsidRPr="00AA65AE">
        <w:rPr>
          <w:u w:color="000000" w:themeColor="text1"/>
        </w:rPr>
        <w:lastRenderedPageBreak/>
        <w:t>discretionary power.  Comment b to Sec 50 of the Third Restatement states:</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court will intervene where the exercise of a power is left to the judgment of a trustee who improperly fails to exercise that judgment.  Thus, even where a trustee has discretion whether or not to make any payments to a particular beneficiary, the court will interpose if the trustee, arbitrarily or without knowledge of or inquiry into relevant circumstances, fails to exercise the discretion.</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932(B) makes clear that the rule of subsection (A) applies not only to the power conferred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but also to the evaluation process required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904(B) in deciding whether and to what extent to exercise the power to adjust.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904(B) a trustee is to consider all of the factors that are relevant to the trust and its beneficiaries, including, to the extent the trustee determines they are relevant, the nine factors enumerated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904(B).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904(B) derives from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933(C)(3) of SCUPIA which lists eight circumstances that a trustee shall consider, to the extent they are relevant, in investing and managing assets.  The trustee</w:t>
      </w:r>
      <w:r w:rsidR="0056284B" w:rsidRPr="0056284B">
        <w:rPr>
          <w:u w:color="000000" w:themeColor="text1"/>
        </w:rPr>
        <w:t>’</w:t>
      </w:r>
      <w:r w:rsidRPr="00AA65AE">
        <w:rPr>
          <w:u w:color="000000" w:themeColor="text1"/>
        </w:rPr>
        <w:t>s decisions about what factors are relevant for purposes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904(B) and the weight to be accorded each of the relevant factors are part of the discretionary decision</w:t>
      </w:r>
      <w:r w:rsidR="0056284B">
        <w:rPr>
          <w:u w:color="000000" w:themeColor="text1"/>
        </w:rPr>
        <w:noBreakHyphen/>
      </w:r>
      <w:r w:rsidRPr="00AA65AE">
        <w:rPr>
          <w:u w:color="000000" w:themeColor="text1"/>
        </w:rPr>
        <w:t>making process.  As such, these decisions are not subject to change for the purpose of changing the trustee</w:t>
      </w:r>
      <w:r w:rsidR="0056284B" w:rsidRPr="0056284B">
        <w:rPr>
          <w:u w:color="000000" w:themeColor="text1"/>
        </w:rPr>
        <w:t>’</w:t>
      </w:r>
      <w:r w:rsidRPr="00AA65AE">
        <w:rPr>
          <w:u w:color="000000" w:themeColor="text1"/>
        </w:rPr>
        <w:t xml:space="preserve">s ultimate decision unless the court determines that there has been an abuse of discretion in determining the relevancy and weight of these factors. </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Remedy.  The exercise or nonexercise of a discretionary power under the Act normally affects the amount or timing of a distribution to the income or remainder beneficiaries.  The primary remedy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932(C) for abuse of discretion is the restoration of the beneficiaries and the trust to the positions they would have occupied if the abuse had not occurred.  It draws on a basic principle of restitution that if a person pays money to someone who is not intended to receive it (and in a case to which this Act applies, not intended by the settlor to receive it in the absence of an abuse of discretion by the trustee), that person is entitled to restitution on the ground that the payee would be unjustly enriched if he were permitted to retain the payment.  See Restatement of Restitution Sec 22 (1937).  The objective is to accomplish the restoration initially by making adjustments between the beneficiaries and the trust to the extent possible; to the extent that restoration is not possible by such adjustments, a court may order the trustee to pay an amount to one or more of the </w:t>
      </w:r>
      <w:r w:rsidRPr="00AA65AE">
        <w:rPr>
          <w:u w:color="000000" w:themeColor="text1"/>
        </w:rPr>
        <w:lastRenderedPageBreak/>
        <w:t>beneficiaries, the trust, or both the beneficiaries and the trust.  If the court determines that it is not possible in the circumstances to restore them to their appropriate positions, the court may provide other remedies appropriate to the circumstances.  The approach of Section 105(c) is supported by Comment b to Sec 50 of the Third Restatement of Trusts:</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When judicial intervention is required, a court may direct the trustee to make or refrain from making certain payments; issue instructions to clarify the standards or guidelines applicable to the exercise of the power; or rescind the trustee</w:t>
      </w:r>
      <w:r w:rsidR="0056284B" w:rsidRPr="0056284B">
        <w:rPr>
          <w:u w:color="000000" w:themeColor="text1"/>
        </w:rPr>
        <w:t>’</w:t>
      </w:r>
      <w:r w:rsidRPr="00AA65AE">
        <w:rPr>
          <w:u w:color="000000" w:themeColor="text1"/>
        </w:rPr>
        <w:t>s payment decisions, usually directing the trustee to recover amounts improperly distributed and holding the trustee liable for failure or inability to do so.</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Advance determinations.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932(D) employs the familiar remedy of the trustee</w:t>
      </w:r>
      <w:r w:rsidR="0056284B" w:rsidRPr="0056284B">
        <w:rPr>
          <w:u w:color="000000" w:themeColor="text1"/>
        </w:rPr>
        <w:t>’</w:t>
      </w:r>
      <w:r w:rsidRPr="00AA65AE">
        <w:rPr>
          <w:u w:color="000000" w:themeColor="text1"/>
        </w:rPr>
        <w:t>s petition to the court for instructions.  It requires the court to determine, upon a petition by the fiduciary, whether a proposed exercise or nonexercise of a discretionary power by the fiduciary of a power conferred by the Act would be an abuse of discretion under the general rule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932(A).  If the petition contains the information prescribed in the second sentence of subsection (D) the proposed action or inaction is presumed not to result in an abuse, and a beneficiary who challenges the proposal must establish that it will.</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(D) is intended to provide a fiduciary the opportunity to obtain an assurance of finality in a judicial proceeding before proceeding with a proposed exercise or nonexercise of a discretionary power.  Its purpose is not, however, to have the court instruct the fiduciary how to exercise the discretion.</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fiduciary may also obtain the consent of the beneficiaries to a proposed act or an omission to act, and a beneficiary cannot hold the fiduciary liable for that act or omission unless:</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 the beneficiary was under an incapacity at the time of such consent or of such act or omission; or </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 the beneficiary, when he gave his consent, did not know of his rights and of the material facts which the trustee knew or should have known and which the trustee did not reasonably believe that the beneficiary knew; or</w:t>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 the consent of the beneficiary was induced by improper conduct of the trustee.</w:t>
      </w:r>
      <w:r w:rsidRPr="00AA65AE">
        <w:rPr>
          <w:u w:color="000000" w:themeColor="text1"/>
        </w:rPr>
        <w:tab/>
      </w:r>
    </w:p>
    <w:p w:rsidR="00A3777D"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i/>
          <w:u w:color="000000" w:themeColor="text1"/>
        </w:rPr>
        <w:t>Restatement (Second) of Trusts Sec 216.</w:t>
      </w:r>
    </w:p>
    <w:p w:rsidR="00CF0EDE" w:rsidRPr="00AA65AE" w:rsidRDefault="00A3777D"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If there are many beneficiaries, including some who are incapacitated or unascertained, the fiduciary may prefer the greater </w:t>
      </w:r>
      <w:r w:rsidRPr="00AA65AE">
        <w:rPr>
          <w:u w:color="000000" w:themeColor="text1"/>
        </w:rPr>
        <w:lastRenderedPageBreak/>
        <w:t>assurance of finality provided by a judicial proceeding that will bind all persons who have an interest in the trust.</w:t>
      </w:r>
    </w:p>
    <w:p w:rsidR="00CF0EDE" w:rsidRPr="00AA65AE" w:rsidRDefault="00CF0ED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00A63D13">
        <w:rPr>
          <w:u w:val="single" w:color="000000" w:themeColor="text1"/>
        </w:rPr>
        <w:t>904B.</w:t>
      </w:r>
      <w:r w:rsidR="0056284B" w:rsidRPr="0056284B">
        <w:rPr>
          <w:u w:color="000000" w:themeColor="text1"/>
        </w:rPr>
        <w:tab/>
      </w:r>
      <w:r w:rsidR="00A63D13">
        <w:rPr>
          <w:u w:val="single" w:color="000000" w:themeColor="text1"/>
        </w:rPr>
        <w:t xml:space="preserve"> </w:t>
      </w:r>
      <w:r w:rsidRPr="00AA65AE">
        <w:rPr>
          <w:kern w:val="2"/>
          <w:szCs w:val="18"/>
          <w:u w:val="single" w:color="000000" w:themeColor="text1"/>
        </w:rPr>
        <w:t>The definitions in this section apply to 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904C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0056284B" w:rsidRPr="0056284B">
        <w:rPr>
          <w:kern w:val="2"/>
          <w:szCs w:val="18"/>
          <w:u w:val="single" w:color="000000" w:themeColor="text1"/>
        </w:rPr>
        <w:t>‘</w:t>
      </w:r>
      <w:r w:rsidRPr="00AA65AE">
        <w:rPr>
          <w:kern w:val="2"/>
          <w:szCs w:val="18"/>
          <w:u w:val="single" w:color="000000" w:themeColor="text1"/>
        </w:rPr>
        <w:t>Code</w:t>
      </w:r>
      <w:r w:rsidR="0056284B" w:rsidRPr="0056284B">
        <w:rPr>
          <w:kern w:val="2"/>
          <w:szCs w:val="18"/>
          <w:u w:val="single" w:color="000000" w:themeColor="text1"/>
        </w:rPr>
        <w:t>’</w:t>
      </w:r>
      <w:r w:rsidRPr="00AA65AE">
        <w:rPr>
          <w:kern w:val="2"/>
          <w:szCs w:val="18"/>
          <w:u w:val="single" w:color="000000" w:themeColor="text1"/>
        </w:rPr>
        <w:t xml:space="preserve"> means the Internal Revenue Code of 1986, as amended from time to time, and any statutory enactment successor to the Code; reference to a specific section of the code in 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904B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 are considered a reference also to any successor provision dealing with the subject matter of that section of the Code.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0056284B" w:rsidRPr="0056284B">
        <w:rPr>
          <w:kern w:val="2"/>
          <w:szCs w:val="18"/>
          <w:u w:val="single" w:color="000000" w:themeColor="text1"/>
        </w:rPr>
        <w:t>‘</w:t>
      </w:r>
      <w:r w:rsidRPr="00AA65AE">
        <w:rPr>
          <w:kern w:val="2"/>
          <w:szCs w:val="18"/>
          <w:u w:val="single" w:color="000000" w:themeColor="text1"/>
        </w:rPr>
        <w:t>Disinterested person</w:t>
      </w:r>
      <w:r w:rsidR="0056284B" w:rsidRPr="0056284B">
        <w:rPr>
          <w:kern w:val="2"/>
          <w:szCs w:val="18"/>
          <w:u w:val="single" w:color="000000" w:themeColor="text1"/>
        </w:rPr>
        <w:t>’</w:t>
      </w:r>
      <w:r w:rsidRPr="00AA65AE">
        <w:rPr>
          <w:kern w:val="2"/>
          <w:szCs w:val="18"/>
          <w:u w:val="single" w:color="000000" w:themeColor="text1"/>
        </w:rPr>
        <w:t xml:space="preserve"> means a person who is not a related or subordinate party with respect to the person then acting as trustee of the trust and excludes the settlor of the trust and any interested trustee.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0056284B" w:rsidRPr="0056284B">
        <w:rPr>
          <w:kern w:val="2"/>
          <w:szCs w:val="18"/>
          <w:u w:val="single" w:color="000000" w:themeColor="text1"/>
        </w:rPr>
        <w:t>‘</w:t>
      </w:r>
      <w:r w:rsidRPr="00AA65AE">
        <w:rPr>
          <w:kern w:val="2"/>
          <w:szCs w:val="18"/>
          <w:u w:val="single" w:color="000000" w:themeColor="text1"/>
        </w:rPr>
        <w:t>Express total return unitrust</w:t>
      </w:r>
      <w:r w:rsidR="0056284B" w:rsidRPr="0056284B">
        <w:rPr>
          <w:kern w:val="2"/>
          <w:szCs w:val="18"/>
          <w:u w:val="single" w:color="000000" w:themeColor="text1"/>
        </w:rPr>
        <w:t>’</w:t>
      </w:r>
      <w:r w:rsidRPr="00AA65AE">
        <w:rPr>
          <w:kern w:val="2"/>
          <w:szCs w:val="18"/>
          <w:u w:val="single" w:color="000000" w:themeColor="text1"/>
        </w:rPr>
        <w:t xml:space="preserve"> means a trust created by the terms of a governing instrument requiring the distribution at least annually of a unitrust amount equal to a fixed percentage of not less than three percent nor more than five percent a year of the net fair market value of the amounts of the trust, valued at least annually.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(4)</w:t>
      </w:r>
      <w:r w:rsidRPr="00AA65AE">
        <w:rPr>
          <w:kern w:val="2"/>
          <w:szCs w:val="18"/>
          <w:u w:color="000000" w:themeColor="text1"/>
        </w:rPr>
        <w:tab/>
      </w:r>
      <w:r w:rsidR="0056284B" w:rsidRPr="0056284B">
        <w:rPr>
          <w:kern w:val="2"/>
          <w:szCs w:val="18"/>
          <w:u w:val="single" w:color="000000" w:themeColor="text1"/>
        </w:rPr>
        <w:t>‘</w:t>
      </w:r>
      <w:r w:rsidRPr="00AA65AE">
        <w:rPr>
          <w:kern w:val="2"/>
          <w:szCs w:val="18"/>
          <w:u w:val="single" w:color="000000" w:themeColor="text1"/>
        </w:rPr>
        <w:t>Income trust</w:t>
      </w:r>
      <w:r w:rsidR="0056284B" w:rsidRPr="0056284B">
        <w:rPr>
          <w:kern w:val="2"/>
          <w:szCs w:val="18"/>
          <w:u w:val="single" w:color="000000" w:themeColor="text1"/>
        </w:rPr>
        <w:t>’</w:t>
      </w:r>
      <w:r w:rsidRPr="00AA65AE">
        <w:rPr>
          <w:kern w:val="2"/>
          <w:szCs w:val="18"/>
          <w:u w:val="single" w:color="000000" w:themeColor="text1"/>
        </w:rPr>
        <w:t xml:space="preserve"> means a trust, created by either an inter vivos or a testamentary instrument, which directs or permits the trustee to distribute the net income of the trust to one or more persons, either in fixed proportions or in amounts or proportions determined by the trustee, and regardless of whether the trust directs or permits the trustee to distribute principal of the trust to one or more of those persons.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(5)</w:t>
      </w:r>
      <w:r w:rsidRPr="00AA65AE">
        <w:rPr>
          <w:kern w:val="2"/>
          <w:szCs w:val="18"/>
          <w:u w:color="000000" w:themeColor="text1"/>
        </w:rPr>
        <w:tab/>
      </w:r>
      <w:r w:rsidR="0056284B" w:rsidRPr="0056284B">
        <w:rPr>
          <w:kern w:val="2"/>
          <w:szCs w:val="18"/>
          <w:u w:val="single" w:color="000000" w:themeColor="text1"/>
        </w:rPr>
        <w:t>‘</w:t>
      </w:r>
      <w:r w:rsidRPr="00AA65AE">
        <w:rPr>
          <w:kern w:val="2"/>
          <w:szCs w:val="18"/>
          <w:u w:val="single" w:color="000000" w:themeColor="text1"/>
        </w:rPr>
        <w:t>Interested distributee</w:t>
      </w:r>
      <w:r w:rsidR="0056284B" w:rsidRPr="0056284B">
        <w:rPr>
          <w:kern w:val="2"/>
          <w:szCs w:val="18"/>
          <w:u w:val="single" w:color="000000" w:themeColor="text1"/>
        </w:rPr>
        <w:t>’</w:t>
      </w:r>
      <w:r w:rsidRPr="00AA65AE">
        <w:rPr>
          <w:kern w:val="2"/>
          <w:szCs w:val="18"/>
          <w:u w:val="single" w:color="000000" w:themeColor="text1"/>
        </w:rPr>
        <w:t xml:space="preserve"> means a living beneficiary who is a distributee or permissible distributee of trust income or principal who has the power to remove the existing trustee and designate as successor a person who may be a related or subordinate party with respect to that distributee.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(6)</w:t>
      </w:r>
      <w:r w:rsidRPr="00AA65AE">
        <w:rPr>
          <w:kern w:val="2"/>
          <w:szCs w:val="18"/>
          <w:u w:color="000000" w:themeColor="text1"/>
        </w:rPr>
        <w:tab/>
      </w:r>
      <w:r w:rsidR="0056284B" w:rsidRPr="0056284B">
        <w:rPr>
          <w:kern w:val="2"/>
          <w:szCs w:val="18"/>
          <w:u w:val="single" w:color="000000" w:themeColor="text1"/>
        </w:rPr>
        <w:t>‘</w:t>
      </w:r>
      <w:r w:rsidRPr="00AA65AE">
        <w:rPr>
          <w:kern w:val="2"/>
          <w:szCs w:val="18"/>
          <w:u w:val="single" w:color="000000" w:themeColor="text1"/>
        </w:rPr>
        <w:t>Interested trustee</w:t>
      </w:r>
      <w:r w:rsidR="0056284B" w:rsidRPr="0056284B">
        <w:rPr>
          <w:kern w:val="2"/>
          <w:szCs w:val="18"/>
          <w:u w:val="single" w:color="000000" w:themeColor="text1"/>
        </w:rPr>
        <w:t>’</w:t>
      </w:r>
      <w:r w:rsidRPr="00AA65AE">
        <w:rPr>
          <w:kern w:val="2"/>
          <w:szCs w:val="18"/>
          <w:u w:val="single" w:color="000000" w:themeColor="text1"/>
        </w:rPr>
        <w:t xml:space="preserve"> means any of the following: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an individual trustee who is a qualified beneficiary;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a trustee who may be removed and replaced by an interested distributee;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(c)</w:t>
      </w:r>
      <w:r w:rsidRPr="00AA65AE">
        <w:rPr>
          <w:kern w:val="2"/>
          <w:szCs w:val="18"/>
          <w:u w:color="000000" w:themeColor="text1"/>
        </w:rPr>
        <w:tab/>
      </w:r>
      <w:r w:rsidRPr="00AA65AE">
        <w:rPr>
          <w:kern w:val="2"/>
          <w:szCs w:val="18"/>
          <w:u w:val="single" w:color="000000" w:themeColor="text1"/>
        </w:rPr>
        <w:t>an individual trustee whose legal obligation to support a beneficiary may be satisfied by distributions of income and principal of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(7)</w:t>
      </w:r>
      <w:r w:rsidRPr="00AA65AE">
        <w:rPr>
          <w:kern w:val="2"/>
          <w:szCs w:val="18"/>
          <w:u w:color="000000" w:themeColor="text1"/>
        </w:rPr>
        <w:tab/>
      </w:r>
      <w:r w:rsidR="0056284B" w:rsidRPr="0056284B">
        <w:rPr>
          <w:kern w:val="2"/>
          <w:szCs w:val="18"/>
          <w:u w:val="single" w:color="000000" w:themeColor="text1"/>
        </w:rPr>
        <w:t>‘</w:t>
      </w:r>
      <w:r w:rsidRPr="00AA65AE">
        <w:rPr>
          <w:kern w:val="2"/>
          <w:szCs w:val="18"/>
          <w:u w:val="single" w:color="000000" w:themeColor="text1"/>
        </w:rPr>
        <w:t>Legal disability</w:t>
      </w:r>
      <w:r w:rsidR="0056284B" w:rsidRPr="0056284B">
        <w:rPr>
          <w:kern w:val="2"/>
          <w:szCs w:val="18"/>
          <w:u w:val="single" w:color="000000" w:themeColor="text1"/>
        </w:rPr>
        <w:t>’</w:t>
      </w:r>
      <w:r w:rsidRPr="00AA65AE">
        <w:rPr>
          <w:kern w:val="2"/>
          <w:szCs w:val="18"/>
          <w:u w:val="single" w:color="000000" w:themeColor="text1"/>
        </w:rPr>
        <w:t xml:space="preserve"> means a person under a legal disability who is a minor, an incompetent</w:t>
      </w:r>
      <w:r w:rsidR="00EC5A5D" w:rsidRPr="00AA65AE">
        <w:rPr>
          <w:kern w:val="2"/>
          <w:szCs w:val="18"/>
          <w:u w:val="single" w:color="000000" w:themeColor="text1"/>
        </w:rPr>
        <w:t xml:space="preserve"> or incapacitated person</w:t>
      </w:r>
      <w:r w:rsidRPr="00AA65AE">
        <w:rPr>
          <w:kern w:val="2"/>
          <w:szCs w:val="18"/>
          <w:u w:val="single" w:color="000000" w:themeColor="text1"/>
        </w:rPr>
        <w:t>, or an unborn individual, or whose identity or location is unknown.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lastRenderedPageBreak/>
        <w:tab/>
      </w:r>
      <w:r w:rsidRPr="00AA65AE">
        <w:rPr>
          <w:kern w:val="2"/>
          <w:szCs w:val="18"/>
          <w:u w:val="single" w:color="000000" w:themeColor="text1"/>
        </w:rPr>
        <w:t>(8)</w:t>
      </w:r>
      <w:r w:rsidRPr="00AA65AE">
        <w:rPr>
          <w:kern w:val="2"/>
          <w:szCs w:val="18"/>
          <w:u w:color="000000" w:themeColor="text1"/>
        </w:rPr>
        <w:tab/>
      </w:r>
      <w:r w:rsidR="0056284B" w:rsidRPr="0056284B">
        <w:rPr>
          <w:kern w:val="2"/>
          <w:szCs w:val="18"/>
          <w:u w:val="single" w:color="000000" w:themeColor="text1"/>
        </w:rPr>
        <w:t>‘</w:t>
      </w:r>
      <w:r w:rsidRPr="00AA65AE">
        <w:rPr>
          <w:kern w:val="2"/>
          <w:szCs w:val="18"/>
          <w:u w:val="single" w:color="000000" w:themeColor="text1"/>
        </w:rPr>
        <w:t>Qualified beneficiary</w:t>
      </w:r>
      <w:r w:rsidR="0056284B" w:rsidRPr="0056284B">
        <w:rPr>
          <w:kern w:val="2"/>
          <w:szCs w:val="18"/>
          <w:u w:val="single" w:color="000000" w:themeColor="text1"/>
        </w:rPr>
        <w:t>’</w:t>
      </w:r>
      <w:r w:rsidRPr="00AA65AE">
        <w:rPr>
          <w:kern w:val="2"/>
          <w:szCs w:val="18"/>
          <w:u w:val="single" w:color="000000" w:themeColor="text1"/>
        </w:rPr>
        <w:t xml:space="preserve"> means a qualified beneficiary as defined in 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00EC5A5D" w:rsidRPr="00AA65AE">
        <w:rPr>
          <w:kern w:val="2"/>
          <w:szCs w:val="18"/>
          <w:u w:val="single" w:color="000000" w:themeColor="text1"/>
        </w:rPr>
        <w:t>103(12</w:t>
      </w:r>
      <w:r w:rsidRPr="00AA65AE">
        <w:rPr>
          <w:kern w:val="2"/>
          <w:szCs w:val="18"/>
          <w:u w:val="single" w:color="000000" w:themeColor="text1"/>
        </w:rPr>
        <w: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(9)</w:t>
      </w:r>
      <w:r w:rsidRPr="00AA65AE">
        <w:rPr>
          <w:kern w:val="2"/>
          <w:szCs w:val="18"/>
          <w:u w:color="000000" w:themeColor="text1"/>
        </w:rPr>
        <w:tab/>
      </w:r>
      <w:r w:rsidR="0056284B" w:rsidRPr="0056284B">
        <w:rPr>
          <w:kern w:val="2"/>
          <w:szCs w:val="18"/>
          <w:u w:val="single" w:color="000000" w:themeColor="text1"/>
        </w:rPr>
        <w:t>‘</w:t>
      </w:r>
      <w:r w:rsidRPr="00AA65AE">
        <w:rPr>
          <w:kern w:val="2"/>
          <w:szCs w:val="18"/>
          <w:u w:val="single" w:color="000000" w:themeColor="text1"/>
        </w:rPr>
        <w:t>Related or subordinate party</w:t>
      </w:r>
      <w:r w:rsidR="0056284B" w:rsidRPr="0056284B">
        <w:rPr>
          <w:kern w:val="2"/>
          <w:szCs w:val="18"/>
          <w:u w:val="single" w:color="000000" w:themeColor="text1"/>
        </w:rPr>
        <w:t>’</w:t>
      </w:r>
      <w:r w:rsidRPr="00AA65AE">
        <w:rPr>
          <w:kern w:val="2"/>
          <w:szCs w:val="18"/>
          <w:u w:val="single" w:color="000000" w:themeColor="text1"/>
        </w:rPr>
        <w:t xml:space="preserve"> means a related or subordinate party as defined in Section 672(</w:t>
      </w:r>
      <w:r w:rsidR="00EC5A5D" w:rsidRPr="00AA65AE">
        <w:rPr>
          <w:kern w:val="2"/>
          <w:szCs w:val="18"/>
          <w:u w:val="single" w:color="000000" w:themeColor="text1"/>
        </w:rPr>
        <w:t>c</w:t>
      </w:r>
      <w:r w:rsidRPr="00AA65AE">
        <w:rPr>
          <w:kern w:val="2"/>
          <w:szCs w:val="18"/>
          <w:u w:val="single" w:color="000000" w:themeColor="text1"/>
        </w:rPr>
        <w:t>) of the Code.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(10)</w:t>
      </w:r>
      <w:r w:rsidRPr="00AA65AE">
        <w:rPr>
          <w:kern w:val="2"/>
          <w:szCs w:val="18"/>
          <w:u w:color="000000" w:themeColor="text1"/>
        </w:rPr>
        <w:tab/>
      </w:r>
      <w:r w:rsidR="0056284B" w:rsidRPr="0056284B">
        <w:rPr>
          <w:kern w:val="2"/>
          <w:szCs w:val="18"/>
          <w:u w:val="single" w:color="000000" w:themeColor="text1"/>
        </w:rPr>
        <w:t>‘</w:t>
      </w:r>
      <w:r w:rsidRPr="00AA65AE">
        <w:rPr>
          <w:kern w:val="2"/>
          <w:szCs w:val="18"/>
          <w:u w:val="single" w:color="000000" w:themeColor="text1"/>
        </w:rPr>
        <w:t>Representative</w:t>
      </w:r>
      <w:r w:rsidR="0056284B" w:rsidRPr="0056284B">
        <w:rPr>
          <w:kern w:val="2"/>
          <w:szCs w:val="18"/>
          <w:u w:val="single" w:color="000000" w:themeColor="text1"/>
        </w:rPr>
        <w:t>’</w:t>
      </w:r>
      <w:r w:rsidRPr="00AA65AE">
        <w:rPr>
          <w:kern w:val="2"/>
          <w:szCs w:val="18"/>
          <w:u w:val="single" w:color="000000" w:themeColor="text1"/>
        </w:rPr>
        <w:t xml:space="preserve"> means a person who may represent and bind another as provided in Part 3 of  this article, the provisions of which apply for purposes of this section and 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904C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(11)</w:t>
      </w:r>
      <w:r w:rsidRPr="00AA65AE">
        <w:rPr>
          <w:kern w:val="2"/>
          <w:szCs w:val="18"/>
          <w:u w:color="000000" w:themeColor="text1"/>
        </w:rPr>
        <w:tab/>
      </w:r>
      <w:r w:rsidR="0056284B" w:rsidRPr="0056284B">
        <w:rPr>
          <w:kern w:val="2"/>
          <w:szCs w:val="18"/>
          <w:u w:val="single" w:color="000000" w:themeColor="text1"/>
        </w:rPr>
        <w:t>‘</w:t>
      </w:r>
      <w:r w:rsidRPr="00AA65AE">
        <w:rPr>
          <w:kern w:val="2"/>
          <w:szCs w:val="18"/>
          <w:u w:val="single" w:color="000000" w:themeColor="text1"/>
        </w:rPr>
        <w:t>Settlor</w:t>
      </w:r>
      <w:r w:rsidR="0056284B" w:rsidRPr="0056284B">
        <w:rPr>
          <w:kern w:val="2"/>
          <w:szCs w:val="18"/>
          <w:u w:val="single" w:color="000000" w:themeColor="text1"/>
        </w:rPr>
        <w:t>’</w:t>
      </w:r>
      <w:r w:rsidRPr="00AA65AE">
        <w:rPr>
          <w:kern w:val="2"/>
          <w:szCs w:val="18"/>
          <w:u w:val="single" w:color="000000" w:themeColor="text1"/>
        </w:rPr>
        <w:t xml:space="preserve"> means an individual, including a testator, who creates a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(12)</w:t>
      </w:r>
      <w:r w:rsidRPr="00AA65AE">
        <w:rPr>
          <w:kern w:val="2"/>
          <w:szCs w:val="18"/>
          <w:u w:color="000000" w:themeColor="text1"/>
        </w:rPr>
        <w:tab/>
      </w:r>
      <w:r w:rsidR="0056284B" w:rsidRPr="0056284B">
        <w:rPr>
          <w:kern w:val="2"/>
          <w:szCs w:val="18"/>
          <w:u w:val="single" w:color="000000" w:themeColor="text1"/>
        </w:rPr>
        <w:t>‘</w:t>
      </w:r>
      <w:r w:rsidRPr="00AA65AE">
        <w:rPr>
          <w:kern w:val="2"/>
          <w:szCs w:val="18"/>
          <w:u w:val="single" w:color="000000" w:themeColor="text1"/>
        </w:rPr>
        <w:t>Total return unitrust</w:t>
      </w:r>
      <w:r w:rsidR="0056284B" w:rsidRPr="0056284B">
        <w:rPr>
          <w:kern w:val="2"/>
          <w:szCs w:val="18"/>
          <w:u w:val="single" w:color="000000" w:themeColor="text1"/>
        </w:rPr>
        <w:t>’</w:t>
      </w:r>
      <w:r w:rsidRPr="00AA65AE">
        <w:rPr>
          <w:kern w:val="2"/>
          <w:szCs w:val="18"/>
          <w:u w:val="single" w:color="000000" w:themeColor="text1"/>
        </w:rPr>
        <w:t xml:space="preserve"> means an income trust that has been converted under and meets the provisions of this section and 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904C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(13)</w:t>
      </w:r>
      <w:r w:rsidRPr="00AA65AE">
        <w:rPr>
          <w:kern w:val="2"/>
          <w:szCs w:val="18"/>
          <w:u w:color="000000" w:themeColor="text1"/>
        </w:rPr>
        <w:tab/>
      </w:r>
      <w:r w:rsidR="0056284B" w:rsidRPr="0056284B">
        <w:rPr>
          <w:kern w:val="2"/>
          <w:szCs w:val="18"/>
          <w:u w:val="single" w:color="000000" w:themeColor="text1"/>
        </w:rPr>
        <w:t>‘</w:t>
      </w:r>
      <w:r w:rsidRPr="00AA65AE">
        <w:rPr>
          <w:kern w:val="2"/>
          <w:szCs w:val="18"/>
          <w:u w:val="single" w:color="000000" w:themeColor="text1"/>
        </w:rPr>
        <w:t>Treasury regulations</w:t>
      </w:r>
      <w:r w:rsidR="0056284B" w:rsidRPr="0056284B">
        <w:rPr>
          <w:kern w:val="2"/>
          <w:szCs w:val="18"/>
          <w:u w:val="single" w:color="000000" w:themeColor="text1"/>
        </w:rPr>
        <w:t>’</w:t>
      </w:r>
      <w:r w:rsidRPr="00AA65AE">
        <w:rPr>
          <w:kern w:val="2"/>
          <w:szCs w:val="18"/>
          <w:u w:val="single" w:color="000000" w:themeColor="text1"/>
        </w:rPr>
        <w:t xml:space="preserve"> means the regulations, rulings, procedures, notices, or other administrative pronouncements issued by the Internal Revenue Service, as amended from time to time.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(14)</w:t>
      </w:r>
      <w:r w:rsidRPr="00AA65AE">
        <w:rPr>
          <w:kern w:val="2"/>
          <w:szCs w:val="18"/>
          <w:u w:color="000000" w:themeColor="text1"/>
        </w:rPr>
        <w:tab/>
      </w:r>
      <w:r w:rsidR="0056284B" w:rsidRPr="0056284B">
        <w:rPr>
          <w:kern w:val="2"/>
          <w:szCs w:val="18"/>
          <w:u w:val="single" w:color="000000" w:themeColor="text1"/>
        </w:rPr>
        <w:t>‘</w:t>
      </w:r>
      <w:r w:rsidRPr="00AA65AE">
        <w:rPr>
          <w:kern w:val="2"/>
          <w:szCs w:val="18"/>
          <w:u w:val="single" w:color="000000" w:themeColor="text1"/>
        </w:rPr>
        <w:t>Trustee</w:t>
      </w:r>
      <w:r w:rsidR="0056284B" w:rsidRPr="0056284B">
        <w:rPr>
          <w:kern w:val="2"/>
          <w:szCs w:val="18"/>
          <w:u w:val="single" w:color="000000" w:themeColor="text1"/>
        </w:rPr>
        <w:t>’</w:t>
      </w:r>
      <w:r w:rsidRPr="00AA65AE">
        <w:rPr>
          <w:kern w:val="2"/>
          <w:szCs w:val="18"/>
          <w:u w:val="single" w:color="000000" w:themeColor="text1"/>
        </w:rPr>
        <w:t xml:space="preserve"> means a person acting as trustee of the trust, except as otherwise expressly provided in this section and 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904C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 whether acting in that person</w:t>
      </w:r>
      <w:r w:rsidR="0056284B" w:rsidRPr="0056284B">
        <w:rPr>
          <w:kern w:val="2"/>
          <w:szCs w:val="18"/>
          <w:u w:val="single" w:color="000000" w:themeColor="text1"/>
        </w:rPr>
        <w:t>’</w:t>
      </w:r>
      <w:r w:rsidRPr="00AA65AE">
        <w:rPr>
          <w:kern w:val="2"/>
          <w:szCs w:val="18"/>
          <w:u w:val="single" w:color="000000" w:themeColor="text1"/>
        </w:rPr>
        <w:t>s discretion or on the direction of one or more persons acting in a fiduciary capacity.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r w:rsidRPr="00AA65AE">
        <w:rPr>
          <w:kern w:val="2"/>
          <w:szCs w:val="18"/>
          <w:u w:color="000000" w:themeColor="text1"/>
        </w:rPr>
        <w:tab/>
      </w:r>
      <w:r w:rsidRPr="00AA65AE">
        <w:rPr>
          <w:kern w:val="2"/>
          <w:szCs w:val="18"/>
          <w:u w:val="single" w:color="000000" w:themeColor="text1"/>
        </w:rPr>
        <w:t>(15)</w:t>
      </w:r>
      <w:r w:rsidRPr="00AA65AE">
        <w:rPr>
          <w:kern w:val="2"/>
          <w:szCs w:val="18"/>
          <w:u w:color="000000" w:themeColor="text1"/>
        </w:rPr>
        <w:tab/>
      </w:r>
      <w:r w:rsidR="0056284B" w:rsidRPr="0056284B">
        <w:rPr>
          <w:kern w:val="2"/>
          <w:szCs w:val="18"/>
          <w:u w:val="single" w:color="000000" w:themeColor="text1"/>
        </w:rPr>
        <w:t>‘</w:t>
      </w:r>
      <w:r w:rsidRPr="00AA65AE">
        <w:rPr>
          <w:kern w:val="2"/>
          <w:szCs w:val="18"/>
          <w:u w:val="single" w:color="000000" w:themeColor="text1"/>
        </w:rPr>
        <w:t>Unitrust amount</w:t>
      </w:r>
      <w:r w:rsidR="0056284B" w:rsidRPr="0056284B">
        <w:rPr>
          <w:kern w:val="2"/>
          <w:szCs w:val="18"/>
          <w:u w:val="single" w:color="000000" w:themeColor="text1"/>
        </w:rPr>
        <w:t>’</w:t>
      </w:r>
      <w:r w:rsidRPr="00AA65AE">
        <w:rPr>
          <w:kern w:val="2"/>
          <w:szCs w:val="18"/>
          <w:u w:val="single" w:color="000000" w:themeColor="text1"/>
        </w:rPr>
        <w:t xml:space="preserve"> means an amount computed as a percentage of the fair market value of the assets of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904C.</w:t>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 xml:space="preserve">A trustee, other than an interested trustee, or, where two or more persons are acting as trustees, a majority of the trustees who are not interested trustees </w:t>
      </w:r>
      <w:r w:rsidR="00AA2EAB" w:rsidRPr="00AA65AE">
        <w:rPr>
          <w:kern w:val="2"/>
          <w:szCs w:val="18"/>
          <w:u w:val="single" w:color="000000" w:themeColor="text1"/>
        </w:rPr>
        <w:t>(</w:t>
      </w:r>
      <w:r w:rsidRPr="00AA65AE">
        <w:rPr>
          <w:kern w:val="2"/>
          <w:szCs w:val="18"/>
          <w:u w:val="single" w:color="000000" w:themeColor="text1"/>
        </w:rPr>
        <w:t xml:space="preserve">in either case hereafter </w:t>
      </w:r>
      <w:r w:rsidR="0056284B" w:rsidRPr="0056284B">
        <w:rPr>
          <w:kern w:val="2"/>
          <w:szCs w:val="18"/>
          <w:u w:val="single" w:color="000000" w:themeColor="text1"/>
        </w:rPr>
        <w:t>‘</w:t>
      </w:r>
      <w:r w:rsidRPr="00AA65AE">
        <w:rPr>
          <w:kern w:val="2"/>
          <w:szCs w:val="18"/>
          <w:u w:val="single" w:color="000000" w:themeColor="text1"/>
        </w:rPr>
        <w:t>trustee</w:t>
      </w:r>
      <w:r w:rsidR="0056284B" w:rsidRPr="0056284B">
        <w:rPr>
          <w:kern w:val="2"/>
          <w:szCs w:val="18"/>
          <w:u w:val="single" w:color="000000" w:themeColor="text1"/>
        </w:rPr>
        <w:t>’</w:t>
      </w:r>
      <w:r w:rsidR="00AA2EAB" w:rsidRPr="00AA65AE">
        <w:rPr>
          <w:kern w:val="2"/>
          <w:szCs w:val="18"/>
          <w:u w:val="single" w:color="000000" w:themeColor="text1"/>
        </w:rPr>
        <w:t>)</w:t>
      </w:r>
      <w:r w:rsidRPr="00AA65AE">
        <w:rPr>
          <w:kern w:val="2"/>
          <w:szCs w:val="18"/>
          <w:u w:val="single" w:color="000000" w:themeColor="text1"/>
        </w:rPr>
        <w:t xml:space="preserve"> in the trustee</w:t>
      </w:r>
      <w:r w:rsidR="0056284B" w:rsidRPr="0056284B">
        <w:rPr>
          <w:kern w:val="2"/>
          <w:szCs w:val="18"/>
          <w:u w:val="single" w:color="000000" w:themeColor="text1"/>
        </w:rPr>
        <w:t>’</w:t>
      </w:r>
      <w:r w:rsidRPr="00AA65AE">
        <w:rPr>
          <w:kern w:val="2"/>
          <w:szCs w:val="18"/>
          <w:u w:val="single" w:color="000000" w:themeColor="text1"/>
        </w:rPr>
        <w:t>s sole discretion and without court approval, may: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convert an income trust to a total return unitrust;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 xml:space="preserve">reconvert a total return unitrust to an income trust;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change the percentage used to calculate the unitrust amount or the method used to determine the fair market value of the trust if all of the following apply: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The trustee adopts a written policy for the trust providing: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 i)</w:t>
      </w:r>
      <w:r w:rsidRPr="00AA65AE">
        <w:rPr>
          <w:kern w:val="2"/>
          <w:szCs w:val="18"/>
          <w:u w:color="000000" w:themeColor="text1"/>
        </w:rPr>
        <w:tab/>
      </w:r>
      <w:r w:rsidRPr="00AA65AE">
        <w:rPr>
          <w:kern w:val="2"/>
          <w:szCs w:val="18"/>
          <w:u w:val="single" w:color="000000" w:themeColor="text1"/>
        </w:rPr>
        <w:t>in the case of a trust being administered as an income trust, that future distributions from the trust will be unitrust amounts rather than net income</w:t>
      </w:r>
      <w:r w:rsidR="005F09AD" w:rsidRPr="00AA65AE">
        <w:rPr>
          <w:kern w:val="2"/>
          <w:szCs w:val="18"/>
          <w:u w:val="single" w:color="000000" w:themeColor="text1"/>
        </w:rPr>
        <w:t xml:space="preserve"> as determined pursuant to the South Carolina Uniform Principal and Income Act</w:t>
      </w:r>
      <w:r w:rsidRPr="00AA65AE">
        <w:rPr>
          <w:kern w:val="2"/>
          <w:szCs w:val="18"/>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(ii)</w:t>
      </w:r>
      <w:r w:rsidRPr="00AA65AE">
        <w:rPr>
          <w:kern w:val="2"/>
          <w:szCs w:val="18"/>
          <w:u w:color="000000" w:themeColor="text1"/>
        </w:rPr>
        <w:tab/>
      </w:r>
      <w:r w:rsidRPr="00AA65AE">
        <w:rPr>
          <w:kern w:val="2"/>
          <w:szCs w:val="18"/>
          <w:u w:val="single" w:color="000000" w:themeColor="text1"/>
        </w:rPr>
        <w:t xml:space="preserve">in the case of a trust being administered as a total return unitrust, that future distributions from the trust will be net income rather than unitrust amounts;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lastRenderedPageBreak/>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(iii)</w:t>
      </w:r>
      <w:r w:rsidRPr="00AA65AE">
        <w:rPr>
          <w:kern w:val="2"/>
          <w:szCs w:val="18"/>
          <w:u w:color="000000" w:themeColor="text1"/>
        </w:rPr>
        <w:tab/>
      </w:r>
      <w:r w:rsidRPr="00AA65AE">
        <w:rPr>
          <w:kern w:val="2"/>
          <w:szCs w:val="18"/>
          <w:u w:val="single" w:color="000000" w:themeColor="text1"/>
        </w:rPr>
        <w:t>that the percentage used to calculate the unitrust amount or the method used to determine the fair market value of the trust will be changed as stated in the policy.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The trustee gives written notice of its intention to take the action, including copies of the written policy and 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904B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 to:</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 i)</w:t>
      </w:r>
      <w:r w:rsidRPr="00AA65AE">
        <w:rPr>
          <w:kern w:val="2"/>
          <w:szCs w:val="18"/>
          <w:u w:color="000000" w:themeColor="text1"/>
        </w:rPr>
        <w:tab/>
      </w:r>
      <w:r w:rsidRPr="00AA65AE">
        <w:rPr>
          <w:kern w:val="2"/>
          <w:szCs w:val="18"/>
          <w:u w:val="single" w:color="000000" w:themeColor="text1"/>
        </w:rPr>
        <w:t>the settlor of the trust, if living;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(ii)</w:t>
      </w:r>
      <w:r w:rsidRPr="00AA65AE">
        <w:rPr>
          <w:kern w:val="2"/>
          <w:szCs w:val="18"/>
          <w:u w:color="000000" w:themeColor="text1"/>
        </w:rPr>
        <w:tab/>
      </w:r>
      <w:r w:rsidRPr="00AA65AE">
        <w:rPr>
          <w:kern w:val="2"/>
          <w:szCs w:val="18"/>
          <w:u w:val="single" w:color="000000" w:themeColor="text1"/>
        </w:rPr>
        <w:t>all persons who are the qualified beneficiaries of the trust at the time the notice is given.  If a qualified beneficiary is under a legal disability, notice shall be given to the representative of the qualified beneficiary if a representative is available without court order.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(c)</w:t>
      </w:r>
      <w:r w:rsidRPr="00AA65AE">
        <w:rPr>
          <w:kern w:val="2"/>
          <w:szCs w:val="18"/>
          <w:u w:color="000000" w:themeColor="text1"/>
        </w:rPr>
        <w:tab/>
      </w:r>
      <w:r w:rsidRPr="00AA65AE">
        <w:rPr>
          <w:kern w:val="2"/>
          <w:szCs w:val="18"/>
          <w:u w:val="single" w:color="000000" w:themeColor="text1"/>
        </w:rPr>
        <w:t>There is at least: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 i)</w:t>
      </w:r>
      <w:r w:rsidRPr="00AA65AE">
        <w:rPr>
          <w:kern w:val="2"/>
          <w:szCs w:val="18"/>
          <w:u w:color="000000" w:themeColor="text1"/>
        </w:rPr>
        <w:tab/>
      </w:r>
      <w:r w:rsidRPr="00AA65AE">
        <w:rPr>
          <w:kern w:val="2"/>
          <w:szCs w:val="18"/>
          <w:u w:val="single" w:color="000000" w:themeColor="text1"/>
        </w:rPr>
        <w:t>one qualified beneficiary described in 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 xml:space="preserve">103(12)(A) or (B) who is not under a legal disability or a representative of a qualified beneficiary so described;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(ii)</w:t>
      </w:r>
      <w:r w:rsidRPr="00AA65AE">
        <w:rPr>
          <w:kern w:val="2"/>
          <w:szCs w:val="18"/>
          <w:u w:color="000000" w:themeColor="text1"/>
        </w:rPr>
        <w:tab/>
      </w:r>
      <w:r w:rsidRPr="00AA65AE">
        <w:rPr>
          <w:kern w:val="2"/>
          <w:szCs w:val="18"/>
          <w:u w:val="single" w:color="000000" w:themeColor="text1"/>
        </w:rPr>
        <w:t>one qualified beneficiary described in 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103(12)(C) who is not under a legal disability or a representative of a qualified beneficiary so described.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(d)</w:t>
      </w:r>
      <w:r w:rsidRPr="00AA65AE">
        <w:rPr>
          <w:kern w:val="2"/>
          <w:szCs w:val="18"/>
          <w:u w:color="000000" w:themeColor="text1"/>
        </w:rPr>
        <w:tab/>
      </w:r>
      <w:r w:rsidRPr="00AA65AE">
        <w:rPr>
          <w:kern w:val="2"/>
          <w:szCs w:val="18"/>
          <w:u w:val="single" w:color="000000" w:themeColor="text1"/>
        </w:rPr>
        <w:t>No person receiving notice of the trustee</w:t>
      </w:r>
      <w:r w:rsidR="0056284B" w:rsidRPr="0056284B">
        <w:rPr>
          <w:kern w:val="2"/>
          <w:szCs w:val="18"/>
          <w:u w:val="single" w:color="000000" w:themeColor="text1"/>
        </w:rPr>
        <w:t>’</w:t>
      </w:r>
      <w:r w:rsidRPr="00AA65AE">
        <w:rPr>
          <w:kern w:val="2"/>
          <w:szCs w:val="18"/>
          <w:u w:val="single" w:color="000000" w:themeColor="text1"/>
        </w:rPr>
        <w:t>s intention to take the proposed action objects to the action within ninety days after notice has been given.  The objection must be by written notice to the trustee.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If there is no trustee of the trust other than an interested trustee, the interested trustee or, where two or more persons are acting as trustee and are interested trustees, a majority of the interested trustees may, in its sole discretion and without court approval:</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 xml:space="preserve">convert an income trust to a total return unitrust;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 xml:space="preserve">reconvert a total return unitrust to an income trust;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change the percentage used to calculate the unitrust amount or the method used to determine the fair market value of the trust if all of the following apply: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The trustee adopts a written policy for the trust providing: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 i)</w:t>
      </w:r>
      <w:r w:rsidRPr="00AA65AE">
        <w:rPr>
          <w:kern w:val="2"/>
          <w:szCs w:val="18"/>
          <w:u w:color="000000" w:themeColor="text1"/>
        </w:rPr>
        <w:tab/>
      </w:r>
      <w:r w:rsidRPr="00AA65AE">
        <w:rPr>
          <w:kern w:val="2"/>
          <w:szCs w:val="18"/>
          <w:u w:val="single" w:color="000000" w:themeColor="text1"/>
        </w:rPr>
        <w:t xml:space="preserve">in the case of a trust being administered as an income trust, that future distributions from the trust will be unitrust amounts rather than net income as determined pursuant to </w:t>
      </w:r>
      <w:r w:rsidR="00AA2EAB" w:rsidRPr="00AA65AE">
        <w:rPr>
          <w:kern w:val="2"/>
          <w:szCs w:val="18"/>
          <w:u w:val="single" w:color="000000" w:themeColor="text1"/>
        </w:rPr>
        <w:t>the South Carolina Uniform Principal</w:t>
      </w:r>
      <w:r w:rsidR="00A6746C" w:rsidRPr="00AA65AE">
        <w:rPr>
          <w:kern w:val="2"/>
          <w:szCs w:val="18"/>
          <w:u w:val="single" w:color="000000" w:themeColor="text1"/>
        </w:rPr>
        <w:t xml:space="preserve"> and</w:t>
      </w:r>
      <w:r w:rsidR="00AA2EAB" w:rsidRPr="00AA65AE">
        <w:rPr>
          <w:kern w:val="2"/>
          <w:szCs w:val="18"/>
          <w:u w:val="single" w:color="000000" w:themeColor="text1"/>
        </w:rPr>
        <w:t xml:space="preserve"> Income Act</w:t>
      </w:r>
      <w:r w:rsidRPr="00AA65AE">
        <w:rPr>
          <w:kern w:val="2"/>
          <w:szCs w:val="18"/>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(ii)</w:t>
      </w:r>
      <w:r w:rsidRPr="00AA65AE">
        <w:rPr>
          <w:kern w:val="2"/>
          <w:szCs w:val="18"/>
          <w:u w:color="000000" w:themeColor="text1"/>
        </w:rPr>
        <w:tab/>
      </w:r>
      <w:r w:rsidRPr="00AA65AE">
        <w:rPr>
          <w:kern w:val="2"/>
          <w:szCs w:val="18"/>
          <w:u w:val="single" w:color="000000" w:themeColor="text1"/>
        </w:rPr>
        <w:t xml:space="preserve">in the case of a trust being administered as a total return unitrust, that future distributions from the trust will be net income as determined pursuant to </w:t>
      </w:r>
      <w:r w:rsidR="001E0AAF" w:rsidRPr="00AA65AE">
        <w:rPr>
          <w:kern w:val="2"/>
          <w:szCs w:val="18"/>
          <w:u w:val="single" w:color="000000" w:themeColor="text1"/>
        </w:rPr>
        <w:t>the South Carolina Uniform Principal and Income Act</w:t>
      </w:r>
      <w:r w:rsidRPr="00AA65AE">
        <w:rPr>
          <w:kern w:val="2"/>
          <w:szCs w:val="18"/>
          <w:u w:val="single" w:color="000000" w:themeColor="text1"/>
        </w:rPr>
        <w:t xml:space="preserve"> rather than unitrust amounts,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lastRenderedPageBreak/>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(iii)</w:t>
      </w:r>
      <w:r w:rsidRPr="00AA65AE">
        <w:rPr>
          <w:kern w:val="2"/>
          <w:szCs w:val="18"/>
          <w:u w:color="000000" w:themeColor="text1"/>
        </w:rPr>
        <w:tab/>
      </w:r>
      <w:r w:rsidRPr="00AA65AE">
        <w:rPr>
          <w:kern w:val="2"/>
          <w:szCs w:val="18"/>
          <w:u w:val="single" w:color="000000" w:themeColor="text1"/>
        </w:rPr>
        <w:t>that the percentage used to calculate the unitrust amount or the method used to determine the fair market value of the trust will be changed as stated in the policy.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The trustee appoints a disinterested person who, in its sole discretion but acting in a fiduciary capacity, determines for the trustee: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 i)</w:t>
      </w:r>
      <w:r w:rsidRPr="00AA65AE">
        <w:rPr>
          <w:kern w:val="2"/>
          <w:szCs w:val="18"/>
          <w:u w:color="000000" w:themeColor="text1"/>
        </w:rPr>
        <w:tab/>
      </w:r>
      <w:r w:rsidRPr="00AA65AE">
        <w:rPr>
          <w:kern w:val="2"/>
          <w:szCs w:val="18"/>
          <w:u w:val="single" w:color="000000" w:themeColor="text1"/>
        </w:rPr>
        <w:t xml:space="preserve">the percentage to be used to calculate the unitrust amount;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(ii)</w:t>
      </w:r>
      <w:r w:rsidRPr="00AA65AE">
        <w:rPr>
          <w:kern w:val="2"/>
          <w:szCs w:val="18"/>
          <w:u w:color="000000" w:themeColor="text1"/>
        </w:rPr>
        <w:tab/>
      </w:r>
      <w:r w:rsidRPr="00AA65AE">
        <w:rPr>
          <w:kern w:val="2"/>
          <w:szCs w:val="18"/>
          <w:u w:val="single" w:color="000000" w:themeColor="text1"/>
        </w:rPr>
        <w:t xml:space="preserve">the method to be used in determining the fair market value of the trust;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(iii)</w:t>
      </w:r>
      <w:r w:rsidRPr="00AA65AE">
        <w:rPr>
          <w:kern w:val="2"/>
          <w:szCs w:val="18"/>
          <w:u w:color="000000" w:themeColor="text1"/>
        </w:rPr>
        <w:tab/>
      </w:r>
      <w:r w:rsidRPr="00AA65AE">
        <w:rPr>
          <w:kern w:val="2"/>
          <w:szCs w:val="18"/>
          <w:u w:val="single" w:color="000000" w:themeColor="text1"/>
        </w:rPr>
        <w:t>which assets, if any, are to be excluded in determining the unitrust amount.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(c)</w:t>
      </w:r>
      <w:r w:rsidRPr="00AA65AE">
        <w:rPr>
          <w:kern w:val="2"/>
          <w:szCs w:val="18"/>
          <w:u w:color="000000" w:themeColor="text1"/>
        </w:rPr>
        <w:tab/>
      </w:r>
      <w:r w:rsidRPr="00AA65AE">
        <w:rPr>
          <w:kern w:val="2"/>
          <w:szCs w:val="18"/>
          <w:u w:val="single" w:color="000000" w:themeColor="text1"/>
        </w:rPr>
        <w:t>The trustee gives written notice of its intention to take the action, including copies of the written policy and 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904B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 and the determinations of the disinterested person to:</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 i)</w:t>
      </w:r>
      <w:r w:rsidRPr="00AA65AE">
        <w:rPr>
          <w:kern w:val="2"/>
          <w:szCs w:val="18"/>
          <w:u w:color="000000" w:themeColor="text1"/>
        </w:rPr>
        <w:tab/>
      </w:r>
      <w:r w:rsidRPr="00AA65AE">
        <w:rPr>
          <w:kern w:val="2"/>
          <w:szCs w:val="18"/>
          <w:u w:val="single" w:color="000000" w:themeColor="text1"/>
        </w:rPr>
        <w:t xml:space="preserve">the settlor of the trust, if living;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(ii)</w:t>
      </w:r>
      <w:r w:rsidRPr="00AA65AE">
        <w:rPr>
          <w:kern w:val="2"/>
          <w:szCs w:val="18"/>
          <w:u w:color="000000" w:themeColor="text1"/>
        </w:rPr>
        <w:tab/>
      </w:r>
      <w:r w:rsidRPr="00AA65AE">
        <w:rPr>
          <w:kern w:val="2"/>
          <w:szCs w:val="18"/>
          <w:u w:val="single" w:color="000000" w:themeColor="text1"/>
        </w:rPr>
        <w:t>all persons who are the qualified beneficiaries of the trust at the time of the giving of the notice.  If a qualified beneficiary is under a legal disability, notice must be given to the representative of the qualified beneficiary if a representative is available without court order.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(d)</w:t>
      </w:r>
      <w:r w:rsidRPr="00AA65AE">
        <w:rPr>
          <w:kern w:val="2"/>
          <w:szCs w:val="18"/>
          <w:u w:color="000000" w:themeColor="text1"/>
        </w:rPr>
        <w:tab/>
      </w:r>
      <w:r w:rsidRPr="00AA65AE">
        <w:rPr>
          <w:kern w:val="2"/>
          <w:szCs w:val="18"/>
          <w:u w:val="single" w:color="000000" w:themeColor="text1"/>
        </w:rPr>
        <w:t>There is at least: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 i)</w:t>
      </w:r>
      <w:r w:rsidRPr="00AA65AE">
        <w:rPr>
          <w:kern w:val="2"/>
          <w:szCs w:val="18"/>
          <w:u w:color="000000" w:themeColor="text1"/>
        </w:rPr>
        <w:tab/>
      </w:r>
      <w:r w:rsidRPr="00AA65AE">
        <w:rPr>
          <w:kern w:val="2"/>
          <w:szCs w:val="18"/>
          <w:u w:val="single" w:color="000000" w:themeColor="text1"/>
        </w:rPr>
        <w:t>one qualified beneficiary described in 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 xml:space="preserve">103(12)(A) or (B) or a representative of a beneficiary so described;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(ii)</w:t>
      </w:r>
      <w:r w:rsidRPr="00AA65AE">
        <w:rPr>
          <w:kern w:val="2"/>
          <w:szCs w:val="18"/>
          <w:u w:color="000000" w:themeColor="text1"/>
        </w:rPr>
        <w:tab/>
      </w:r>
      <w:r w:rsidRPr="00AA65AE">
        <w:rPr>
          <w:kern w:val="2"/>
          <w:szCs w:val="18"/>
          <w:u w:val="single" w:color="000000" w:themeColor="text1"/>
        </w:rPr>
        <w:t>one qualified beneficiary described in 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103(12)(C) or a representative of a qualified beneficiary so described.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(e)</w:t>
      </w:r>
      <w:r w:rsidRPr="00AA65AE">
        <w:rPr>
          <w:kern w:val="2"/>
          <w:szCs w:val="18"/>
          <w:u w:color="000000" w:themeColor="text1"/>
        </w:rPr>
        <w:tab/>
      </w:r>
      <w:r w:rsidRPr="00AA65AE">
        <w:rPr>
          <w:kern w:val="2"/>
          <w:szCs w:val="18"/>
          <w:u w:val="single" w:color="000000" w:themeColor="text1"/>
        </w:rPr>
        <w:t>No person receiving notice of the trustee</w:t>
      </w:r>
      <w:r w:rsidR="0056284B" w:rsidRPr="0056284B">
        <w:rPr>
          <w:kern w:val="2"/>
          <w:szCs w:val="18"/>
          <w:u w:val="single" w:color="000000" w:themeColor="text1"/>
        </w:rPr>
        <w:t>’</w:t>
      </w:r>
      <w:r w:rsidRPr="00AA65AE">
        <w:rPr>
          <w:kern w:val="2"/>
          <w:szCs w:val="18"/>
          <w:u w:val="single" w:color="000000" w:themeColor="text1"/>
        </w:rPr>
        <w:t>s intention to take the proposed action of the trustee objects to the action or to the determination of the disinterested person within ninety days after notice has been given.  The objection must be by written instrument delivered to the trustee.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(C)</w:t>
      </w:r>
      <w:r w:rsidRPr="00AA65AE">
        <w:rPr>
          <w:kern w:val="2"/>
          <w:szCs w:val="18"/>
          <w:u w:color="000000" w:themeColor="text1"/>
        </w:rPr>
        <w:tab/>
      </w:r>
      <w:r w:rsidRPr="00AA65AE">
        <w:rPr>
          <w:kern w:val="2"/>
          <w:szCs w:val="18"/>
          <w:u w:val="single" w:color="000000" w:themeColor="text1"/>
        </w:rPr>
        <w:t>A trustee may act under subsection (A) or (B) of this section with respect to a trust for which both income and principal have been set aside permanently for charitable purposes under the governing instrument and for which a federal estate or gift tax deduction has been taken, if all of the following apply: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Instead of sending written notice to the persons described in subsection (A)(3)(b) o</w:t>
      </w:r>
      <w:r w:rsidR="00A6746C" w:rsidRPr="00AA65AE">
        <w:rPr>
          <w:kern w:val="2"/>
          <w:szCs w:val="18"/>
          <w:u w:val="single" w:color="000000" w:themeColor="text1"/>
        </w:rPr>
        <w:t>r</w:t>
      </w:r>
      <w:r w:rsidRPr="00AA65AE">
        <w:rPr>
          <w:kern w:val="2"/>
          <w:szCs w:val="18"/>
          <w:u w:val="single" w:color="000000" w:themeColor="text1"/>
        </w:rPr>
        <w:t xml:space="preserve"> </w:t>
      </w:r>
      <w:r w:rsidR="001E0AAF" w:rsidRPr="00AA65AE">
        <w:rPr>
          <w:kern w:val="2"/>
          <w:szCs w:val="18"/>
          <w:u w:val="single" w:color="000000" w:themeColor="text1"/>
        </w:rPr>
        <w:t>sub</w:t>
      </w:r>
      <w:r w:rsidRPr="00AA65AE">
        <w:rPr>
          <w:kern w:val="2"/>
          <w:szCs w:val="18"/>
          <w:u w:val="single" w:color="000000" w:themeColor="text1"/>
        </w:rPr>
        <w:t xml:space="preserve">section </w:t>
      </w:r>
      <w:r w:rsidR="001E0AAF" w:rsidRPr="00AA65AE">
        <w:rPr>
          <w:kern w:val="2"/>
          <w:szCs w:val="18"/>
          <w:u w:val="single" w:color="000000" w:themeColor="text1"/>
        </w:rPr>
        <w:t>(B)</w:t>
      </w:r>
      <w:r w:rsidRPr="00AA65AE">
        <w:rPr>
          <w:kern w:val="2"/>
          <w:szCs w:val="18"/>
          <w:u w:val="single" w:color="000000" w:themeColor="text1"/>
        </w:rPr>
        <w:t>(3</w:t>
      </w:r>
      <w:r w:rsidR="00A6746C" w:rsidRPr="00AA65AE">
        <w:rPr>
          <w:kern w:val="2"/>
          <w:szCs w:val="18"/>
          <w:u w:val="single" w:color="000000" w:themeColor="text1"/>
        </w:rPr>
        <w:t>)</w:t>
      </w:r>
      <w:r w:rsidRPr="00AA65AE">
        <w:rPr>
          <w:kern w:val="2"/>
          <w:szCs w:val="18"/>
          <w:u w:val="single" w:color="000000" w:themeColor="text1"/>
        </w:rPr>
        <w:t>(</w:t>
      </w:r>
      <w:r w:rsidR="001E0AAF" w:rsidRPr="00AA65AE">
        <w:rPr>
          <w:kern w:val="2"/>
          <w:szCs w:val="18"/>
          <w:u w:val="single" w:color="000000" w:themeColor="text1"/>
        </w:rPr>
        <w:t>b</w:t>
      </w:r>
      <w:r w:rsidRPr="00AA65AE">
        <w:rPr>
          <w:kern w:val="2"/>
          <w:szCs w:val="18"/>
          <w:u w:val="single" w:color="000000" w:themeColor="text1"/>
        </w:rPr>
        <w:t xml:space="preserve">), as the case may be, the trustee shall send written notice to each charitable organization expressly designated to receive the income of the trust under the </w:t>
      </w:r>
      <w:r w:rsidRPr="00AA65AE">
        <w:rPr>
          <w:kern w:val="2"/>
          <w:szCs w:val="18"/>
          <w:u w:val="single" w:color="000000" w:themeColor="text1"/>
        </w:rPr>
        <w:lastRenderedPageBreak/>
        <w:t>governing instrument and, if no charitable organization is expressly designated to receive all of the income of the trust under the governing instrument, to the Attorney General of this 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 xml:space="preserve">Subsection (A)(3)(d) or </w:t>
      </w:r>
      <w:r w:rsidR="001E0AAF" w:rsidRPr="00AA65AE">
        <w:rPr>
          <w:kern w:val="2"/>
          <w:szCs w:val="18"/>
          <w:u w:val="single" w:color="000000" w:themeColor="text1"/>
        </w:rPr>
        <w:t xml:space="preserve">subsection </w:t>
      </w:r>
      <w:r w:rsidRPr="00AA65AE">
        <w:rPr>
          <w:kern w:val="2"/>
          <w:szCs w:val="18"/>
          <w:u w:val="single" w:color="000000" w:themeColor="text1"/>
        </w:rPr>
        <w:t>(</w:t>
      </w:r>
      <w:r w:rsidR="001E0AAF" w:rsidRPr="00AA65AE">
        <w:rPr>
          <w:kern w:val="2"/>
          <w:szCs w:val="18"/>
          <w:u w:val="single" w:color="000000" w:themeColor="text1"/>
        </w:rPr>
        <w:t>B</w:t>
      </w:r>
      <w:r w:rsidRPr="00AA65AE">
        <w:rPr>
          <w:kern w:val="2"/>
          <w:szCs w:val="18"/>
          <w:u w:val="single" w:color="000000" w:themeColor="text1"/>
        </w:rPr>
        <w:t>)</w:t>
      </w:r>
      <w:r w:rsidR="001E0AAF" w:rsidRPr="00AA65AE">
        <w:rPr>
          <w:kern w:val="2"/>
          <w:szCs w:val="18"/>
          <w:u w:val="single" w:color="000000" w:themeColor="text1"/>
        </w:rPr>
        <w:t>(3)</w:t>
      </w:r>
      <w:r w:rsidRPr="00AA65AE">
        <w:rPr>
          <w:kern w:val="2"/>
          <w:szCs w:val="18"/>
          <w:u w:val="single" w:color="000000" w:themeColor="text1"/>
        </w:rPr>
        <w:t>(</w:t>
      </w:r>
      <w:r w:rsidR="001E0AAF" w:rsidRPr="00AA65AE">
        <w:rPr>
          <w:kern w:val="2"/>
          <w:szCs w:val="18"/>
          <w:u w:val="single" w:color="000000" w:themeColor="text1"/>
        </w:rPr>
        <w:t>d</w:t>
      </w:r>
      <w:r w:rsidRPr="00AA65AE">
        <w:rPr>
          <w:kern w:val="2"/>
          <w:szCs w:val="18"/>
          <w:u w:val="single" w:color="000000" w:themeColor="text1"/>
        </w:rPr>
        <w:t>) of this subsection, as the case may be, does not apply to this action.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In each taxable year, the trustee shall distribute the greater of the unitrust amount or the amount required by Section 4942 of the Code.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(D)</w:t>
      </w:r>
      <w:r w:rsidRPr="00AA65AE">
        <w:rPr>
          <w:kern w:val="2"/>
          <w:szCs w:val="18"/>
          <w:u w:color="000000" w:themeColor="text1"/>
        </w:rPr>
        <w:tab/>
      </w:r>
      <w:r w:rsidRPr="00AA65AE">
        <w:rPr>
          <w:kern w:val="2"/>
          <w:szCs w:val="18"/>
          <w:u w:val="single" w:color="000000" w:themeColor="text1"/>
        </w:rPr>
        <w:t>The provisions of 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 xml:space="preserve">109 regarding notices and the sending of documents to persons under this article shall apply for purposes of notices and the sending of documents under this 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904D.</w:t>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If a trustee desires to:</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 xml:space="preserve">convert an income trust to a total return unitrust;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 xml:space="preserve">reconvert a total return unitrust to an income trust;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change the percentage used to calculate the unitrust amount or the method used to determine the fair market value of the trust assets but does not have the ability to or elects not to do it under 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904C, the trustee may petition the court for an order as the trustee considers appropriate. If there is only one trustee of the trust and the trustee is an interested trustee or if there are two or more trustees of the trust and a majority of them are interested trustees, the court, in its own discretion or on the petition of the trustee or trustees or any person interested in the trust, may appoint a disinterested person who, acting in a fiduciary capacity, shall present information to the court as necessary to enable the court to make its determinations under 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904B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A qualified beneficiary or a representative of a qualified beneficiary may request the trustee to:</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 xml:space="preserve">convert an income trust to a total return unitrust;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 xml:space="preserve">reconvert a total return unitrust to an income trust;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change the percentage used to calculate the unitrust amount or the method used to determine the fair market value of the trust.  If the trustee does not take the action requested, the qualified beneficiary or a representative of the qualified beneficiary may petition the court to order the trustee to take the action.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(C)</w:t>
      </w:r>
      <w:r w:rsidRPr="00AA65AE">
        <w:rPr>
          <w:kern w:val="2"/>
          <w:szCs w:val="18"/>
          <w:u w:color="000000" w:themeColor="text1"/>
        </w:rPr>
        <w:tab/>
      </w:r>
      <w:r w:rsidRPr="00AA65AE">
        <w:rPr>
          <w:kern w:val="2"/>
          <w:szCs w:val="18"/>
          <w:u w:val="single" w:color="000000" w:themeColor="text1"/>
        </w:rPr>
        <w:t xml:space="preserve">All proceedings under this section must be conducted as provided in Part 2 of this article.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lastRenderedPageBreak/>
        <w:tab/>
      </w:r>
      <w:r w:rsidRPr="00AA65AE">
        <w:rPr>
          <w:kern w:val="2"/>
          <w:szCs w:val="18"/>
          <w:u w:val="single" w:color="000000" w:themeColor="text1"/>
        </w:rPr>
        <w:t>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904E.</w:t>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The fair market value of the trust assets must be determined at least annually, using a valuation date selected by the trustee in its discretion.  The trustee, in its discretion, may use an average of the fair market value on the same valuation date for the current fiscal year and not more than three preceding fiscal years, if the use of this average appears desirable to the trustee to reduce the impact of fluctuations in market value on the unitrust amount.  Assets for which a fair market value cannot be readily ascertained must be valued using valuation methods as are considered reasonable and appropriate by the trustee.  Assets, such as a residence or tangible personal property, used by the trust beneficiary may be excluded by the trustee from the fair market value for computing the unitrust amount.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The percentage to be used by the trustee in determining the unitrust amount must be a reasonable current return from the trust, but not less than three percent nor more than five percent, taking into account the intentions of the settlor of the trust as expressed in the terms of the trust, the needs of the beneficiaries, general economic conditions, projected current earnings and appreciation for the trust assets, and projected inflation and its impact on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(C)</w:t>
      </w:r>
      <w:r w:rsidRPr="00AA65AE">
        <w:rPr>
          <w:kern w:val="2"/>
          <w:szCs w:val="18"/>
          <w:u w:color="000000" w:themeColor="text1"/>
        </w:rPr>
        <w:tab/>
      </w:r>
      <w:r w:rsidRPr="00AA65AE">
        <w:rPr>
          <w:kern w:val="2"/>
          <w:szCs w:val="18"/>
          <w:u w:val="single" w:color="000000" w:themeColor="text1"/>
        </w:rPr>
        <w:t>Following the conversion of an income trust to a total return unitrust, the trustee: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shall consider the unitrust amount as paid from net accounting income determined as if the trust were not a unitrust;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shall then consider the unitrust amount as paid from ordinary income not allocable to net accounting income;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may, in the trustee</w:t>
      </w:r>
      <w:r w:rsidR="0056284B" w:rsidRPr="0056284B">
        <w:rPr>
          <w:kern w:val="2"/>
          <w:szCs w:val="18"/>
          <w:u w:val="single" w:color="000000" w:themeColor="text1"/>
        </w:rPr>
        <w:t>’</w:t>
      </w:r>
      <w:r w:rsidRPr="00AA65AE">
        <w:rPr>
          <w:kern w:val="2"/>
          <w:szCs w:val="18"/>
          <w:u w:val="single" w:color="000000" w:themeColor="text1"/>
        </w:rPr>
        <w:t>s discretion, consider the unitrust amount as paid from net short</w:t>
      </w:r>
      <w:r w:rsidR="0056284B">
        <w:rPr>
          <w:kern w:val="2"/>
          <w:szCs w:val="18"/>
          <w:u w:val="single" w:color="000000" w:themeColor="text1"/>
        </w:rPr>
        <w:noBreakHyphen/>
      </w:r>
      <w:r w:rsidRPr="00AA65AE">
        <w:rPr>
          <w:kern w:val="2"/>
          <w:szCs w:val="18"/>
          <w:u w:val="single" w:color="000000" w:themeColor="text1"/>
        </w:rPr>
        <w:t>term gain described in Section 1222(5) of the Code and then from net long</w:t>
      </w:r>
      <w:r w:rsidR="0056284B">
        <w:rPr>
          <w:kern w:val="2"/>
          <w:szCs w:val="18"/>
          <w:u w:val="single" w:color="000000" w:themeColor="text1"/>
        </w:rPr>
        <w:noBreakHyphen/>
      </w:r>
      <w:r w:rsidRPr="00AA65AE">
        <w:rPr>
          <w:kern w:val="2"/>
          <w:szCs w:val="18"/>
          <w:u w:val="single" w:color="000000" w:themeColor="text1"/>
        </w:rPr>
        <w:t>term capital gain described in Section 1222(7) of the Code so long as the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sidR="0056284B">
        <w:rPr>
          <w:kern w:val="2"/>
          <w:szCs w:val="18"/>
          <w:u w:val="single" w:color="000000" w:themeColor="text1"/>
        </w:rPr>
        <w:noBreakHyphen/>
      </w:r>
      <w:r w:rsidRPr="00AA65AE">
        <w:rPr>
          <w:kern w:val="2"/>
          <w:szCs w:val="18"/>
          <w:u w:val="single" w:color="000000" w:themeColor="text1"/>
        </w:rPr>
        <w:t>3(b) of the Treasury Regulations, as amended from time to time;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(4)</w:t>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shall then consider the unitrust amount as coming from the principal of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904F.</w:t>
      </w:r>
      <w:r w:rsidRPr="00AA65AE">
        <w:rPr>
          <w:kern w:val="2"/>
          <w:szCs w:val="18"/>
          <w:u w:color="000000" w:themeColor="text1"/>
        </w:rPr>
        <w:tab/>
      </w:r>
      <w:r w:rsidRPr="00AA65AE">
        <w:rPr>
          <w:kern w:val="2"/>
          <w:szCs w:val="18"/>
          <w:u w:val="single" w:color="000000" w:themeColor="text1"/>
        </w:rPr>
        <w:t>In administering a total return unitrust, the trustee may, in its sole discretion but subject to the terms of the trust, determine: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lastRenderedPageBreak/>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the effective date of the conversion;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the timing of distributions, including provisions for prorating a distribution for a short year in which a beneficiary</w:t>
      </w:r>
      <w:r w:rsidR="0056284B" w:rsidRPr="0056284B">
        <w:rPr>
          <w:kern w:val="2"/>
          <w:szCs w:val="18"/>
          <w:u w:val="single" w:color="000000" w:themeColor="text1"/>
        </w:rPr>
        <w:t>’</w:t>
      </w:r>
      <w:r w:rsidRPr="00AA65AE">
        <w:rPr>
          <w:kern w:val="2"/>
          <w:szCs w:val="18"/>
          <w:u w:val="single" w:color="000000" w:themeColor="text1"/>
        </w:rPr>
        <w:t>s right to payments commences or ceases;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whether distributions are to be made in cash or in kind or partly in cash and partly in kind;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(4)</w:t>
      </w:r>
      <w:r w:rsidRPr="00AA65AE">
        <w:rPr>
          <w:kern w:val="2"/>
          <w:szCs w:val="18"/>
          <w:u w:color="000000" w:themeColor="text1"/>
        </w:rPr>
        <w:tab/>
      </w:r>
      <w:r w:rsidRPr="00AA65AE">
        <w:rPr>
          <w:kern w:val="2"/>
          <w:szCs w:val="18"/>
          <w:u w:val="single" w:color="000000" w:themeColor="text1"/>
        </w:rPr>
        <w:t>if the trust is reconverted to an income trust, the effective date of the reconversion;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(5)</w:t>
      </w:r>
      <w:r w:rsidRPr="00AA65AE">
        <w:rPr>
          <w:kern w:val="2"/>
          <w:szCs w:val="18"/>
          <w:u w:color="000000" w:themeColor="text1"/>
        </w:rPr>
        <w:tab/>
      </w:r>
      <w:r w:rsidRPr="00AA65AE">
        <w:rPr>
          <w:kern w:val="2"/>
          <w:szCs w:val="18"/>
          <w:u w:val="single" w:color="000000" w:themeColor="text1"/>
        </w:rPr>
        <w:t>any other administrative issues as may be necessary or appropriate to carry out the purposes of 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904B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904G.</w:t>
      </w:r>
      <w:r w:rsidRPr="00AA65AE">
        <w:rPr>
          <w:kern w:val="2"/>
          <w:szCs w:val="18"/>
          <w:u w:color="000000" w:themeColor="text1"/>
        </w:rPr>
        <w:tab/>
      </w:r>
      <w:r w:rsidRPr="00AA65AE">
        <w:rPr>
          <w:kern w:val="2"/>
          <w:szCs w:val="18"/>
          <w:u w:val="single" w:color="000000" w:themeColor="text1"/>
        </w:rPr>
        <w:t>Conversion to a total return unitrust under 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904B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 does not affect any other provision of the terms of the trust, if any, regarding distributions of principal. For purposes of 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904B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 the distribution of a unitrust amount is considered a distribution of income and not of principal.</w:t>
      </w:r>
      <w:r w:rsidRPr="00AA65AE">
        <w:rPr>
          <w:szCs w:val="18"/>
          <w:u w:val="single"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904H.</w:t>
      </w:r>
      <w:r w:rsidRPr="00AA65AE">
        <w:rPr>
          <w:kern w:val="2"/>
          <w:szCs w:val="18"/>
          <w:u w:color="000000" w:themeColor="text1"/>
        </w:rPr>
        <w:tab/>
      </w:r>
      <w:r w:rsidRPr="00AA65AE">
        <w:rPr>
          <w:kern w:val="2"/>
          <w:szCs w:val="18"/>
          <w:u w:val="single" w:color="000000" w:themeColor="text1"/>
        </w:rPr>
        <w:t>No trustee or disinterested person who in good faith takes or fails to take any action under 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904B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 is liable to any person affected by the action or inaction, regardless of whether the person received written notice as provided in 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904B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 and regardless of whether the person was under a legal disability at the time of the delivery of the notice.  The exclusive remedy for any person affected by such action or inaction is to obtain an order of the court directing the trustee to:</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 xml:space="preserve">convert an income trust to a total return unitrust;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 xml:space="preserve">reconvert from a total return unitrust to an income trust;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change the percentage used to calculate the unitrust amount.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904I.</w:t>
      </w:r>
      <w:r w:rsidRPr="00AA65AE">
        <w:rPr>
          <w:kern w:val="2"/>
          <w:szCs w:val="18"/>
          <w:u w:color="000000" w:themeColor="text1"/>
        </w:rPr>
        <w:tab/>
      </w:r>
      <w:r w:rsidRPr="00AA65AE">
        <w:rPr>
          <w:kern w:val="2"/>
          <w:szCs w:val="18"/>
          <w:u w:val="single" w:color="000000" w:themeColor="text1"/>
        </w:rPr>
        <w:t>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904B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 xml:space="preserve">904P apply to all trusts in existence on, or created after the effective date of </w:t>
      </w:r>
      <w:r w:rsidR="00A6746C" w:rsidRPr="00AA65AE">
        <w:rPr>
          <w:kern w:val="2"/>
          <w:szCs w:val="18"/>
          <w:u w:val="single" w:color="000000" w:themeColor="text1"/>
        </w:rPr>
        <w:t>Sections 62</w:t>
      </w:r>
      <w:r w:rsidR="0056284B">
        <w:rPr>
          <w:kern w:val="2"/>
          <w:szCs w:val="18"/>
          <w:u w:val="single" w:color="000000" w:themeColor="text1"/>
        </w:rPr>
        <w:noBreakHyphen/>
      </w:r>
      <w:r w:rsidR="00A6746C" w:rsidRPr="00AA65AE">
        <w:rPr>
          <w:kern w:val="2"/>
          <w:szCs w:val="18"/>
          <w:u w:val="single" w:color="000000" w:themeColor="text1"/>
        </w:rPr>
        <w:t>7</w:t>
      </w:r>
      <w:r w:rsidR="0056284B">
        <w:rPr>
          <w:kern w:val="2"/>
          <w:szCs w:val="18"/>
          <w:u w:val="single" w:color="000000" w:themeColor="text1"/>
        </w:rPr>
        <w:noBreakHyphen/>
      </w:r>
      <w:r w:rsidR="00A6746C" w:rsidRPr="00AA65AE">
        <w:rPr>
          <w:kern w:val="2"/>
          <w:szCs w:val="18"/>
          <w:u w:val="single" w:color="000000" w:themeColor="text1"/>
        </w:rPr>
        <w:t>904A through 62</w:t>
      </w:r>
      <w:r w:rsidR="0056284B">
        <w:rPr>
          <w:kern w:val="2"/>
          <w:szCs w:val="18"/>
          <w:u w:val="single" w:color="000000" w:themeColor="text1"/>
        </w:rPr>
        <w:noBreakHyphen/>
      </w:r>
      <w:r w:rsidR="00A6746C" w:rsidRPr="00AA65AE">
        <w:rPr>
          <w:kern w:val="2"/>
          <w:szCs w:val="18"/>
          <w:u w:val="single" w:color="000000" w:themeColor="text1"/>
        </w:rPr>
        <w:t>7</w:t>
      </w:r>
      <w:r w:rsidR="0056284B">
        <w:rPr>
          <w:kern w:val="2"/>
          <w:szCs w:val="18"/>
          <w:u w:val="single" w:color="000000" w:themeColor="text1"/>
        </w:rPr>
        <w:noBreakHyphen/>
      </w:r>
      <w:r w:rsidR="00A6746C" w:rsidRPr="00AA65AE">
        <w:rPr>
          <w:kern w:val="2"/>
          <w:szCs w:val="18"/>
          <w:u w:val="single" w:color="000000" w:themeColor="text1"/>
        </w:rPr>
        <w:t>904P</w:t>
      </w:r>
      <w:r w:rsidRPr="00AA65AE">
        <w:rPr>
          <w:kern w:val="2"/>
          <w:szCs w:val="18"/>
          <w:u w:val="single" w:color="000000" w:themeColor="text1"/>
        </w:rPr>
        <w:t xml:space="preserve"> unless: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the governing instrument contains a provision clearly expressing the settlor</w:t>
      </w:r>
      <w:r w:rsidR="0056284B" w:rsidRPr="0056284B">
        <w:rPr>
          <w:kern w:val="2"/>
          <w:szCs w:val="18"/>
          <w:u w:val="single" w:color="000000" w:themeColor="text1"/>
        </w:rPr>
        <w:t>’</w:t>
      </w:r>
      <w:r w:rsidRPr="00AA65AE">
        <w:rPr>
          <w:kern w:val="2"/>
          <w:szCs w:val="18"/>
          <w:u w:val="single" w:color="000000" w:themeColor="text1"/>
        </w:rPr>
        <w:t xml:space="preserve">s intention that the current beneficiary or beneficiaries are to receive an amount other than a reasonable current return from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 xml:space="preserve">the trust is a trust described in Section 170(f)(2)(B), Section 664(d), Section 2702(a)(3), or Section 2702(b) of the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lastRenderedPageBreak/>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 xml:space="preserve">the trust is a trust under which any amount is, or has been in the past, set aside permanently for charitable purposes unless the income from the trust also is devoted permanently to charitable purposes;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(4)</w:t>
      </w:r>
      <w:r w:rsidRPr="00AA65AE">
        <w:rPr>
          <w:kern w:val="2"/>
          <w:szCs w:val="18"/>
          <w:u w:color="000000" w:themeColor="text1"/>
        </w:rPr>
        <w:tab/>
      </w:r>
      <w:r w:rsidRPr="00AA65AE">
        <w:rPr>
          <w:kern w:val="2"/>
          <w:szCs w:val="18"/>
          <w:u w:val="single" w:color="000000" w:themeColor="text1"/>
        </w:rPr>
        <w:t>the governing instrument expressly prohibits use of 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904B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 by specific reference to 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904B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 or expressly states the settlor</w:t>
      </w:r>
      <w:r w:rsidR="0056284B" w:rsidRPr="0056284B">
        <w:rPr>
          <w:kern w:val="2"/>
          <w:szCs w:val="18"/>
          <w:u w:val="single" w:color="000000" w:themeColor="text1"/>
        </w:rPr>
        <w:t>’</w:t>
      </w:r>
      <w:r w:rsidRPr="00AA65AE">
        <w:rPr>
          <w:kern w:val="2"/>
          <w:szCs w:val="18"/>
          <w:u w:val="single" w:color="000000" w:themeColor="text1"/>
        </w:rPr>
        <w:t>s intent that net income not be calculated as a unitrust amount.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 xml:space="preserve">A provision in the terms of the trust that </w:t>
      </w:r>
      <w:r w:rsidR="0056284B" w:rsidRPr="0056284B">
        <w:rPr>
          <w:kern w:val="2"/>
          <w:szCs w:val="18"/>
          <w:u w:val="single" w:color="000000" w:themeColor="text1"/>
        </w:rPr>
        <w:t>‘</w:t>
      </w:r>
      <w:r w:rsidRPr="00AA65AE">
        <w:rPr>
          <w:kern w:val="2"/>
          <w:szCs w:val="18"/>
          <w:u w:val="single" w:color="000000" w:themeColor="text1"/>
        </w:rPr>
        <w:t>the provisions of 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904B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 of this part or any corresponding provision of future law, must not be used in the administration of this trust,</w:t>
      </w:r>
      <w:r w:rsidR="0056284B" w:rsidRPr="0056284B">
        <w:rPr>
          <w:kern w:val="2"/>
          <w:szCs w:val="18"/>
          <w:u w:val="single" w:color="000000" w:themeColor="text1"/>
        </w:rPr>
        <w:t>’</w:t>
      </w:r>
      <w:r w:rsidRPr="00AA65AE">
        <w:rPr>
          <w:kern w:val="2"/>
          <w:szCs w:val="18"/>
          <w:u w:val="single" w:color="000000" w:themeColor="text1"/>
        </w:rPr>
        <w:t xml:space="preserve"> or </w:t>
      </w:r>
      <w:r w:rsidR="0056284B" w:rsidRPr="0056284B">
        <w:rPr>
          <w:kern w:val="2"/>
          <w:szCs w:val="18"/>
          <w:u w:val="single" w:color="000000" w:themeColor="text1"/>
        </w:rPr>
        <w:t>‘</w:t>
      </w:r>
      <w:r w:rsidRPr="00AA65AE">
        <w:rPr>
          <w:kern w:val="2"/>
          <w:szCs w:val="18"/>
          <w:u w:val="single" w:color="000000" w:themeColor="text1"/>
        </w:rPr>
        <w:t>the trustee shall not determine the distributions to the income beneficiary as a unitrust amount,</w:t>
      </w:r>
      <w:r w:rsidR="0056284B" w:rsidRPr="0056284B">
        <w:rPr>
          <w:kern w:val="2"/>
          <w:szCs w:val="18"/>
          <w:u w:val="single" w:color="000000" w:themeColor="text1"/>
        </w:rPr>
        <w:t>’</w:t>
      </w:r>
      <w:r w:rsidRPr="00AA65AE">
        <w:rPr>
          <w:kern w:val="2"/>
          <w:szCs w:val="18"/>
          <w:u w:val="single" w:color="000000" w:themeColor="text1"/>
        </w:rPr>
        <w:t xml:space="preserve"> or similar words reflecting that intent is sufficient to preclude the use of Sections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904B through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904J.</w:t>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RESERVED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904K.</w:t>
      </w:r>
      <w:r w:rsidRPr="00AA65AE">
        <w:rPr>
          <w:kern w:val="2"/>
          <w:szCs w:val="18"/>
          <w:u w:color="000000" w:themeColor="text1"/>
        </w:rPr>
        <w:tab/>
      </w:r>
      <w:r w:rsidRPr="00AA65AE">
        <w:rPr>
          <w:kern w:val="2"/>
          <w:szCs w:val="18"/>
          <w:u w:val="single" w:color="000000" w:themeColor="text1"/>
        </w:rPr>
        <w:t>RESERVED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904L.</w:t>
      </w:r>
      <w:r w:rsidR="000F114D"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RESERVED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904M.</w:t>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The unitrust amount to be distributed by the express total return unitrust may be determined by the terms of the unitrust governing instrument by reference to the net fair market value of the trust</w:t>
      </w:r>
      <w:r w:rsidR="0056284B" w:rsidRPr="0056284B">
        <w:rPr>
          <w:kern w:val="2"/>
          <w:szCs w:val="18"/>
          <w:u w:val="single" w:color="000000" w:themeColor="text1"/>
        </w:rPr>
        <w:t>’</w:t>
      </w:r>
      <w:r w:rsidRPr="00AA65AE">
        <w:rPr>
          <w:kern w:val="2"/>
          <w:szCs w:val="18"/>
          <w:u w:val="single" w:color="000000" w:themeColor="text1"/>
        </w:rPr>
        <w:t>s assets determined annually or averaged on a multiple</w:t>
      </w:r>
      <w:r w:rsidR="0056284B">
        <w:rPr>
          <w:kern w:val="2"/>
          <w:szCs w:val="18"/>
          <w:u w:val="single" w:color="000000" w:themeColor="text1"/>
        </w:rPr>
        <w:noBreakHyphen/>
      </w:r>
      <w:r w:rsidRPr="00AA65AE">
        <w:rPr>
          <w:kern w:val="2"/>
          <w:szCs w:val="18"/>
          <w:u w:val="single" w:color="000000" w:themeColor="text1"/>
        </w:rPr>
        <w:t>year basis.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The terms of an express total return unitrust governing instrument may provide that: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any assets of such a unitrust for which a fair market value cannot be readily ascertained must be valued using valuation methods that the trustee considers reasonable and appropriate;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any assets of such a unitrust, such as a residence property or tangible personal property, used by the trust beneficiary entitled to the unitrust amount may be excluded by the trustee from the net fair market value for computing the unitrust amount.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904N.</w:t>
      </w:r>
      <w:r w:rsidRPr="00AA65AE">
        <w:rPr>
          <w:kern w:val="2"/>
          <w:szCs w:val="18"/>
          <w:u w:color="000000" w:themeColor="text1"/>
        </w:rPr>
        <w:tab/>
      </w:r>
      <w:r w:rsidRPr="00AA65AE">
        <w:rPr>
          <w:kern w:val="2"/>
          <w:szCs w:val="18"/>
          <w:u w:val="single" w:color="000000" w:themeColor="text1"/>
        </w:rPr>
        <w:t>The distribution from an express total return unitrust of a unitrust amount equal to a fixed percentage of not less than three percent nor more than five percent reasonably apportions between the income beneficiaries and the remainder of the total return of an express total return unitrust.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904O.</w:t>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The terms of an express total return unitrust governing instrument may provide the method similar to the method provided under 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904C for changing the unitrust percentage or for converting from a unitrust to an income trust or for a reconversion of an income trust to a unitrust, or for all of these actions.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If the terms of an express total return unitrust governing instrument do not specifically or by reference to 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 xml:space="preserve">904C grant a power to the trustee to change the unitrust percentage or change to an income trust, the trustee shall not have that power.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sidR="0056284B">
        <w:rPr>
          <w:kern w:val="2"/>
          <w:szCs w:val="18"/>
          <w:u w:val="single" w:color="000000" w:themeColor="text1"/>
        </w:rPr>
        <w:noBreakHyphen/>
      </w:r>
      <w:r w:rsidRPr="00AA65AE">
        <w:rPr>
          <w:kern w:val="2"/>
          <w:szCs w:val="18"/>
          <w:u w:val="single" w:color="000000" w:themeColor="text1"/>
        </w:rPr>
        <w:t>7</w:t>
      </w:r>
      <w:r w:rsidR="0056284B">
        <w:rPr>
          <w:kern w:val="2"/>
          <w:szCs w:val="18"/>
          <w:u w:val="single" w:color="000000" w:themeColor="text1"/>
        </w:rPr>
        <w:noBreakHyphen/>
      </w:r>
      <w:r w:rsidRPr="00AA65AE">
        <w:rPr>
          <w:kern w:val="2"/>
          <w:szCs w:val="18"/>
          <w:u w:val="single" w:color="000000" w:themeColor="text1"/>
        </w:rPr>
        <w:t>904P.</w:t>
      </w:r>
      <w:r w:rsidRPr="00AA65AE">
        <w:rPr>
          <w:kern w:val="2"/>
          <w:szCs w:val="18"/>
          <w:u w:color="000000" w:themeColor="text1"/>
        </w:rPr>
        <w:tab/>
      </w:r>
      <w:r w:rsidRPr="00AA65AE">
        <w:rPr>
          <w:kern w:val="2"/>
          <w:szCs w:val="18"/>
          <w:u w:val="single" w:color="000000" w:themeColor="text1"/>
        </w:rPr>
        <w:t>Unless the terms of the express total return unitrust governing instrument specifically provide otherwise, the trustee: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shall consider the unitrust amount as paid from net accounting income determined as if the trust were not a unitrust;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shall then consider the unitrust amount as paid from ordinary income not allocable to net accounting income;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(C)</w:t>
      </w:r>
      <w:r w:rsidRPr="00AA65AE">
        <w:rPr>
          <w:kern w:val="2"/>
          <w:szCs w:val="18"/>
          <w:u w:color="000000" w:themeColor="text1"/>
        </w:rPr>
        <w:tab/>
      </w:r>
      <w:r w:rsidRPr="00AA65AE">
        <w:rPr>
          <w:kern w:val="2"/>
          <w:szCs w:val="18"/>
          <w:u w:val="single" w:color="000000" w:themeColor="text1"/>
        </w:rPr>
        <w:t>may, in the trustee</w:t>
      </w:r>
      <w:r w:rsidR="0056284B" w:rsidRPr="0056284B">
        <w:rPr>
          <w:kern w:val="2"/>
          <w:szCs w:val="18"/>
          <w:u w:val="single" w:color="000000" w:themeColor="text1"/>
        </w:rPr>
        <w:t>’</w:t>
      </w:r>
      <w:r w:rsidRPr="00AA65AE">
        <w:rPr>
          <w:kern w:val="2"/>
          <w:szCs w:val="18"/>
          <w:u w:val="single" w:color="000000" w:themeColor="text1"/>
        </w:rPr>
        <w:t>s discretion, consider the unitrust amount as paid from net short</w:t>
      </w:r>
      <w:r w:rsidR="0056284B">
        <w:rPr>
          <w:kern w:val="2"/>
          <w:szCs w:val="18"/>
          <w:u w:val="single" w:color="000000" w:themeColor="text1"/>
        </w:rPr>
        <w:noBreakHyphen/>
      </w:r>
      <w:r w:rsidRPr="00AA65AE">
        <w:rPr>
          <w:kern w:val="2"/>
          <w:szCs w:val="18"/>
          <w:u w:val="single" w:color="000000" w:themeColor="text1"/>
        </w:rPr>
        <w:t>term gain described in Section 1222(5) of the Code and then from net long</w:t>
      </w:r>
      <w:r w:rsidR="0056284B">
        <w:rPr>
          <w:kern w:val="2"/>
          <w:szCs w:val="18"/>
          <w:u w:val="single" w:color="000000" w:themeColor="text1"/>
        </w:rPr>
        <w:noBreakHyphen/>
      </w:r>
      <w:r w:rsidRPr="00AA65AE">
        <w:rPr>
          <w:kern w:val="2"/>
          <w:szCs w:val="18"/>
          <w:u w:val="single" w:color="000000" w:themeColor="text1"/>
        </w:rPr>
        <w:t>term capital gain described in Section 1222(7) of the Code so long as this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sidR="0056284B">
        <w:rPr>
          <w:kern w:val="2"/>
          <w:szCs w:val="18"/>
          <w:u w:val="single" w:color="000000" w:themeColor="text1"/>
        </w:rPr>
        <w:noBreakHyphen/>
      </w:r>
      <w:r w:rsidRPr="00AA65AE">
        <w:rPr>
          <w:kern w:val="2"/>
          <w:szCs w:val="18"/>
          <w:u w:val="single" w:color="000000" w:themeColor="text1"/>
        </w:rPr>
        <w:t>3(b) of the Treasury Regulations; and</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kern w:val="2"/>
          <w:szCs w:val="18"/>
          <w:u w:color="000000" w:themeColor="text1"/>
        </w:rPr>
        <w:tab/>
      </w:r>
      <w:r w:rsidRPr="00AA65AE">
        <w:rPr>
          <w:kern w:val="2"/>
          <w:szCs w:val="18"/>
          <w:u w:val="single" w:color="000000" w:themeColor="text1"/>
        </w:rPr>
        <w:t>(D)</w:t>
      </w:r>
      <w:r w:rsidRPr="00AA65AE">
        <w:rPr>
          <w:kern w:val="2"/>
          <w:szCs w:val="18"/>
          <w:u w:color="000000" w:themeColor="text1"/>
        </w:rPr>
        <w:tab/>
      </w:r>
      <w:r w:rsidRPr="00AA65AE">
        <w:rPr>
          <w:kern w:val="2"/>
          <w:szCs w:val="18"/>
          <w:u w:val="single" w:color="000000" w:themeColor="text1"/>
        </w:rPr>
        <w:t>shall then consider the unitrust amount as coming from the principal of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905.</w:t>
      </w:r>
      <w:r w:rsidRPr="00AA65AE">
        <w:rPr>
          <w:u w:color="000000" w:themeColor="text1"/>
        </w:rPr>
        <w:tab/>
        <w:t xml:space="preserve">After a decedent dies, in the case of an estate, or after an income interest in a trust ends, a fiduciary: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of an estate or of a terminating income interest shall determine the amount of net income and net principal receipts received from property specifically given to a beneficiary pursuant to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907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930 which apply to trustees and the provisions of item (5).  The fiduciary shall distribute the net income and net principal receipts to the beneficiary who is to receive the specific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(2)</w:t>
      </w:r>
      <w:r w:rsidRPr="00AA65AE">
        <w:rPr>
          <w:u w:color="000000" w:themeColor="text1"/>
        </w:rPr>
        <w:tab/>
        <w:t>shall determine the remaining net income of a decedent</w:t>
      </w:r>
      <w:r w:rsidR="0056284B" w:rsidRPr="0056284B">
        <w:rPr>
          <w:u w:color="000000" w:themeColor="text1"/>
        </w:rPr>
        <w:t>’</w:t>
      </w:r>
      <w:r w:rsidRPr="00AA65AE">
        <w:rPr>
          <w:u w:color="000000" w:themeColor="text1"/>
        </w:rPr>
        <w:t>s estate or a terminating income interest pursuant to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907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930 which apply to trustees and by: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 xml:space="preserve">including in net income all income from property used to discharge liabilities;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paying from income or principal, in the fiduciary</w:t>
      </w:r>
      <w:r w:rsidR="0056284B" w:rsidRPr="0056284B">
        <w:rPr>
          <w:u w:color="000000" w:themeColor="text1"/>
        </w:rPr>
        <w:t>’</w:t>
      </w:r>
      <w:r w:rsidRPr="00AA65AE">
        <w:rPr>
          <w:u w:color="000000" w:themeColor="text1"/>
        </w:rPr>
        <w:t xml:space="preserve">s discretion, fees of attorneys, accountants, and fiduciaries, court costs and other expenses of administration, and interest on death taxes; except that the fiduciary may pay those expenses from income of property passing to a trust for which the fiduciary claims an estate tax marital or charitable deduction only to the extent that the payment of those expenses from income does not cause the reduction or loss of the deduction;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paying from principal all other disbursements made or incurred in connection with the settlement of a decedent</w:t>
      </w:r>
      <w:r w:rsidR="0056284B" w:rsidRPr="0056284B">
        <w:rPr>
          <w:u w:color="000000" w:themeColor="text1"/>
        </w:rPr>
        <w:t>’</w:t>
      </w:r>
      <w:r w:rsidRPr="00AA65AE">
        <w:rPr>
          <w:u w:color="000000" w:themeColor="text1"/>
        </w:rPr>
        <w:t xml:space="preserve">s estate or the winding up of a terminating income interest, including debts, funeral expenses, disposition of remains, family allowances, and death taxes and related penalties that are apportioned to the estate or terminating income interest by the will, the terms of the trust, or applicable law;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 xml:space="preserve">shall distribute to a beneficiary who receives a pecuniary amount outright the rate of interest or other amount provided by the will or the terms of the trust.  If the will or the terms of the trust provide no interest amount, the beneficiary of a pecuniary amount outright shall receive no interest or other income on the bequest for one year after the first appointment of a personal representative.  Beginning one year after the first appointment of a personal representative, and notwithstanding any other provision of law to the contrary, the beneficiary of a pecuniary amount outright must be treated as any other beneficiary under item (4).  If a beneficiary is to receive a pecuniary amount outright from a trust after an income interest ends and no interest or other amount is provided for by the terms of the trust, the fiduciary shall treat the pecuniary amount as if it were required to be paid under a will and as if the payment were being made beginning one year after the first appointment of a personal representative;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shall distribute the net income remaining after distributions required by item (3) in the manner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906 to all other beneficiaries, including a beneficiary who receives a pecuniary amount in trust, even if the beneficiary holds an unqualified power to withdraw assets from the trust or other presently exercisable general power of appointment over the trust;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(5)</w:t>
      </w:r>
      <w:r w:rsidRPr="00AA65AE">
        <w:rPr>
          <w:u w:color="000000" w:themeColor="text1"/>
        </w:rPr>
        <w:tab/>
        <w:t>may not reduce principal or income receipts from property described in item (1) because of a payment pursuant to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924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925 to the extent that the will, the terms of the trust, or applicable law requires the fiduciary to make the payment from assets other than the property or to the extent that the fiduciary recovers or expects to recover the payment from a third party.  The net income and principal receipts from the property are determined by including all of the amounts the fiduciary receives or pays with respect to the property, whether those amounts accrued or became due before, on, or after the date of a decedent</w:t>
      </w:r>
      <w:r w:rsidR="0056284B" w:rsidRPr="0056284B">
        <w:rPr>
          <w:u w:color="000000" w:themeColor="text1"/>
        </w:rPr>
        <w:t>’</w:t>
      </w:r>
      <w:r w:rsidRPr="00AA65AE">
        <w:rPr>
          <w:u w:color="000000" w:themeColor="text1"/>
        </w:rPr>
        <w:t>s death or an income interest</w:t>
      </w:r>
      <w:r w:rsidR="0056284B" w:rsidRPr="0056284B">
        <w:rPr>
          <w:u w:color="000000" w:themeColor="text1"/>
        </w:rPr>
        <w:t>’</w:t>
      </w:r>
      <w:r w:rsidRPr="00AA65AE">
        <w:rPr>
          <w:u w:color="000000" w:themeColor="text1"/>
        </w:rPr>
        <w:t xml:space="preserve">s terminating event, and by making a reasonable provision for amounts that the fiduciary believes the estate or terminating income interest may become obligated to pay after the property is distributed.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1B7B" w:rsidRPr="00AA65AE" w:rsidRDefault="009A1B7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9A1B7B" w:rsidRPr="00AA65AE" w:rsidRDefault="009A1B7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1B7B" w:rsidRPr="00AA65AE" w:rsidRDefault="009A1B7B" w:rsidP="009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Terminating income interests and successive income interests.  A trust that provides for a single income beneficiary and an outright distribution of the remainder ends when the income interest ends.  A more complex trust may have a number of income interests, either concurrent or successive, and the trust will not necessarily end when one of the income interests ends.  For that reason, the Act speaks in terms of income interests ending and beginning rather than trusts ending and beginning.  When an income interest in a trust ends, the trustee</w:t>
      </w:r>
      <w:r w:rsidR="0056284B" w:rsidRPr="0056284B">
        <w:rPr>
          <w:u w:color="000000" w:themeColor="text1"/>
        </w:rPr>
        <w:t>’</w:t>
      </w:r>
      <w:r w:rsidRPr="00AA65AE">
        <w:rPr>
          <w:u w:color="000000" w:themeColor="text1"/>
        </w:rPr>
        <w:t>s powers continue during the winding up period required to complete its administration.  A terminating income interest is one that has ended but whose administration is not complete.</w:t>
      </w:r>
    </w:p>
    <w:p w:rsidR="009A1B7B" w:rsidRPr="00AA65AE" w:rsidRDefault="009A1B7B" w:rsidP="009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two or more people are given the right to receive specified percentages or fractions of the income from a trust concurrently and one of the concurrent interests ends, e.g., when a beneficiary dies, the beneficiary</w:t>
      </w:r>
      <w:r w:rsidR="0056284B" w:rsidRPr="0056284B">
        <w:rPr>
          <w:u w:color="000000" w:themeColor="text1"/>
        </w:rPr>
        <w:t>’</w:t>
      </w:r>
      <w:r w:rsidRPr="00AA65AE">
        <w:rPr>
          <w:u w:color="000000" w:themeColor="text1"/>
        </w:rPr>
        <w:t>s income interest ends but the trust does not.  Similarly, when a trust with only one income beneficiary ends upon the beneficiary</w:t>
      </w:r>
      <w:r w:rsidR="0056284B" w:rsidRPr="0056284B">
        <w:rPr>
          <w:u w:color="000000" w:themeColor="text1"/>
        </w:rPr>
        <w:t>’</w:t>
      </w:r>
      <w:r w:rsidRPr="00AA65AE">
        <w:rPr>
          <w:u w:color="000000" w:themeColor="text1"/>
        </w:rPr>
        <w:t xml:space="preserve">s death, the trust instrument may provide that part or all of the trust assets shall continue in trust for another income beneficiary.  While it is common to think and speak of this (and even to characterize it in a trust instrument) as a “new” trust, it is a continuation of the original trust for a remainder beneficiary who has an income interest in the trust assets instead of the right to receive them outright.  For purposes of this Act, this is a successive income interest in the same trust.  The fact that a trust </w:t>
      </w:r>
      <w:r w:rsidRPr="00AA65AE">
        <w:rPr>
          <w:u w:color="000000" w:themeColor="text1"/>
        </w:rPr>
        <w:lastRenderedPageBreak/>
        <w:t>may or may not end when an income interest ends is not significant for purposes of this Act.</w:t>
      </w:r>
    </w:p>
    <w:p w:rsidR="009A1B7B" w:rsidRPr="00AA65AE" w:rsidRDefault="009A1B7B" w:rsidP="009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the assets that are subject to a terminating income interest pass to another trust because the income beneficiary exercises a general power of appointment over the trust assets, the recipient trust would be a new trust; and if they pass to another trust because the beneficiary exercises a nongeneral power of appointment over the trust assets, the recipient trust might be a new trust in some States (see 5A Austin W. Scott &amp; William F. Fratcher, The Law of Trusts Sec 640, at 483 (4th ed. 1989)); but for purposes of this Act a new trust created in these circumstances is also a successive income interest.</w:t>
      </w:r>
    </w:p>
    <w:p w:rsidR="009A1B7B" w:rsidRPr="00AA65AE" w:rsidRDefault="009A1B7B" w:rsidP="009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Gift of a pecuniary amount.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905(3) and (4) provide different rules for an outright gift of a pecuniary amount and a gift in trust of a pecuniary amount; this is the same approach used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408(b)(2) of the 1963 SC Act.</w:t>
      </w:r>
    </w:p>
    <w:p w:rsidR="009A1B7B" w:rsidRPr="00AA65AE" w:rsidRDefault="009A1B7B" w:rsidP="009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Interest on pecuniary amounts.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905(3) provides that the beneficiary of an outright pecuniary amount is to receive the interest or other amount provided by applicable law if there is no provision in the will or the terms of the trust.  Many States have no applicable law that provides for interest or some other amount to be paid on an outright pecuniary gift under an inter vivos trust; this section provides that in such a case the interest or other amount to be paid shall be the same as the interest or other amount required to be paid on testamentary pecuniary gifts.  This provision is intended to accord gifts under inter vivos instruments the same treatment as testamentary gifts.  The various state authorities that provide for the amount that a beneficiary of an outright pecuniary amount is entitled to receive are collected in Richard B. Covey, Marital Deduction and Credit Shelter Dispositions and the Use of Formula Provisions, App. B (4th ed. 1997).</w:t>
      </w:r>
    </w:p>
    <w:p w:rsidR="009A1B7B" w:rsidRPr="00AA65AE" w:rsidRDefault="009A1B7B" w:rsidP="009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Administration expenses and interest on death taxes.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905(2)(b) a fiduciary may pay administration expenses and interest on death taxes from either income or principal.  An advantage of permitting the fiduciary to choose the source of the payment is that, if the fiduciary</w:t>
      </w:r>
      <w:r w:rsidR="0056284B" w:rsidRPr="0056284B">
        <w:rPr>
          <w:u w:color="000000" w:themeColor="text1"/>
        </w:rPr>
        <w:t>’</w:t>
      </w:r>
      <w:r w:rsidRPr="00AA65AE">
        <w:rPr>
          <w:u w:color="000000" w:themeColor="text1"/>
        </w:rPr>
        <w:t>s decision is consistent with the decision to deduct these expenses for income tax purposes or estate tax purposes, it eliminates the need to adjust between principal and income that may arise when, for example, an expense that is paid from principal is deducted for income tax purposes or an expense that is paid from income is deducted for estate tax purposes.</w:t>
      </w:r>
    </w:p>
    <w:p w:rsidR="009A1B7B" w:rsidRPr="00AA65AE" w:rsidRDefault="009A1B7B" w:rsidP="009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Interest on Estate Taxes.  Under the 1963 Act,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418(5) charges interest on estate and inheritance taxes to principal.  The 1931 Act has no provision.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925(3) of this Act provides that, except to the extent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905(2)(b) or (c), all interest must be paid from income.</w:t>
      </w:r>
    </w:p>
    <w:p w:rsidR="009A1B7B" w:rsidRPr="00AA65AE" w:rsidRDefault="009A1B7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906.(A)</w:t>
      </w:r>
      <w:r w:rsidRPr="00AA65AE">
        <w:rPr>
          <w:u w:color="000000" w:themeColor="text1"/>
        </w:rPr>
        <w:tab/>
        <w:t>Each beneficiary described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905(4) is entitled to receive a portion of the net income equal to his fractional interest in undistributed principal assets, using values as of the distribution date.  If a fiduciary makes more than one distribution of assets to beneficiaries to whom this section applies, each beneficiary, including one who does not receive part of the distribution, is entitled, as of each distribution date, to the net income the fiduciary has received after the date of death or terminating event or earlier distribution date but has not distributed as of the current distribution date.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In determining a beneficiary</w:t>
      </w:r>
      <w:r w:rsidR="0056284B" w:rsidRPr="0056284B">
        <w:rPr>
          <w:u w:color="000000" w:themeColor="text1"/>
        </w:rPr>
        <w:t>’</w:t>
      </w:r>
      <w:r w:rsidRPr="00AA65AE">
        <w:rPr>
          <w:u w:color="000000" w:themeColor="text1"/>
        </w:rPr>
        <w:t xml:space="preserve">s share of net income, the: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beneficiary is entitled to receive a portion of the net income equal to his fractional interest in the undistributed principal assets immediately before the distribution date, including assets that later may be sold to meet principal obligations.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fractional interest of the beneficiary in the undistributed principal assets must be calculated without regard to property specifically given to a beneficiary and property required to pay pecuniary amounts not in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fractional interest of the beneficiary in the undistributed principal assets must be calculated on the basis of the aggregate value of those assets as of the distribution date without reducing the value by any unpaid principal obligation;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distribution date for purposes of this section may be the date as of which the fiduciary calculates the value of the assets if that date is reasonably near the date on which assets are actually distributed.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If a fiduciary does not distribute all of the collected but undistributed net income to each person as of a distribution date, the fiduciary shall maintain appropriate records showing the interest of each beneficiary in that net income.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trustee may apply the provisions of this section, to the extent that the trustee considers it appropriate, to net gain or loss realized after the date of death or terminating event or earlier distribution date from the disposition of a principal asset if this section applies to the income from the asset. </w:t>
      </w:r>
    </w:p>
    <w:p w:rsidR="00D10D47" w:rsidRPr="00AA65AE" w:rsidRDefault="00D10D4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0D47" w:rsidRPr="00AA65AE" w:rsidRDefault="00D10D4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REPORTER</w:t>
      </w:r>
      <w:r w:rsidR="0056284B" w:rsidRPr="0056284B">
        <w:rPr>
          <w:u w:color="000000" w:themeColor="text1"/>
        </w:rPr>
        <w:t>’</w:t>
      </w:r>
      <w:r w:rsidRPr="00AA65AE">
        <w:rPr>
          <w:u w:color="000000" w:themeColor="text1"/>
        </w:rPr>
        <w:t>S COMMENT</w:t>
      </w:r>
    </w:p>
    <w:p w:rsidR="00D10D47" w:rsidRPr="00AA65AE" w:rsidRDefault="00D10D4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0D47" w:rsidRPr="00AA65AE" w:rsidRDefault="00E16603" w:rsidP="00D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00D10D47" w:rsidRPr="00AA65AE">
        <w:rPr>
          <w:u w:color="000000" w:themeColor="text1"/>
        </w:rPr>
        <w:t>Relationship to Prior Acts.  Section 62</w:t>
      </w:r>
      <w:r w:rsidR="0056284B">
        <w:rPr>
          <w:u w:color="000000" w:themeColor="text1"/>
        </w:rPr>
        <w:noBreakHyphen/>
      </w:r>
      <w:r w:rsidR="00D10D47" w:rsidRPr="00AA65AE">
        <w:rPr>
          <w:u w:color="000000" w:themeColor="text1"/>
        </w:rPr>
        <w:t>7</w:t>
      </w:r>
      <w:r w:rsidR="0056284B">
        <w:rPr>
          <w:u w:color="000000" w:themeColor="text1"/>
        </w:rPr>
        <w:noBreakHyphen/>
      </w:r>
      <w:r w:rsidR="00D10D47" w:rsidRPr="00AA65AE">
        <w:rPr>
          <w:u w:color="000000" w:themeColor="text1"/>
        </w:rPr>
        <w:t>906 retains the concept in Section 62</w:t>
      </w:r>
      <w:r w:rsidR="0056284B">
        <w:rPr>
          <w:u w:color="000000" w:themeColor="text1"/>
        </w:rPr>
        <w:noBreakHyphen/>
      </w:r>
      <w:r w:rsidR="00D10D47" w:rsidRPr="00AA65AE">
        <w:rPr>
          <w:u w:color="000000" w:themeColor="text1"/>
        </w:rPr>
        <w:t>7</w:t>
      </w:r>
      <w:r w:rsidR="0056284B">
        <w:rPr>
          <w:u w:color="000000" w:themeColor="text1"/>
        </w:rPr>
        <w:noBreakHyphen/>
      </w:r>
      <w:r w:rsidR="00D10D47" w:rsidRPr="00AA65AE">
        <w:rPr>
          <w:u w:color="000000" w:themeColor="text1"/>
        </w:rPr>
        <w:t>408(2) of the 1963 SC Act that the residuary legatees of estates are to receive net income earned during the period of administration on the basis of their proportionate interests in the undistributed assets when distributions are made.  It changes the basis for determining their proportionate interests by using asset values as of a date reasonably near the time of distribution instead of inventory values; it extends the application of these rules to distributions from terminating trusts; and it extends these rules to gain or loss realized from the disposition of assets during administration, an omission in the 1962 Act that has been noted by several commentators.  See, e.g., Richard B. Covey, Marital Deduction and Credit Shelter Dispositions and the Use of Formula Provisions 91 (4th ed. 1998); Thomas H. Cantrill, Fractional or Percentage Residuary Bequests: Allocation of Postmortem Income, Gain and Unrealized Appreciation, 10 Prob. Notes 322, 327 (1985).</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907.</w:t>
      </w:r>
      <w:r w:rsidRPr="00AA65AE">
        <w:rPr>
          <w:u w:color="000000" w:themeColor="text1"/>
        </w:rPr>
        <w:tab/>
        <w:t>(A)</w:t>
      </w:r>
      <w:r w:rsidRPr="00AA65AE">
        <w:rPr>
          <w:u w:color="000000" w:themeColor="text1"/>
        </w:rPr>
        <w:tab/>
        <w:t xml:space="preserve">An income beneficiary is entitled to net income from the date on which the income interest begins.  An income interest begins on the date specified in the terms of the trust or, if no date is specified, on the date an asset becomes subject to a trust or successive income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An asset becomes subject to a trust on the date: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it is transferred to the trust, in the case of an asset that is transferred to a trust during the transferor</w:t>
      </w:r>
      <w:r w:rsidR="0056284B" w:rsidRPr="0056284B">
        <w:rPr>
          <w:u w:color="000000" w:themeColor="text1"/>
        </w:rPr>
        <w:t>’</w:t>
      </w:r>
      <w:r w:rsidRPr="00AA65AE">
        <w:rPr>
          <w:u w:color="000000" w:themeColor="text1"/>
        </w:rPr>
        <w:t xml:space="preserve">s life;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testator dies, in the case of an asset that becomes subject to a trust by reason of a will, even if there is an intervening period of administration of the estate;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individual dies, in the case of an asset that is transferred to a fiduciary by a third party because of the death of the individual.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An asset becomes subject to a successive income interest on the day after the preceding income interest ends, as determined pursuant to subsection (D), even if there is an intervening period of administration to wind up the preceding income interest. </w:t>
      </w:r>
      <w:r w:rsidRPr="00AA65AE">
        <w:rPr>
          <w:u w:color="000000" w:themeColor="text1"/>
        </w:rPr>
        <w:cr/>
      </w:r>
      <w:r w:rsidRPr="00AA65AE">
        <w:rPr>
          <w:u w:color="000000" w:themeColor="text1"/>
        </w:rPr>
        <w:tab/>
        <w:t>(D)</w:t>
      </w:r>
      <w:r w:rsidRPr="00AA65AE">
        <w:rPr>
          <w:u w:color="000000" w:themeColor="text1"/>
        </w:rPr>
        <w:tab/>
        <w:t xml:space="preserve">An income interest ends on the day before an income beneficiary dies or another terminating event occurs or on the last day of a period during which there is no beneficiary to whom a trustee may distribute income.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6603" w:rsidRPr="00AA65AE" w:rsidRDefault="00E166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REPORTER</w:t>
      </w:r>
      <w:r w:rsidR="0056284B" w:rsidRPr="0056284B">
        <w:rPr>
          <w:u w:color="000000" w:themeColor="text1"/>
        </w:rPr>
        <w:t>’</w:t>
      </w:r>
      <w:r w:rsidRPr="00AA65AE">
        <w:rPr>
          <w:u w:color="000000" w:themeColor="text1"/>
        </w:rPr>
        <w:t>S COMMENT</w:t>
      </w:r>
    </w:p>
    <w:p w:rsidR="00E16603" w:rsidRPr="00AA65AE" w:rsidRDefault="00E166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Period during which there is no beneficiary.  The purpose of the second part of subsection (D) is to provide that, at the end of a period during which there is no beneficiary to whom a trustee may distribute income, the trustee must apply the same apportionment rules that apply when a mandatory income interest ends.  This provision would apply, for example, if a settlor creates a trust for grandchildren before any grandchildren are born.  When the first grandchild is born, the period preceding the date of birth is treated as having ended, followed by a successive income interest, and the apportionment rules in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908 and 909 apply accordingly if the terms of the trust do not contain different provisions.</w:t>
      </w:r>
    </w:p>
    <w:p w:rsidR="00E16603" w:rsidRPr="00AA65AE" w:rsidRDefault="00E166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908.</w:t>
      </w:r>
      <w:r w:rsidRPr="00AA65AE">
        <w:rPr>
          <w:u w:color="000000" w:themeColor="text1"/>
        </w:rPr>
        <w:tab/>
        <w:t>(A)</w:t>
      </w:r>
      <w:r w:rsidRPr="00AA65AE">
        <w:rPr>
          <w:u w:color="000000" w:themeColor="text1"/>
        </w:rPr>
        <w:tab/>
        <w:t>A trustee shall allocate an income receipt or disbursement, other than one subject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905(1), to principal if its due date occurs before a decedent dies in the case of an estate or before an income interest begins in the case of a trust or successive income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trustee shall allocate an income receipt or disbursement to income if its due date occurs on or after the date on which a decedent dies or an income interest begins and it is a periodic due date.  An income receipt or disbursement must be treated as accruing from day to day if its due date is not periodic or it has no due date.  The portion of the receipt or disbursement accruing before the date on which a decedent dies or an income interest begins must be allocated to principal and the balance must be allocated to income.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An item of income or an obligation is due on the date the payer is required to make a payment.  If a payment date is not stated, there is no due date for the purposes of this part.  Distributions to shareholders or other owners from an entity subject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910 are considered due on the date fixed by the entity for determining who is entitled to receive the distribution or, if no date is fixed, on the declaration date for the distribution.  A due date is periodic for receipts or disbursements that must be paid at regular intervals under a lease or an obligation to pay interest or if an entity customarily makes distributions at regular intervals. </w:t>
      </w:r>
    </w:p>
    <w:p w:rsidR="00E16603" w:rsidRPr="00AA65AE" w:rsidRDefault="00E166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6603" w:rsidRPr="00AA65AE" w:rsidRDefault="00E166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E16603" w:rsidRPr="00AA65AE" w:rsidRDefault="00E166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Prior Acts.  Professor Bogert stated that “Section 4 of the [1962] Act makes a change with respect to the apportionment of the income of trust property not due until after the trust began but which accrued in part before the commencement of the trust.  It treats such income as to be credited entirely to the income account in the case of a living trust, but to be apportioned between capital and income in the case of a testamentary trust.  The [1931] Act apportions such income in the case of both types of trusts, except in the case of corporate dividends.”  George G. Bogert, The Revised Uniform Principal and Income Act, 38 Notre Dame Law. 50, 52 (1962).  The 1962 Act also provided that an asset passing to an inter vivos trust by a bequest in the settlor</w:t>
      </w:r>
      <w:r w:rsidR="0056284B" w:rsidRPr="0056284B">
        <w:rPr>
          <w:u w:color="000000" w:themeColor="text1"/>
        </w:rPr>
        <w:t>’</w:t>
      </w:r>
      <w:r w:rsidRPr="00AA65AE">
        <w:rPr>
          <w:u w:color="000000" w:themeColor="text1"/>
        </w:rPr>
        <w:t>s will is governed by the rule that applies to a testamentary trust, so that different rules apply to assets passing to an inter vivos trust depending upon whether they were transferred to the trust during the settlor</w:t>
      </w:r>
      <w:r w:rsidR="0056284B" w:rsidRPr="0056284B">
        <w:rPr>
          <w:u w:color="000000" w:themeColor="text1"/>
        </w:rPr>
        <w:t>’</w:t>
      </w:r>
      <w:r w:rsidRPr="00AA65AE">
        <w:rPr>
          <w:u w:color="000000" w:themeColor="text1"/>
        </w:rPr>
        <w:t>s life or by his will.</w:t>
      </w: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Having several different rules that apply to similar transactions is confusing.  In order to simplify administration,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908 of this Act applies the same rule to inter vivos trusts (revocable and irrevocable), testamentary trusts, and assets that become subject to an inter vivos trust by a testamentary bequest.</w:t>
      </w: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Periodic payments.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908 a periodic payment is principal if it is due but unpaid before a decedent dies or before an asset becomes subject to a trust, but the next payment is allocated entirely to income and is not apportioned.  Thus, periodic receipts such as rents, dividends, interest, and annuities, and disbursements such as the interest portion of a mortgage payment, are not apportioned.  This is the original common law rule.  Edwin A. Howes, Jr., The American Law Relating to Income and Principal 70 (1905).  In trusts in which a surviving spouse is dependent upon a regular flow of cash from the decedent</w:t>
      </w:r>
      <w:r w:rsidR="0056284B" w:rsidRPr="0056284B">
        <w:rPr>
          <w:u w:color="000000" w:themeColor="text1"/>
        </w:rPr>
        <w:t>’</w:t>
      </w:r>
      <w:r w:rsidRPr="00AA65AE">
        <w:rPr>
          <w:u w:color="000000" w:themeColor="text1"/>
        </w:rPr>
        <w:t>s securities portfolio, this rule will help to maintain payments to the spouse at the same level as before the settlor</w:t>
      </w:r>
      <w:r w:rsidR="0056284B" w:rsidRPr="0056284B">
        <w:rPr>
          <w:u w:color="000000" w:themeColor="text1"/>
        </w:rPr>
        <w:t>’</w:t>
      </w:r>
      <w:r w:rsidRPr="00AA65AE">
        <w:rPr>
          <w:u w:color="000000" w:themeColor="text1"/>
        </w:rPr>
        <w:t>s death.  Under the 1962 Act, the pre</w:t>
      </w:r>
      <w:r w:rsidR="0056284B">
        <w:rPr>
          <w:u w:color="000000" w:themeColor="text1"/>
        </w:rPr>
        <w:noBreakHyphen/>
      </w:r>
      <w:r w:rsidRPr="00AA65AE">
        <w:rPr>
          <w:u w:color="000000" w:themeColor="text1"/>
        </w:rPr>
        <w:t>death portion of the first periodic payment due after death</w:t>
      </w:r>
      <w:r w:rsidR="008524A3">
        <w:rPr>
          <w:u w:color="000000" w:themeColor="text1"/>
        </w:rPr>
        <w:t xml:space="preserve"> </w:t>
      </w:r>
      <w:r w:rsidRPr="00AA65AE">
        <w:rPr>
          <w:u w:color="000000" w:themeColor="text1"/>
        </w:rPr>
        <w:t>was apportioned to principal in the case of a testamentary trust or securities bequeathed by will to an inter vivos trust.</w:t>
      </w: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Nonperiodic payments.  Under the second sentence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908(B) interest on an obligation that does not provide a due date for the interest payment, such as interest on an income tax refund, would be apportioned to principal to the extent it accrues before a person dies or an income interest begins unless the obligation is specifically given to a devisee or remainder </w:t>
      </w:r>
      <w:r w:rsidRPr="00AA65AE">
        <w:rPr>
          <w:u w:color="000000" w:themeColor="text1"/>
        </w:rPr>
        <w:lastRenderedPageBreak/>
        <w:t>beneficiary, in which case all of the accrued interest passes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905(1) to the person who receives the obligation.  The same rule applies to interest on an obligation that has a due date but does not provide for periodic payments.  If there is no stated interest on the obligation, such as a zero coupon bond, and the proceeds from the obligation are received more than one year after it is purchased or acquired by the trustee, the entire amount received is principal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915.</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909.</w:t>
      </w:r>
      <w:r w:rsidRPr="00AA65AE">
        <w:rPr>
          <w:u w:color="000000" w:themeColor="text1"/>
        </w:rPr>
        <w:tab/>
        <w:t>(A)</w:t>
      </w:r>
      <w:r w:rsidRPr="00AA65AE">
        <w:rPr>
          <w:u w:color="000000" w:themeColor="text1"/>
        </w:rPr>
        <w:tab/>
        <w:t xml:space="preserve">In this section, </w:t>
      </w:r>
      <w:r w:rsidR="0056284B" w:rsidRPr="0056284B">
        <w:rPr>
          <w:u w:color="000000" w:themeColor="text1"/>
        </w:rPr>
        <w:t>‘</w:t>
      </w:r>
      <w:r w:rsidRPr="00AA65AE">
        <w:rPr>
          <w:u w:color="000000" w:themeColor="text1"/>
        </w:rPr>
        <w:t>undistributed income</w:t>
      </w:r>
      <w:r w:rsidR="0056284B" w:rsidRPr="0056284B">
        <w:rPr>
          <w:u w:color="000000" w:themeColor="text1"/>
        </w:rPr>
        <w:t>’</w:t>
      </w:r>
      <w:r w:rsidRPr="00AA65AE">
        <w:rPr>
          <w:u w:color="000000" w:themeColor="text1"/>
        </w:rPr>
        <w:t xml:space="preserve"> means net income received before the date on which an income interest ends.  The term does not include an item of income or expense that is due or accrued or net income that has been added or must be added to principal under the terms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When a mandatory income interest ends, the trustee shall pay to a mandatory income beneficiary who survives that date, or the estate of a deceased mandatory income beneficiary whose death causes the interest to end, the beneficiary</w:t>
      </w:r>
      <w:r w:rsidR="0056284B" w:rsidRPr="0056284B">
        <w:rPr>
          <w:u w:color="000000" w:themeColor="text1"/>
        </w:rPr>
        <w:t>’</w:t>
      </w:r>
      <w:r w:rsidRPr="00AA65AE">
        <w:rPr>
          <w:u w:color="000000" w:themeColor="text1"/>
        </w:rPr>
        <w:t xml:space="preserve">s share of the undistributed income that is not disposed of under the terms of the trust, unless the beneficiary has an unqualified power to revoke more than five percent of the trust immediately before the income interest ends.  In that case, the undistributed income from the portion of the trust that may be revoked must be added to principal.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When the obligation of a trustee to pay a fixed annuity or a fixed fraction of the value of the trust assets ends, the trustee shall prorate the final payment if, and to the extent, required by applicable law to accomplish a purpose of the trust or its settlor relating to income, gift, estate, or other tax requirements. </w:t>
      </w:r>
    </w:p>
    <w:p w:rsidR="00E16603" w:rsidRPr="00AA65AE" w:rsidRDefault="00E166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6603" w:rsidRPr="00AA65AE" w:rsidRDefault="00E166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E16603" w:rsidRPr="00AA65AE" w:rsidRDefault="00E166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Prior Acts.  Both the 1931 Act (Section 4) and the 1962 Act (Section   4(d)) provided that a deceased income beneficiary</w:t>
      </w:r>
      <w:r w:rsidR="0056284B" w:rsidRPr="0056284B">
        <w:rPr>
          <w:u w:color="000000" w:themeColor="text1"/>
        </w:rPr>
        <w:t>’</w:t>
      </w:r>
      <w:r w:rsidRPr="00AA65AE">
        <w:rPr>
          <w:u w:color="000000" w:themeColor="text1"/>
        </w:rPr>
        <w:t>s estate is entitled to the undistributed income.  The ULC Drafting Committee for the 1997 Act concluded that this is probably not what most settlors would want, and that, with respect to undistributed income, most settlors would favor the income beneficiary first, the remainder beneficiaries second, and the income beneficiary</w:t>
      </w:r>
      <w:r w:rsidR="0056284B" w:rsidRPr="0056284B">
        <w:rPr>
          <w:u w:color="000000" w:themeColor="text1"/>
        </w:rPr>
        <w:t>’</w:t>
      </w:r>
      <w:r w:rsidRPr="00AA65AE">
        <w:rPr>
          <w:u w:color="000000" w:themeColor="text1"/>
        </w:rPr>
        <w:t>s heirs last, if at all.  However, it decided not to eliminate this provision to avoid causing disputes about whether the trustee should have distributed collected cash before the income beneficiary died.</w:t>
      </w: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Accrued periodic payments.  Under the prior Acts, an income beneficiary or his estate is entitled to receive a portion of any payments, other than dividends, that are due or that have accrued when the income interest terminates.  The last sentence of subsection (A) changes that rule by providing that such items are not included in undistributed income.  The items affected include periodic payments of interest, rent, and dividends, as well as items of income that accrue over a longer period of time; the rule also applies to expenses that are due or accrued.</w:t>
      </w: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Example </w:t>
      </w:r>
      <w:r w:rsidR="0056284B">
        <w:rPr>
          <w:u w:color="000000" w:themeColor="text1"/>
        </w:rPr>
        <w:noBreakHyphen/>
      </w:r>
      <w:r w:rsidRPr="00AA65AE">
        <w:rPr>
          <w:u w:color="000000" w:themeColor="text1"/>
        </w:rPr>
        <w:t xml:space="preserve"> Accrued periodic payments. </w:t>
      </w:r>
      <w:r w:rsidRPr="00AA65AE">
        <w:rPr>
          <w:b/>
          <w:u w:color="000000" w:themeColor="text1"/>
        </w:rPr>
        <w:t xml:space="preserve"> </w:t>
      </w:r>
      <w:r w:rsidRPr="00AA65AE">
        <w:rPr>
          <w:u w:color="000000" w:themeColor="text1"/>
        </w:rPr>
        <w:t>The rules in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908 and 909 work in the following manner:  Assume that a periodic payment of rent that is due on July 20 has not been paid when an income interest ends on July 30; the successive income interest begins on July 31, and the rent payment that was due on July 20 is paid on August 3.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908(A), the July 20 payment is added to the principal of the successive income interest when received.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909(B), the entire periodic payment of rent that is due on August 20 is income when received by the successive income interest.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909, neither the income beneficiary of the terminated income interest nor the beneficiary</w:t>
      </w:r>
      <w:r w:rsidR="0056284B" w:rsidRPr="0056284B">
        <w:rPr>
          <w:u w:color="000000" w:themeColor="text1"/>
        </w:rPr>
        <w:t>’</w:t>
      </w:r>
      <w:r w:rsidRPr="00AA65AE">
        <w:rPr>
          <w:u w:color="000000" w:themeColor="text1"/>
        </w:rPr>
        <w:t>s estate is entitled to any part of either the July 20 or the August 20 payments because neither one was received before the income interest ended on July 30.  The same principles apply to expenses of the trust.</w:t>
      </w: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Beneficiary with an unqualified power to revoke.  The requirement in subsection (B) to pay undistributed income to a mandatory income beneficiary or his estate does not apply to the extent the beneficiary has an unqualified power to revoke more than five percent of the trust immediately before the income interest ends.  Without this exception, subsection (B) would apply to a revocable living trust whose settlor is the mandatory income beneficiary during her lifetime, even if her will provides that all of the assets in the probate estate are to be distributed to the trust.</w:t>
      </w: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If a trust permits the beneficiary to withdraw all or a part of the trust principal after attaining a specified age and the beneficiary attains that age but fails to withdraw all of the principal that he is permitted to withdraw, a trustee is not required to pay him or his estate the undistributed income attributable to the portion of the principal that he left in the trust.  The assumption underlying this rule is that the beneficiary has either provided for the disposition of the trust assets (including the undistributed income) by exercising a power of appointment that he has been given or has not withdrawn the assets because he is willing to have the principal </w:t>
      </w:r>
      <w:r w:rsidRPr="00AA65AE">
        <w:rPr>
          <w:u w:color="000000" w:themeColor="text1"/>
        </w:rPr>
        <w:lastRenderedPageBreak/>
        <w:t>and undistributed income be distributed under the terms of the trust.  If the beneficiary has the power to withdraw 25% of the trust principal, the trustee must pay to him or his estate the undistributed income from the 75% that he cannot withdraw.</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910.</w:t>
      </w:r>
      <w:r w:rsidRPr="00AA65AE">
        <w:rPr>
          <w:u w:color="000000" w:themeColor="text1"/>
        </w:rPr>
        <w:tab/>
        <w:t>(A)</w:t>
      </w:r>
      <w:r w:rsidRPr="00AA65AE">
        <w:rPr>
          <w:u w:color="000000" w:themeColor="text1"/>
        </w:rPr>
        <w:tab/>
        <w:t xml:space="preserve">In this section, </w:t>
      </w:r>
      <w:r w:rsidR="0056284B" w:rsidRPr="0056284B">
        <w:rPr>
          <w:u w:color="000000" w:themeColor="text1"/>
        </w:rPr>
        <w:t>‘</w:t>
      </w:r>
      <w:r w:rsidRPr="00AA65AE">
        <w:rPr>
          <w:u w:color="000000" w:themeColor="text1"/>
        </w:rPr>
        <w:t>entity</w:t>
      </w:r>
      <w:r w:rsidR="0056284B" w:rsidRPr="0056284B">
        <w:rPr>
          <w:u w:color="000000" w:themeColor="text1"/>
        </w:rPr>
        <w:t>’</w:t>
      </w:r>
      <w:r w:rsidRPr="00AA65AE">
        <w:rPr>
          <w:u w:color="000000" w:themeColor="text1"/>
        </w:rPr>
        <w:t xml:space="preserve"> means a corporation, partnership, limited liability company, regulated investment company, real estate investment trust, common trust fund, or other organization in which a trustee has an interest other than a trust or estate subject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911, a business or activity to which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 applies, or an asset</w:t>
      </w:r>
      <w:r w:rsidR="0056284B">
        <w:rPr>
          <w:u w:color="000000" w:themeColor="text1"/>
        </w:rPr>
        <w:noBreakHyphen/>
      </w:r>
      <w:r w:rsidRPr="00AA65AE">
        <w:rPr>
          <w:u w:color="000000" w:themeColor="text1"/>
        </w:rPr>
        <w:t>backed security to which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924 applies.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Except as otherwise provided in this section, a trustee shall allocate to income money received from an entity.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trustee shall allocate the following receipts from an entity to principal: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property other than money;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money received in one distribution or a series of related distributions in exchange for part or all of a trust</w:t>
      </w:r>
      <w:r w:rsidR="0056284B" w:rsidRPr="0056284B">
        <w:rPr>
          <w:u w:color="000000" w:themeColor="text1"/>
        </w:rPr>
        <w:t>’</w:t>
      </w:r>
      <w:r w:rsidRPr="00AA65AE">
        <w:rPr>
          <w:u w:color="000000" w:themeColor="text1"/>
        </w:rPr>
        <w:t xml:space="preserve">s interest in the entity;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money received in total or partial liquidation of the entity;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money received from an entity that is a regulated investment company or a real estate investment trust if the money distributed is a capital gain dividend for federal income tax purposes.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Money is received in partial liquidation: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to the extent that the entity, at or near the time of a distribution, indicates that it is a distribution in partial liquidation;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if the total amount of money and property received in a distribution or series of related distributions is greater than twenty percent of the entity</w:t>
      </w:r>
      <w:r w:rsidR="0056284B" w:rsidRPr="0056284B">
        <w:rPr>
          <w:u w:color="000000" w:themeColor="text1"/>
        </w:rPr>
        <w:t>’</w:t>
      </w:r>
      <w:r w:rsidRPr="00AA65AE">
        <w:rPr>
          <w:u w:color="000000" w:themeColor="text1"/>
        </w:rPr>
        <w:t>s gross assets of the entity, as shown by the year</w:t>
      </w:r>
      <w:r w:rsidR="0056284B">
        <w:rPr>
          <w:u w:color="000000" w:themeColor="text1"/>
        </w:rPr>
        <w:noBreakHyphen/>
      </w:r>
      <w:r w:rsidRPr="00AA65AE">
        <w:rPr>
          <w:u w:color="000000" w:themeColor="text1"/>
        </w:rPr>
        <w:t xml:space="preserve">end financial statements immediately preceding the initial receipt.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Money is not received in partial liquidation, nor may it be taken into account pursuant to subsection (D)(2), to the extent that it does not exceed the amount of income tax that a trustee or beneficiary must pay on taxable income of the entity that distributes the money.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 xml:space="preserve">A trustee may rely upon a statement made by an entity about the source or character of a distribution if the statement is made at or near the time of distribution by the board of directors or </w:t>
      </w:r>
      <w:r w:rsidRPr="00AA65AE">
        <w:rPr>
          <w:u w:color="000000" w:themeColor="text1"/>
        </w:rPr>
        <w:lastRenderedPageBreak/>
        <w:t>other person or group of persons authorized to exercise powers to pay money or transfer property comparable to those of a corporation</w:t>
      </w:r>
      <w:r w:rsidR="0056284B" w:rsidRPr="0056284B">
        <w:rPr>
          <w:u w:color="000000" w:themeColor="text1"/>
        </w:rPr>
        <w:t>’</w:t>
      </w:r>
      <w:r w:rsidRPr="00AA65AE">
        <w:rPr>
          <w:u w:color="000000" w:themeColor="text1"/>
        </w:rPr>
        <w:t xml:space="preserve">s board of directors. </w:t>
      </w:r>
    </w:p>
    <w:p w:rsidR="00E16603" w:rsidRPr="00AA65AE" w:rsidRDefault="00E166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6603" w:rsidRPr="00AA65AE" w:rsidRDefault="00E166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E16603" w:rsidRPr="00AA65AE" w:rsidRDefault="00E166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Entities to which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910 applies.  The reference to partnerships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910(A) is intended to include all forms of partnerships, including limited partnerships, limited liability partnerships, and variants that have slightly different names and characteristics from State to State.  The section does not apply, however, to receipts from an interest in property that a trust owns as a tenant in common with one or more co</w:t>
      </w:r>
      <w:r w:rsidR="0056284B">
        <w:rPr>
          <w:u w:color="000000" w:themeColor="text1"/>
        </w:rPr>
        <w:noBreakHyphen/>
      </w:r>
      <w:r w:rsidRPr="00AA65AE">
        <w:rPr>
          <w:u w:color="000000" w:themeColor="text1"/>
        </w:rPr>
        <w:t>owners, nor would it apply to an interest in a joint venture if, under applicable law, the trust</w:t>
      </w:r>
      <w:r w:rsidR="0056284B" w:rsidRPr="0056284B">
        <w:rPr>
          <w:u w:color="000000" w:themeColor="text1"/>
        </w:rPr>
        <w:t>’</w:t>
      </w:r>
      <w:r w:rsidRPr="00AA65AE">
        <w:rPr>
          <w:u w:color="000000" w:themeColor="text1"/>
        </w:rPr>
        <w:t>s interest is regarded as that of a tenant in common.</w:t>
      </w: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Capital gain dividends.  ,If a capital gain dividend does not include any net short</w:t>
      </w:r>
      <w:r w:rsidR="0056284B">
        <w:rPr>
          <w:u w:color="000000" w:themeColor="text1"/>
        </w:rPr>
        <w:noBreakHyphen/>
      </w:r>
      <w:r w:rsidRPr="00AA65AE">
        <w:rPr>
          <w:u w:color="000000" w:themeColor="text1"/>
        </w:rPr>
        <w:t>term capital gain,  cash received by a trust because of a net short</w:t>
      </w:r>
      <w:r w:rsidR="0056284B">
        <w:rPr>
          <w:u w:color="000000" w:themeColor="text1"/>
        </w:rPr>
        <w:noBreakHyphen/>
      </w:r>
      <w:r w:rsidRPr="00AA65AE">
        <w:rPr>
          <w:u w:color="000000" w:themeColor="text1"/>
        </w:rPr>
        <w:t>term capital gain is income under this Act.</w:t>
      </w: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Reinvested dividends.  If a trustee elects (or continues an election made by its predecessor) to reinvest dividends in shares of stock of a distributing corporation or fund, whether evidenced by new certificates or entries on the books of the distributing entity, the new shares would be principal.  Making or continuing such an election would be equivalent to deciding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 to transfer income to principal in order to comply with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903(B).  However, if the trustee makes or continues the election for a reason other than to comply with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903(B), e.g., to make an investment without incurring brokerage commissions, the trustee should transfer cash from principal to income in an amount equal to the reinvested dividends.</w:t>
      </w: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Distribution of property.  The 1963 SC Act describes a number of types of property that would be principal if distributed by a corporation.  This becomes unwieldy in a section that applies to both corporations and all other entities.  By stating that principal includes the distribution of any property other than money,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910 embraces all of the items enumerated in the 1963 SC Act as well as any other form of nonmonetary distribution not specifically mentioned in that Act.</w:t>
      </w: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Partial liquidations.  Under subsection (D)(1) any distribution designated by the entity as a partial liquidating distribution is principal regardless of the percentage of total assets that it represents.  If a distribution exceeds twenty percent of the entity</w:t>
      </w:r>
      <w:r w:rsidR="0056284B" w:rsidRPr="0056284B">
        <w:rPr>
          <w:u w:color="000000" w:themeColor="text1"/>
        </w:rPr>
        <w:t>’</w:t>
      </w:r>
      <w:r w:rsidRPr="00AA65AE">
        <w:rPr>
          <w:u w:color="000000" w:themeColor="text1"/>
        </w:rPr>
        <w:t xml:space="preserve">s gross assets, the entire distribution is a partial liquidation under </w:t>
      </w:r>
      <w:r w:rsidRPr="00AA65AE">
        <w:rPr>
          <w:u w:color="000000" w:themeColor="text1"/>
        </w:rPr>
        <w:lastRenderedPageBreak/>
        <w:t>subsection (D)(2) whether or not the entity describes it as a partial liquidation.  In determining whether a distribution is greater than twenty percent of the gross assets, the portion of the distribution that does not exceed the amount of income tax that the trustee or a beneficiary must pay on the entity</w:t>
      </w:r>
      <w:r w:rsidR="0056284B" w:rsidRPr="0056284B">
        <w:rPr>
          <w:u w:color="000000" w:themeColor="text1"/>
        </w:rPr>
        <w:t>’</w:t>
      </w:r>
      <w:r w:rsidRPr="00AA65AE">
        <w:rPr>
          <w:u w:color="000000" w:themeColor="text1"/>
        </w:rPr>
        <w:t>s taxable income is ignored.</w:t>
      </w: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Other large distributions.  A cash distribution may be quite large (for example, more than ten percent but not more than twenty percent of the entity</w:t>
      </w:r>
      <w:r w:rsidR="0056284B" w:rsidRPr="0056284B">
        <w:rPr>
          <w:u w:color="000000" w:themeColor="text1"/>
        </w:rPr>
        <w:t>’</w:t>
      </w:r>
      <w:r w:rsidRPr="00AA65AE">
        <w:rPr>
          <w:u w:color="000000" w:themeColor="text1"/>
        </w:rPr>
        <w:t>s gross assets) and have characteristics that suggest it should be treated as principal rather than income.  For example, an entity may have received cash from a source other than the conduct of its normal business operations because it sold an investment asset; or because it sold a business asset other than one held for sale to customers in the normal course of its business and did not replace it; or it borrowed a large sum of money and secured the repayment of the loan with a substantial asset; or a principal source of its cash was from assets such as mineral interests, ninety percent of which would have been allocated to principal if the trust had owned the assets directly.  In such a case, the trustee, after considering the total return from the portfolio as a whole and the income component of that return, may decide to exercise the power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to make an adjustment between income and principal, subject to the limitations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904(C).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911.</w:t>
      </w:r>
      <w:r w:rsidRPr="00AA65AE">
        <w:rPr>
          <w:u w:color="000000" w:themeColor="text1"/>
        </w:rPr>
        <w:tab/>
        <w:t>A trustee shall allocate to income an amount received as a distribution of income from a trust or an estate in which the trust has an interest other than a purchased interest, and shall allocate to principal an amount received as a distribution of principal from such a trust or estate.  If a trustee purchases an interest in a trust that is an investment entity, or a decedent or donor transfers an interest in such a trust to a trustee,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910 or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924 applies to a receipt from the trust. </w:t>
      </w:r>
    </w:p>
    <w:p w:rsidR="00E16603" w:rsidRPr="00AA65AE" w:rsidRDefault="00E166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6603" w:rsidRPr="00AA65AE" w:rsidRDefault="00E166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E16603" w:rsidRPr="00AA65AE" w:rsidRDefault="00E16603"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Terms of the distributing trust or estate.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903(A) a trustee is to allocate receipts in accordance with the terms of the recipient trust or, if there is no provision, in accordance with this Act.  However, in determining whether a distribution from another trust or an estate is income or principal, the trustee should also determine what the terms of the distributing trust or estate say about the distribution </w:t>
      </w:r>
      <w:r w:rsidR="0056284B">
        <w:rPr>
          <w:u w:color="000000" w:themeColor="text1"/>
        </w:rPr>
        <w:noBreakHyphen/>
      </w:r>
      <w:r w:rsidRPr="00AA65AE">
        <w:rPr>
          <w:u w:color="000000" w:themeColor="text1"/>
        </w:rPr>
        <w:t xml:space="preserve"> for example, whether they direct that the distribution, even though made from the </w:t>
      </w:r>
      <w:r w:rsidRPr="00AA65AE">
        <w:rPr>
          <w:u w:color="000000" w:themeColor="text1"/>
        </w:rPr>
        <w:lastRenderedPageBreak/>
        <w:t>income of the distributing trust or estate, is to be added to principal of the recipient trust.  Such a provision should override the terms of this Act, but if the terms of the recipient trust contain a provision requiring such a distribution to be allocated to income, the trustee may have to obtain a judicial resolution of the conflict between the terms of the two documents.</w:t>
      </w:r>
    </w:p>
    <w:p w:rsidR="00E16603" w:rsidRPr="00AA65AE" w:rsidRDefault="00E16603"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Investment trusts.  An investment entity to which the second sentence of this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911 applies includes a mutual fund, a common trust fund, a business trust or other entity organized as a trust for the purpose of receiving capital contributed by investors, investing that capital, and managing investment assets, including asset</w:t>
      </w:r>
      <w:r w:rsidR="0056284B">
        <w:rPr>
          <w:u w:color="000000" w:themeColor="text1"/>
        </w:rPr>
        <w:noBreakHyphen/>
      </w:r>
      <w:r w:rsidRPr="00AA65AE">
        <w:rPr>
          <w:u w:color="000000" w:themeColor="text1"/>
        </w:rPr>
        <w:t>backed security arrangements to which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924 applies.  See John H. Langbein, The Secret Life of the Trust: The Trust as an Instrument of Commerce, 107 Yale L.J. 165 (1997).</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w:t>
      </w:r>
      <w:r w:rsidRPr="00AA65AE">
        <w:rPr>
          <w:u w:color="000000" w:themeColor="text1"/>
        </w:rPr>
        <w:tab/>
        <w:t>(A)</w:t>
      </w:r>
      <w:r w:rsidRPr="00AA65AE">
        <w:rPr>
          <w:u w:color="000000" w:themeColor="text1"/>
        </w:rPr>
        <w:tab/>
        <w:t xml:space="preserve">If a trustee who conducts a business or other activity determines that it is in the best interest of all the beneficiaries to account separately for the business or activity instead of accounting for it as part of the general accounting records of the trust, the trustee may maintain separate accounting records for its transactions, whether or not its assets are segregated from other trust assets.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trustee who accounts separately for a business or other activity may determine the extent to which its net cash receipts must be retained for working capital, the acquisition or replacement of fixed assets, and other reasonably foreseeable needs of the business or activity, and the extent to which the remaining net cash receipts are accounted for as principal or income in the trust</w:t>
      </w:r>
      <w:r w:rsidR="0056284B" w:rsidRPr="0056284B">
        <w:rPr>
          <w:u w:color="000000" w:themeColor="text1"/>
        </w:rPr>
        <w:t>’</w:t>
      </w:r>
      <w:r w:rsidRPr="00AA65AE">
        <w:rPr>
          <w:u w:color="000000" w:themeColor="text1"/>
        </w:rPr>
        <w:t xml:space="preserve">s general accounting records.  If a trustee sells assets of the business or other activity, other than in the ordinary course of the business or activity, the trustee shall account for the net amount received as principal in the general accounting records of the trust to the extent the trustee determines that the amount received is no longer required in the conduct of the business.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Activities for which a trustee may maintain separate accounting records include: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retail, manufacturing, service, and other traditional business activities;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farming;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raising and selling livestock and other animals;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management of rental properties;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extraction of minerals and other natural resources;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 xml:space="preserve">timber operations;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(7)</w:t>
      </w:r>
      <w:r w:rsidRPr="00AA65AE">
        <w:rPr>
          <w:u w:color="000000" w:themeColor="text1"/>
        </w:rPr>
        <w:tab/>
        <w:t>activities subject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923. </w:t>
      </w:r>
    </w:p>
    <w:p w:rsidR="00D163BE" w:rsidRPr="00AA65AE" w:rsidRDefault="00D163B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F2C39" w:rsidRPr="00AA65AE" w:rsidRDefault="00BF2C3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BF2C39" w:rsidRPr="00AA65AE" w:rsidRDefault="00BF2C3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F2C39" w:rsidRPr="00AA65AE" w:rsidRDefault="00BF2C39" w:rsidP="00BF2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Purpose and scope.  The provisions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 are intended to give greater flexibility to a trustee who operates a business or other activity in proprietorship form rather than in a wholly</w:t>
      </w:r>
      <w:r w:rsidR="0056284B">
        <w:rPr>
          <w:u w:color="000000" w:themeColor="text1"/>
        </w:rPr>
        <w:noBreakHyphen/>
      </w:r>
      <w:r w:rsidRPr="00AA65AE">
        <w:rPr>
          <w:u w:color="000000" w:themeColor="text1"/>
        </w:rPr>
        <w:t>owned corporation (or, where permitted by state law, a single</w:t>
      </w:r>
      <w:r w:rsidR="0056284B">
        <w:rPr>
          <w:u w:color="000000" w:themeColor="text1"/>
        </w:rPr>
        <w:noBreakHyphen/>
      </w:r>
      <w:r w:rsidRPr="00AA65AE">
        <w:rPr>
          <w:u w:color="000000" w:themeColor="text1"/>
        </w:rPr>
        <w:t>member limited liability company), and to facilitate the trustee</w:t>
      </w:r>
      <w:r w:rsidR="0056284B" w:rsidRPr="0056284B">
        <w:rPr>
          <w:u w:color="000000" w:themeColor="text1"/>
        </w:rPr>
        <w:t>’</w:t>
      </w:r>
      <w:r w:rsidRPr="00AA65AE">
        <w:rPr>
          <w:u w:color="000000" w:themeColor="text1"/>
        </w:rPr>
        <w:t>s ability to decide the extent to which the net receipts from the activity should be allocated to income, just as the board of directors of a corporation owned entirely by the trust would decide the amount of the annual dividend to be paid to the trust.  It permits a trustee to account for farming or livestock operations, rental properties, oil and gas properties, timber operations, and activities in derivatives and options as though they were held by a separate entity.  It is not intended, however, to permit a trustee to account separately for a traditional securities portfolio to avoid the provisions of this Act that apply to such securities.</w:t>
      </w:r>
    </w:p>
    <w:p w:rsidR="00BF2C39" w:rsidRPr="00AA65AE" w:rsidRDefault="00BF2C39" w:rsidP="00BF2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 permits the trustee to account separately for each business or activity for which the trustee determines separate accounting is appropriate.  A trustee with a computerized accounting system may account for these activities in a “subtrust”; an individual trustee may continue to use the business and record</w:t>
      </w:r>
      <w:r w:rsidR="0056284B">
        <w:rPr>
          <w:u w:color="000000" w:themeColor="text1"/>
        </w:rPr>
        <w:noBreakHyphen/>
      </w:r>
      <w:r w:rsidRPr="00AA65AE">
        <w:rPr>
          <w:u w:color="000000" w:themeColor="text1"/>
        </w:rPr>
        <w:t>keeping methods employed by the decedent or transferor who may have conducted the business under an assumed name.  The intent of this section is to give the trustee broad authority to select business record</w:t>
      </w:r>
      <w:r w:rsidR="0056284B">
        <w:rPr>
          <w:u w:color="000000" w:themeColor="text1"/>
        </w:rPr>
        <w:noBreakHyphen/>
      </w:r>
      <w:r w:rsidRPr="00AA65AE">
        <w:rPr>
          <w:u w:color="000000" w:themeColor="text1"/>
        </w:rPr>
        <w:t>keeping methods that best suit the activity in which the trustee is engaged.</w:t>
      </w:r>
    </w:p>
    <w:p w:rsidR="00BF2C39" w:rsidRPr="00AA65AE" w:rsidRDefault="00BF2C39" w:rsidP="00BF2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a fiduciary liquidates a sole proprietorship or other activity to which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 applies, the proceeds would be added to principal, even though derived from the liquidation of accounts receivable, because the proceeds would no longer be needed in the conduct of the business.  If the liquidation occurs during probate or during an income interest</w:t>
      </w:r>
      <w:r w:rsidR="0056284B" w:rsidRPr="0056284B">
        <w:rPr>
          <w:u w:color="000000" w:themeColor="text1"/>
        </w:rPr>
        <w:t>’</w:t>
      </w:r>
      <w:r w:rsidRPr="00AA65AE">
        <w:rPr>
          <w:u w:color="000000" w:themeColor="text1"/>
        </w:rPr>
        <w:t>s winding up period, none of the proceeds would be income for purposes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905.</w:t>
      </w:r>
    </w:p>
    <w:p w:rsidR="00D163BE" w:rsidRPr="00AA65AE" w:rsidRDefault="00BF2C39" w:rsidP="00BF2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Separate accounts.  A trustee may or may not maintain separate bank accounts for business activities that are accounted for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  A professional trustee may decide not to maintain separate bank accounts, but an individual trustee, especially one who has continued a decedent</w:t>
      </w:r>
      <w:r w:rsidR="0056284B" w:rsidRPr="0056284B">
        <w:rPr>
          <w:u w:color="000000" w:themeColor="text1"/>
        </w:rPr>
        <w:t>’</w:t>
      </w:r>
      <w:r w:rsidRPr="00AA65AE">
        <w:rPr>
          <w:u w:color="000000" w:themeColor="text1"/>
        </w:rPr>
        <w:t>s business practices, may continue the same banking arrangements that were used during the decedent</w:t>
      </w:r>
      <w:r w:rsidR="0056284B" w:rsidRPr="0056284B">
        <w:rPr>
          <w:u w:color="000000" w:themeColor="text1"/>
        </w:rPr>
        <w:t>’</w:t>
      </w:r>
      <w:r w:rsidRPr="00AA65AE">
        <w:rPr>
          <w:u w:color="000000" w:themeColor="text1"/>
        </w:rPr>
        <w:t xml:space="preserve">s lifetime.  In either case, the trustee is </w:t>
      </w:r>
      <w:r w:rsidRPr="00AA65AE">
        <w:rPr>
          <w:u w:color="000000" w:themeColor="text1"/>
        </w:rPr>
        <w:lastRenderedPageBreak/>
        <w:t>authorized to decide to what extent cash is to be retained as part of the business assets and to what extent it is to be transferred to the trust</w:t>
      </w:r>
      <w:r w:rsidR="0056284B" w:rsidRPr="0056284B">
        <w:rPr>
          <w:u w:color="000000" w:themeColor="text1"/>
        </w:rPr>
        <w:t>’</w:t>
      </w:r>
      <w:r w:rsidRPr="00AA65AE">
        <w:rPr>
          <w:u w:color="000000" w:themeColor="text1"/>
        </w:rPr>
        <w:t>s general accounts, either as income or principal.</w:t>
      </w:r>
    </w:p>
    <w:p w:rsidR="0023677F" w:rsidRPr="00AA65AE" w:rsidRDefault="0023677F" w:rsidP="00BF2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913.</w:t>
      </w:r>
      <w:r w:rsidRPr="00AA65AE">
        <w:rPr>
          <w:u w:color="000000" w:themeColor="text1"/>
        </w:rPr>
        <w:tab/>
        <w:t xml:space="preserve">A trustee shall allocate to principal: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to the extent not allocated to income pursuant to this part, assets received from a transferor during his lifetime, a decedent</w:t>
      </w:r>
      <w:r w:rsidR="0056284B" w:rsidRPr="0056284B">
        <w:rPr>
          <w:u w:color="000000" w:themeColor="text1"/>
        </w:rPr>
        <w:t>’</w:t>
      </w:r>
      <w:r w:rsidRPr="00AA65AE">
        <w:rPr>
          <w:u w:color="000000" w:themeColor="text1"/>
        </w:rPr>
        <w:t xml:space="preserve">s estate, a trust with a terminating income interest, or a payer under a contract naming the trust or its trustee as beneficiary;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 xml:space="preserve">money or other property received from the sale, exchange, liquidation, or change in form of a principal asset, including realized profit;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amounts recovered from third parties to reimburse the trust because of disbursements described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926(A)(7) or for other reasons to the extent not based on the loss of income;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 xml:space="preserve">proceeds of property taken by eminent domain, but a separate award made for the loss of income with respect to an accounting period during which a current income beneficiary had a mandatory income interest is income;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w:t>
      </w:r>
      <w:r w:rsidRPr="00AA65AE">
        <w:rPr>
          <w:u w:color="000000" w:themeColor="text1"/>
        </w:rPr>
        <w:tab/>
        <w:t xml:space="preserve">net income received in an accounting period during which there is no beneficiary to whom a trustee may or must distribute income;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(6)</w:t>
      </w:r>
      <w:r w:rsidRPr="00AA65AE">
        <w:rPr>
          <w:u w:color="000000" w:themeColor="text1"/>
        </w:rPr>
        <w:tab/>
        <w:t>other receipts as provided in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917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924. </w:t>
      </w:r>
    </w:p>
    <w:p w:rsidR="0023677F" w:rsidRPr="00AA65AE" w:rsidRDefault="0023677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677F" w:rsidRPr="00AA65AE" w:rsidRDefault="0023677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23677F" w:rsidRPr="00AA65AE" w:rsidRDefault="0023677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677F" w:rsidRPr="00AA65AE" w:rsidRDefault="0023677F" w:rsidP="0023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Eminent domain awards.  Even though the award in an eminent domain proceeding may include an amount for the loss of future rent on a lease, if that amount is not separately stated, the entire award is principal.  The rule is the same in the 1931 and 1962 Acts and in the 1963 SC Act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406(2)).</w:t>
      </w:r>
    </w:p>
    <w:p w:rsidR="0023677F" w:rsidRPr="00AA65AE" w:rsidRDefault="0023677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914.</w:t>
      </w:r>
      <w:r w:rsidRPr="00AA65AE">
        <w:rPr>
          <w:u w:color="000000" w:themeColor="text1"/>
        </w:rPr>
        <w:tab/>
        <w:t>To the extent that a trustee accounts for receipts from rental property pursuant to this section, the trustee shall allocate to income an amount received as rent of real or personal property, including an amount received for cancellation or renewal of a lease.  An amount received as a refundable deposit, including a security deposit or a deposit applied as rent for future periods, must be added to principal and held subject to the terms of the lease and is not available for distribution to a beneficiary until the trustee</w:t>
      </w:r>
      <w:r w:rsidR="0056284B" w:rsidRPr="0056284B">
        <w:rPr>
          <w:u w:color="000000" w:themeColor="text1"/>
        </w:rPr>
        <w:t>’</w:t>
      </w:r>
      <w:r w:rsidRPr="00AA65AE">
        <w:rPr>
          <w:u w:color="000000" w:themeColor="text1"/>
        </w:rPr>
        <w:t xml:space="preserve">s contractual obligations have been satisfied with respect to that amount. </w:t>
      </w:r>
    </w:p>
    <w:p w:rsidR="0023677F" w:rsidRPr="00AA65AE" w:rsidRDefault="0023677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677F" w:rsidRPr="00AA65AE" w:rsidRDefault="0023677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23677F" w:rsidRPr="00AA65AE" w:rsidRDefault="0023677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677F" w:rsidRPr="00AA65AE" w:rsidRDefault="0023677F" w:rsidP="0023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Application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 This section applies to the extent that the trustee does not account separately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 for the management of rental properties owned by the trust.</w:t>
      </w:r>
    </w:p>
    <w:p w:rsidR="0023677F" w:rsidRPr="00AA65AE" w:rsidRDefault="0023677F" w:rsidP="0023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Receipts that are capital in nature.  A portion of the payment under a lease may be a reimbursement of principal expenditures for improvements to the leased property that is characterized as rent for purposes of invoking contractual or statutory remedies for nonpayment.  If the trustee is accounting for rental income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914, a transfer from income to reimburse principal may be appropriate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 to the extent that some of the “rent” is really a reimbursement for improvements.  This set of facts could also be a relevant factor for a trustee to consider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 (B) in deciding whether and to what extent to make an adjustment between principal and income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after considering the return from the portfolio as a whole.</w:t>
      </w:r>
    </w:p>
    <w:p w:rsidR="0023677F" w:rsidRPr="00AA65AE" w:rsidRDefault="0023677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915.</w:t>
      </w:r>
      <w:r w:rsidRPr="00AA65AE">
        <w:rPr>
          <w:u w:color="000000" w:themeColor="text1"/>
        </w:rPr>
        <w:tab/>
        <w:t>(A)</w:t>
      </w:r>
      <w:r w:rsidRPr="00AA65AE">
        <w:rPr>
          <w:u w:color="000000" w:themeColor="text1"/>
        </w:rPr>
        <w:tab/>
        <w:t xml:space="preserve">An amount received as interest, whether determined at a fixed, variable, or floating rate, on an obligation to pay money to the trustee, including an amount received as consideration for prepaying principal, must be allocated to income without provision for amortization of premium.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trustee shall allocate to principal an amount received from the sale, redemption, or other disposition of an obligation to pay money to the trustee more than one year after it is purchased or acquired by the trustee, including an obligation whose purchase price or value when it is acquired is less than its value at maturity.  If the obligation matures within one year after it is purchased or acquired by the trustee, an amount received in excess of its purchase price or its value when acquired by the trust must be allocated to income.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This section does not apply to an obligation subject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919, 62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920, 62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921, or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924.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677F" w:rsidRPr="00AA65AE" w:rsidRDefault="0023677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23677F" w:rsidRPr="00AA65AE" w:rsidRDefault="0023677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677F" w:rsidRPr="00AA65AE" w:rsidRDefault="0023677F" w:rsidP="0023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Variable or floating interest rates.  The reference in subsection (A) to variable or floating interest rate obligations is intended to clarify that, even though an obligation</w:t>
      </w:r>
      <w:r w:rsidR="0056284B" w:rsidRPr="0056284B">
        <w:rPr>
          <w:u w:color="000000" w:themeColor="text1"/>
        </w:rPr>
        <w:t>’</w:t>
      </w:r>
      <w:r w:rsidRPr="00AA65AE">
        <w:rPr>
          <w:u w:color="000000" w:themeColor="text1"/>
        </w:rPr>
        <w:t xml:space="preserve">s interest rate may change </w:t>
      </w:r>
      <w:r w:rsidRPr="00AA65AE">
        <w:rPr>
          <w:u w:color="000000" w:themeColor="text1"/>
        </w:rPr>
        <w:lastRenderedPageBreak/>
        <w:t>from time to time based upon changes in an index or other market indicator, an obligation to pay money containing a variable or floating rate provision is subject to this section and is not to be treated as a derivative financial instrument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923.</w:t>
      </w:r>
    </w:p>
    <w:p w:rsidR="0023677F" w:rsidRPr="00AA65AE" w:rsidRDefault="0023677F" w:rsidP="0023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Discount obligations.  Subsection (B) applies to all obligations acquired at a discount, including short</w:t>
      </w:r>
      <w:r w:rsidR="0056284B">
        <w:rPr>
          <w:u w:color="000000" w:themeColor="text1"/>
        </w:rPr>
        <w:noBreakHyphen/>
      </w:r>
      <w:r w:rsidRPr="00AA65AE">
        <w:rPr>
          <w:u w:color="000000" w:themeColor="text1"/>
        </w:rPr>
        <w:t>term obligations such as U.S. Treasury Bills, long</w:t>
      </w:r>
      <w:r w:rsidR="0056284B">
        <w:rPr>
          <w:u w:color="000000" w:themeColor="text1"/>
        </w:rPr>
        <w:noBreakHyphen/>
      </w:r>
      <w:r w:rsidRPr="00AA65AE">
        <w:rPr>
          <w:u w:color="000000" w:themeColor="text1"/>
        </w:rPr>
        <w:t>term obligations such as U.S. Savings Bonds, zero</w:t>
      </w:r>
      <w:r w:rsidR="0056284B">
        <w:rPr>
          <w:u w:color="000000" w:themeColor="text1"/>
        </w:rPr>
        <w:noBreakHyphen/>
      </w:r>
      <w:r w:rsidRPr="00AA65AE">
        <w:rPr>
          <w:u w:color="000000" w:themeColor="text1"/>
        </w:rPr>
        <w:t xml:space="preserve">coupon bonds, and discount bonds that pay interest during part, but not all, of the period before maturity.  Under subsection (B) the entire increase in value of these obligations is principal when the trustee receives the proceeds from the disposition unless the obligation, when acquired, has a maturity of less than one year.  In order to have one rule that applies to all discount obligations, this Act eliminates the provision in the 1962 Act for the payment from principal of an amount equal to the increase in the value of U.S. Series E bonds.  </w:t>
      </w:r>
    </w:p>
    <w:p w:rsidR="0023677F" w:rsidRPr="00AA65AE" w:rsidRDefault="0023677F" w:rsidP="0023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also applies to inflation</w:t>
      </w:r>
      <w:r w:rsidR="0056284B">
        <w:rPr>
          <w:u w:color="000000" w:themeColor="text1"/>
        </w:rPr>
        <w:noBreakHyphen/>
      </w:r>
      <w:r w:rsidRPr="00AA65AE">
        <w:rPr>
          <w:u w:color="000000" w:themeColor="text1"/>
        </w:rPr>
        <w:t xml:space="preserve">indexed bonds </w:t>
      </w:r>
      <w:r w:rsidR="0056284B">
        <w:rPr>
          <w:u w:color="000000" w:themeColor="text1"/>
        </w:rPr>
        <w:noBreakHyphen/>
      </w:r>
      <w:r w:rsidRPr="00AA65AE">
        <w:rPr>
          <w:u w:color="000000" w:themeColor="text1"/>
        </w:rPr>
        <w:t xml:space="preserve"> any increase in principal due to inflation after issuance is principal upon redemption if the bond matures more than one year after the trustee acquires it; if it matures within one year, all of the increase, including any attributable to an inflation adjustment, is income.</w:t>
      </w:r>
    </w:p>
    <w:p w:rsidR="0023677F" w:rsidRPr="00AA65AE" w:rsidRDefault="0023677F" w:rsidP="0023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Effect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  In deciding whether and to what extent to exercise the power to adjust between principal and income granted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a relevant factor for the trustee to consider is the effect on the portfolio as a whole of having a portion of the assets invested in bonds that do not pay interest currently.</w:t>
      </w:r>
    </w:p>
    <w:p w:rsidR="0023677F" w:rsidRPr="00AA65AE" w:rsidRDefault="0023677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916.</w:t>
      </w:r>
      <w:r w:rsidRPr="00AA65AE">
        <w:rPr>
          <w:u w:color="000000" w:themeColor="text1"/>
        </w:rPr>
        <w:tab/>
        <w:t>(A)</w:t>
      </w:r>
      <w:r w:rsidRPr="00AA65AE">
        <w:rPr>
          <w:u w:color="000000" w:themeColor="text1"/>
        </w:rPr>
        <w:tab/>
        <w:t xml:space="preserve">Except as otherwise provided in subsection (B), a trustee shall allocate to principal the proceeds of a life insurance policy or other contract in which the trust or its trustee is named as beneficiary, including a contract that insures the trust or its trustee against loss for damage to, destruction of, or loss of title to a trust asset.  The trustee shall allocate dividends on an insurance policy to income if the premiums on the policy are paid from income, and to principal if the premiums are paid from principal.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trustee shall allocate to income proceeds of a contract that insures the trustee against loss of occupancy or other use by an income beneficiary, loss of income, or, subject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912, loss of profits from a business.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This section does not apply to a contract subject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918. </w:t>
      </w:r>
    </w:p>
    <w:p w:rsidR="00BB4795" w:rsidRPr="00AA65AE" w:rsidRDefault="00BB479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917.</w:t>
      </w:r>
      <w:r w:rsidRPr="00AA65AE">
        <w:rPr>
          <w:u w:color="000000" w:themeColor="text1"/>
        </w:rPr>
        <w:tab/>
        <w:t>If a trustee determines that an allocation between principal and income required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919, 62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920, 62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921, or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924 is insubstantial, the trustee may allocate the entire amount to principal unless one of the circumstances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904(C) applies to the allocation.  This power may be exercised by a cotrustee in the circumstances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904(D) and may be released for the reasons and in the manner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904(E).  An allocation is presumed to be insubstantial if: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 xml:space="preserve">the amount of the allocation increases or decreases net income in an accounting period, as determined before the allocation, by less than ten percent;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 xml:space="preserve">the value of the asset producing the receipt for which the allocation is made is less than ten percent of the total value of the assets of the trust at the beginning of the accounting period. </w:t>
      </w:r>
    </w:p>
    <w:p w:rsidR="00BB4795" w:rsidRPr="00AA65AE" w:rsidRDefault="00BB4795"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4795" w:rsidRPr="00AA65AE" w:rsidRDefault="00BB4795"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COMMENTS</w:t>
      </w:r>
    </w:p>
    <w:p w:rsidR="00BB4795" w:rsidRPr="00AA65AE" w:rsidRDefault="00BB4795"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4795" w:rsidRPr="00AA65AE" w:rsidRDefault="00BB4795"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intended to relieve a trustee from making relatively small allocations while preserving the trustee</w:t>
      </w:r>
      <w:r w:rsidR="0056284B" w:rsidRPr="0056284B">
        <w:rPr>
          <w:u w:color="000000" w:themeColor="text1"/>
        </w:rPr>
        <w:t>’</w:t>
      </w:r>
      <w:r w:rsidRPr="00AA65AE">
        <w:rPr>
          <w:u w:color="000000" w:themeColor="text1"/>
        </w:rPr>
        <w:t>s right to do so if an allocation is large in terms of absolute dollars.</w:t>
      </w:r>
    </w:p>
    <w:p w:rsidR="00BB4795" w:rsidRPr="00AA65AE" w:rsidRDefault="00BB4795"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example, assume that a trust</w:t>
      </w:r>
      <w:r w:rsidR="0056284B" w:rsidRPr="0056284B">
        <w:rPr>
          <w:u w:color="000000" w:themeColor="text1"/>
        </w:rPr>
        <w:t>’</w:t>
      </w:r>
      <w:r w:rsidRPr="00AA65AE">
        <w:rPr>
          <w:u w:color="000000" w:themeColor="text1"/>
        </w:rPr>
        <w:t>s assets, which include a working interest in an oil well, have a value of $1,000,000; the net income from the assets other than the working interest is $40,000; and the net receipts from the working interest are $400.  The trustee may allocate all of the net receipts from the working interest to principal instead of allocating ten percent or $40, to income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920.  If the net receipts from the working interest are $35,000, so that the amount allocated to income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920 would be $3,500, the trustee may decide that this amount is sufficiently significant to the income beneficiary that the allocation provided for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920 should be made, even though the trustee is still permitted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917 to allocate all of the net receipts to principal because the $3,500 would increase the net income of $40,000, as determined before making an allocation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920 by less than ten percent.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917 will also relieve a trustee from having to allocate net receipts from the sale of trees in a small woodlot between principal and income.</w:t>
      </w:r>
    </w:p>
    <w:p w:rsidR="003F00C5" w:rsidRPr="00AA65AE" w:rsidRDefault="00BB4795"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While the allocation to principal of small amounts under this section should not be a cause for concern for tax purposes, allocations are not permitted under this section in circumstances </w:t>
      </w:r>
      <w:r w:rsidRPr="00AA65AE">
        <w:rPr>
          <w:u w:color="000000" w:themeColor="text1"/>
        </w:rPr>
        <w:lastRenderedPageBreak/>
        <w:t>described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 (C) to eliminate claims that the power in this section has adverse tax consequences.</w:t>
      </w:r>
    </w:p>
    <w:p w:rsidR="00BB4795" w:rsidRPr="00AA65AE" w:rsidRDefault="00BB4795"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w:t>
      </w:r>
      <w:r w:rsidRPr="00AA65AE">
        <w:rPr>
          <w:u w:color="000000" w:themeColor="text1"/>
        </w:rPr>
        <w:tab/>
        <w:t>(A)</w:t>
      </w:r>
      <w:r w:rsidRPr="00AA65AE">
        <w:rPr>
          <w:u w:color="000000" w:themeColor="text1"/>
        </w:rPr>
        <w:tab/>
        <w:t xml:space="preserve">In this section, </w:t>
      </w:r>
      <w:r w:rsidR="0056284B" w:rsidRPr="0056284B">
        <w:rPr>
          <w:u w:color="000000" w:themeColor="text1"/>
        </w:rPr>
        <w:t>‘</w:t>
      </w:r>
      <w:r w:rsidRPr="00AA65AE">
        <w:rPr>
          <w:u w:color="000000" w:themeColor="text1"/>
        </w:rPr>
        <w:t>payment</w:t>
      </w:r>
      <w:r w:rsidR="0056284B" w:rsidRPr="0056284B">
        <w:rPr>
          <w:u w:color="000000" w:themeColor="text1"/>
        </w:rPr>
        <w:t>’</w:t>
      </w:r>
      <w:r w:rsidRPr="00AA65AE">
        <w:rPr>
          <w:u w:color="000000" w:themeColor="text1"/>
        </w:rPr>
        <w:t xml:space="preserve"> means a payment that a trustee may receive over a fixed number of years or during the life of one or more individuals because of services rendered or property transferred to the payer in exchange for future payments.  The term includes a payment made in money or property from the payer</w:t>
      </w:r>
      <w:r w:rsidR="0056284B" w:rsidRPr="0056284B">
        <w:rPr>
          <w:u w:color="000000" w:themeColor="text1"/>
        </w:rPr>
        <w:t>’</w:t>
      </w:r>
      <w:r w:rsidRPr="00AA65AE">
        <w:rPr>
          <w:u w:color="000000" w:themeColor="text1"/>
        </w:rPr>
        <w:t>s general assets or from a separate fund created by the payer, including a private or commercial annuity, an individual retirement account, and a pension, profit</w:t>
      </w:r>
      <w:r w:rsidR="0056284B">
        <w:rPr>
          <w:u w:color="000000" w:themeColor="text1"/>
        </w:rPr>
        <w:noBreakHyphen/>
      </w:r>
      <w:r w:rsidRPr="00AA65AE">
        <w:rPr>
          <w:u w:color="000000" w:themeColor="text1"/>
        </w:rPr>
        <w:t>sharing, stock</w:t>
      </w:r>
      <w:r w:rsidR="0056284B">
        <w:rPr>
          <w:u w:color="000000" w:themeColor="text1"/>
        </w:rPr>
        <w:noBreakHyphen/>
      </w:r>
      <w:r w:rsidRPr="00AA65AE">
        <w:rPr>
          <w:u w:color="000000" w:themeColor="text1"/>
        </w:rPr>
        <w:t>bonus, or stock</w:t>
      </w:r>
      <w:r w:rsidR="0056284B">
        <w:rPr>
          <w:u w:color="000000" w:themeColor="text1"/>
        </w:rPr>
        <w:noBreakHyphen/>
      </w:r>
      <w:r w:rsidRPr="00AA65AE">
        <w:rPr>
          <w:u w:color="000000" w:themeColor="text1"/>
        </w:rPr>
        <w:t xml:space="preserve">ownership plan.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To the extent that a payment is characterized as interest or a dividend or a payment made instead of interest or a dividend, a trustee shall allocate it to income.  The trustee shall allocate to principal the balance of the payment and any other payment received in the same accounting period that is not characterized as interest, a dividend, or an equivalent payment.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If part of a payment is not characterized as interest, a dividend, or an equivalent payment, and all or part of the payment is required to be made, a trustee shall allocate to income ten percent of the part that is required to be made during the accounting period and the balance to principal.  If a part of a payment is not required to be made or the payment received is the entire amount to which the trustee is entitled, the trustee shall allocate the entire payment to principal.  For purposes of this subsection, a payment is not </w:t>
      </w:r>
      <w:r w:rsidR="0056284B" w:rsidRPr="0056284B">
        <w:rPr>
          <w:u w:color="000000" w:themeColor="text1"/>
        </w:rPr>
        <w:t>‘</w:t>
      </w:r>
      <w:r w:rsidRPr="00AA65AE">
        <w:rPr>
          <w:u w:color="000000" w:themeColor="text1"/>
        </w:rPr>
        <w:t>required to be made</w:t>
      </w:r>
      <w:r w:rsidR="0056284B" w:rsidRPr="0056284B">
        <w:rPr>
          <w:u w:color="000000" w:themeColor="text1"/>
        </w:rPr>
        <w:t>’</w:t>
      </w:r>
      <w:r w:rsidRPr="00AA65AE">
        <w:rPr>
          <w:u w:color="000000" w:themeColor="text1"/>
        </w:rPr>
        <w:t xml:space="preserve"> to the extent that it is made because the trustee exercises a right of withdrawal.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to obtain an estate tax marital deduction for a trust, a trustee must allocate more of a payment to income than provided for by this section, the trustee shall allocate to income the additional amount necessary to obtain the marital deduction.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This section does not apply to payments subject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919. </w:t>
      </w:r>
    </w:p>
    <w:p w:rsidR="00BB4795" w:rsidRPr="00AA65AE" w:rsidRDefault="00BB479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4795" w:rsidRPr="00AA65AE" w:rsidRDefault="00BB479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BB4795" w:rsidRPr="00AA65AE" w:rsidRDefault="00BB479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4795" w:rsidRPr="00AA65AE" w:rsidRDefault="00BB4795"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Scope.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 applies to amounts received under contractual arrangements that provide for payments to a third party beneficiary as a result of services rendered or property transferred to the payer.  While the right to receive such payments is a liquidating asset of the kind described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919 i.e., “an asset whose value will diminish or terminate because the asset is </w:t>
      </w:r>
      <w:r w:rsidRPr="00AA65AE">
        <w:rPr>
          <w:u w:color="000000" w:themeColor="text1"/>
        </w:rPr>
        <w:lastRenderedPageBreak/>
        <w:t>expected to produce receipts for a period of limited duration,” these payment rights are covered separately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 because of their special characteristics.</w:t>
      </w:r>
    </w:p>
    <w:p w:rsidR="00BB4795" w:rsidRPr="00AA65AE" w:rsidRDefault="00BB4795"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 applies to receipts from all forms of annuities and deferred compensation arrangements, whether the payment will be received by the trust in a lump sum or in installments over a period of years.  It applies to bonuses that may be received over two or three years and payments that may last for much longer periods, including payments from an individual retirement account (IRA), deferred compensation plan (whether qualified or not qualified for special federal income tax treatment), and insurance renewal commissions.  It applies to a retirement plan to which the settlor has made contributions, just as it applies to an annuity policy that the settlor may have purchased individually, and it applies to variable annuities, deferred annuities, annuities issued by commercial insurance companies, and “private annuities” arising from the sale of property to another individual or entity in exchange for payments that are to be made for the life of one or more individuals.  The section applies whether the payments begin when the payment right becomes subject to the trust or are deferred until a future date, and it applies whether payments are made in cash or in kind, such as employer stock (in</w:t>
      </w:r>
      <w:r w:rsidR="0056284B">
        <w:rPr>
          <w:u w:color="000000" w:themeColor="text1"/>
        </w:rPr>
        <w:noBreakHyphen/>
      </w:r>
      <w:r w:rsidRPr="00AA65AE">
        <w:rPr>
          <w:u w:color="000000" w:themeColor="text1"/>
        </w:rPr>
        <w:t>kind payments usually will be made in a single distribution that will be allocated to principal under the second sentence of subsection (C).</w:t>
      </w:r>
    </w:p>
    <w:p w:rsidR="00BB4795" w:rsidRPr="00AA65AE" w:rsidRDefault="00BB4795"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Prior Acts.  Under Section 12 of the 1962 Act and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414 of the 1963 SC Act, receipts from “rights to receive payments on a contract for deferred compensation” are allocated to income each year in an amount “not in excess of 5% per year” of the property</w:t>
      </w:r>
      <w:r w:rsidR="0056284B" w:rsidRPr="0056284B">
        <w:rPr>
          <w:u w:color="000000" w:themeColor="text1"/>
        </w:rPr>
        <w:t>’</w:t>
      </w:r>
      <w:r w:rsidRPr="00AA65AE">
        <w:rPr>
          <w:u w:color="000000" w:themeColor="text1"/>
        </w:rPr>
        <w:t>s inventory value.  While “not in excess of 5%” suggests that the annual allocation may range from zero to five percent of the inventory value, in practice the rule is usually treated as prescribing a five percent allocation.  The inventory value is usually the present value of all the future payments, and since the inventory value is determined as of the date on which the payment right becomes subject to the trust, the inventory value, and thus the amount of the annual income allocation, depends significantly on the applicable interest rate on the decedent</w:t>
      </w:r>
      <w:r w:rsidR="0056284B" w:rsidRPr="0056284B">
        <w:rPr>
          <w:u w:color="000000" w:themeColor="text1"/>
        </w:rPr>
        <w:t>’</w:t>
      </w:r>
      <w:r w:rsidRPr="00AA65AE">
        <w:rPr>
          <w:u w:color="000000" w:themeColor="text1"/>
        </w:rPr>
        <w:t>s date of death.  That rate may be much higher or lower than the average long</w:t>
      </w:r>
      <w:r w:rsidR="0056284B">
        <w:rPr>
          <w:u w:color="000000" w:themeColor="text1"/>
        </w:rPr>
        <w:noBreakHyphen/>
      </w:r>
      <w:r w:rsidRPr="00AA65AE">
        <w:rPr>
          <w:u w:color="000000" w:themeColor="text1"/>
        </w:rPr>
        <w:t>term interest rate.  The amount determined under the five percent formula tends to become fixed and remain unchanged even though the amount received by the trust increases or decreases.</w:t>
      </w:r>
    </w:p>
    <w:p w:rsidR="00BB4795" w:rsidRPr="00AA65AE" w:rsidRDefault="00BB4795"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r w:rsidRPr="00AA65AE">
        <w:rPr>
          <w:u w:color="000000" w:themeColor="text1"/>
        </w:rPr>
        <w:tab/>
        <w:t>Allocations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918(B).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918(B) applies to plans whose terms characterize payments made under </w:t>
      </w:r>
      <w:r w:rsidRPr="00AA65AE">
        <w:rPr>
          <w:u w:color="000000" w:themeColor="text1"/>
        </w:rPr>
        <w:lastRenderedPageBreak/>
        <w:t>the plan as dividends, interest, or payments in lieu of dividends or interest.  For example, some deferred compensation plans that hold debt obligations or stock of the plan</w:t>
      </w:r>
      <w:r w:rsidR="0056284B" w:rsidRPr="0056284B">
        <w:rPr>
          <w:u w:color="000000" w:themeColor="text1"/>
        </w:rPr>
        <w:t>’</w:t>
      </w:r>
      <w:r w:rsidRPr="00AA65AE">
        <w:rPr>
          <w:u w:color="000000" w:themeColor="text1"/>
        </w:rPr>
        <w:t>s sponsor in an account for future delivery to the person rendering the services provide for the annual payment to that person of dividends received on the stock or interest received on the debt obligations.  Other plans provide that the account of the person rendering the services shall be credited with “phantom” shares of stock and require an annual payment that is equivalent to the dividends that would be received on that number of shares if they were actually issued; or a plan may entitle the person rendering the services to receive a fixed dollar amount in the future and provide for the annual payment of interest on the deferred amount during the period prior to its payment.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918(B) payments of dividends, interest or payments in lieu of dividends or interest under plans of this type are allocated to income; all other payments received under these plans are allocated to principal.</w:t>
      </w:r>
    </w:p>
    <w:p w:rsidR="00BB4795" w:rsidRPr="00AA65AE" w:rsidRDefault="00BB4795"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918(B) does not apply to an IRA or an arrangement with payment provisions similar to an IRA.  IRAs and similar arrangements are subject to the provisions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918(C). </w:t>
      </w:r>
    </w:p>
    <w:p w:rsidR="00BB4795" w:rsidRPr="00AA65AE" w:rsidRDefault="00BB4795"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Allocations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918(C). The focus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 for purposes of allocating payments received by a trust to or between principal and income, is on the payment right rather than on assets that may be held in a fund from which the payments are made.  Thus, if an IRA holds a portfolio of marketable stocks and bonds, the amount received by the IRA as dividends and interest is not taken into account in determining the principal and income allocation except to the extent that the Internal Revenue Service may require them to be taken into account when the payment is received by a trust that qualifies for the estate tax marital deduction (a situation that is provided for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918(D).  An IRA is subject to federal income tax rules that require payments to begin by a particular date and be made over a specific number of years or a period measured by the lives of one or more persons.  The payment right of a trust that is named as a beneficiary of an IRA is not a right to receive particular items that are paid to the IRA, but is instead the right to receive an amount determined by dividing the value of the IRA by the remaining number of years in the payment period.  This payment right is similar to the right to receive a unitrust amount, which is normally expressed as an amount equal to a percentage of the value of the </w:t>
      </w:r>
      <w:r w:rsidRPr="00AA65AE">
        <w:rPr>
          <w:u w:color="000000" w:themeColor="text1"/>
        </w:rPr>
        <w:lastRenderedPageBreak/>
        <w:t>unitrust assets without regard to dividends or interest that may be received by the unitrust.</w:t>
      </w:r>
    </w:p>
    <w:p w:rsidR="00BB4795" w:rsidRPr="00AA65AE" w:rsidRDefault="00BB4795"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An amount received from an IRA or a plan with a payment provision similar to that of an IRA is allocated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918(C) which differentiates between payments that are required to be made and all other payments.  To the extent that a payment is required to be made (either under federal income tax rules or, in the case of a plan that is not subject to those rules, under the terms of the plan), ten percent of the amount received is allocated to income and the balance is allocated to principal.  All other payments are allocated to principal because they represent a change in the form of a principal asset;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 follows the rule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913(2) which provides that money or property received from a change in the form of a principal asset be allocated to principal.</w:t>
      </w:r>
    </w:p>
    <w:p w:rsidR="00BB4795" w:rsidRPr="00AA65AE" w:rsidRDefault="00BB4795"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918(C) produces an allocation to income that is similar to the allocation under the 1962 Act formula and the 1963 SC Act formula if the annual payments are the same throughout the payment period, and it is simpler to administer.  The amount allocated to income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 is not dependent upon the interest rate that is used for valuation purposes when the decedent dies, and if the payments received by the trust increase or decrease from year to year because the fund from which the payment is made increases or decreases in value, the amount allocated to income will also increase or decrease.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919.</w:t>
      </w:r>
      <w:r w:rsidRPr="00AA65AE">
        <w:rPr>
          <w:u w:color="000000" w:themeColor="text1"/>
        </w:rPr>
        <w:tab/>
        <w:t>(A)</w:t>
      </w:r>
      <w:r w:rsidRPr="00AA65AE">
        <w:rPr>
          <w:u w:color="000000" w:themeColor="text1"/>
        </w:rPr>
        <w:tab/>
        <w:t xml:space="preserve">In this section, </w:t>
      </w:r>
      <w:r w:rsidR="0056284B" w:rsidRPr="0056284B">
        <w:rPr>
          <w:u w:color="000000" w:themeColor="text1"/>
        </w:rPr>
        <w:t>‘</w:t>
      </w:r>
      <w:r w:rsidRPr="00AA65AE">
        <w:rPr>
          <w:u w:color="000000" w:themeColor="text1"/>
        </w:rPr>
        <w:t>liquidating asset</w:t>
      </w:r>
      <w:r w:rsidR="0056284B" w:rsidRPr="0056284B">
        <w:rPr>
          <w:u w:color="000000" w:themeColor="text1"/>
        </w:rPr>
        <w:t>’</w:t>
      </w:r>
      <w:r w:rsidRPr="00AA65AE">
        <w:rPr>
          <w:u w:color="000000" w:themeColor="text1"/>
        </w:rPr>
        <w:t xml:space="preserve"> means an asset whose value diminishes or terminates because the asset is expected to produce receipts for a period of limited duration.  The term includes a leasehold, patent, copyright, royalty right, and right to receive payments during a period of more than one year under an arrangement that does not provide for the payment of interest on the unpaid balance.  The term does not include a payment subject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 resources subject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920, timber subject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921, an activity subject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923, an asset subject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924, or any asset for which the trustee establishes a reserve for depreciation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927.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trustee shall allocate to income ten percent of the receipts from a liquidating asset and the balance to principal. </w:t>
      </w:r>
    </w:p>
    <w:p w:rsidR="008F3A42" w:rsidRPr="00AA65AE" w:rsidRDefault="008F3A4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F3A42" w:rsidRPr="00AA65AE" w:rsidRDefault="008F3A4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F3A42" w:rsidRPr="00AA65AE" w:rsidRDefault="008F3A4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6DAA" w:rsidRPr="00AA65AE" w:rsidRDefault="002D6DAA" w:rsidP="002D6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Prior Acts.  Section 11 of the 1962 Act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414 of the 1963 SC Act) allocates receipts from “property subject to depletion” to income in an amount “not in excess of 5%” of the asset</w:t>
      </w:r>
      <w:r w:rsidR="0056284B" w:rsidRPr="0056284B">
        <w:rPr>
          <w:u w:color="000000" w:themeColor="text1"/>
        </w:rPr>
        <w:t>’</w:t>
      </w:r>
      <w:r w:rsidRPr="00AA65AE">
        <w:rPr>
          <w:u w:color="000000" w:themeColor="text1"/>
        </w:rPr>
        <w:t>s inventory value.  The 1931 Act has a similar five percent rule that applies when the trustee is under a duty to change the form of the investment.  The five percent rule imposes on a trust the obligation to pay a fixed annuity to the income beneficiary until the asset is exhausted.  Under these prior Acts the balance of each year</w:t>
      </w:r>
      <w:r w:rsidR="0056284B" w:rsidRPr="0056284B">
        <w:rPr>
          <w:u w:color="000000" w:themeColor="text1"/>
        </w:rPr>
        <w:t>’</w:t>
      </w:r>
      <w:r w:rsidRPr="00AA65AE">
        <w:rPr>
          <w:u w:color="000000" w:themeColor="text1"/>
        </w:rPr>
        <w:t>s receipts is added to principal.  A fixed payment can produce unfair results.  The remainder beneficiary receives all of the receipts from unexpected growth in the asset, e.g., if royalties on a patent or copyright increase significantly.  Conversely, if the receipts diminish more rapidly than expected, most of the amount received by the trust will be allocated to income and little to principal.  Moreover, if the annual payments remain the same for the life of the asset, the amount allocated to principal will usually be less than the original inventory value.  For these reasons,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919 abandons the annuity approach under the five percent rule.</w:t>
      </w:r>
    </w:p>
    <w:p w:rsidR="002D6DAA" w:rsidRPr="00AA65AE" w:rsidRDefault="002D6DAA" w:rsidP="002D6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Lottery payments.  The reference in subsection (A) to rights to receive payments under an arrangement that does not provide for the payment of interest includes state lottery prizes and similar fixed amounts payable over time that are not deferred compensation arrangements covered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918.</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920.</w:t>
      </w:r>
      <w:r w:rsidRPr="00AA65AE">
        <w:rPr>
          <w:u w:color="000000" w:themeColor="text1"/>
        </w:rPr>
        <w:tab/>
        <w:t>(A)</w:t>
      </w:r>
      <w:r w:rsidRPr="00AA65AE">
        <w:rPr>
          <w:u w:color="000000" w:themeColor="text1"/>
        </w:rPr>
        <w:tab/>
        <w:t xml:space="preserve">To the extent that a trustee accounts for receipts from an interest in minerals or other natural resources pursuant to this section, the trustee shall allocate them if: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received as nominal delay rental or nominal annual rent on a lease, a receipt must be allocated to income;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received from a production payment, a receipt must be allocated to income if and to the extent that the agreement creating the production payment provides a factor for interest or its equivalent.  The balance must be allocated to principal;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an amount received as a royalty, shut</w:t>
      </w:r>
      <w:r w:rsidR="0056284B">
        <w:rPr>
          <w:u w:color="000000" w:themeColor="text1"/>
        </w:rPr>
        <w:noBreakHyphen/>
      </w:r>
      <w:r w:rsidRPr="00AA65AE">
        <w:rPr>
          <w:u w:color="000000" w:themeColor="text1"/>
        </w:rPr>
        <w:t>in</w:t>
      </w:r>
      <w:r w:rsidR="0056284B">
        <w:rPr>
          <w:u w:color="000000" w:themeColor="text1"/>
        </w:rPr>
        <w:noBreakHyphen/>
      </w:r>
      <w:r w:rsidRPr="00AA65AE">
        <w:rPr>
          <w:u w:color="000000" w:themeColor="text1"/>
        </w:rPr>
        <w:t>well payment, take</w:t>
      </w:r>
      <w:r w:rsidR="0056284B">
        <w:rPr>
          <w:u w:color="000000" w:themeColor="text1"/>
        </w:rPr>
        <w:noBreakHyphen/>
      </w:r>
      <w:r w:rsidRPr="00AA65AE">
        <w:rPr>
          <w:u w:color="000000" w:themeColor="text1"/>
        </w:rPr>
        <w:t>or</w:t>
      </w:r>
      <w:r w:rsidR="0056284B">
        <w:rPr>
          <w:u w:color="000000" w:themeColor="text1"/>
        </w:rPr>
        <w:noBreakHyphen/>
      </w:r>
      <w:r w:rsidRPr="00AA65AE">
        <w:rPr>
          <w:u w:color="000000" w:themeColor="text1"/>
        </w:rPr>
        <w:t xml:space="preserve">pay payment, bonus, or delay rental is more than nominal, ninety percent must be allocated to principal and the balance to income;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an amount is received from a working interest or any other interest not otherwise provided for in this subsection, ninety percent of the net amount received must be allocated to principal and the balance to income.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(B)</w:t>
      </w:r>
      <w:r w:rsidRPr="00AA65AE">
        <w:rPr>
          <w:u w:color="000000" w:themeColor="text1"/>
        </w:rPr>
        <w:tab/>
        <w:t xml:space="preserve">An amount received on account of an interest in water that is renewable must be allocated to income.  If the water is not renewable, ninety percent of the amount must be allocated to principal and the balance to income.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This part applies whether or not a decedent or donor was extracting minerals, water, or other natural resources before the interest became subject to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a trust owns an interest in minerals, water, or other natural resources on the effective date of this part, the trustee may allocate receipts from the interest as provided in this part or in the manner used by the trustee before the effective date of this part.  If the trust acquires an interest in minerals, water, or other natural resources after the effective date of this part, the trustee shall allocate receipts from the interest as provided in this part. </w:t>
      </w:r>
    </w:p>
    <w:p w:rsidR="002D6DAA" w:rsidRPr="00AA65AE" w:rsidRDefault="002D6DA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6DAA" w:rsidRPr="00AA65AE" w:rsidRDefault="002D6DA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2D6DAA" w:rsidRPr="00AA65AE" w:rsidRDefault="002D6DA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6DAA" w:rsidRPr="00AA65AE" w:rsidRDefault="008630A2" w:rsidP="002D6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002D6DAA" w:rsidRPr="00AA65AE">
        <w:rPr>
          <w:u w:color="000000" w:themeColor="text1"/>
        </w:rPr>
        <w:t>Prior Acts.  The 1962 Act and the 1963 SC Act allocate to principal as a depletion allowance, twenty seven and one</w:t>
      </w:r>
      <w:r w:rsidR="0056284B">
        <w:rPr>
          <w:u w:color="000000" w:themeColor="text1"/>
        </w:rPr>
        <w:noBreakHyphen/>
      </w:r>
      <w:r w:rsidR="002D6DAA" w:rsidRPr="00AA65AE">
        <w:rPr>
          <w:u w:color="000000" w:themeColor="text1"/>
        </w:rPr>
        <w:t>half percent of the gross receipts, but not more than fifty percent of the net receipts after paying expenses</w:t>
      </w:r>
      <w:r w:rsidR="008524A3">
        <w:rPr>
          <w:u w:color="000000" w:themeColor="text1"/>
        </w:rPr>
        <w:t xml:space="preserve">.  </w:t>
      </w:r>
      <w:r w:rsidR="002D6DAA" w:rsidRPr="00AA65AE">
        <w:rPr>
          <w:u w:color="000000" w:themeColor="text1"/>
        </w:rPr>
        <w:t>Section 9 of the 1931 Act allocates all of the net proceeds received as consideration for the “permanent severance of natural resources from the lands” to principal.</w:t>
      </w:r>
    </w:p>
    <w:p w:rsidR="002D6DAA" w:rsidRPr="00AA65AE" w:rsidRDefault="008630A2" w:rsidP="002D6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002D6DAA" w:rsidRPr="00AA65AE">
        <w:rPr>
          <w:u w:color="000000" w:themeColor="text1"/>
        </w:rPr>
        <w:t>Section 62</w:t>
      </w:r>
      <w:r w:rsidR="0056284B">
        <w:rPr>
          <w:u w:color="000000" w:themeColor="text1"/>
        </w:rPr>
        <w:noBreakHyphen/>
      </w:r>
      <w:r w:rsidR="002D6DAA" w:rsidRPr="00AA65AE">
        <w:rPr>
          <w:u w:color="000000" w:themeColor="text1"/>
        </w:rPr>
        <w:t>7</w:t>
      </w:r>
      <w:r w:rsidR="0056284B">
        <w:rPr>
          <w:u w:color="000000" w:themeColor="text1"/>
        </w:rPr>
        <w:noBreakHyphen/>
      </w:r>
      <w:r w:rsidR="002D6DAA" w:rsidRPr="00AA65AE">
        <w:rPr>
          <w:u w:color="000000" w:themeColor="text1"/>
        </w:rPr>
        <w:t>920 allocates ninety percent of the net receipts to principal and ten percent to income.  A depletion provision that is tied to past or present Code provisions is undesirable because it causes a large portion of the oil and gas receipts to be paid out as income.  As wells are depleted, the amount received by the income beneficiary falls drastically.  Allocating a larger portion of the receipts to principal enables the trustee to acquire other income producing assets that will continue to produce income when the mineral reserves are exhausted.</w:t>
      </w:r>
    </w:p>
    <w:p w:rsidR="002D6DAA" w:rsidRPr="00AA65AE" w:rsidRDefault="002D6DAA" w:rsidP="002D6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Application of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 and 917. This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920 applies to the extent that the trustee does not account separately for receipts from minerals and other natural resources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 or allocate all of the receipts to principal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917.</w:t>
      </w:r>
    </w:p>
    <w:p w:rsidR="002D6DAA" w:rsidRPr="00AA65AE" w:rsidRDefault="008630A2" w:rsidP="002D6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002D6DAA" w:rsidRPr="00AA65AE">
        <w:rPr>
          <w:u w:color="000000" w:themeColor="text1"/>
        </w:rPr>
        <w:t>Open mine doctrine.  The purpose of Section 62</w:t>
      </w:r>
      <w:r w:rsidR="0056284B">
        <w:rPr>
          <w:u w:color="000000" w:themeColor="text1"/>
        </w:rPr>
        <w:noBreakHyphen/>
      </w:r>
      <w:r w:rsidR="002D6DAA" w:rsidRPr="00AA65AE">
        <w:rPr>
          <w:u w:color="000000" w:themeColor="text1"/>
        </w:rPr>
        <w:t>7</w:t>
      </w:r>
      <w:r w:rsidR="0056284B">
        <w:rPr>
          <w:u w:color="000000" w:themeColor="text1"/>
        </w:rPr>
        <w:noBreakHyphen/>
      </w:r>
      <w:r w:rsidR="002D6DAA" w:rsidRPr="00AA65AE">
        <w:rPr>
          <w:u w:color="000000" w:themeColor="text1"/>
        </w:rPr>
        <w:t xml:space="preserve">920(C) is to abolish the “open mine doctrine” as it may apply to the rights of an income beneficiary and a remainder beneficiary in receipts from the production of minerals from land owned or leased by a trust.  Instead, such receipts are to be allocated to or between principal </w:t>
      </w:r>
      <w:r w:rsidR="002D6DAA" w:rsidRPr="00AA65AE">
        <w:rPr>
          <w:u w:color="000000" w:themeColor="text1"/>
        </w:rPr>
        <w:lastRenderedPageBreak/>
        <w:t xml:space="preserve">and income in accordance with the provisions of this Act.  For a discussion of the open mine doctrine, see generally 3A Austin W. Scott &amp; William F. Fratcher, The Law of Trusts §239.3 (4th ed. 1988), and </w:t>
      </w:r>
      <w:r w:rsidR="002D6DAA" w:rsidRPr="00AA65AE">
        <w:rPr>
          <w:i/>
          <w:u w:color="000000" w:themeColor="text1"/>
        </w:rPr>
        <w:t>Nutter v. Stockton</w:t>
      </w:r>
      <w:r w:rsidR="002D6DAA" w:rsidRPr="00AA65AE">
        <w:rPr>
          <w:u w:color="000000" w:themeColor="text1"/>
        </w:rPr>
        <w:t>, 626 P.2d 861 (Okla. 1981).</w:t>
      </w:r>
    </w:p>
    <w:p w:rsidR="002D6DAA" w:rsidRPr="00AA65AE" w:rsidRDefault="002D6DAA" w:rsidP="002D6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Effective date provision.  Section 9(b) of the 1962 Act and Section 4122(b) of the SC Act provide that the natural resources provision does not apply to property interests held by the trust on the effective date of the Act, which reflects concerns about the constitutionality of applying a retroactive administrative provision to interests in real estate, based on the opinion in the Oklahoma case of </w:t>
      </w:r>
      <w:r w:rsidRPr="00AA65AE">
        <w:rPr>
          <w:i/>
          <w:u w:color="000000" w:themeColor="text1"/>
        </w:rPr>
        <w:t>Franklin v. Margay Oil Corporation</w:t>
      </w:r>
      <w:r w:rsidRPr="00AA65AE">
        <w:rPr>
          <w:u w:color="000000" w:themeColor="text1"/>
        </w:rPr>
        <w:t>, 153 P.2d 486, 501 (Okla. 1944).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920(D) permits a trustee to use either the method provided for in this Act or the method used before the Act takes effect.  Lawyers in jurisdictions other than Oklahoma may conclude that retroactivity is not a problem as to property situated in their States, and this provision permits trustees to decide, based on advice from counsel in States whose law may be different from that of Oklahoma, whether they may apply this provision retroactively if they conclude that to do so is in the best interests of the beneficiaries.</w:t>
      </w:r>
    </w:p>
    <w:p w:rsidR="002D6DAA" w:rsidRPr="00AA65AE" w:rsidRDefault="008630A2" w:rsidP="002D6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002D6DAA" w:rsidRPr="00AA65AE">
        <w:rPr>
          <w:u w:color="000000" w:themeColor="text1"/>
        </w:rPr>
        <w:t>If the property is in a State other than the State where the trust is administered, the trustee must be aware that the law of the property</w:t>
      </w:r>
      <w:r w:rsidR="0056284B" w:rsidRPr="0056284B">
        <w:rPr>
          <w:u w:color="000000" w:themeColor="text1"/>
        </w:rPr>
        <w:t>’</w:t>
      </w:r>
      <w:r w:rsidR="002D6DAA" w:rsidRPr="00AA65AE">
        <w:rPr>
          <w:u w:color="000000" w:themeColor="text1"/>
        </w:rPr>
        <w:t>s situs may control this question.  The outcome turns on a variety of questions: whether the terms of the trust specify that the law of a State other than the situs of the property shall govern the administration of the trust, and whether the courts will follow the terms of the trust; whether the trust</w:t>
      </w:r>
      <w:r w:rsidR="0056284B" w:rsidRPr="0056284B">
        <w:rPr>
          <w:u w:color="000000" w:themeColor="text1"/>
        </w:rPr>
        <w:t>’</w:t>
      </w:r>
      <w:r w:rsidR="002D6DAA" w:rsidRPr="00AA65AE">
        <w:rPr>
          <w:u w:color="000000" w:themeColor="text1"/>
        </w:rPr>
        <w:t>s asset is the land itself or a leasehold interest in the land (as it frequently is with oil and gas property); whether a leasehold interest or its proceeds should be classified as real property or personal property, and if as personal property, whether applicable state law treats it as a movable or an immovable for conflict of laws purposes.  See 5A  Austin W. Scott &amp; William F. Fratcher, The Law of Trusts Sections 648, at 531, 533</w:t>
      </w:r>
      <w:r w:rsidR="0056284B">
        <w:rPr>
          <w:u w:color="000000" w:themeColor="text1"/>
        </w:rPr>
        <w:noBreakHyphen/>
      </w:r>
      <w:r w:rsidR="002D6DAA" w:rsidRPr="00AA65AE">
        <w:rPr>
          <w:u w:color="000000" w:themeColor="text1"/>
        </w:rPr>
        <w:t>534; Sec 657, at 600 (4th ed. 1989).</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921.</w:t>
      </w:r>
      <w:r w:rsidRPr="00AA65AE">
        <w:rPr>
          <w:u w:color="000000" w:themeColor="text1"/>
        </w:rPr>
        <w:tab/>
        <w:t>(A)</w:t>
      </w:r>
      <w:r w:rsidRPr="00AA65AE">
        <w:rPr>
          <w:u w:color="000000" w:themeColor="text1"/>
        </w:rPr>
        <w:tab/>
        <w:t xml:space="preserve">To the extent that a trustee accounts for receipts from the sale of timber and related products pursuant to this section, the trustee shall allocate the net receipts 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income, to the extent that the amount of timber removed from the land does not exceed the rate of growth of the timber during the accounting periods in which a beneficiary has a mandatory income interest;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(2)</w:t>
      </w:r>
      <w:r w:rsidRPr="00AA65AE">
        <w:rPr>
          <w:u w:color="000000" w:themeColor="text1"/>
        </w:rPr>
        <w:tab/>
        <w:t xml:space="preserve">principal, to the extent that the amount of timber removed from the land exceeds the rate of growth of the timber or the net receipts are from the sale of standing timber;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or between income and principal, if the net receipts are from the lease of timberland or from a contract to cut timber from land owned by a trust, by determining the amount of timber removed from the land under the lease or contract and applying items (1) and (2);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principal, to the extent that advance payments, bonuses, and other payments are not otherwise allocated pursuant to this subsection.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In determining net receipts to be allocated pursuant to subsection (A), a trustee shall deduct and transfer to principal a reasonable amount for depletion.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This part applies whether or not a decedent or transferor was harvesting timber from the property before it became subject to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a trust owns an interest in timberland on the effective date of this part, the trustee may allocate net receipts from the sale of timber and related products as provided in this part or in the manner used by the trustee before the effective date of this part.  If the trust acquires an interest in timberland after the effective date of this part, the trustee shall allocate net receipts from the sale of timber and related products as provided in this part. </w:t>
      </w:r>
    </w:p>
    <w:p w:rsidR="008630A2" w:rsidRPr="00AA65AE" w:rsidRDefault="008630A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30A2" w:rsidRPr="00AA65AE" w:rsidRDefault="008630A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C76EFB" w:rsidRPr="00AA65AE" w:rsidRDefault="00C76EFB" w:rsidP="00C76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6EFB" w:rsidRPr="00AA65AE" w:rsidRDefault="00C76EFB" w:rsidP="00C76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Scope of section.  The rules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921 are intended to apply to net receipts from the sale of trees and by</w:t>
      </w:r>
      <w:r w:rsidR="0056284B">
        <w:rPr>
          <w:u w:color="000000" w:themeColor="text1"/>
        </w:rPr>
        <w:noBreakHyphen/>
      </w:r>
      <w:r w:rsidRPr="00AA65AE">
        <w:rPr>
          <w:u w:color="000000" w:themeColor="text1"/>
        </w:rPr>
        <w:t>products from harvesting and processing trees without regard to the kind of trees that are cut or whether the trees are cut before or after a particular number of years of growth.  The rules apply to the sale of trees that are expected to produce lumber for building purposes, trees sold as pulpwood, and Christmas and other ornamental trees.  Subsection (A) applies to net receipts from property owned by the trustee and property leased by the trustee.  The Act is not intended to prevent a tenant in possession of the property from using wood that he cuts on the property for personal, noncommercial purposes, such as a Christmas tree, firewood, mending old fences or building new fences, or making repairs to structures on the property.</w:t>
      </w:r>
    </w:p>
    <w:p w:rsidR="00C76EFB" w:rsidRPr="00AA65AE" w:rsidRDefault="00C76EFB" w:rsidP="00C76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Under subsection (A) the amount of net receipts allocated to income depends upon whether the amount of timber removed is more or less than the rate of growth.  The method of determining </w:t>
      </w:r>
      <w:r w:rsidRPr="00AA65AE">
        <w:rPr>
          <w:u w:color="000000" w:themeColor="text1"/>
        </w:rPr>
        <w:lastRenderedPageBreak/>
        <w:t>the amount of timber removed and the rate of growth is up to the trustee, based on methods customarily used for the kind of timber involved.</w:t>
      </w:r>
    </w:p>
    <w:p w:rsidR="00C76EFB" w:rsidRPr="00AA65AE" w:rsidRDefault="00C76EFB" w:rsidP="00C76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Application of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 and 917. This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921 applies to the extent that the trustee does not account separately for net receipts from the sale of timber and related products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 or allocate all of the receipts to principal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917.  The option to account for net receipts separately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 takes into consideration the possibility that timber harvesting operations may have been conducted before the timber property became subject to the trust, and that it may make sense to continue using accounting methods previously established for the property.  It also permits a trustee to use customary accounting practices for timber operations even if no harvesting occurred on the property before it became subject to the trust.</w:t>
      </w:r>
    </w:p>
    <w:p w:rsidR="00C76EFB" w:rsidRPr="00AA65AE" w:rsidRDefault="00C76EF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922.</w:t>
      </w:r>
      <w:r w:rsidRPr="00AA65AE">
        <w:rPr>
          <w:u w:color="000000" w:themeColor="text1"/>
        </w:rPr>
        <w:tab/>
        <w:t>(A)</w:t>
      </w:r>
      <w:r w:rsidRPr="00AA65AE">
        <w:rPr>
          <w:u w:color="000000" w:themeColor="text1"/>
        </w:rPr>
        <w:tab/>
        <w:t>If a marital deduction is allowed for all or part of a trust whose assets consist substantially of property that does not provide the surviving spouse with sufficient income from or use of the trust assets, and if the amounts that the trustee transfers from principal to income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 and distributes to the spouse from principal pursuant to the terms of the trust are insufficient to provide the spouse with the beneficial enjoyment required to obtain the marital deduction, the spouse may require the trustee to make property productive of income, convert property within a reasonable time, or exercise the power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904(A).  The trustee may decide which action or combination of actions to take.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subsection (A) is inapplicable, proceeds from the sale or other disposition of an asset are principal without regard to the amount of income the asset produces during any accounting period. </w:t>
      </w:r>
    </w:p>
    <w:p w:rsidR="00C76EFB" w:rsidRPr="00AA65AE" w:rsidRDefault="00C76EF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6EFB" w:rsidRPr="00AA65AE" w:rsidRDefault="00C76EF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4F3B7F" w:rsidRPr="00AA65AE" w:rsidRDefault="004F3B7F"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F3B7F" w:rsidRPr="00AA65AE" w:rsidRDefault="004F3B7F" w:rsidP="004F3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Prior Acts</w:t>
      </w:r>
      <w:r w:rsidR="0056284B" w:rsidRPr="0056284B">
        <w:rPr>
          <w:u w:color="000000" w:themeColor="text1"/>
        </w:rPr>
        <w:t>’</w:t>
      </w:r>
      <w:r w:rsidRPr="00AA65AE">
        <w:rPr>
          <w:u w:color="000000" w:themeColor="text1"/>
        </w:rPr>
        <w:t xml:space="preserve"> Conflict with the South Carolina Uniform Prudent Investor Act.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933(C)(2) of SCUPIA provides that “[a] trustee</w:t>
      </w:r>
      <w:r w:rsidR="0056284B" w:rsidRPr="0056284B">
        <w:rPr>
          <w:u w:color="000000" w:themeColor="text1"/>
        </w:rPr>
        <w:t>’</w:t>
      </w:r>
      <w:r w:rsidRPr="00AA65AE">
        <w:rPr>
          <w:u w:color="000000" w:themeColor="text1"/>
        </w:rPr>
        <w:t>s investment and management decisions respecting individual assets must be evaluated not in isolation but in the context of the trust portfolio as a whole ... .”  The underproductive property provisions in Section 12 of the 1962 Act,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415 of the 1963 SC Act, and Section 11 of the 1931 Act give </w:t>
      </w:r>
      <w:r w:rsidRPr="00AA65AE">
        <w:rPr>
          <w:u w:color="000000" w:themeColor="text1"/>
        </w:rPr>
        <w:lastRenderedPageBreak/>
        <w:t>the income beneficiary a right to receive a portion of the proceeds from the sale of underproductive property as “delayed income.”  In each Act the provision applies on an asset by asset basis and not by taking into consideration the trust portfolio as a whole, which conflicts with the basic precept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933(C)(2) of SCUPIA. Moreover, in determining the amount of delayed income, the prior Acts do not permit a trustee to take into account the extent to which the trustee may have distributed principal to the income beneficiary, under principal invasion provisions in the terms of the trust, to compensate for insufficient income from the unproductive asset.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904(B)(7) of this Act, a trustee must consider prior distributions of principal to the income beneficiary in deciding whether and to what extent to exercise the power to adjust conferred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w:t>
      </w:r>
    </w:p>
    <w:p w:rsidR="004F3B7F" w:rsidRPr="00AA65AE" w:rsidRDefault="004F3B7F" w:rsidP="004F3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Duty to make property productive of income.  In order to implement SCUPIA, this Act abolishes the right to receive delayed income from the sale proceeds of an asset that produces little or no income, but it does not alter existing state law regarding the income beneficiary</w:t>
      </w:r>
      <w:r w:rsidR="0056284B" w:rsidRPr="0056284B">
        <w:rPr>
          <w:u w:color="000000" w:themeColor="text1"/>
        </w:rPr>
        <w:t>’</w:t>
      </w:r>
      <w:r w:rsidRPr="00AA65AE">
        <w:rPr>
          <w:u w:color="000000" w:themeColor="text1"/>
        </w:rPr>
        <w:t>s right to compel the trustee to make property productive of income.  As the law continues to develop in this area, the duty to make property productive of current income in a particular situation should be determined by taking into consideration the performance of the portfolio as a whole and the extent to which a trustee makes principal distributions to the income beneficiary under the terms of the trust and adjustments between principal and income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 of this Act.</w:t>
      </w:r>
    </w:p>
    <w:p w:rsidR="004F3B7F" w:rsidRPr="00AA65AE" w:rsidRDefault="004F3B7F" w:rsidP="004F3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Trusts for which the value of the right to receive income is important for tax reasons may be affected by Reg. Sec 1.7520</w:t>
      </w:r>
      <w:r w:rsidR="0056284B">
        <w:rPr>
          <w:u w:color="000000" w:themeColor="text1"/>
        </w:rPr>
        <w:noBreakHyphen/>
      </w:r>
      <w:r w:rsidRPr="00AA65AE">
        <w:rPr>
          <w:u w:color="000000" w:themeColor="text1"/>
        </w:rPr>
        <w:t xml:space="preserve">3(b)(2)(v) </w:t>
      </w:r>
      <w:r w:rsidRPr="00AA65AE">
        <w:rPr>
          <w:i/>
          <w:u w:color="000000" w:themeColor="text1"/>
        </w:rPr>
        <w:t>Example (1)</w:t>
      </w:r>
      <w:r w:rsidRPr="00AA65AE">
        <w:rPr>
          <w:u w:color="000000" w:themeColor="text1"/>
        </w:rPr>
        <w:t>, Sec 20.7520</w:t>
      </w:r>
      <w:r w:rsidR="0056284B">
        <w:rPr>
          <w:u w:color="000000" w:themeColor="text1"/>
        </w:rPr>
        <w:noBreakHyphen/>
      </w:r>
      <w:r w:rsidRPr="00AA65AE">
        <w:rPr>
          <w:u w:color="000000" w:themeColor="text1"/>
        </w:rPr>
        <w:t xml:space="preserve">3(b)(2)(v) </w:t>
      </w:r>
      <w:r w:rsidRPr="00AA65AE">
        <w:rPr>
          <w:i/>
          <w:u w:color="000000" w:themeColor="text1"/>
        </w:rPr>
        <w:t>Examples (1)</w:t>
      </w:r>
      <w:r w:rsidRPr="00AA65AE">
        <w:rPr>
          <w:u w:color="000000" w:themeColor="text1"/>
        </w:rPr>
        <w:t xml:space="preserve"> and </w:t>
      </w:r>
      <w:r w:rsidRPr="00AA65AE">
        <w:rPr>
          <w:i/>
          <w:u w:color="000000" w:themeColor="text1"/>
        </w:rPr>
        <w:t>(2)</w:t>
      </w:r>
      <w:r w:rsidRPr="00AA65AE">
        <w:rPr>
          <w:u w:color="000000" w:themeColor="text1"/>
        </w:rPr>
        <w:t>, and Sec 25.7520</w:t>
      </w:r>
      <w:r w:rsidR="0056284B">
        <w:rPr>
          <w:u w:color="000000" w:themeColor="text1"/>
        </w:rPr>
        <w:noBreakHyphen/>
      </w:r>
      <w:r w:rsidRPr="00AA65AE">
        <w:rPr>
          <w:u w:color="000000" w:themeColor="text1"/>
        </w:rPr>
        <w:t xml:space="preserve">3(b)(2)(v) </w:t>
      </w:r>
      <w:r w:rsidRPr="00AA65AE">
        <w:rPr>
          <w:i/>
          <w:u w:color="000000" w:themeColor="text1"/>
        </w:rPr>
        <w:t>Examples (1)</w:t>
      </w:r>
      <w:r w:rsidRPr="00AA65AE">
        <w:rPr>
          <w:u w:color="000000" w:themeColor="text1"/>
        </w:rPr>
        <w:t xml:space="preserve"> and </w:t>
      </w:r>
      <w:r w:rsidRPr="00AA65AE">
        <w:rPr>
          <w:i/>
          <w:u w:color="000000" w:themeColor="text1"/>
        </w:rPr>
        <w:t>(2)</w:t>
      </w:r>
      <w:r w:rsidRPr="00AA65AE">
        <w:rPr>
          <w:u w:color="000000" w:themeColor="text1"/>
        </w:rPr>
        <w:t>, which provide that if the income beneficiary does not have the right to compel the trustee to make the property productive, the income interest is considered unproductive and may not be valued actuarially under those sections.</w:t>
      </w:r>
    </w:p>
    <w:p w:rsidR="004F3B7F" w:rsidRPr="00AA65AE" w:rsidRDefault="004F3B7F" w:rsidP="004F3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Marital deduction trusts.  Subsection (A) draws on language in Reg. Sec 20.2056(b)</w:t>
      </w:r>
      <w:r w:rsidR="0056284B">
        <w:rPr>
          <w:u w:color="000000" w:themeColor="text1"/>
        </w:rPr>
        <w:noBreakHyphen/>
      </w:r>
      <w:r w:rsidRPr="00AA65AE">
        <w:rPr>
          <w:u w:color="000000" w:themeColor="text1"/>
        </w:rPr>
        <w:t>5(f)(4) and (5) to enable a trust for a spouse to qualify for a marital deduction if applicable state law is unclear about the spouse</w:t>
      </w:r>
      <w:r w:rsidR="0056284B" w:rsidRPr="0056284B">
        <w:rPr>
          <w:u w:color="000000" w:themeColor="text1"/>
        </w:rPr>
        <w:t>’</w:t>
      </w:r>
      <w:r w:rsidRPr="00AA65AE">
        <w:rPr>
          <w:u w:color="000000" w:themeColor="text1"/>
        </w:rPr>
        <w:t>s right to compel the trustee to make property productive of income.  The trustee should also consider the application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 of this Act and the provisions of  Restatement of Trusts 3d: Prudent Investor Rule Sec 240, at 186, app. Sec 240, at 252 (1992).  Example (6) in the Comment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904 describes a situation involving the payment from </w:t>
      </w:r>
      <w:r w:rsidRPr="00AA65AE">
        <w:rPr>
          <w:u w:color="000000" w:themeColor="text1"/>
        </w:rPr>
        <w:lastRenderedPageBreak/>
        <w:t>income of carrying charges on unproductive real estate in which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904 may apply. </w:t>
      </w:r>
    </w:p>
    <w:p w:rsidR="004F3B7F" w:rsidRPr="00AA65AE" w:rsidRDefault="004F3B7F" w:rsidP="004F3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Once the two conditions have occurred </w:t>
      </w:r>
      <w:r w:rsidR="0056284B">
        <w:rPr>
          <w:u w:color="000000" w:themeColor="text1"/>
        </w:rPr>
        <w:noBreakHyphen/>
      </w:r>
      <w:r w:rsidRPr="00AA65AE">
        <w:rPr>
          <w:u w:color="000000" w:themeColor="text1"/>
        </w:rPr>
        <w:t xml:space="preserve"> insufficient beneficial enjoyment from the property and the spouse</w:t>
      </w:r>
      <w:r w:rsidR="0056284B" w:rsidRPr="0056284B">
        <w:rPr>
          <w:u w:color="000000" w:themeColor="text1"/>
        </w:rPr>
        <w:t>’</w:t>
      </w:r>
      <w:r w:rsidRPr="00AA65AE">
        <w:rPr>
          <w:u w:color="000000" w:themeColor="text1"/>
        </w:rPr>
        <w:t xml:space="preserve">s demand that the trustee take action under this section </w:t>
      </w:r>
      <w:r w:rsidR="0056284B">
        <w:rPr>
          <w:u w:color="000000" w:themeColor="text1"/>
        </w:rPr>
        <w:noBreakHyphen/>
      </w:r>
      <w:r w:rsidRPr="00AA65AE">
        <w:rPr>
          <w:u w:color="000000" w:themeColor="text1"/>
        </w:rPr>
        <w:t xml:space="preserve"> the trustee must act; but instead of the formulaic approach of both the 1962 and the 1963 SC Acts which is triggered only if the trustee sells the property, this Act permits the trustee to decide whether to make the property productive of income, convert it, transfer funds from principal to income, or to take some combination of those actions.  The trustee may rely on the power conferred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to adjust from principal to income if the trustee decides that it is not feasible or appropriate to make the property productive of income or to convert the property.  Given the purpose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922 the power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904(A) would be exercised to transfer principal to income and not to transfer income to principal.</w:t>
      </w:r>
    </w:p>
    <w:p w:rsidR="004F3B7F" w:rsidRPr="00AA65AE" w:rsidRDefault="004F3B7F" w:rsidP="004F3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922 does not apply to a so</w:t>
      </w:r>
      <w:r w:rsidR="0056284B">
        <w:rPr>
          <w:u w:color="000000" w:themeColor="text1"/>
        </w:rPr>
        <w:noBreakHyphen/>
      </w:r>
      <w:r w:rsidRPr="00AA65AE">
        <w:rPr>
          <w:u w:color="000000" w:themeColor="text1"/>
        </w:rPr>
        <w:t>called “estate” trust, which will qualify for the marital deduction, even though the income may be accumulated for a term of years or for the life of the surviving spouse, if the terms of the trust require the principal and undistributed income to be paid to the surviving spouse</w:t>
      </w:r>
      <w:r w:rsidR="0056284B" w:rsidRPr="0056284B">
        <w:rPr>
          <w:u w:color="000000" w:themeColor="text1"/>
        </w:rPr>
        <w:t>’</w:t>
      </w:r>
      <w:r w:rsidRPr="00AA65AE">
        <w:rPr>
          <w:u w:color="000000" w:themeColor="text1"/>
        </w:rPr>
        <w:t>s estate when the spouse dies.  Reg. Sec 20.2056(c)</w:t>
      </w:r>
      <w:r w:rsidR="0056284B">
        <w:rPr>
          <w:u w:color="000000" w:themeColor="text1"/>
        </w:rPr>
        <w:noBreakHyphen/>
      </w:r>
      <w:r w:rsidRPr="00AA65AE">
        <w:rPr>
          <w:u w:color="000000" w:themeColor="text1"/>
        </w:rPr>
        <w:t>2(b)(1)(iii).</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923.</w:t>
      </w:r>
      <w:r w:rsidRPr="00AA65AE">
        <w:rPr>
          <w:u w:color="000000" w:themeColor="text1"/>
        </w:rPr>
        <w:tab/>
        <w:t>(A)</w:t>
      </w:r>
      <w:r w:rsidRPr="00AA65AE">
        <w:rPr>
          <w:u w:color="000000" w:themeColor="text1"/>
        </w:rPr>
        <w:tab/>
        <w:t xml:space="preserve">In this section, </w:t>
      </w:r>
      <w:r w:rsidR="0056284B" w:rsidRPr="0056284B">
        <w:rPr>
          <w:u w:color="000000" w:themeColor="text1"/>
        </w:rPr>
        <w:t>‘</w:t>
      </w:r>
      <w:r w:rsidRPr="00AA65AE">
        <w:rPr>
          <w:u w:color="000000" w:themeColor="text1"/>
        </w:rPr>
        <w:t>derivative</w:t>
      </w:r>
      <w:r w:rsidR="0056284B" w:rsidRPr="0056284B">
        <w:rPr>
          <w:u w:color="000000" w:themeColor="text1"/>
        </w:rPr>
        <w:t>’</w:t>
      </w:r>
      <w:r w:rsidRPr="00AA65AE">
        <w:rPr>
          <w:u w:color="000000" w:themeColor="text1"/>
        </w:rPr>
        <w:t xml:space="preserve"> means a contract or financial instrument or a combination of contracts and financial instruments which gives a trust the right or obligation to participate in some or all changes in the price of a tangible or intangible asset or group of assets, or changes in a rate, an index of prices or rates, or other market indicator for an asset or a group of assets.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To the extent that a trustee does not account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912 for transactions in derivatives, the trustee shall allocate to principal receipts from and disbursements made in connection with those transactions.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If a trustee grants an option to buy property from the trust, whether or not the trust owns the property when the option is granted, grants an option that permits another person to sell property to the trust, or acquires an option to buy property for the trust or an option to sell an asset owned by the trust, and the trustee or other owner of the asset is required to deliver the asset if the option is exercised, an amount received for granting the option must be allocated to principal.  An amount paid to acquire the option must be paid from principal.  A gain or loss realized upon </w:t>
      </w:r>
      <w:r w:rsidRPr="00AA65AE">
        <w:rPr>
          <w:u w:color="000000" w:themeColor="text1"/>
        </w:rPr>
        <w:lastRenderedPageBreak/>
        <w:t xml:space="preserve">the exercise of an option, including an option granted to a settlor of the trust for services rendered, must be allocated to principal. </w:t>
      </w:r>
    </w:p>
    <w:p w:rsidR="00CC4269" w:rsidRPr="00AA65AE" w:rsidRDefault="00CC426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4269" w:rsidRPr="00AA65AE" w:rsidRDefault="00CC426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CC4269" w:rsidRPr="00AA65AE" w:rsidRDefault="00CC426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4269" w:rsidRPr="00AA65AE" w:rsidRDefault="00CC4269" w:rsidP="00CC4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Scope and application.  It is difficult to predict how frequently and to what extent trustees will invest directly in derivative financial instruments rather than participating indirectly through investment entities that may utilize these instruments in varying degrees.  If the trust participates in derivatives indirectly through an entity, an amount received from the entity will be allocated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910 and not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923.  If a trustee invests directly in derivatives to a significant extent, the expectation is that receipts and disbursements related to derivatives will be accounted for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 if a trustee chooses not to account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923(B) provides the default rule.  Certain types of option transactions in which trustees may engage are dealt with in subsection (C) to distinguish those transactions from ones involving options that are embedded in derivative financial instruments. </w:t>
      </w:r>
    </w:p>
    <w:p w:rsidR="00CC4269" w:rsidRPr="00AA65AE" w:rsidRDefault="00CC4269" w:rsidP="00CC4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Definition of “derivative.”  “Derivative” is a difficult term to define because new derivatives are invented daily as dealers tailor their terms to achieve specific financial objectives for particular clients.  Since derivatives are typically contract</w:t>
      </w:r>
      <w:r w:rsidR="0056284B">
        <w:rPr>
          <w:u w:color="000000" w:themeColor="text1"/>
        </w:rPr>
        <w:noBreakHyphen/>
      </w:r>
      <w:r w:rsidRPr="00AA65AE">
        <w:rPr>
          <w:u w:color="000000" w:themeColor="text1"/>
        </w:rPr>
        <w:t>based, a derivative can probably be devised for almost any set of objectives if another party can be found who is willing to assume the obligations required to meet those objectives.</w:t>
      </w:r>
    </w:p>
    <w:p w:rsidR="00CC4269" w:rsidRPr="00AA65AE" w:rsidRDefault="00CC4269" w:rsidP="00CC4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most comprehensive definition of derivative is in the Exposure Draft of a Proposed Statement of Financial Accounting Standards titled “Accounting for Derivative and Similar Financial Instruments and for Hedging Activities,” which was released by the Financial Accounting Standards Board (FASB) on June 20, 1996 (No. 162</w:t>
      </w:r>
      <w:r w:rsidR="0056284B">
        <w:rPr>
          <w:u w:color="000000" w:themeColor="text1"/>
        </w:rPr>
        <w:noBreakHyphen/>
      </w:r>
      <w:r w:rsidRPr="00AA65AE">
        <w:rPr>
          <w:u w:color="000000" w:themeColor="text1"/>
        </w:rPr>
        <w:t>B).  The definition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923(A) is derived in part from the FASB definition.  The purpose of the definition in subsection (A) is to implement the substantive rule in subsection (B) that provides for all receipts and disbursements to be allocated to principal to the extent the trustee elects not to account for transactions in derivatives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  As a result, it is much shorter than the FASB definition, which serves much more ambitious objectives.</w:t>
      </w:r>
    </w:p>
    <w:p w:rsidR="00CC4269" w:rsidRPr="00AA65AE" w:rsidRDefault="00CC4269" w:rsidP="00CC4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 derivative is frequently described as including futures, forwards, swaps and options, terms that also require definition, and </w:t>
      </w:r>
      <w:r w:rsidRPr="00AA65AE">
        <w:rPr>
          <w:u w:color="000000" w:themeColor="text1"/>
        </w:rPr>
        <w:lastRenderedPageBreak/>
        <w:t>the definition in this Act avoids these terms.  FASB used the same approach, explaining in paragraph 65 of the Exposure Draft:</w:t>
      </w:r>
    </w:p>
    <w:p w:rsidR="00CC4269" w:rsidRPr="00AA65AE" w:rsidRDefault="00CC4269" w:rsidP="00CC4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definition of </w:t>
      </w:r>
      <w:r w:rsidRPr="00AA65AE">
        <w:rPr>
          <w:i/>
          <w:u w:color="000000" w:themeColor="text1"/>
        </w:rPr>
        <w:t>derivative financial instrument</w:t>
      </w:r>
      <w:r w:rsidRPr="00AA65AE">
        <w:rPr>
          <w:u w:color="000000" w:themeColor="text1"/>
        </w:rPr>
        <w:t xml:space="preserve"> in this Statement includes those financial instruments generally considered to be derivatives, such as forwards, futures, swaps, options, and similar instruments.  The Board considered defining a derivative financial instrument by merely referencing those commonly understood instruments, similar to paragraph 5 of Statement 119, which says that “... a derivative financial instrument is a futures, forward, swap, or option </w:t>
      </w:r>
      <w:r w:rsidRPr="00AA65AE">
        <w:rPr>
          <w:u w:color="000000" w:themeColor="text1"/>
        </w:rPr>
        <w:tab/>
        <w:t>contract, or other financial instrument with similar characteristics.”  However, the continued development of financial markets and innovative financial instruments could ultimately render a definition based on examples inadequate and obsolete.  The ULC , therefore, decided to base the definition of a derivative financial instrument on a description of the common characteristics of those instruments in order to accommodate the accounting for newly developed derivatives.  (Footnote omitted.)</w:t>
      </w:r>
    </w:p>
    <w:p w:rsidR="00CC4269" w:rsidRPr="00AA65AE" w:rsidRDefault="00CC4269" w:rsidP="00CC4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Marking to market.  A gain or loss that occurs because the trustee marks securities to market or to another value during an accounting period is not a transaction in a derivative financial instrument that is income or principal under the Act only cash receipts and disbursements, and the receipt of property in exchange for a principal asset, affect a trust</w:t>
      </w:r>
      <w:r w:rsidR="0056284B" w:rsidRPr="0056284B">
        <w:rPr>
          <w:u w:color="000000" w:themeColor="text1"/>
        </w:rPr>
        <w:t>’</w:t>
      </w:r>
      <w:r w:rsidRPr="00AA65AE">
        <w:rPr>
          <w:u w:color="000000" w:themeColor="text1"/>
        </w:rPr>
        <w:t>s principal and income accounts.</w:t>
      </w:r>
    </w:p>
    <w:p w:rsidR="00CC4269" w:rsidRPr="00AA65AE" w:rsidRDefault="00CC4269" w:rsidP="00CC4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Receipt of property other than cash.  If a trustee receives property other than cash upon the settlement of a derivatives transaction, that property would be principal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913(2).</w:t>
      </w:r>
    </w:p>
    <w:p w:rsidR="00CC4269" w:rsidRPr="00AA65AE" w:rsidRDefault="00CC426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Options.  Options to which subsection (C) applies include an option to purchase real estate owned by the trustee and a put option purchased by a trustee to guard against a drop in value of a large block of marketable stock that must be liquidated to pay estate taxes.  Subsection (C) would also apply to a continuing and regular practice of selling call options on securities owned by the trust if the terms of the option require delivery of the securities.  It does not apply if the consideration received or given for the option is something other than cash or property, such as cross</w:t>
      </w:r>
      <w:r w:rsidR="0056284B">
        <w:rPr>
          <w:u w:color="000000" w:themeColor="text1"/>
        </w:rPr>
        <w:noBreakHyphen/>
      </w:r>
      <w:r w:rsidRPr="00AA65AE">
        <w:rPr>
          <w:u w:color="000000" w:themeColor="text1"/>
        </w:rPr>
        <w:t>options granted in a buy</w:t>
      </w:r>
      <w:r w:rsidR="0056284B">
        <w:rPr>
          <w:u w:color="000000" w:themeColor="text1"/>
        </w:rPr>
        <w:noBreakHyphen/>
      </w:r>
      <w:r w:rsidRPr="00AA65AE">
        <w:rPr>
          <w:u w:color="000000" w:themeColor="text1"/>
        </w:rPr>
        <w:t>sell agreement between owners of an entity.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924.</w:t>
      </w:r>
      <w:r w:rsidRPr="00AA65AE">
        <w:rPr>
          <w:u w:color="000000" w:themeColor="text1"/>
        </w:rPr>
        <w:tab/>
        <w:t>(A)</w:t>
      </w:r>
      <w:r w:rsidRPr="00AA65AE">
        <w:rPr>
          <w:u w:color="000000" w:themeColor="text1"/>
        </w:rPr>
        <w:tab/>
        <w:t xml:space="preserve">In this section, </w:t>
      </w:r>
      <w:r w:rsidR="0056284B" w:rsidRPr="0056284B">
        <w:rPr>
          <w:u w:color="000000" w:themeColor="text1"/>
        </w:rPr>
        <w:t>‘</w:t>
      </w:r>
      <w:r w:rsidRPr="00AA65AE">
        <w:rPr>
          <w:u w:color="000000" w:themeColor="text1"/>
        </w:rPr>
        <w:t>asset</w:t>
      </w:r>
      <w:r w:rsidR="0056284B">
        <w:rPr>
          <w:u w:color="000000" w:themeColor="text1"/>
        </w:rPr>
        <w:noBreakHyphen/>
      </w:r>
      <w:r w:rsidRPr="00AA65AE">
        <w:rPr>
          <w:u w:color="000000" w:themeColor="text1"/>
        </w:rPr>
        <w:t>backed security</w:t>
      </w:r>
      <w:r w:rsidR="0056284B" w:rsidRPr="0056284B">
        <w:rPr>
          <w:u w:color="000000" w:themeColor="text1"/>
        </w:rPr>
        <w:t>’</w:t>
      </w:r>
      <w:r w:rsidRPr="00AA65AE">
        <w:rPr>
          <w:u w:color="000000" w:themeColor="text1"/>
        </w:rPr>
        <w:t xml:space="preserve"> means an asset whose value is based upon the right it gives the owner to receive distributions from the proceeds of financial assets that provide collateral for the security.  The term includes an asset </w:t>
      </w:r>
      <w:r w:rsidRPr="00AA65AE">
        <w:rPr>
          <w:u w:color="000000" w:themeColor="text1"/>
        </w:rPr>
        <w:lastRenderedPageBreak/>
        <w:t>that gives the owner the right to receive from the collateral financial assets only the interest or other current return or only the proceeds other than interest or current return.  The term does not include an asset subject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909 or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918.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a trust receives a payment from interest or other current return and from other proceeds of the collateral financial assets, the trustee shall allocate to income the portion of the payment which the payer identifies as being from interest or other current return and shall allocate the balance of the payment to principal.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If a trust receives one or more payments in exchange for the entire interest in an asset</w:t>
      </w:r>
      <w:r w:rsidR="0056284B">
        <w:rPr>
          <w:u w:color="000000" w:themeColor="text1"/>
        </w:rPr>
        <w:noBreakHyphen/>
      </w:r>
      <w:r w:rsidRPr="00AA65AE">
        <w:rPr>
          <w:u w:color="000000" w:themeColor="text1"/>
        </w:rPr>
        <w:t xml:space="preserve">backed security in one accounting period, the trustee shall allocate the payments to principal.  If a payment is one of a series of payments that results in the liquidation of the interest of the trust in the security over more than one accounting period, the trustee shall allocate ten percent of the payment to income and the balance to principal. </w:t>
      </w:r>
    </w:p>
    <w:p w:rsidR="009C7849" w:rsidRPr="00AA65AE" w:rsidRDefault="009C784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7849" w:rsidRPr="00AA65AE" w:rsidRDefault="009C784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9C7849" w:rsidRPr="00AA65AE" w:rsidRDefault="009C7849"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1F7A" w:rsidRPr="00AA65AE" w:rsidRDefault="00F11F7A" w:rsidP="00F1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Scope of section.  Typical asset</w:t>
      </w:r>
      <w:r w:rsidR="0056284B">
        <w:rPr>
          <w:u w:color="000000" w:themeColor="text1"/>
        </w:rPr>
        <w:noBreakHyphen/>
      </w:r>
      <w:r w:rsidRPr="00AA65AE">
        <w:rPr>
          <w:u w:color="000000" w:themeColor="text1"/>
        </w:rPr>
        <w:t>backed securities include arrangements in which debt obligations such as real estate mortgages, credit card receivables and auto loans are acquired by an investment trust and interests in the trust are sold to investors.  The source for payments to an investor is the money received from principal and interest payments on the underlying debt.  An asset</w:t>
      </w:r>
      <w:r w:rsidR="0056284B">
        <w:rPr>
          <w:u w:color="000000" w:themeColor="text1"/>
        </w:rPr>
        <w:noBreakHyphen/>
      </w:r>
      <w:r w:rsidRPr="00AA65AE">
        <w:rPr>
          <w:u w:color="000000" w:themeColor="text1"/>
        </w:rPr>
        <w:t>backed security includes an “interest only” or a “principal only” security that permits the investor to receive only the interest payments received from the bonds, mortgages or other assets that are the collateral for the asset</w:t>
      </w:r>
      <w:r w:rsidR="0056284B">
        <w:rPr>
          <w:u w:color="000000" w:themeColor="text1"/>
        </w:rPr>
        <w:noBreakHyphen/>
      </w:r>
      <w:r w:rsidRPr="00AA65AE">
        <w:rPr>
          <w:u w:color="000000" w:themeColor="text1"/>
        </w:rPr>
        <w:t>backed security, or only the principal payments made on those collateral assets.  An asset</w:t>
      </w:r>
      <w:r w:rsidR="0056284B">
        <w:rPr>
          <w:u w:color="000000" w:themeColor="text1"/>
        </w:rPr>
        <w:noBreakHyphen/>
      </w:r>
      <w:r w:rsidRPr="00AA65AE">
        <w:rPr>
          <w:u w:color="000000" w:themeColor="text1"/>
        </w:rPr>
        <w:t>backed security also includes a security that permits the investor to participate in either the capital appreciation of an underlying security or in the interest or dividend return from such a security, such as the “Primes” and “Scores” issued by Americus Trust.  An asset</w:t>
      </w:r>
      <w:r w:rsidR="0056284B">
        <w:rPr>
          <w:u w:color="000000" w:themeColor="text1"/>
        </w:rPr>
        <w:noBreakHyphen/>
      </w:r>
      <w:r w:rsidRPr="00AA65AE">
        <w:rPr>
          <w:u w:color="000000" w:themeColor="text1"/>
        </w:rPr>
        <w:t>backed security does not include an interest in a corporation, partnership, or an investment trust described in the Comment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911 whose assets consist significantly or entirely of investment assets.  Receipts from an instrument that do not come within the scope of this section or any other section of this Act would be allocated entirely to principal under the rule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903(A)(4) and the trustee may then consider whether and to what extent to exercise the power to adjust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904 </w:t>
      </w:r>
      <w:r w:rsidRPr="00AA65AE">
        <w:rPr>
          <w:u w:color="000000" w:themeColor="text1"/>
        </w:rPr>
        <w:lastRenderedPageBreak/>
        <w:t>taking into account the return from the portfolio as whole and other relevant factors.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925.</w:t>
      </w:r>
      <w:r w:rsidRPr="00AA65AE">
        <w:rPr>
          <w:u w:color="000000" w:themeColor="text1"/>
        </w:rPr>
        <w:tab/>
        <w:t>A trustee shall make the following disbursements from income to the extent that they are not disbursements subject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905(2)(b) or (c):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one</w:t>
      </w:r>
      <w:r w:rsidR="0056284B">
        <w:rPr>
          <w:u w:color="000000" w:themeColor="text1"/>
        </w:rPr>
        <w:noBreakHyphen/>
      </w:r>
      <w:r w:rsidRPr="00AA65AE">
        <w:rPr>
          <w:u w:color="000000" w:themeColor="text1"/>
        </w:rPr>
        <w:t xml:space="preserve">half of the regular compensation of the trustee and of any person providing investment advisory or custodial services to the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one</w:t>
      </w:r>
      <w:r w:rsidR="0056284B">
        <w:rPr>
          <w:u w:color="000000" w:themeColor="text1"/>
        </w:rPr>
        <w:noBreakHyphen/>
      </w:r>
      <w:r w:rsidRPr="00AA65AE">
        <w:rPr>
          <w:u w:color="000000" w:themeColor="text1"/>
        </w:rPr>
        <w:t xml:space="preserve">half of all expenses for accountings, judicial proceedings, or other matters that involve both the income and remainder interests;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 xml:space="preserve">all of the other ordinary expenses incurred in connection with the administration, management, or preservation of trust property and the distribution of income, including interest, ordinary repairs, regularly recurring taxes assessed against principal, and expenses of a proceeding or other matter that concerns primarily the income interest;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 xml:space="preserve">recurring premiums on insurance covering the loss of a principal asset or the loss of income from or use of the asset. </w:t>
      </w:r>
    </w:p>
    <w:p w:rsidR="00F11F7A" w:rsidRPr="00AA65AE" w:rsidRDefault="00F11F7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1F7A" w:rsidRPr="00AA65AE" w:rsidRDefault="00F11F7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F11F7A" w:rsidRPr="00AA65AE" w:rsidRDefault="00F11F7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1F7A" w:rsidRPr="00AA65AE" w:rsidRDefault="00F11F7A" w:rsidP="00F1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Trustee fees.  The regular compensation of a trustee or the trustee</w:t>
      </w:r>
      <w:r w:rsidR="0056284B" w:rsidRPr="0056284B">
        <w:rPr>
          <w:u w:color="000000" w:themeColor="text1"/>
        </w:rPr>
        <w:t>’</w:t>
      </w:r>
      <w:r w:rsidRPr="00AA65AE">
        <w:rPr>
          <w:u w:color="000000" w:themeColor="text1"/>
        </w:rPr>
        <w:t>s agent includes compensation based on a percentage of either principal or income or both.</w:t>
      </w:r>
    </w:p>
    <w:p w:rsidR="00F11F7A" w:rsidRPr="00AA65AE" w:rsidRDefault="00F11F7A" w:rsidP="00F1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Insurance premiums.  The reference in paragraph (4) to “recurring” premiums is intended to distinguish premiums paid annually for fire insurance from premiums on title insurance, each of which covers the loss of a principal asset.  Title insurance premiums would be a principal disbursement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926(A)(5).</w:t>
      </w:r>
    </w:p>
    <w:p w:rsidR="00F11F7A" w:rsidRPr="00AA65AE" w:rsidRDefault="00F11F7A" w:rsidP="00F1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Regularly recurring taxes.  The reference to “regularly recurring taxes assessed against principal” includes all taxes regularly imposed on real property and tangible and intangible personal property.</w:t>
      </w:r>
    </w:p>
    <w:p w:rsidR="00F11F7A" w:rsidRPr="00AA65AE" w:rsidRDefault="00F11F7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926.</w:t>
      </w:r>
      <w:r w:rsidRPr="00AA65AE">
        <w:rPr>
          <w:u w:color="000000" w:themeColor="text1"/>
        </w:rPr>
        <w:tab/>
        <w:t>(A)</w:t>
      </w:r>
      <w:r w:rsidRPr="00AA65AE">
        <w:rPr>
          <w:u w:color="000000" w:themeColor="text1"/>
        </w:rPr>
        <w:tab/>
        <w:t xml:space="preserve">A trustee shall make the following disbursements from principal: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the remaining one</w:t>
      </w:r>
      <w:r w:rsidR="0056284B">
        <w:rPr>
          <w:u w:color="000000" w:themeColor="text1"/>
        </w:rPr>
        <w:noBreakHyphen/>
      </w:r>
      <w:r w:rsidRPr="00AA65AE">
        <w:rPr>
          <w:u w:color="000000" w:themeColor="text1"/>
        </w:rPr>
        <w:t>half of the disbursements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925(1) and (2);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(2)</w:t>
      </w:r>
      <w:r w:rsidRPr="00AA65AE">
        <w:rPr>
          <w:u w:color="000000" w:themeColor="text1"/>
        </w:rPr>
        <w:tab/>
        <w:t>all of the trustee</w:t>
      </w:r>
      <w:r w:rsidR="0056284B" w:rsidRPr="0056284B">
        <w:rPr>
          <w:u w:color="000000" w:themeColor="text1"/>
        </w:rPr>
        <w:t>’</w:t>
      </w:r>
      <w:r w:rsidRPr="00AA65AE">
        <w:rPr>
          <w:u w:color="000000" w:themeColor="text1"/>
        </w:rPr>
        <w:t xml:space="preserve">s compensation calculated on principal as a fee for acceptance, distribution, or termination, and disbursements made to prepare property for sale;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payments on the principal of a trust debt;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expenses of a proceeding that concerns primarily principal, including a proceeding to construe the trust or to protect the trust or its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premiums paid on a policy of insurance not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925(4) of which the trust is the owner and beneficiary;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 xml:space="preserve">estate, inheritance, and other transfer taxes, including penalties, apportioned to the trust;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(7)</w:t>
      </w:r>
      <w:r w:rsidRPr="00AA65AE">
        <w:rPr>
          <w:u w:color="000000" w:themeColor="text1"/>
        </w:rPr>
        <w:tab/>
        <w:t xml:space="preserve">disbursements related to environmental matters, including reclamation, assessing environmental conditions, remedying and removing environmental contamination, monitoring remedial activities and the release of substances, preventing future releases of substances, collecting amounts from persons liable or potentially liable for the costs of those activities, penalties imposed under environmental laws or regulations and other payments made to comply with those laws or regulations, statutory or common law claims by third parties, and defending claims based on environmental matters.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a principal asset is encumbered with an obligation that requires income from that asset to be paid directly to the creditor, the trustee shall transfer from principal to income an amount equal to the income paid to the creditor in reduction of the principal balance of the obligation. </w:t>
      </w:r>
    </w:p>
    <w:p w:rsidR="00F11F7A" w:rsidRPr="00AA65AE" w:rsidRDefault="00F11F7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1F7A" w:rsidRPr="00AA65AE" w:rsidRDefault="00F11F7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F11F7A" w:rsidRPr="00AA65AE" w:rsidRDefault="00F11F7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1F7A" w:rsidRPr="00AA65AE" w:rsidRDefault="00F11F7A" w:rsidP="00F1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Environmental expenses.  All environmental expenses are payable from principal, subject to the power of the trustee to transfer funds to principal from income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928.  However, the ULC Drafting Committee decided that it was not necessary to broaden this provision to cover other expenditures made under compulsion of governmental authority.  See generally the annotation at 43 A.L.R.4th 1012 (Duty as Between Life Tenant and Remainderman with Respect to Cost of Improvements or Repairs Made Under Compulsion of Governmental Authority).</w:t>
      </w:r>
    </w:p>
    <w:p w:rsidR="00F11F7A" w:rsidRPr="00AA65AE" w:rsidRDefault="00F11F7A" w:rsidP="00F1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Environmental expenses paid by a trust are to be paid from principal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926(A)(7) on the assumption that they will usually be extraordinary in nature.  Environmental expenses might be paid from income if the trustee is carrying on a </w:t>
      </w:r>
      <w:r w:rsidRPr="00AA65AE">
        <w:rPr>
          <w:u w:color="000000" w:themeColor="text1"/>
        </w:rPr>
        <w:lastRenderedPageBreak/>
        <w:t>business that uses or sells toxic substances, in which case environmental cleanup costs would be a normal cost of doing business and would be accounted for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912.  In accounting under that Section, environmental costs will be a factor in determining how much of the net receipts from the business is trust income.  Paying all other environmental expenses from principal is consistent with this Act</w:t>
      </w:r>
      <w:r w:rsidR="0056284B" w:rsidRPr="0056284B">
        <w:rPr>
          <w:u w:color="000000" w:themeColor="text1"/>
        </w:rPr>
        <w:t>’</w:t>
      </w:r>
      <w:r w:rsidRPr="00AA65AE">
        <w:rPr>
          <w:u w:color="000000" w:themeColor="text1"/>
        </w:rPr>
        <w:t xml:space="preserve">s approach regarding receipts </w:t>
      </w:r>
      <w:r w:rsidR="0056284B">
        <w:rPr>
          <w:u w:color="000000" w:themeColor="text1"/>
        </w:rPr>
        <w:noBreakHyphen/>
      </w:r>
      <w:r w:rsidRPr="00AA65AE">
        <w:rPr>
          <w:u w:color="000000" w:themeColor="text1"/>
        </w:rPr>
        <w:t xml:space="preserve">  when a receipt is not clearly a current return on a principal asset, it should be added to principal because over time both the income and remainder beneficiaries benefit from this treatment.  Here, allocating payments required by environmental laws to principal imposes the detriment of those payments over time on both the income and remainder beneficiaries.</w:t>
      </w:r>
    </w:p>
    <w:p w:rsidR="00F11F7A" w:rsidRPr="00AA65AE" w:rsidRDefault="00F11F7A" w:rsidP="00F1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928(A) and (B)(5) a trustee who makes or expects to make a principal disbursement for an environmental expense described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926(A)(7) is authorized to transfer an appropriate amount from income to principal to reimburse principal for disbursements made or to provide a reserve for future principal disbursements.</w:t>
      </w:r>
    </w:p>
    <w:p w:rsidR="00F11F7A" w:rsidRPr="00AA65AE" w:rsidRDefault="00F11F7A" w:rsidP="00F1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first part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926(A)(7) is based upon the definition of an “environmental remediation trust” in Treas. Reg. Sec 301.7701</w:t>
      </w:r>
      <w:r w:rsidR="0056284B">
        <w:rPr>
          <w:u w:color="000000" w:themeColor="text1"/>
        </w:rPr>
        <w:noBreakHyphen/>
      </w:r>
      <w:r w:rsidRPr="00AA65AE">
        <w:rPr>
          <w:u w:color="000000" w:themeColor="text1"/>
        </w:rPr>
        <w:t>4(e)(as amended in 1996).  This is not because the Act applies to an environmental remediation trust, but because the definition is a useful and thoroughly vetted description of the kinds of expenses that a trustee owning contaminated property might incur.  Expenses incurred to comply with environmental laws include the cost of environmental consultants, administrative proceedings and burdens of every kind imposed as the result of an administrative or judicial proceeding, even though the burden is not formally characterized as a penalty.</w:t>
      </w:r>
    </w:p>
    <w:p w:rsidR="00F11F7A" w:rsidRPr="00AA65AE" w:rsidRDefault="00F11F7A" w:rsidP="00F1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Title proceedings.  Disbursements that are made to protect a trust</w:t>
      </w:r>
      <w:r w:rsidR="0056284B" w:rsidRPr="0056284B">
        <w:rPr>
          <w:u w:color="000000" w:themeColor="text1"/>
        </w:rPr>
        <w:t>’</w:t>
      </w:r>
      <w:r w:rsidRPr="00AA65AE">
        <w:rPr>
          <w:u w:color="000000" w:themeColor="text1"/>
        </w:rPr>
        <w:t>s property, referred to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926(A)(4) include an “action to assure title” that is mentioned in Section 13(c)(2) of the 1962 Act and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418(2) of the 1963 SC Act. </w:t>
      </w:r>
    </w:p>
    <w:p w:rsidR="00F11F7A" w:rsidRPr="00AA65AE" w:rsidRDefault="00F11F7A" w:rsidP="00F1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Insurance premiums.  Insurance premiums referred to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926(A)(5) include title insurance premiums.  They also include premiums on life insurance policies owned by the trust, which represent the trust</w:t>
      </w:r>
      <w:r w:rsidR="0056284B" w:rsidRPr="0056284B">
        <w:rPr>
          <w:u w:color="000000" w:themeColor="text1"/>
        </w:rPr>
        <w:t>’</w:t>
      </w:r>
      <w:r w:rsidRPr="00AA65AE">
        <w:rPr>
          <w:u w:color="000000" w:themeColor="text1"/>
        </w:rPr>
        <w:t>s periodic investment in the insurance policy.  There is no provision in the 1962 or 1963 SC Act for life insurance premiums.</w:t>
      </w:r>
    </w:p>
    <w:p w:rsidR="00F11F7A" w:rsidRPr="00AA65AE" w:rsidRDefault="00F11F7A" w:rsidP="00F1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Taxes.  Generation</w:t>
      </w:r>
      <w:r w:rsidR="0056284B">
        <w:rPr>
          <w:u w:color="000000" w:themeColor="text1"/>
        </w:rPr>
        <w:noBreakHyphen/>
      </w:r>
      <w:r w:rsidRPr="00AA65AE">
        <w:rPr>
          <w:u w:color="000000" w:themeColor="text1"/>
        </w:rPr>
        <w:t>skipping transfer taxes are payable from principal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926(A)(6).</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927.</w:t>
      </w:r>
      <w:r w:rsidRPr="00AA65AE">
        <w:rPr>
          <w:u w:color="000000" w:themeColor="text1"/>
        </w:rPr>
        <w:tab/>
        <w:t>(A)</w:t>
      </w:r>
      <w:r w:rsidRPr="00AA65AE">
        <w:rPr>
          <w:u w:color="000000" w:themeColor="text1"/>
        </w:rPr>
        <w:tab/>
        <w:t xml:space="preserve">In this section, </w:t>
      </w:r>
      <w:r w:rsidR="0056284B" w:rsidRPr="0056284B">
        <w:rPr>
          <w:u w:color="000000" w:themeColor="text1"/>
        </w:rPr>
        <w:t>‘</w:t>
      </w:r>
      <w:r w:rsidRPr="00AA65AE">
        <w:rPr>
          <w:u w:color="000000" w:themeColor="text1"/>
        </w:rPr>
        <w:t>depreciation</w:t>
      </w:r>
      <w:r w:rsidR="0056284B" w:rsidRPr="0056284B">
        <w:rPr>
          <w:u w:color="000000" w:themeColor="text1"/>
        </w:rPr>
        <w:t>’</w:t>
      </w:r>
      <w:r w:rsidRPr="00AA65AE">
        <w:rPr>
          <w:u w:color="000000" w:themeColor="text1"/>
        </w:rPr>
        <w:t xml:space="preserve"> means a reduction in value due to wear, tear, decay, corrosion, or gradual obsolescence of a fixed asset having a useful life of more than one year.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trustee may transfer to principal a reasonable amount of the net cash receipts from a principal asset that is subject to depreciation, but may not transfer any amount for depreciation: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of that portion of real property used or available for use by a beneficiary as a residence or of tangible personal property held or made available for the personal use or enjoyment of a beneficiary;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during the administration of a decedent</w:t>
      </w:r>
      <w:r w:rsidR="0056284B" w:rsidRPr="0056284B">
        <w:rPr>
          <w:u w:color="000000" w:themeColor="text1"/>
        </w:rPr>
        <w:t>’</w:t>
      </w:r>
      <w:r w:rsidRPr="00AA65AE">
        <w:rPr>
          <w:u w:color="000000" w:themeColor="text1"/>
        </w:rPr>
        <w:t xml:space="preserve">s estate;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under this section if the trustee is accounting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912 for the business or activity in which the asset is used.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An amount transferred to principal need not be held as a separate fund. </w:t>
      </w:r>
    </w:p>
    <w:p w:rsidR="00BB7825" w:rsidRPr="00AA65AE" w:rsidRDefault="00BB78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7825" w:rsidRPr="00AA65AE" w:rsidRDefault="00BB78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BB7825" w:rsidRPr="00AA65AE" w:rsidRDefault="00BB78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7825" w:rsidRPr="00AA65AE" w:rsidRDefault="00BB7825" w:rsidP="00BB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Prior Acts.  The 1931 Act has no provision for depreciation.  Sections 13(a)(2) of the 1962 Act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417(2) of the 1963 SC Act provide that a charge shall be made against income for “... a reasonable allowance for depreciation on property subject to depreciation under generally accepted accounting principles ... .”  That provision has been resisted by many trustees, who do not provide for any depreciation for a variety of reasons.  One reason relied upon is that a charge for depreciation is not needed to protect the remainder beneficiaries if the value of the land is increasing; another is that generally accepted accounting principles may not require depreciation to be taken if the property is not part of a business.  The Drafting Committee for the 1997 NCCUSL Act concluded that the decision to provide for depreciation should be discretionary with the trustee.  The power to transfer funds from income to principal that is granted by this section is a “discretionary power of administration” referred to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903(B) and in exercising the power a trustee must comply with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903(B).</w:t>
      </w:r>
    </w:p>
    <w:p w:rsidR="00BB7825" w:rsidRPr="00AA65AE" w:rsidRDefault="00BB7825" w:rsidP="00BB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One purpose served by transferring cash from income to principal for depreciation is to provide funds to pay the principal of an indebtedness secured by the depreciable property.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928(B)(4) permits the trustee to transfer additional cash from income to principal for this purpose to the extent that the amount </w:t>
      </w:r>
      <w:r w:rsidRPr="00AA65AE">
        <w:rPr>
          <w:u w:color="000000" w:themeColor="text1"/>
        </w:rPr>
        <w:lastRenderedPageBreak/>
        <w:t xml:space="preserve">transferred from income to principal for depreciation is less than the amount of the principal payments.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928.</w:t>
      </w:r>
      <w:r w:rsidRPr="00AA65AE">
        <w:rPr>
          <w:u w:color="000000" w:themeColor="text1"/>
        </w:rPr>
        <w:tab/>
        <w:t>(A)</w:t>
      </w:r>
      <w:r w:rsidRPr="00AA65AE">
        <w:rPr>
          <w:u w:color="000000" w:themeColor="text1"/>
        </w:rPr>
        <w:tab/>
        <w:t xml:space="preserve">If a trustee makes or expects to make a principal disbursement described in this section, the trustee may transfer an appropriate amount from income to principal in one or more accounting periods to reimburse principal or to provide a reserve for future principal disbursements.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principal disbursement for purposes of this section includes the following, but only to the extent that the trustee has not been, and does not expect to be, reimbursed by a third party: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an amount chargeable to income but paid from principal because it is unusually large, including extraordinary repairs;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 capital improvement to a principal asset, whether in the form of changes to an existing asset or the construction of a new asset, including special assessments;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a disbursement made to prepare property for rental, including tenant allowances, leasehold improvements, and broker</w:t>
      </w:r>
      <w:r w:rsidR="0056284B" w:rsidRPr="0056284B">
        <w:rPr>
          <w:u w:color="000000" w:themeColor="text1"/>
        </w:rPr>
        <w:t>’</w:t>
      </w:r>
      <w:r w:rsidRPr="00AA65AE">
        <w:rPr>
          <w:u w:color="000000" w:themeColor="text1"/>
        </w:rPr>
        <w:t xml:space="preserve">s commissions;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a periodic payment on an obligation secured by a principal asset to the extent that the amount transferred from income to principal for depreciation is less than the periodic payments;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a disbursement described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926(A)(7).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If the asset whose ownership gives rise to the disbursements becomes subject to a successive income interest after an income interest ends, a trustee may continue to transfer amounts from income to principal as provided in subsection (A).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7825" w:rsidRPr="00AA65AE" w:rsidRDefault="00BB78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BB7825" w:rsidRPr="00AA65AE" w:rsidRDefault="00BB78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7825" w:rsidRPr="00AA65AE" w:rsidRDefault="00BB78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Prior Acts.  The South Carolina sources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928 are: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417(b) of the 1963 SC Act, which permits a trustee to “regularize distributions,” if charges against income are unusually large, by using “reserves or other reasonable means” to withhold sums from income distributions; and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417(a)(2) of the 1963 SC Act, which authorizes a trustee to establish an allowance for depreciation out of income if principal is used for extraordinary repairs and capital improvements.  [Note, however, that “special assessments” are not specifically mentioned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417(a)(2) of the 1963 SC Act.]  Section 12(3) of the 1931 Act permits the trustee to spread income expenses of unusual amount “throughout a series of years.”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928 of this Act </w:t>
      </w:r>
      <w:r w:rsidRPr="00AA65AE">
        <w:rPr>
          <w:u w:color="000000" w:themeColor="text1"/>
        </w:rPr>
        <w:lastRenderedPageBreak/>
        <w:t>contains a more detailed enumeration of the circumstances in which this authority may be used, and includes in subsection (B)(4) the express authority to use income to make principal payments on a mortgage if the depreciation charge against income is less than the principal payments on the mortgage.</w:t>
      </w:r>
    </w:p>
    <w:p w:rsidR="00BB7825" w:rsidRPr="00AA65AE" w:rsidRDefault="00BB78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929.</w:t>
      </w:r>
      <w:r w:rsidRPr="00AA65AE">
        <w:rPr>
          <w:u w:color="000000" w:themeColor="text1"/>
        </w:rPr>
        <w:tab/>
        <w:t>(A)</w:t>
      </w:r>
      <w:r w:rsidRPr="00AA65AE">
        <w:rPr>
          <w:u w:color="000000" w:themeColor="text1"/>
        </w:rPr>
        <w:tab/>
        <w:t xml:space="preserve">A tax required to be paid by a trustee based on receipts allocated to income must be paid from income.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tax required to be paid by a trustee based on receipts allocated to principal must be paid from principal, even if the tax is called an income tax by the taxing authority.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A tax required to be paid by a trustee on the trust</w:t>
      </w:r>
      <w:r w:rsidR="0056284B" w:rsidRPr="0056284B">
        <w:rPr>
          <w:u w:color="000000" w:themeColor="text1"/>
        </w:rPr>
        <w:t>’</w:t>
      </w:r>
      <w:r w:rsidRPr="00AA65AE">
        <w:rPr>
          <w:u w:color="000000" w:themeColor="text1"/>
        </w:rPr>
        <w:t xml:space="preserve">s share of the taxable income of the entity must be paid proportionately from: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income, to the extent that receipts from the entity are allocated to income;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principal, to the extent that: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(a)</w:t>
      </w:r>
      <w:r w:rsidRPr="00AA65AE">
        <w:rPr>
          <w:u w:color="000000" w:themeColor="text1"/>
        </w:rPr>
        <w:tab/>
        <w:t xml:space="preserve">receipts from the entity are allocated to principal;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(b)</w:t>
      </w:r>
      <w:r w:rsidRPr="00AA65AE">
        <w:rPr>
          <w:u w:color="000000" w:themeColor="text1"/>
        </w:rPr>
        <w:tab/>
        <w:t>the trust</w:t>
      </w:r>
      <w:r w:rsidR="0056284B" w:rsidRPr="0056284B">
        <w:rPr>
          <w:u w:color="000000" w:themeColor="text1"/>
        </w:rPr>
        <w:t>’</w:t>
      </w:r>
      <w:r w:rsidRPr="00AA65AE">
        <w:rPr>
          <w:u w:color="000000" w:themeColor="text1"/>
        </w:rPr>
        <w:t xml:space="preserve">s share of the taxable income of the entity exceeds the total receipts described in items (1) and (2)(a).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For purposes of this section, receipts allocated to principal or income must be reduced by the amount distributed to a beneficiary from principal or income for which the trust receives a deduction in calculating the tax. </w:t>
      </w:r>
    </w:p>
    <w:p w:rsidR="00BB7825" w:rsidRPr="00AA65AE" w:rsidRDefault="00BB78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7825" w:rsidRPr="00AA65AE" w:rsidRDefault="00BB78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BB7825" w:rsidRPr="00AA65AE" w:rsidRDefault="00BB782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Taxes on Undistributed Entity Taxable Income. When a trust owns an interest in a pass</w:t>
      </w:r>
      <w:r w:rsidR="0056284B">
        <w:rPr>
          <w:u w:color="000000" w:themeColor="text1"/>
        </w:rPr>
        <w:noBreakHyphen/>
      </w:r>
      <w:r w:rsidRPr="00AA65AE">
        <w:rPr>
          <w:u w:color="000000" w:themeColor="text1"/>
        </w:rPr>
        <w:t>through entity, such as a partnership or S corporation, it must report its share of the entity</w:t>
      </w:r>
      <w:r w:rsidR="0056284B" w:rsidRPr="0056284B">
        <w:rPr>
          <w:u w:color="000000" w:themeColor="text1"/>
        </w:rPr>
        <w:t>’</w:t>
      </w:r>
      <w:r w:rsidRPr="00AA65AE">
        <w:rPr>
          <w:u w:color="000000" w:themeColor="text1"/>
        </w:rPr>
        <w:t>s taxable income regardless of how much the entity distributes to the trust. Whether the entity distributes more or less than the trust</w:t>
      </w:r>
      <w:r w:rsidR="0056284B" w:rsidRPr="0056284B">
        <w:rPr>
          <w:u w:color="000000" w:themeColor="text1"/>
        </w:rPr>
        <w:t>’</w:t>
      </w:r>
      <w:r w:rsidRPr="00AA65AE">
        <w:rPr>
          <w:u w:color="000000" w:themeColor="text1"/>
        </w:rPr>
        <w:t>s tax on its share of the entity</w:t>
      </w:r>
      <w:r w:rsidR="0056284B" w:rsidRPr="0056284B">
        <w:rPr>
          <w:u w:color="000000" w:themeColor="text1"/>
        </w:rPr>
        <w:t>’</w:t>
      </w:r>
      <w:r w:rsidRPr="00AA65AE">
        <w:rPr>
          <w:u w:color="000000" w:themeColor="text1"/>
        </w:rPr>
        <w:t>s taxable income, the trust must pay the taxes and allocate them between income and principal.</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requires the trust to pay the taxes on its share of an entity</w:t>
      </w:r>
      <w:r w:rsidR="0056284B" w:rsidRPr="0056284B">
        <w:rPr>
          <w:u w:color="000000" w:themeColor="text1"/>
        </w:rPr>
        <w:t>’</w:t>
      </w:r>
      <w:r w:rsidRPr="00AA65AE">
        <w:rPr>
          <w:u w:color="000000" w:themeColor="text1"/>
        </w:rPr>
        <w:t>s taxable income from income or principal receipts to the extent that receipts from the entity are allocable to each. This assures the trust a source of cash to pay some or all of the taxes on its share of the entity</w:t>
      </w:r>
      <w:r w:rsidR="0056284B" w:rsidRPr="0056284B">
        <w:rPr>
          <w:u w:color="000000" w:themeColor="text1"/>
        </w:rPr>
        <w:t>’</w:t>
      </w:r>
      <w:r w:rsidRPr="00AA65AE">
        <w:rPr>
          <w:u w:color="000000" w:themeColor="text1"/>
        </w:rPr>
        <w:t xml:space="preserve">s taxable income. Subsection (D) recognizes that, except in the case of an Electing Small Business Trust (ESBT), a trust normally receives a deduction for amounts distributed to a beneficiary. Accordingly, subsection (D) requires the trust to increase receipts payable to a beneficiary as determined </w:t>
      </w:r>
      <w:r w:rsidRPr="00AA65AE">
        <w:rPr>
          <w:u w:color="000000" w:themeColor="text1"/>
        </w:rPr>
        <w:lastRenderedPageBreak/>
        <w:t>under subsection (C) to the extent the trust</w:t>
      </w:r>
      <w:r w:rsidR="0056284B" w:rsidRPr="0056284B">
        <w:rPr>
          <w:u w:color="000000" w:themeColor="text1"/>
        </w:rPr>
        <w:t>’</w:t>
      </w:r>
      <w:r w:rsidRPr="00AA65AE">
        <w:rPr>
          <w:u w:color="000000" w:themeColor="text1"/>
        </w:rPr>
        <w:t>s taxes are reduced by distributing those receipts to the beneficiary.</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the trust</w:t>
      </w:r>
      <w:r w:rsidR="0056284B" w:rsidRPr="0056284B">
        <w:rPr>
          <w:u w:color="000000" w:themeColor="text1"/>
        </w:rPr>
        <w:t>’</w:t>
      </w:r>
      <w:r w:rsidRPr="00AA65AE">
        <w:rPr>
          <w:u w:color="000000" w:themeColor="text1"/>
        </w:rPr>
        <w:t>s taxes and amounts distributed to a beneficiary are interrelated, the trust may be required to apply a formula to determine the correct amount payable to a beneficiary. This formula should take into account that each time a distribution is made to a beneficiary, the trust taxes are reduced and amounts distributable to a beneficiary are increased. The formula assures that after deducting distributions to a beneficiary, the trust has enough to satisfy its taxes on its share of the entity</w:t>
      </w:r>
      <w:r w:rsidR="0056284B" w:rsidRPr="0056284B">
        <w:rPr>
          <w:u w:color="000000" w:themeColor="text1"/>
        </w:rPr>
        <w:t>’</w:t>
      </w:r>
      <w:r w:rsidRPr="00AA65AE">
        <w:rPr>
          <w:u w:color="000000" w:themeColor="text1"/>
        </w:rPr>
        <w:t>s taxable income as reduced by distributions to beneficiaries.</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Example (1) </w:t>
      </w:r>
      <w:r w:rsidR="0056284B">
        <w:rPr>
          <w:u w:color="000000" w:themeColor="text1"/>
        </w:rPr>
        <w:noBreakHyphen/>
      </w:r>
      <w:r w:rsidRPr="00AA65AE">
        <w:rPr>
          <w:u w:color="000000" w:themeColor="text1"/>
        </w:rPr>
        <w:t xml:space="preserve"> Trust T receives a Schedule K</w:t>
      </w:r>
      <w:r w:rsidR="0056284B">
        <w:rPr>
          <w:u w:color="000000" w:themeColor="text1"/>
        </w:rPr>
        <w:noBreakHyphen/>
      </w:r>
      <w:r w:rsidRPr="00AA65AE">
        <w:rPr>
          <w:u w:color="000000" w:themeColor="text1"/>
        </w:rPr>
        <w:t>1 from Partnership P reflecting taxable income of $1 million. Partnership P distributes $100,000 to T, which allocates the receipts to income. Both Trust T and income Beneficiary B are in the 35 percent tax bracket. Trust T</w:t>
      </w:r>
      <w:r w:rsidR="0056284B" w:rsidRPr="0056284B">
        <w:rPr>
          <w:u w:color="000000" w:themeColor="text1"/>
        </w:rPr>
        <w:t>’</w:t>
      </w:r>
      <w:r w:rsidRPr="00AA65AE">
        <w:rPr>
          <w:u w:color="000000" w:themeColor="text1"/>
        </w:rPr>
        <w:t>s tax on $1 million of taxable income is $350,000. Under subsection (C) T</w:t>
      </w:r>
      <w:r w:rsidR="0056284B" w:rsidRPr="0056284B">
        <w:rPr>
          <w:u w:color="000000" w:themeColor="text1"/>
        </w:rPr>
        <w:t>’</w:t>
      </w:r>
      <w:r w:rsidRPr="00AA65AE">
        <w:rPr>
          <w:u w:color="000000" w:themeColor="text1"/>
        </w:rPr>
        <w:t>s tax must be paid from income receipts because receipts from the entity are allocated only to income. Therefore, T must apply the entire $100,000 of income receipts to pay its tax. In this case, Beneficiary B receives nothing.</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Example (2) </w:t>
      </w:r>
      <w:r w:rsidR="0056284B">
        <w:rPr>
          <w:u w:color="000000" w:themeColor="text1"/>
        </w:rPr>
        <w:noBreakHyphen/>
      </w:r>
      <w:r w:rsidRPr="00AA65AE">
        <w:rPr>
          <w:b/>
          <w:u w:color="000000" w:themeColor="text1"/>
        </w:rPr>
        <w:t xml:space="preserve"> </w:t>
      </w:r>
      <w:r w:rsidRPr="00AA65AE">
        <w:rPr>
          <w:u w:color="000000" w:themeColor="text1"/>
        </w:rPr>
        <w:t>Trust T receives a Schedule K</w:t>
      </w:r>
      <w:r w:rsidR="0056284B">
        <w:rPr>
          <w:u w:color="000000" w:themeColor="text1"/>
        </w:rPr>
        <w:noBreakHyphen/>
      </w:r>
      <w:r w:rsidRPr="00AA65AE">
        <w:rPr>
          <w:u w:color="000000" w:themeColor="text1"/>
        </w:rPr>
        <w:t>1 from Partnership P reflecting taxable income of $1 million. Partnership P distributes $500,000 to T, which allocates the receipts to income. Both Trust T and income Beneficiary B are in the 35 percent tax bracket.  Trust T</w:t>
      </w:r>
      <w:r w:rsidR="0056284B" w:rsidRPr="0056284B">
        <w:rPr>
          <w:u w:color="000000" w:themeColor="text1"/>
        </w:rPr>
        <w:t>’</w:t>
      </w:r>
      <w:r w:rsidRPr="00AA65AE">
        <w:rPr>
          <w:u w:color="000000" w:themeColor="text1"/>
        </w:rPr>
        <w:t>s tax on $1 million of taxable income is $350,000. Under subsection (C) T</w:t>
      </w:r>
      <w:r w:rsidR="0056284B" w:rsidRPr="0056284B">
        <w:rPr>
          <w:u w:color="000000" w:themeColor="text1"/>
        </w:rPr>
        <w:t>’</w:t>
      </w:r>
      <w:r w:rsidRPr="00AA65AE">
        <w:rPr>
          <w:u w:color="000000" w:themeColor="text1"/>
        </w:rPr>
        <w:t>s tax must be paid from income receipts because receipts from P are allocated only to income. Therefore, T uses $350,000 of the $500,000 to pay its taxes and distributes the remaining $150,000 to B. The $150,000 payment to B reduces T</w:t>
      </w:r>
      <w:r w:rsidR="0056284B" w:rsidRPr="0056284B">
        <w:rPr>
          <w:u w:color="000000" w:themeColor="text1"/>
        </w:rPr>
        <w:t>’</w:t>
      </w:r>
      <w:r w:rsidRPr="00AA65AE">
        <w:rPr>
          <w:u w:color="000000" w:themeColor="text1"/>
        </w:rPr>
        <w:t>s taxes by $52,500, which it must pay to B. But the $52,500 further reduces T</w:t>
      </w:r>
      <w:r w:rsidR="0056284B" w:rsidRPr="0056284B">
        <w:rPr>
          <w:u w:color="000000" w:themeColor="text1"/>
        </w:rPr>
        <w:t>’</w:t>
      </w:r>
      <w:r w:rsidRPr="00AA65AE">
        <w:rPr>
          <w:u w:color="000000" w:themeColor="text1"/>
        </w:rPr>
        <w:t xml:space="preserve">s taxes by $18,375, which it also must pay to B. In fact, each time T makes a distribution to B, its taxes are further reduced, causing another payment to be due B. </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Alternatively, T can apply the following algebraic formula to determine the amount payable to B:</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D = (C</w:t>
      </w:r>
      <w:r w:rsidR="0056284B">
        <w:rPr>
          <w:u w:color="000000" w:themeColor="text1"/>
        </w:rPr>
        <w:noBreakHyphen/>
      </w:r>
      <w:r w:rsidRPr="00AA65AE">
        <w:rPr>
          <w:u w:color="000000" w:themeColor="text1"/>
        </w:rPr>
        <w:t>R*K)/(1</w:t>
      </w:r>
      <w:r w:rsidR="0056284B">
        <w:rPr>
          <w:u w:color="000000" w:themeColor="text1"/>
        </w:rPr>
        <w:noBreakHyphen/>
      </w:r>
      <w:r w:rsidRPr="00AA65AE">
        <w:rPr>
          <w:u w:color="000000" w:themeColor="text1"/>
        </w:rPr>
        <w:t>R)</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D = Distribution to income beneficiary</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C = Cash paid by the entity to the trust</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R = tax rate on income</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K = entity</w:t>
      </w:r>
      <w:r w:rsidR="0056284B" w:rsidRPr="0056284B">
        <w:rPr>
          <w:u w:color="000000" w:themeColor="text1"/>
        </w:rPr>
        <w:t>’</w:t>
      </w:r>
      <w:r w:rsidRPr="00AA65AE">
        <w:rPr>
          <w:u w:color="000000" w:themeColor="text1"/>
        </w:rPr>
        <w:t>s K</w:t>
      </w:r>
      <w:r w:rsidR="0056284B">
        <w:rPr>
          <w:u w:color="000000" w:themeColor="text1"/>
        </w:rPr>
        <w:noBreakHyphen/>
      </w:r>
      <w:r w:rsidRPr="00AA65AE">
        <w:rPr>
          <w:u w:color="000000" w:themeColor="text1"/>
        </w:rPr>
        <w:t>1 taxable income</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Applying the formula to Example (2) above, Trust T must pay $230,769 to B so that after deducting the payment, T has exactly enough to pay its tax on the remaining taxable income from P.</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Taxable Income per K</w:t>
      </w:r>
      <w:r w:rsidR="0056284B">
        <w:rPr>
          <w:u w:color="000000" w:themeColor="text1"/>
        </w:rPr>
        <w:noBreakHyphen/>
      </w:r>
      <w:r w:rsidRPr="00AA65AE">
        <w:rPr>
          <w:u w:color="000000" w:themeColor="text1"/>
        </w:rPr>
        <w:t>1</w:t>
      </w:r>
      <w:r w:rsidRPr="00AA65AE">
        <w:rPr>
          <w:u w:color="000000" w:themeColor="text1"/>
        </w:rPr>
        <w:tab/>
      </w:r>
      <w:r w:rsidRPr="00AA65AE">
        <w:rPr>
          <w:u w:color="000000" w:themeColor="text1"/>
        </w:rPr>
        <w:tab/>
        <w:t>$1,000,000</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 xml:space="preserve">Payment to beneficiary </w:t>
      </w:r>
      <w:r w:rsidRPr="00AA65AE">
        <w:rPr>
          <w:u w:color="000000" w:themeColor="text1"/>
        </w:rPr>
        <w:tab/>
      </w:r>
      <w:r w:rsidRPr="00AA65AE">
        <w:rPr>
          <w:u w:color="000000" w:themeColor="text1"/>
        </w:rPr>
        <w:tab/>
        <w:t>$   230,769 [1]</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Trust Taxable Income</w:t>
      </w:r>
      <w:r w:rsidRPr="00AA65AE">
        <w:rPr>
          <w:u w:color="000000" w:themeColor="text1"/>
        </w:rPr>
        <w:tab/>
      </w:r>
      <w:r w:rsidRPr="00AA65AE">
        <w:rPr>
          <w:u w:color="000000" w:themeColor="text1"/>
        </w:rPr>
        <w:tab/>
        <w:t>$   769,231</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35 percent tax</w:t>
      </w:r>
      <w:r w:rsidRPr="00AA65AE">
        <w:rPr>
          <w:u w:color="000000" w:themeColor="text1"/>
        </w:rPr>
        <w:tab/>
      </w:r>
      <w:r w:rsidRPr="00AA65AE">
        <w:rPr>
          <w:u w:color="000000" w:themeColor="text1"/>
        </w:rPr>
        <w:tab/>
      </w:r>
      <w:r w:rsidRPr="00AA65AE">
        <w:rPr>
          <w:u w:color="000000" w:themeColor="text1"/>
        </w:rPr>
        <w:tab/>
        <w:t>$269,231</w:t>
      </w:r>
      <w:r w:rsidRPr="00AA65AE">
        <w:rPr>
          <w:u w:color="000000" w:themeColor="text1"/>
        </w:rPr>
        <w:tab/>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Partnership Distribution</w:t>
      </w:r>
      <w:r w:rsidRPr="00AA65AE">
        <w:rPr>
          <w:u w:color="000000" w:themeColor="text1"/>
        </w:rPr>
        <w:tab/>
      </w:r>
      <w:r w:rsidRPr="00AA65AE">
        <w:rPr>
          <w:u w:color="000000" w:themeColor="text1"/>
        </w:rPr>
        <w:tab/>
        <w:t>$ 500,000</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Fiduciary</w:t>
      </w:r>
      <w:r w:rsidR="0056284B" w:rsidRPr="0056284B">
        <w:rPr>
          <w:u w:color="000000" w:themeColor="text1"/>
        </w:rPr>
        <w:t>’</w:t>
      </w:r>
      <w:r w:rsidRPr="00AA65AE">
        <w:rPr>
          <w:u w:color="000000" w:themeColor="text1"/>
        </w:rPr>
        <w:t>s Tax Liability</w:t>
      </w:r>
      <w:r w:rsidRPr="00AA65AE">
        <w:rPr>
          <w:u w:color="000000" w:themeColor="text1"/>
        </w:rPr>
        <w:tab/>
        <w:t>($269,231)</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Payable to the Beneficiary</w:t>
      </w:r>
      <w:r w:rsidRPr="00AA65AE">
        <w:rPr>
          <w:u w:color="000000" w:themeColor="text1"/>
        </w:rPr>
        <w:tab/>
        <w:t>$ 230,769</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addition, B will report $230,769 on his or her own personal income tax return, paying taxes of $80,769. Because Trust T withheld $269,231 to pay its taxes and B paid $80,769 taxes of its own, B bore the entire $350,000 tax burden on the $1 million of entity taxable income, including the $500,000 that the entity retained that presumably increased the value of the trust</w:t>
      </w:r>
      <w:r w:rsidR="0056284B" w:rsidRPr="0056284B">
        <w:rPr>
          <w:u w:color="000000" w:themeColor="text1"/>
        </w:rPr>
        <w:t>’</w:t>
      </w:r>
      <w:r w:rsidRPr="00AA65AE">
        <w:rPr>
          <w:u w:color="000000" w:themeColor="text1"/>
        </w:rPr>
        <w:t xml:space="preserve">s investment entity. </w:t>
      </w:r>
    </w:p>
    <w:p w:rsidR="004C5400"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a trustee determines that it is appropriate to so, it should consider exercising the discretion granted in SCUP&amp;IA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930 to adjust between income and principal. Alternatively, the trustee may exercise the power to adjust under SCUP&amp;IA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904 to the extent it is available and appropriate under the circumstances, including whether a future distribution from the entity that would be allocated to principal should be reallocated to income because the income beneficiary already bore the burden of taxes on the reinvested income. In exercising the power, the trust should consider the impact that future distributions will have on any current adjustments.</w:t>
      </w:r>
    </w:p>
    <w:p w:rsidR="00BB7825" w:rsidRPr="00AA65AE" w:rsidRDefault="004C5400"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 [1] D = (C</w:t>
      </w:r>
      <w:r w:rsidR="0056284B">
        <w:rPr>
          <w:u w:color="000000" w:themeColor="text1"/>
        </w:rPr>
        <w:noBreakHyphen/>
      </w:r>
      <w:r w:rsidRPr="00AA65AE">
        <w:rPr>
          <w:u w:color="000000" w:themeColor="text1"/>
        </w:rPr>
        <w:t>R*K)/(1</w:t>
      </w:r>
      <w:r w:rsidR="0056284B">
        <w:rPr>
          <w:u w:color="000000" w:themeColor="text1"/>
        </w:rPr>
        <w:noBreakHyphen/>
      </w:r>
      <w:r w:rsidRPr="00AA65AE">
        <w:rPr>
          <w:u w:color="000000" w:themeColor="text1"/>
        </w:rPr>
        <w:t xml:space="preserve">R) = ($500,000 </w:t>
      </w:r>
      <w:r w:rsidR="0056284B">
        <w:rPr>
          <w:u w:color="000000" w:themeColor="text1"/>
        </w:rPr>
        <w:noBreakHyphen/>
      </w:r>
      <w:r w:rsidRPr="00AA65AE">
        <w:rPr>
          <w:u w:color="000000" w:themeColor="text1"/>
        </w:rPr>
        <w:t xml:space="preserve"> $350,000)/(1 </w:t>
      </w:r>
      <w:r w:rsidR="0056284B">
        <w:rPr>
          <w:u w:color="000000" w:themeColor="text1"/>
        </w:rPr>
        <w:noBreakHyphen/>
      </w:r>
      <w:r w:rsidRPr="00AA65AE">
        <w:rPr>
          <w:u w:color="000000" w:themeColor="text1"/>
        </w:rPr>
        <w:t xml:space="preserve"> .35) = $230,769. (D is the amount payable to the income beneficiary, K is the entity</w:t>
      </w:r>
      <w:r w:rsidR="0056284B" w:rsidRPr="0056284B">
        <w:rPr>
          <w:u w:color="000000" w:themeColor="text1"/>
        </w:rPr>
        <w:t>’</w:t>
      </w:r>
      <w:r w:rsidRPr="00AA65AE">
        <w:rPr>
          <w:u w:color="000000" w:themeColor="text1"/>
        </w:rPr>
        <w:t>s K</w:t>
      </w:r>
      <w:r w:rsidR="0056284B">
        <w:rPr>
          <w:u w:color="000000" w:themeColor="text1"/>
        </w:rPr>
        <w:noBreakHyphen/>
      </w:r>
      <w:r w:rsidRPr="00AA65AE">
        <w:rPr>
          <w:u w:color="000000" w:themeColor="text1"/>
        </w:rPr>
        <w:t>1 taxable income, R is the trust ordinary tax rate, and C is the cash distributed by the entity).</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930.</w:t>
      </w:r>
      <w:r w:rsidRPr="00AA65AE">
        <w:rPr>
          <w:u w:color="000000" w:themeColor="text1"/>
        </w:rPr>
        <w:tab/>
        <w:t>(A)</w:t>
      </w:r>
      <w:r w:rsidRPr="00AA65AE">
        <w:rPr>
          <w:u w:color="000000" w:themeColor="text1"/>
        </w:rPr>
        <w:tab/>
        <w:t xml:space="preserve">A fiduciary may make adjustments between principal and income to offset the shifting of economic interests or tax benefits between income beneficiaries and remainder beneficiaries which arise from: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elections and decisions, other than those provided in subsection (B), that the fiduciary makes from time to time regarding tax matters;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(2)</w:t>
      </w:r>
      <w:r w:rsidRPr="00AA65AE">
        <w:rPr>
          <w:u w:color="000000" w:themeColor="text1"/>
        </w:rPr>
        <w:tab/>
        <w:t xml:space="preserve">an income tax or any other tax that is imposed upon the fiduciary or a beneficiary as a result of a transaction involving or a distribution from the estate or trust;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ownership by an estate or trust of an interest in an entity whose taxable income, whether or not distributed, is includable in the taxable income of the estate, trust, or a beneficiary.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the amount of an estate tax marital deduction or charitable contribution deduction is reduced because a fiduciary deducts an amount paid from principal for income tax purposes instead of deducting it for estate tax purposes, and as a result estate taxes paid from principal are increased and income taxes paid by an estate, trust, or beneficiary are decreased, each estate, trust, or beneficiary that benefits from the decrease in income tax shall reimburse the principal from which the increase in estate tax is paid.  The total reimbursement must equal the increase in the estate tax to the extent that the principal used to pay the increase would have qualified for a marital deduction or charitable contribution deduction but for the payment.  The proportionate share of the reimbursement for each estate, trust, or beneficiary whose income taxes are reduced must be the same as its proportionate share of the total decrease in income tax.  An estate or trust shall reimburse principal from income. </w:t>
      </w:r>
    </w:p>
    <w:p w:rsidR="004C5400" w:rsidRPr="00AA65AE" w:rsidRDefault="004C5400"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5400" w:rsidRPr="00AA65AE" w:rsidRDefault="004C5400"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4C5400" w:rsidRPr="00AA65AE" w:rsidRDefault="004C5400"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F7349" w:rsidRPr="00AA65AE" w:rsidRDefault="002F7349" w:rsidP="002F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Discretionary adjustments.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930(A) permits the fiduciary to make adjustments between income and principal because of tax law provisions.  It would permit discretionary adjustments in situations like these:  (1) A fiduciary elects to deduct administration expenses that are paid from principal on an income tax return instead of on the estate tax return; (2) a distribution of a principal asset to a trust or other beneficiary causes the taxable income of an estate or trust to be carried out to the distributee and relieves the persons who receive the income of any obligation to pay income tax on the income; or (3) a trustee realizes a capital gain on the sale of a principal asset and pays a large state income tax on the gain, but under applicable federal income tax rules the trustee may not deduct the state income tax payment from the capital gain in calculating the trust</w:t>
      </w:r>
      <w:r w:rsidR="0056284B" w:rsidRPr="0056284B">
        <w:rPr>
          <w:u w:color="000000" w:themeColor="text1"/>
        </w:rPr>
        <w:t>’</w:t>
      </w:r>
      <w:r w:rsidRPr="00AA65AE">
        <w:rPr>
          <w:u w:color="000000" w:themeColor="text1"/>
        </w:rPr>
        <w:t xml:space="preserve">s federal capital gain tax, and the income beneficiary receives the benefit of the deduction for state income tax paid on the capital gain.  See generally Joel C. Dobris, Limits on the Doctrine of Equitable </w:t>
      </w:r>
      <w:r w:rsidRPr="00AA65AE">
        <w:rPr>
          <w:u w:color="000000" w:themeColor="text1"/>
        </w:rPr>
        <w:lastRenderedPageBreak/>
        <w:t>Adjustment in Sophisticated Postmortem Tax Planning, 66 Iowa L. Rev. 273 (1981).</w:t>
      </w:r>
    </w:p>
    <w:p w:rsidR="002F7349" w:rsidRPr="00AA65AE" w:rsidRDefault="002F7349" w:rsidP="002F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930(A)(3) applies to a qualified Subchapter S trust (QSST) whose income beneficiary is required to include a pro rata share of the S corporation</w:t>
      </w:r>
      <w:r w:rsidR="0056284B" w:rsidRPr="0056284B">
        <w:rPr>
          <w:u w:color="000000" w:themeColor="text1"/>
        </w:rPr>
        <w:t>’</w:t>
      </w:r>
      <w:r w:rsidRPr="00AA65AE">
        <w:rPr>
          <w:u w:color="000000" w:themeColor="text1"/>
        </w:rPr>
        <w:t>s taxable income in his return.  If the QSST does not receive a cash distribution from the corporation that is large enough to cover the income beneficiary</w:t>
      </w:r>
      <w:r w:rsidR="0056284B" w:rsidRPr="0056284B">
        <w:rPr>
          <w:u w:color="000000" w:themeColor="text1"/>
        </w:rPr>
        <w:t>’</w:t>
      </w:r>
      <w:r w:rsidRPr="00AA65AE">
        <w:rPr>
          <w:u w:color="000000" w:themeColor="text1"/>
        </w:rPr>
        <w:t>s tax liability, the trustee may distribute additional cash from principal to the income beneficiary.  In this case the retention of cash by the corporation benefits the trust principal.  This situation could occur if the corporation</w:t>
      </w:r>
      <w:r w:rsidR="0056284B" w:rsidRPr="0056284B">
        <w:rPr>
          <w:u w:color="000000" w:themeColor="text1"/>
        </w:rPr>
        <w:t>’</w:t>
      </w:r>
      <w:r w:rsidRPr="00AA65AE">
        <w:rPr>
          <w:u w:color="000000" w:themeColor="text1"/>
        </w:rPr>
        <w:t>s taxable income includes capital gain from the sale of a business asset and the sale proceeds are reinvested in the business instead of being distributed to shareholders.</w:t>
      </w:r>
    </w:p>
    <w:p w:rsidR="002F7349" w:rsidRPr="00AA65AE" w:rsidRDefault="002F7349" w:rsidP="002F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Mandatory adjustment.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930(B) provides for a mandatory adjustment from income to principal to the extent needed to preserve an estate tax marital deduction or charitable contributions deduction.  It is derived from New York</w:t>
      </w:r>
      <w:r w:rsidR="0056284B" w:rsidRPr="0056284B">
        <w:rPr>
          <w:u w:color="000000" w:themeColor="text1"/>
        </w:rPr>
        <w:t>’</w:t>
      </w:r>
      <w:r w:rsidRPr="00AA65AE">
        <w:rPr>
          <w:u w:color="000000" w:themeColor="text1"/>
        </w:rPr>
        <w:t>s EPTL Sec 11</w:t>
      </w:r>
      <w:r w:rsidR="0056284B">
        <w:rPr>
          <w:u w:color="000000" w:themeColor="text1"/>
        </w:rPr>
        <w:noBreakHyphen/>
      </w:r>
      <w:r w:rsidRPr="00AA65AE">
        <w:rPr>
          <w:u w:color="000000" w:themeColor="text1"/>
        </w:rPr>
        <w:t>1.2(A), which requires principal to be reimbursed by those who benefit when a fiduciary elects to deduct administration expenses on an income tax return instead of the estate tax return.  Unlike the New York provision,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930(B) limits a mandatory reimbursement to cases in which a marital deduction or a charitable contributions deduction is reduced by the payment of additional estate taxes because of the fiduciary</w:t>
      </w:r>
      <w:r w:rsidR="0056284B" w:rsidRPr="0056284B">
        <w:rPr>
          <w:u w:color="000000" w:themeColor="text1"/>
        </w:rPr>
        <w:t>’</w:t>
      </w:r>
      <w:r w:rsidRPr="00AA65AE">
        <w:rPr>
          <w:u w:color="000000" w:themeColor="text1"/>
        </w:rPr>
        <w:t xml:space="preserve">s income tax election.  It is intended to preserve the result reached in </w:t>
      </w:r>
      <w:r w:rsidRPr="00AA65AE">
        <w:rPr>
          <w:i/>
          <w:u w:color="000000" w:themeColor="text1"/>
        </w:rPr>
        <w:t>Estate of Britenstool v. Commissioner</w:t>
      </w:r>
      <w:r w:rsidRPr="00AA65AE">
        <w:rPr>
          <w:u w:color="000000" w:themeColor="text1"/>
        </w:rPr>
        <w:t>, 46 T.C. 711 (1966), in which the Tax Court held that a reimbursement required by the predecessor of EPTL Sec 11</w:t>
      </w:r>
      <w:r w:rsidR="0056284B">
        <w:rPr>
          <w:u w:color="000000" w:themeColor="text1"/>
        </w:rPr>
        <w:noBreakHyphen/>
      </w:r>
      <w:r w:rsidRPr="00AA65AE">
        <w:rPr>
          <w:u w:color="000000" w:themeColor="text1"/>
        </w:rPr>
        <w:t>1.2(A) resulted in the estate receiving the same charitable contributions deduction it would have received if the administration expenses had been deducted for estate tax purposes instead of for income tax purposes.  Because a fiduciary will elect to deduct administration expenses for income tax purposes only when the income tax reduction exceeds the estate tax reduction, the effect of this adjustment is that the principal is placed in the same position it would have occupied if the fiduciary had deducted the expenses for estate tax purposes, but the income beneficiaries receive an additional benefit.  For example, if the income tax benefit from the deduction is $30,000 and the estate tax benefit would have been $20,000, principal will be reimbursed $20,000 and the net benefit to the income beneficiaries will be $10,000.</w:t>
      </w:r>
    </w:p>
    <w:p w:rsidR="002F7349" w:rsidRPr="00AA65AE" w:rsidRDefault="002F7349" w:rsidP="002F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Irrevocable grantor trusts.  Under Sections 671</w:t>
      </w:r>
      <w:r w:rsidR="0056284B">
        <w:rPr>
          <w:u w:color="000000" w:themeColor="text1"/>
        </w:rPr>
        <w:noBreakHyphen/>
      </w:r>
      <w:r w:rsidRPr="00AA65AE">
        <w:rPr>
          <w:u w:color="000000" w:themeColor="text1"/>
        </w:rPr>
        <w:t xml:space="preserve">679 of the Internal Revenue Code (the “grantor trust” provisions), a person who creates an irrevocable trust for the benefit of another person </w:t>
      </w:r>
      <w:r w:rsidRPr="00AA65AE">
        <w:rPr>
          <w:u w:color="000000" w:themeColor="text1"/>
        </w:rPr>
        <w:lastRenderedPageBreak/>
        <w:t>may be subject to tax on the trust</w:t>
      </w:r>
      <w:r w:rsidR="0056284B" w:rsidRPr="0056284B">
        <w:rPr>
          <w:u w:color="000000" w:themeColor="text1"/>
        </w:rPr>
        <w:t>’</w:t>
      </w:r>
      <w:r w:rsidRPr="00AA65AE">
        <w:rPr>
          <w:u w:color="000000" w:themeColor="text1"/>
        </w:rPr>
        <w:t>s income or capital gains, or both, even though the settlor is not entitled to receive any income or principal from the trust.  Because this is now a well</w:t>
      </w:r>
      <w:r w:rsidR="0056284B">
        <w:rPr>
          <w:u w:color="000000" w:themeColor="text1"/>
        </w:rPr>
        <w:noBreakHyphen/>
      </w:r>
      <w:r w:rsidRPr="00AA65AE">
        <w:rPr>
          <w:u w:color="000000" w:themeColor="text1"/>
        </w:rPr>
        <w:t>known tax result, many trusts have been created to produce this result, but there  also may be trusts that are unintentionally subject to this rule.  The Act does not require or authorize a trustee to distribute funds from the trust to the settlor in these cases because it is difficult to establish a rule that applies only to trusts where this tax result is unintended and does not apply to trusts where the tax result is intended.  Settlors who intend this tax result rarely state it as an objective in the terms of the trust, but instead rely on the operation of the tax law to produce the desired result.  As a result it may not be possible to determine from the terms of the trust if the result</w:t>
      </w:r>
      <w:r w:rsidR="008524A3">
        <w:rPr>
          <w:u w:color="000000" w:themeColor="text1"/>
        </w:rPr>
        <w:t xml:space="preserve"> was</w:t>
      </w:r>
      <w:r w:rsidRPr="00AA65AE">
        <w:rPr>
          <w:u w:color="000000" w:themeColor="text1"/>
        </w:rPr>
        <w:t xml:space="preserve"> intentional or unintentional.  Where the drafter of such a trust wants the trustee to have the authority to distribute principal or income to the settlor to reimburse the settlor for taxes paid on the trust</w:t>
      </w:r>
      <w:r w:rsidR="0056284B" w:rsidRPr="0056284B">
        <w:rPr>
          <w:u w:color="000000" w:themeColor="text1"/>
        </w:rPr>
        <w:t>’</w:t>
      </w:r>
      <w:r w:rsidRPr="00AA65AE">
        <w:rPr>
          <w:u w:color="000000" w:themeColor="text1"/>
        </w:rPr>
        <w:t>s income or capital gains, such a provision should be placed in the terms of the trust.  In some situations the Internal Revenue Service may require that such a provision be placed in the terms of the trust as a condition to issuing a private letter ruling.</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931.</w:t>
      </w:r>
      <w:r w:rsidRPr="00AA65AE">
        <w:rPr>
          <w:u w:color="000000" w:themeColor="text1"/>
        </w:rPr>
        <w:tab/>
        <w:t xml:space="preserve">In applying and construing this Uniform Act, consideration must be given to the need to promote uniformity of the law with respect to its subject matter among states that enact it.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932.</w:t>
      </w:r>
      <w:r w:rsidRPr="00AA65AE">
        <w:rPr>
          <w:u w:color="000000" w:themeColor="text1"/>
        </w:rPr>
        <w:tab/>
      </w:r>
      <w:r w:rsidRPr="00AA65AE">
        <w:rPr>
          <w:strike/>
          <w:u w:color="000000" w:themeColor="text1"/>
        </w:rPr>
        <w:t>(A)</w:t>
      </w:r>
      <w:r w:rsidRPr="00AA65AE">
        <w:rPr>
          <w:u w:color="000000" w:themeColor="text1"/>
        </w:rPr>
        <w:tab/>
      </w:r>
      <w:r w:rsidRPr="00AA65AE">
        <w:rPr>
          <w:strike/>
          <w:u w:color="000000" w:themeColor="text1"/>
        </w:rPr>
        <w:t>A court must not change a fiduciary</w:t>
      </w:r>
      <w:r w:rsidR="0056284B" w:rsidRPr="0056284B">
        <w:rPr>
          <w:strike/>
          <w:u w:color="000000" w:themeColor="text1"/>
        </w:rPr>
        <w:t>’</w:t>
      </w:r>
      <w:r w:rsidRPr="00AA65AE">
        <w:rPr>
          <w:strike/>
          <w:u w:color="000000" w:themeColor="text1"/>
        </w:rPr>
        <w:t>s decision to exercise or not to exercise a discretionary power conferred by this part unless it determines that the decision was an abuse of the fiduciary</w:t>
      </w:r>
      <w:r w:rsidR="0056284B" w:rsidRPr="0056284B">
        <w:rPr>
          <w:strike/>
          <w:u w:color="000000" w:themeColor="text1"/>
        </w:rPr>
        <w:t>’</w:t>
      </w:r>
      <w:r w:rsidRPr="00AA65AE">
        <w:rPr>
          <w:strike/>
          <w:u w:color="000000" w:themeColor="text1"/>
        </w:rPr>
        <w:t xml:space="preserve">s discretion.  A court shall not determine that a fiduciary abused its discretion merely because the court would have exercised the discretion in a different manner or would not have exercised the discretion.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(B)</w:t>
      </w:r>
      <w:r w:rsidRPr="00AA65AE">
        <w:rPr>
          <w:u w:color="000000" w:themeColor="text1"/>
        </w:rPr>
        <w:tab/>
      </w:r>
      <w:r w:rsidRPr="00AA65AE">
        <w:rPr>
          <w:strike/>
          <w:u w:color="000000" w:themeColor="text1"/>
        </w:rPr>
        <w:t xml:space="preserve">The decisions subject to subsection (A) include a determination: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(1)</w:t>
      </w:r>
      <w:r w:rsidRPr="00AA65AE">
        <w:rPr>
          <w:u w:color="000000" w:themeColor="text1"/>
        </w:rPr>
        <w:tab/>
      </w:r>
      <w:r w:rsidRPr="00AA65AE">
        <w:rPr>
          <w:strike/>
          <w:u w:color="000000" w:themeColor="text1"/>
        </w:rPr>
        <w:t>pursuant to Section 62</w:t>
      </w:r>
      <w:r w:rsidR="0056284B">
        <w:rPr>
          <w:strike/>
          <w:u w:color="000000" w:themeColor="text1"/>
        </w:rPr>
        <w:noBreakHyphen/>
      </w:r>
      <w:r w:rsidRPr="00AA65AE">
        <w:rPr>
          <w:strike/>
          <w:u w:color="000000" w:themeColor="text1"/>
        </w:rPr>
        <w:t>7</w:t>
      </w:r>
      <w:r w:rsidR="0056284B">
        <w:rPr>
          <w:strike/>
          <w:u w:color="000000" w:themeColor="text1"/>
        </w:rPr>
        <w:noBreakHyphen/>
      </w:r>
      <w:r w:rsidRPr="00AA65AE">
        <w:rPr>
          <w:strike/>
          <w:u w:color="000000" w:themeColor="text1"/>
        </w:rPr>
        <w:t xml:space="preserve">904(A) of whether and to what extent an amount should be transferred from principal to income or from income to principal;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(2)</w:t>
      </w:r>
      <w:r w:rsidRPr="00AA65AE">
        <w:rPr>
          <w:u w:color="000000" w:themeColor="text1"/>
        </w:rPr>
        <w:tab/>
      </w:r>
      <w:r w:rsidRPr="00AA65AE">
        <w:rPr>
          <w:strike/>
          <w:u w:color="000000" w:themeColor="text1"/>
        </w:rPr>
        <w:t>of the factors that are relevant to the trust and its beneficiaries, the extent to which they are relevant, and the weight, if any, to be given to the relevant factors, in deciding whether and to what extent to exercise the power in Section 62</w:t>
      </w:r>
      <w:r w:rsidR="0056284B">
        <w:rPr>
          <w:strike/>
          <w:u w:color="000000" w:themeColor="text1"/>
        </w:rPr>
        <w:noBreakHyphen/>
      </w:r>
      <w:r w:rsidRPr="00AA65AE">
        <w:rPr>
          <w:strike/>
          <w:u w:color="000000" w:themeColor="text1"/>
        </w:rPr>
        <w:t>7</w:t>
      </w:r>
      <w:r w:rsidR="0056284B">
        <w:rPr>
          <w:strike/>
          <w:u w:color="000000" w:themeColor="text1"/>
        </w:rPr>
        <w:noBreakHyphen/>
      </w:r>
      <w:r w:rsidRPr="00AA65AE">
        <w:rPr>
          <w:strike/>
          <w:u w:color="000000" w:themeColor="text1"/>
        </w:rPr>
        <w:t xml:space="preserve">904(A).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(C)</w:t>
      </w:r>
      <w:r w:rsidRPr="00AA65AE">
        <w:rPr>
          <w:u w:color="000000" w:themeColor="text1"/>
        </w:rPr>
        <w:tab/>
      </w:r>
      <w:r w:rsidRPr="00AA65AE">
        <w:rPr>
          <w:strike/>
          <w:u w:color="000000" w:themeColor="text1"/>
        </w:rPr>
        <w:t xml:space="preserve">If a court determines that a fiduciary has abused its discretion, the remedy is to restore the income and remainder beneficiaries to the positions they would have occupied if the </w:t>
      </w:r>
      <w:r w:rsidRPr="00AA65AE">
        <w:rPr>
          <w:strike/>
          <w:u w:color="000000" w:themeColor="text1"/>
        </w:rPr>
        <w:lastRenderedPageBreak/>
        <w:t xml:space="preserve">fiduciary had not abused its discretion, according to the following rules: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(1)</w:t>
      </w:r>
      <w:r w:rsidRPr="00AA65AE">
        <w:rPr>
          <w:u w:color="000000" w:themeColor="text1"/>
        </w:rPr>
        <w:tab/>
      </w:r>
      <w:r w:rsidRPr="00AA65AE">
        <w:rPr>
          <w:strike/>
          <w:u w:color="000000" w:themeColor="text1"/>
        </w:rPr>
        <w:t xml:space="preserve">to the extent that the abuse of discretion has resulted in no distribution to a beneficiary or a distribution that is too small, the court must require the fiduciary to distribute from the trust to the beneficiary an amount that the court determines will restore the beneficiary, in whole or in part, to his or her appropriate position;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(2)</w:t>
      </w:r>
      <w:r w:rsidRPr="00AA65AE">
        <w:rPr>
          <w:u w:color="000000" w:themeColor="text1"/>
        </w:rPr>
        <w:tab/>
      </w:r>
      <w:r w:rsidRPr="00AA65AE">
        <w:rPr>
          <w:strike/>
          <w:u w:color="000000" w:themeColor="text1"/>
        </w:rPr>
        <w:t xml:space="preserve">to the extent that the abuse of discretion has resulted in a distribution to a beneficiary that is too large, the court must restore the beneficiaries, the trust, or both, in whole or in part, to their appropriate positions by requiring the fiduciary to withhold an amount from one or more future distributions to the beneficiary who received the distribution that was too large or requiring that beneficiary to return some or all of the distribution to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(3)</w:t>
      </w:r>
      <w:r w:rsidRPr="00AA65AE">
        <w:rPr>
          <w:u w:color="000000" w:themeColor="text1"/>
        </w:rPr>
        <w:tab/>
      </w:r>
      <w:r w:rsidRPr="00AA65AE">
        <w:rPr>
          <w:strike/>
          <w:u w:color="000000" w:themeColor="text1"/>
        </w:rPr>
        <w:t xml:space="preserve">to the extent that the court is unable, after applying items (1) and (2), to restore the beneficiaries, the trust, or both, to the positions they would have occupied if the fiduciary had not abused its discretion, the court may require the fiduciary to pay an appropriate amount from its own funds to one or more of the beneficiaries or the trust, or both.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strike/>
          <w:u w:color="000000" w:themeColor="text1"/>
        </w:rPr>
        <w:t>(D)</w:t>
      </w:r>
      <w:r w:rsidRPr="00AA65AE">
        <w:rPr>
          <w:u w:color="000000" w:themeColor="text1"/>
        </w:rPr>
        <w:tab/>
      </w:r>
      <w:r w:rsidRPr="00AA65AE">
        <w:rPr>
          <w:strike/>
          <w:u w:color="000000" w:themeColor="text1"/>
        </w:rPr>
        <w:t>Upon a petition by the fiduciary, the court having jurisdiction over the trust or estate must determine whether a proposed exercise or nonexercise by the fiduciary of a discretionary power in this part results in an abuse of the fiduciary</w:t>
      </w:r>
      <w:r w:rsidR="0056284B" w:rsidRPr="0056284B">
        <w:rPr>
          <w:strike/>
          <w:u w:color="000000" w:themeColor="text1"/>
        </w:rPr>
        <w:t>’</w:t>
      </w:r>
      <w:r w:rsidRPr="00AA65AE">
        <w:rPr>
          <w:strike/>
          <w:u w:color="000000" w:themeColor="text1"/>
        </w:rPr>
        <w:t>s discretion.  If the petition describes the proposed exercise or nonexercise of the power and contains sufficient information to inform the beneficiaries of the reasons for the proposal, the facts upon which the fiduciary relies, and an explanation of how the income and remainder beneficiaries are affected by the proposed exercise or nonexercise of the power, a beneficiary who challenges the proposed exercise or nonexercise has the burden of establishing that it will result in an abuse of discretion.</w:t>
      </w:r>
      <w:r w:rsidRPr="00AA65AE">
        <w:rPr>
          <w:u w:color="000000" w:themeColor="text1"/>
        </w:rPr>
        <w:t xml:space="preserve"> </w:t>
      </w:r>
      <w:r w:rsidRPr="00AA65AE">
        <w:rPr>
          <w:u w:val="single" w:color="000000" w:themeColor="text1"/>
        </w:rPr>
        <w:t>RESERVED</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AA65AE">
        <w:rPr>
          <w:u w:val="single" w:color="000000" w:themeColor="text1"/>
        </w:rPr>
        <w:t>Part 9A</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val="single" w:color="000000" w:themeColor="text1"/>
        </w:rPr>
        <w:t>South Carolina Uniform Prudent Investor Act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AA65AE">
        <w:rPr>
          <w:b/>
          <w:u w:color="000000" w:themeColor="text1"/>
        </w:rPr>
        <w:t>General Comment</w:t>
      </w:r>
    </w:p>
    <w:p w:rsidR="00A058DB" w:rsidRPr="00AA65AE" w:rsidRDefault="00A058D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Effective July 18, 2001, South Carolina enacted as part of its Uniform Probate Code (SCPC) the South Carolina Uniform Prudent Investor Act (SCUPIA),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302. This is South </w:t>
      </w:r>
      <w:r w:rsidRPr="00AA65AE">
        <w:rPr>
          <w:u w:color="000000" w:themeColor="text1"/>
        </w:rPr>
        <w:lastRenderedPageBreak/>
        <w:t>Carolina</w:t>
      </w:r>
      <w:r w:rsidR="0056284B" w:rsidRPr="0056284B">
        <w:rPr>
          <w:u w:color="000000" w:themeColor="text1"/>
        </w:rPr>
        <w:t>’</w:t>
      </w:r>
      <w:r w:rsidRPr="00AA65AE">
        <w:rPr>
          <w:u w:color="000000" w:themeColor="text1"/>
        </w:rPr>
        <w:t>s version of the Uniform Prudent Investor Act (UPIA) which was enacted and recommended in 1994 by the Uniform Law Commission (ULC) for enactment in all the states. UPIA consists of 16 separate sections, the first ten of which are each followed by a separate ULC Comment; whereas, SCUPIA is a single section (multi</w:t>
      </w:r>
      <w:r w:rsidR="0056284B">
        <w:rPr>
          <w:u w:color="000000" w:themeColor="text1"/>
        </w:rPr>
        <w:noBreakHyphen/>
      </w:r>
      <w:r w:rsidRPr="00AA65AE">
        <w:rPr>
          <w:u w:color="000000" w:themeColor="text1"/>
        </w:rPr>
        <w:t>subsection) consolidation of (1) UPIA</w:t>
      </w:r>
      <w:r w:rsidR="0056284B" w:rsidRPr="0056284B">
        <w:rPr>
          <w:u w:color="000000" w:themeColor="text1"/>
        </w:rPr>
        <w:t>’</w:t>
      </w:r>
      <w:r w:rsidRPr="00AA65AE">
        <w:rPr>
          <w:u w:color="000000" w:themeColor="text1"/>
        </w:rPr>
        <w:t>s first ten sections but without any of the ULC Comments, (2) two other UPIA sections which have never had any comments (Sections 12, “Uniformity of Application and Construction” and13, “Short Title”) and (3) two new subsections which are not in UPIA and have never had any comments (SCUPIA subsections (J) and (K)).  The remaining four sections of UPIA are not in SCUPIA and have never had any comments.  Thus, prior to 2005 SCUPIA had no ULC Comments.  When in 2005 South Carolina enacted its version of ULC</w:t>
      </w:r>
      <w:r w:rsidR="0056284B" w:rsidRPr="0056284B">
        <w:rPr>
          <w:u w:color="000000" w:themeColor="text1"/>
        </w:rPr>
        <w:t>’</w:t>
      </w:r>
      <w:r w:rsidRPr="00AA65AE">
        <w:rPr>
          <w:u w:color="000000" w:themeColor="text1"/>
        </w:rPr>
        <w:t>s recommended 2000 Uniform Trust Code as the South Carolina Trust Code (SCTC), SC Code Title 62, Article 7, SCUPIA was retained, re</w:t>
      </w:r>
      <w:r w:rsidR="0056284B">
        <w:rPr>
          <w:u w:color="000000" w:themeColor="text1"/>
        </w:rPr>
        <w:noBreakHyphen/>
      </w:r>
      <w:r w:rsidRPr="00AA65AE">
        <w:rPr>
          <w:u w:color="000000" w:themeColor="text1"/>
        </w:rPr>
        <w:t>numbered and incorporated at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 but still without any ULC Comments.  Now, with this 2012 (or “current”) amendment, the ULC Comments are consolidated into a single Comment drafted specifically for South Carolina purposes and inserted immediately following SCUPIA.  Again, any reference elsewhere in the South Carolina Code to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302 should now refer to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933. </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When in 2005 SCUPIA was retained, re</w:t>
      </w:r>
      <w:r w:rsidR="0056284B">
        <w:rPr>
          <w:u w:color="000000" w:themeColor="text1"/>
        </w:rPr>
        <w:noBreakHyphen/>
      </w:r>
      <w:r w:rsidRPr="00AA65AE">
        <w:rPr>
          <w:u w:color="000000" w:themeColor="text1"/>
        </w:rPr>
        <w:t>numbered and incorporated at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 certain subsections of SCUPIA as it had been originally enacted in 2001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302) were deleted as recommended by ULC because they were duplicative of provisions in the newly enacted SCTC: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302(C)(6), (F), and (H).  The correlative provisions of SCTC, which govern investment, management, and distribution of trust assets (i.e., trust administration), are broader in perspective than the deleted SCPC subsections, which governed only investment and management of trust assets.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933(C)(5)(c) retains and incorporates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602.  </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Over the quarter century from the late 1960</w:t>
      </w:r>
      <w:r w:rsidR="0056284B" w:rsidRPr="0056284B">
        <w:rPr>
          <w:u w:color="000000" w:themeColor="text1"/>
        </w:rPr>
        <w:t>’</w:t>
      </w:r>
      <w:r w:rsidRPr="00AA65AE">
        <w:rPr>
          <w:u w:color="000000" w:themeColor="text1"/>
        </w:rPr>
        <w:t>s to the early 1990s the investment practices of fiduciaries experienced significant change.  ULC</w:t>
      </w:r>
      <w:r w:rsidR="0056284B" w:rsidRPr="0056284B">
        <w:rPr>
          <w:u w:color="000000" w:themeColor="text1"/>
        </w:rPr>
        <w:t>’</w:t>
      </w:r>
      <w:r w:rsidRPr="00AA65AE">
        <w:rPr>
          <w:u w:color="000000" w:themeColor="text1"/>
        </w:rPr>
        <w:t xml:space="preserve">s Uniform Prudent Investor Act (UPIA) undertakes to update trust investment law in recognition of the alterations that have occurred in investment practice. These changes have occurred under the influence of a large and broadly accepted body of </w:t>
      </w:r>
      <w:r w:rsidRPr="00AA65AE">
        <w:rPr>
          <w:u w:color="000000" w:themeColor="text1"/>
        </w:rPr>
        <w:lastRenderedPageBreak/>
        <w:t>empirical and theoretical knowledge about the behavior of capital markets, often described as “modern portfolio theory.”</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UPIA, now enacted in South Carolina as SCUPIA at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 draws upon the revised standards for prudent trust investment promulgated by the American Law Institute in its Restatement (Third) of Trusts: Prudent Investor Rule (1992) [hereinafter Restatement of Trusts 3d: Prudent Investor Rule; also referred to as 1992 Restatement].  [Since the early 1990</w:t>
      </w:r>
      <w:r w:rsidR="0056284B" w:rsidRPr="0056284B">
        <w:rPr>
          <w:u w:color="000000" w:themeColor="text1"/>
        </w:rPr>
        <w:t>’</w:t>
      </w:r>
      <w:r w:rsidRPr="00AA65AE">
        <w:rPr>
          <w:u w:color="000000" w:themeColor="text1"/>
        </w:rPr>
        <w:t>s when the uniform version of this Prefatory Note and the following Comments were prepared by ULC, Restatement of Trusts 3d has progressed significantly as reported in the Forenote to Chapter 17 of what is now cited as “Restatement Third, Trusts”:</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contents of this Chapter (Introduction and Sections 90</w:t>
      </w:r>
      <w:r w:rsidR="0056284B">
        <w:rPr>
          <w:u w:color="000000" w:themeColor="text1"/>
        </w:rPr>
        <w:noBreakHyphen/>
      </w:r>
      <w:r w:rsidRPr="00AA65AE">
        <w:rPr>
          <w:u w:color="000000" w:themeColor="text1"/>
        </w:rPr>
        <w:t>92) were approved at the American Law Institute</w:t>
      </w:r>
      <w:r w:rsidR="0056284B" w:rsidRPr="0056284B">
        <w:rPr>
          <w:u w:color="000000" w:themeColor="text1"/>
        </w:rPr>
        <w:t>’</w:t>
      </w:r>
      <w:r w:rsidRPr="00AA65AE">
        <w:rPr>
          <w:u w:color="000000" w:themeColor="text1"/>
        </w:rPr>
        <w:t>s 1990 Annual Meeting and were originally published as Sections 227</w:t>
      </w:r>
      <w:r w:rsidR="0056284B">
        <w:rPr>
          <w:u w:color="000000" w:themeColor="text1"/>
        </w:rPr>
        <w:noBreakHyphen/>
      </w:r>
      <w:r w:rsidRPr="00AA65AE">
        <w:rPr>
          <w:u w:color="000000" w:themeColor="text1"/>
        </w:rPr>
        <w:t xml:space="preserve">229 of Restatement Third, Trusts (Prudent Investor Rule) in 1992 </w:t>
      </w:r>
      <w:r w:rsidRPr="00AA65AE">
        <w:rPr>
          <w:i/>
          <w:u w:color="000000" w:themeColor="text1"/>
        </w:rPr>
        <w:t xml:space="preserve">[referred to throughout this SCUPIA Prefatory Note and the following Comments </w:t>
      </w:r>
      <w:r w:rsidRPr="008524A3">
        <w:rPr>
          <w:i/>
        </w:rPr>
        <w:t>as either “Restatement of Trusts 3d: Prudent Investor Rule” or simply “19</w:t>
      </w:r>
      <w:r w:rsidRPr="00AA65AE">
        <w:rPr>
          <w:i/>
          <w:u w:color="000000" w:themeColor="text1"/>
        </w:rPr>
        <w:t>92 Restatement”]</w:t>
      </w:r>
      <w:r w:rsidRPr="00AA65AE">
        <w:rPr>
          <w:u w:color="000000" w:themeColor="text1"/>
        </w:rPr>
        <w:t>. The “prudent investor rule” is incorporated here without substantive change, with some updating of the Reporter</w:t>
      </w:r>
      <w:r w:rsidR="0056284B" w:rsidRPr="0056284B">
        <w:rPr>
          <w:u w:color="000000" w:themeColor="text1"/>
        </w:rPr>
        <w:t>’</w:t>
      </w:r>
      <w:r w:rsidRPr="00AA65AE">
        <w:rPr>
          <w:u w:color="000000" w:themeColor="text1"/>
        </w:rPr>
        <w:t>s Notes, adaptation of cross</w:t>
      </w:r>
      <w:r w:rsidR="0056284B">
        <w:rPr>
          <w:u w:color="000000" w:themeColor="text1"/>
        </w:rPr>
        <w:noBreakHyphen/>
      </w:r>
      <w:r w:rsidRPr="00AA65AE">
        <w:rPr>
          <w:u w:color="000000" w:themeColor="text1"/>
        </w:rPr>
        <w:t>references to reflect the new numbering and content of other Trust Third Sections, and adaptation of some wording to reflect the passage of time and interim developments, particularly the widespread substitution of prudent</w:t>
      </w:r>
      <w:r w:rsidR="0056284B">
        <w:rPr>
          <w:u w:color="000000" w:themeColor="text1"/>
        </w:rPr>
        <w:noBreakHyphen/>
      </w:r>
      <w:r w:rsidRPr="00AA65AE">
        <w:rPr>
          <w:u w:color="000000" w:themeColor="text1"/>
        </w:rPr>
        <w:t>investor principles for prior law.</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Therefore, appropriate reference to Chapter 17 (Introduction and Sections 90</w:t>
      </w:r>
      <w:r w:rsidR="0056284B">
        <w:rPr>
          <w:u w:color="000000" w:themeColor="text1"/>
        </w:rPr>
        <w:noBreakHyphen/>
      </w:r>
      <w:r w:rsidRPr="00AA65AE">
        <w:rPr>
          <w:u w:color="000000" w:themeColor="text1"/>
        </w:rPr>
        <w:t>92) of Restatement Third, Trusts is suggested.]</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Objectives of the Act.  SCUPIA makes five fundamental alterations in the former criteria for prudent investing. All are to be found in the Restatement of Trusts 3d: Prudent Investor Rule.</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 The standard of prudence is applied to any investment as part of the total portfolio, rather than to individual investments. In the trust setting the term “portfolio” embraces all the trust</w:t>
      </w:r>
      <w:r w:rsidR="0056284B" w:rsidRPr="0056284B">
        <w:rPr>
          <w:u w:color="000000" w:themeColor="text1"/>
        </w:rPr>
        <w:t>’</w:t>
      </w:r>
      <w:r w:rsidRPr="00AA65AE">
        <w:rPr>
          <w:u w:color="000000" w:themeColor="text1"/>
        </w:rPr>
        <w:t>s assets.  SCUPIA Subsection (C)(2).</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 The tradeoff in all investing between risk and return is identified as the fiduciary</w:t>
      </w:r>
      <w:r w:rsidR="0056284B" w:rsidRPr="0056284B">
        <w:rPr>
          <w:u w:color="000000" w:themeColor="text1"/>
        </w:rPr>
        <w:t>’</w:t>
      </w:r>
      <w:r w:rsidRPr="00AA65AE">
        <w:rPr>
          <w:u w:color="000000" w:themeColor="text1"/>
        </w:rPr>
        <w:t>s central consideration.  SCUPIA Subsection (C)(2).</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  All categoric restrictions on types of investments have been abrogated; the trustee can invest in anything that plays an appropriate role in achieving the risk/return objectives of the trust and that meets the other requirements of prudent investing. SCUPIA Subsection (C)(5)(a).</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(4)  The long familiar requirement that fiduciaries diversify their investments has been integrated into the definition of prudent investing. SCUPIA Subsection (D).</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  The much criticized former rule of trust law forbidding the trustee to delegate investment and management functions has been reversed. Delegation is now permitted, subject to safeguards.  SCUPIA Subsection (J).</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Literature. These changes in trust investment law have been presaged in an extensive body of practical and scholarly writing. See especially the discussion and reporter</w:t>
      </w:r>
      <w:r w:rsidR="0056284B" w:rsidRPr="0056284B">
        <w:rPr>
          <w:u w:color="000000" w:themeColor="text1"/>
        </w:rPr>
        <w:t>’</w:t>
      </w:r>
      <w:r w:rsidRPr="00AA65AE">
        <w:rPr>
          <w:u w:color="000000" w:themeColor="text1"/>
        </w:rPr>
        <w:t>s notes by Edward C. Halbach, Jr., in Restatement of Trusts 3d: Prudent Investor Rule (1992); see also Edward C. Halbach, Jr., Trust Investment Law in the Third Restatement, 27 Real Property, Probate &amp; Trust J. 407 (1992); Bevis Longstreth, Modern Investment Management and the Prudent Man Rule (1986); Jeffrey N. Gordon, The Puzzling Persistence of the Constrained Prudent Man Rule, 62 N.Y.U.L. Rev. 52 (1987); John H. Langbein &amp; Richard A. Posner, The Revolution in Trust Investment Law, 62 A.B.A.J. 887 (1976); Note, The Regulation of Risky Investments, 83 Harvard L. Rev. 603 (1970). A succinct account of the main findings of modern portfolio theory, written for lawyers, is Jonathan R. Macey, An Introduction to Modern Financial Theory (1991) (American College of Trust &amp; Estate Counsel Foundation). A leading introductory text on modern portfolio theory is R.A. Brealey, An Introduction to Risk and Return from Common Stocks (2d ed. 1983).</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Legislation. Most states have had legislation governing trust</w:t>
      </w:r>
      <w:r w:rsidR="0056284B">
        <w:rPr>
          <w:u w:color="000000" w:themeColor="text1"/>
        </w:rPr>
        <w:noBreakHyphen/>
      </w:r>
      <w:r w:rsidRPr="00AA65AE">
        <w:rPr>
          <w:u w:color="000000" w:themeColor="text1"/>
        </w:rPr>
        <w:t>investment law for many years. This Act promotes uniformity of state law on the basis of the new consensus reflected in the Restatement of Trusts 3d: Prudent Investor Rule. Some states had already acted. California, Delaware, Georgia, Minnesota, South Carolina, Tennessee, and Washington revised their prudent investor legislation to emphasize the total</w:t>
      </w:r>
      <w:r w:rsidR="0056284B">
        <w:rPr>
          <w:u w:color="000000" w:themeColor="text1"/>
        </w:rPr>
        <w:noBreakHyphen/>
      </w:r>
      <w:r w:rsidRPr="00AA65AE">
        <w:rPr>
          <w:u w:color="000000" w:themeColor="text1"/>
        </w:rPr>
        <w:t>portfolio standard of care in advance of the 1992 Restatement. These statutes are extracted and discussed in Restatement of Trusts 3d: Prudent Investor Rule § 227, reporter</w:t>
      </w:r>
      <w:r w:rsidR="0056284B" w:rsidRPr="0056284B">
        <w:rPr>
          <w:u w:color="000000" w:themeColor="text1"/>
        </w:rPr>
        <w:t>’</w:t>
      </w:r>
      <w:r w:rsidRPr="00AA65AE">
        <w:rPr>
          <w:u w:color="000000" w:themeColor="text1"/>
        </w:rPr>
        <w:t>s note, at 60</w:t>
      </w:r>
      <w:r w:rsidR="0056284B">
        <w:rPr>
          <w:u w:color="000000" w:themeColor="text1"/>
        </w:rPr>
        <w:noBreakHyphen/>
      </w:r>
      <w:r w:rsidRPr="00AA65AE">
        <w:rPr>
          <w:u w:color="000000" w:themeColor="text1"/>
        </w:rPr>
        <w:t>66 (1992).  Although South Carolina took such action in 1990 by amending SC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302, the South Carolina revision was not extracted and discussed in the 1992 Restatement.</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Remedies. This Act does not undertake to address issues of remedy law or the computation of damages in trust matters. Remedies are the subject of a reasonably distinct body of doctrine. See generally Restatement (Second) of Trusts §§ 197</w:t>
      </w:r>
      <w:r w:rsidR="0056284B">
        <w:rPr>
          <w:u w:color="000000" w:themeColor="text1"/>
        </w:rPr>
        <w:noBreakHyphen/>
      </w:r>
      <w:r w:rsidRPr="00AA65AE">
        <w:rPr>
          <w:u w:color="000000" w:themeColor="text1"/>
        </w:rPr>
        <w:t xml:space="preserve">226A (1959) </w:t>
      </w:r>
      <w:r w:rsidRPr="00AA65AE">
        <w:rPr>
          <w:u w:color="000000" w:themeColor="text1"/>
        </w:rPr>
        <w:lastRenderedPageBreak/>
        <w:t>[hereinafter cited as Restatement of Trusts 2d; also referred to as 1959 Restatement].  [With the enactment of the South Carolina Trust Code in 2005, however, remedies and damages for breach of trust are addressed.  SCTC Part 10.]</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Implications for charitable and pension trusts. This Act is centrally concerned with the investment responsibilities arising under the private gratuitous trust, which is the common vehicle for conditioned wealth transfer within the family. Nevertheless, the prudent investor rule also bears on charitable and pension trusts, among others. “</w:t>
      </w:r>
      <w:r w:rsidRPr="00AA65AE">
        <w:rPr>
          <w:i/>
          <w:u w:color="000000" w:themeColor="text1"/>
        </w:rPr>
        <w:t>In making investments of trust funds the trustee of a charitable trust is under a duty similar to that of the trustee of a private trust</w:t>
      </w:r>
      <w:r w:rsidRPr="00AA65AE">
        <w:rPr>
          <w:u w:color="000000" w:themeColor="text1"/>
        </w:rPr>
        <w:t>.” Restatement of Trusts 2d § 389 (1959). The Employee Retirement Income Security Act (ERISA), the federal regulatory scheme for pension trusts enacted in 1974, absorbs trust</w:t>
      </w:r>
      <w:r w:rsidR="0056284B">
        <w:rPr>
          <w:u w:color="000000" w:themeColor="text1"/>
        </w:rPr>
        <w:noBreakHyphen/>
      </w:r>
      <w:r w:rsidRPr="00AA65AE">
        <w:rPr>
          <w:u w:color="000000" w:themeColor="text1"/>
        </w:rPr>
        <w:t>investment law through the prudence standard of ERISA § 404(a)(1)(B), 29 U.S.C. § 1104(a). The Supreme Court has said: “ERISA</w:t>
      </w:r>
      <w:r w:rsidR="0056284B" w:rsidRPr="0056284B">
        <w:rPr>
          <w:u w:color="000000" w:themeColor="text1"/>
        </w:rPr>
        <w:t>’</w:t>
      </w:r>
      <w:r w:rsidRPr="00AA65AE">
        <w:rPr>
          <w:u w:color="000000" w:themeColor="text1"/>
        </w:rPr>
        <w:t>s legislative history confirms that the Act</w:t>
      </w:r>
      <w:r w:rsidR="0056284B" w:rsidRPr="0056284B">
        <w:rPr>
          <w:u w:color="000000" w:themeColor="text1"/>
        </w:rPr>
        <w:t>’</w:t>
      </w:r>
      <w:r w:rsidRPr="00AA65AE">
        <w:rPr>
          <w:u w:color="000000" w:themeColor="text1"/>
        </w:rPr>
        <w:t xml:space="preserve">s fiduciary responsibility provisions </w:t>
      </w:r>
      <w:r w:rsidR="0056284B" w:rsidRPr="0056284B">
        <w:rPr>
          <w:u w:color="000000" w:themeColor="text1"/>
        </w:rPr>
        <w:t>‘</w:t>
      </w:r>
      <w:r w:rsidRPr="00AA65AE">
        <w:rPr>
          <w:u w:color="000000" w:themeColor="text1"/>
        </w:rPr>
        <w:t>codif[y] and mak[e] applicable to [ERISA] fiduciaries certain principles developed in the evolution of the law of trusts.</w:t>
      </w:r>
      <w:r w:rsidR="0056284B" w:rsidRPr="0056284B">
        <w:rPr>
          <w:u w:color="000000" w:themeColor="text1"/>
        </w:rPr>
        <w:t>’</w:t>
      </w:r>
      <w:r w:rsidRPr="00AA65AE">
        <w:rPr>
          <w:u w:color="000000" w:themeColor="text1"/>
        </w:rPr>
        <w:t xml:space="preserve">” </w:t>
      </w:r>
      <w:r w:rsidRPr="00AA65AE">
        <w:rPr>
          <w:i/>
          <w:u w:color="000000" w:themeColor="text1"/>
        </w:rPr>
        <w:t>Firestone Tire &amp; Rubber Co. v. Bruch</w:t>
      </w:r>
      <w:r w:rsidRPr="00AA65AE">
        <w:rPr>
          <w:u w:color="000000" w:themeColor="text1"/>
        </w:rPr>
        <w:t>, 489 U.S. 101, 110</w:t>
      </w:r>
      <w:r w:rsidR="0056284B">
        <w:rPr>
          <w:u w:color="000000" w:themeColor="text1"/>
        </w:rPr>
        <w:noBreakHyphen/>
      </w:r>
      <w:r w:rsidRPr="00AA65AE">
        <w:rPr>
          <w:u w:color="000000" w:themeColor="text1"/>
        </w:rPr>
        <w:t>11 (1989) (footnote omitted).</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Other fiduciary relationships. The South Carolina Uniform Prudent Investor Act (SCUPIA) regulates the investment responsibilities of trustees. Other fiduciaries </w:t>
      </w:r>
      <w:r w:rsidR="0056284B">
        <w:rPr>
          <w:u w:color="000000" w:themeColor="text1"/>
        </w:rPr>
        <w:noBreakHyphen/>
      </w:r>
      <w:r w:rsidRPr="00AA65AE">
        <w:rPr>
          <w:u w:color="000000" w:themeColor="text1"/>
        </w:rPr>
        <w:t xml:space="preserve"> such as executors, conservators, and guardians of the property </w:t>
      </w:r>
      <w:r w:rsidR="0056284B">
        <w:rPr>
          <w:u w:color="000000" w:themeColor="text1"/>
        </w:rPr>
        <w:noBreakHyphen/>
      </w:r>
      <w:r w:rsidRPr="00AA65AE">
        <w:rPr>
          <w:u w:color="000000" w:themeColor="text1"/>
        </w:rPr>
        <w:t xml:space="preserve"> sometimes have responsibilities over assets that are governed by the standards of prudent investment. It will often be appropriate for states to adapt the law governing investment by trustees under this Act to these other fiduciary regimes, taking account of such changed circumstances as the relatively short duration of most executorships and the intensity of court supervision of conservators and guardians in some jurisdictions. The present Act does not undertake to adjust trust</w:t>
      </w:r>
      <w:r w:rsidR="0056284B">
        <w:rPr>
          <w:u w:color="000000" w:themeColor="text1"/>
        </w:rPr>
        <w:noBreakHyphen/>
      </w:r>
      <w:r w:rsidRPr="00AA65AE">
        <w:rPr>
          <w:u w:color="000000" w:themeColor="text1"/>
        </w:rPr>
        <w:t>investment law to the special circumstances of the state schemes for administering decedents</w:t>
      </w:r>
      <w:r w:rsidR="0056284B" w:rsidRPr="0056284B">
        <w:rPr>
          <w:u w:color="000000" w:themeColor="text1"/>
        </w:rPr>
        <w:t>’</w:t>
      </w:r>
      <w:r w:rsidRPr="00AA65AE">
        <w:rPr>
          <w:u w:color="000000" w:themeColor="text1"/>
        </w:rPr>
        <w:t xml:space="preserve"> estates or conducting the affairs of protected persons. In South Carolina two other SC Code sections have been enacted for this purpose:</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Section 62</w:t>
      </w:r>
      <w:r w:rsidR="0056284B">
        <w:rPr>
          <w:u w:color="000000" w:themeColor="text1"/>
        </w:rPr>
        <w:noBreakHyphen/>
      </w:r>
      <w:r w:rsidRPr="00AA65AE">
        <w:rPr>
          <w:u w:color="000000" w:themeColor="text1"/>
        </w:rPr>
        <w:t>5</w:t>
      </w:r>
      <w:r w:rsidR="0056284B">
        <w:rPr>
          <w:u w:color="000000" w:themeColor="text1"/>
        </w:rPr>
        <w:noBreakHyphen/>
      </w:r>
      <w:r w:rsidRPr="00AA65AE">
        <w:rPr>
          <w:u w:color="000000" w:themeColor="text1"/>
        </w:rPr>
        <w:t xml:space="preserve">414. </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i/>
          <w:u w:color="000000" w:themeColor="text1"/>
        </w:rPr>
        <w:t xml:space="preserve">In the exercise of his powers, a conservator is to act as a fiduciary and </w:t>
      </w:r>
      <w:r w:rsidRPr="00AA65AE">
        <w:rPr>
          <w:i/>
          <w:u w:color="000000" w:themeColor="text1"/>
        </w:rPr>
        <w:tab/>
        <w:t>shall observe the standards of care applicable to trustees as described by Section 62</w:t>
      </w:r>
      <w:r w:rsidR="0056284B">
        <w:rPr>
          <w:i/>
          <w:u w:color="000000" w:themeColor="text1"/>
        </w:rPr>
        <w:noBreakHyphen/>
      </w:r>
      <w:r w:rsidRPr="00AA65AE">
        <w:rPr>
          <w:i/>
          <w:u w:color="000000" w:themeColor="text1"/>
        </w:rPr>
        <w:t>7</w:t>
      </w:r>
      <w:r w:rsidR="0056284B">
        <w:rPr>
          <w:i/>
          <w:u w:color="000000" w:themeColor="text1"/>
        </w:rPr>
        <w:noBreakHyphen/>
      </w:r>
      <w:r w:rsidRPr="00AA65AE">
        <w:rPr>
          <w:i/>
          <w:u w:color="000000" w:themeColor="text1"/>
        </w:rPr>
        <w:t>933</w:t>
      </w:r>
      <w:r w:rsidRPr="00AA65AE">
        <w:rPr>
          <w:u w:color="000000" w:themeColor="text1"/>
        </w:rPr>
        <w:t xml:space="preserve"> (SCUPIA).</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u w:color="000000" w:themeColor="text1"/>
        </w:rPr>
        <w:tab/>
        <w:t>(2)</w:t>
      </w:r>
      <w:r w:rsidRPr="00AA65AE">
        <w:rPr>
          <w:u w:color="000000" w:themeColor="text1"/>
        </w:rPr>
        <w:tab/>
        <w:t>Section 62</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703</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i/>
          <w:u w:color="000000" w:themeColor="text1"/>
        </w:rPr>
        <w:lastRenderedPageBreak/>
        <w:t>(a) A personal rep</w:t>
      </w:r>
      <w:r w:rsidR="008524A3">
        <w:rPr>
          <w:i/>
          <w:u w:color="000000" w:themeColor="text1"/>
        </w:rPr>
        <w:t>resentative is a fiduciary who …</w:t>
      </w:r>
      <w:r w:rsidRPr="00AA65AE">
        <w:rPr>
          <w:i/>
          <w:u w:color="000000" w:themeColor="text1"/>
        </w:rPr>
        <w:t xml:space="preserve"> shall observe the</w:t>
      </w:r>
      <w:r w:rsidR="008524A3">
        <w:rPr>
          <w:i/>
          <w:u w:color="000000" w:themeColor="text1"/>
        </w:rPr>
        <w:t xml:space="preserve"> </w:t>
      </w:r>
      <w:r w:rsidRPr="00AA65AE">
        <w:rPr>
          <w:i/>
          <w:u w:color="000000" w:themeColor="text1"/>
        </w:rPr>
        <w:t>standards of care as described by Section 62</w:t>
      </w:r>
      <w:r w:rsidR="0056284B">
        <w:rPr>
          <w:i/>
          <w:u w:color="000000" w:themeColor="text1"/>
        </w:rPr>
        <w:noBreakHyphen/>
      </w:r>
      <w:r w:rsidRPr="00AA65AE">
        <w:rPr>
          <w:i/>
          <w:u w:color="000000" w:themeColor="text1"/>
        </w:rPr>
        <w:t>7</w:t>
      </w:r>
      <w:r w:rsidR="0056284B">
        <w:rPr>
          <w:i/>
          <w:u w:color="000000" w:themeColor="text1"/>
        </w:rPr>
        <w:noBreakHyphen/>
      </w:r>
      <w:r w:rsidRPr="00AA65AE">
        <w:rPr>
          <w:i/>
          <w:u w:color="000000" w:themeColor="text1"/>
        </w:rPr>
        <w:t>804.</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Both of these sections referred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 (SCUPIA) until 2010 when Section 62</w:t>
      </w:r>
      <w:r w:rsidR="0056284B">
        <w:rPr>
          <w:u w:color="000000" w:themeColor="text1"/>
        </w:rPr>
        <w:noBreakHyphen/>
      </w:r>
      <w:r w:rsidRPr="00AA65AE">
        <w:rPr>
          <w:u w:color="000000" w:themeColor="text1"/>
        </w:rPr>
        <w:t>3</w:t>
      </w:r>
      <w:r w:rsidR="0056284B">
        <w:rPr>
          <w:u w:color="000000" w:themeColor="text1"/>
        </w:rPr>
        <w:noBreakHyphen/>
      </w:r>
      <w:r w:rsidRPr="00AA65AE">
        <w:rPr>
          <w:u w:color="000000" w:themeColor="text1"/>
        </w:rPr>
        <w:t>703 was amended by replacing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 with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804. Prudent administration </w:t>
      </w:r>
      <w:r w:rsidR="0056284B">
        <w:rPr>
          <w:u w:color="000000" w:themeColor="text1"/>
        </w:rPr>
        <w:noBreakHyphen/>
      </w:r>
      <w:r w:rsidRPr="00AA65AE">
        <w:rPr>
          <w:u w:color="000000" w:themeColor="text1"/>
        </w:rPr>
        <w:t xml:space="preserve"> </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i/>
          <w:u w:color="000000" w:themeColor="text1"/>
        </w:rPr>
        <w:tab/>
        <w:t>A trustee shall administer the trust as a prudent person would, by considering the purposes, terms, distributional requirements, and other circumstances of the trust. In satisfying this standard, the trustee shall exercise reasonable care, skill, and caution.</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The Comments to the SCTC point out that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804 is “similar to” SCUPIA and recognizes that trust “administration” includes a trustee</w:t>
      </w:r>
      <w:r w:rsidR="0056284B" w:rsidRPr="0056284B">
        <w:rPr>
          <w:u w:color="000000" w:themeColor="text1"/>
        </w:rPr>
        <w:t>’</w:t>
      </w:r>
      <w:r w:rsidRPr="00AA65AE">
        <w:rPr>
          <w:u w:color="000000" w:themeColor="text1"/>
        </w:rPr>
        <w:t xml:space="preserve">s “distribution to beneficiaries” </w:t>
      </w:r>
      <w:r w:rsidRPr="00AA65AE">
        <w:rPr>
          <w:i/>
          <w:u w:color="000000" w:themeColor="text1"/>
        </w:rPr>
        <w:t>in addition to</w:t>
      </w:r>
      <w:r w:rsidRPr="00AA65AE">
        <w:rPr>
          <w:u w:color="000000" w:themeColor="text1"/>
        </w:rPr>
        <w:t xml:space="preserve"> a trustee</w:t>
      </w:r>
      <w:r w:rsidR="0056284B" w:rsidRPr="0056284B">
        <w:rPr>
          <w:u w:color="000000" w:themeColor="text1"/>
        </w:rPr>
        <w:t>’</w:t>
      </w:r>
      <w:r w:rsidRPr="00AA65AE">
        <w:rPr>
          <w:u w:color="000000" w:themeColor="text1"/>
        </w:rPr>
        <w:t>s investment and management of trust assets.]</w:t>
      </w:r>
      <w:r w:rsidRPr="00AA65AE">
        <w:rPr>
          <w:u w:color="000000" w:themeColor="text1"/>
        </w:rPr>
        <w:tab/>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Although SCUPIA by its terms applies to trusts and not to charitable corporations, the standards of the Act can be expected to inform the investment responsibilities of directors and officers of charitable corporations. As the 1992 Restatement observes, “</w:t>
      </w:r>
      <w:r w:rsidRPr="00AA65AE">
        <w:rPr>
          <w:i/>
          <w:u w:color="000000" w:themeColor="text1"/>
        </w:rPr>
        <w:t>the duties of the members of the governing board of a charitable corporation are generally similar to the duties of the trustee of a charitable trust</w:t>
      </w:r>
      <w:r w:rsidRPr="00AA65AE">
        <w:rPr>
          <w:u w:color="000000" w:themeColor="text1"/>
        </w:rPr>
        <w:t xml:space="preserve">.” Restatement of Trusts 3d: Prudent Investor Rule § 379, Comment </w:t>
      </w:r>
      <w:r w:rsidRPr="00AA65AE">
        <w:rPr>
          <w:i/>
          <w:u w:color="000000" w:themeColor="text1"/>
        </w:rPr>
        <w:t>b</w:t>
      </w:r>
      <w:r w:rsidRPr="00AA65AE">
        <w:rPr>
          <w:u w:color="000000" w:themeColor="text1"/>
        </w:rPr>
        <w:t xml:space="preserve">, at 190 (1992). See also id. § 389, Comment </w:t>
      </w:r>
      <w:r w:rsidRPr="00AA65AE">
        <w:rPr>
          <w:i/>
          <w:u w:color="000000" w:themeColor="text1"/>
        </w:rPr>
        <w:t>b</w:t>
      </w:r>
      <w:r w:rsidRPr="00AA65AE">
        <w:rPr>
          <w:u w:color="000000" w:themeColor="text1"/>
        </w:rPr>
        <w:t>, at 190</w:t>
      </w:r>
      <w:r w:rsidR="0056284B">
        <w:rPr>
          <w:u w:color="000000" w:themeColor="text1"/>
        </w:rPr>
        <w:noBreakHyphen/>
      </w:r>
      <w:r w:rsidRPr="00AA65AE">
        <w:rPr>
          <w:u w:color="000000" w:themeColor="text1"/>
        </w:rPr>
        <w:t>91 (absent contrary statute or other provision, prudent investor rule applies to investment of funds held for charitable corporations).</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[It is interesting to note that the ULC did not mention, on this investment point, in the 1994 UPIA Prefatory Note its earlier 1972 Uniform Management of Institutional Funds Act (UMIFA). This is probably explained by the following contrary view expressed in the 1972 Comment following UMIFA Section 6:</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i/>
          <w:u w:color="000000" w:themeColor="text1"/>
        </w:rPr>
        <w:t>The section establishes a standard of care and prudence for a member of a governing board. The standard is generally comparable to that of a director of a business corporation rather than that of a private trustee, but it is cast in terms of the duties and responsibilities of a manager of a nonprofit institution.</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i/>
          <w:u w:color="000000" w:themeColor="text1"/>
        </w:rPr>
        <w:t xml:space="preserve">Officers of a corporation owe a duty of care and loyalty to the corporation, and the more intimate the knowledge of the affairs of the corporation the higher the standard of care. Directors are obligated to act in the utmost good faith and to exercise ordinary business care and prudence in all matters affecting the management of the corporation. This is a proper standard for the </w:t>
      </w:r>
      <w:r w:rsidRPr="00AA65AE">
        <w:rPr>
          <w:i/>
          <w:u w:color="000000" w:themeColor="text1"/>
        </w:rPr>
        <w:lastRenderedPageBreak/>
        <w:t>managers of a nonprofit institution, whether or not it is incorporated.</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Not until 2000 did South Carolina enact the South Carolina Uniform Management of Institutional Funds Act (SCUMIFA). Then in 2006 the ULC approved and recommended the Uniform Prudent Management of Institutional Funds Act (UPMIFA)   which South Carolina enacted in 2008 as the South Carolina Uniform Prudent Management of Institutional Funds Act (SCUPMIFA), Sections 34</w:t>
      </w:r>
      <w:r w:rsidR="0056284B">
        <w:rPr>
          <w:u w:color="000000" w:themeColor="text1"/>
        </w:rPr>
        <w:noBreakHyphen/>
      </w:r>
      <w:r w:rsidRPr="00AA65AE">
        <w:rPr>
          <w:u w:color="000000" w:themeColor="text1"/>
        </w:rPr>
        <w:t>6</w:t>
      </w:r>
      <w:r w:rsidR="0056284B">
        <w:rPr>
          <w:u w:color="000000" w:themeColor="text1"/>
        </w:rPr>
        <w:noBreakHyphen/>
      </w:r>
      <w:r w:rsidRPr="00AA65AE">
        <w:rPr>
          <w:u w:color="000000" w:themeColor="text1"/>
        </w:rPr>
        <w:t>10 through 100. Many of SCUPIA</w:t>
      </w:r>
      <w:r w:rsidR="0056284B" w:rsidRPr="0056284B">
        <w:rPr>
          <w:u w:color="000000" w:themeColor="text1"/>
        </w:rPr>
        <w:t>’</w:t>
      </w:r>
      <w:r w:rsidRPr="00AA65AE">
        <w:rPr>
          <w:u w:color="000000" w:themeColor="text1"/>
        </w:rPr>
        <w:t>s provisions are in SCUPMIFA which is described by ULC as “bringing the law governing charitable institutions in line with modern investment and expenditure practice”.]</w:t>
      </w:r>
    </w:p>
    <w:p w:rsidR="00A058DB" w:rsidRPr="00AA65AE" w:rsidRDefault="00A058D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w:t>
      </w:r>
      <w:r w:rsidRPr="00AA65AE">
        <w:rPr>
          <w:u w:color="000000" w:themeColor="text1"/>
        </w:rPr>
        <w:tab/>
        <w:t>(A)</w:t>
      </w:r>
      <w:r w:rsidRPr="00AA65AE">
        <w:rPr>
          <w:u w:color="000000" w:themeColor="text1"/>
        </w:rPr>
        <w:tab/>
        <w:t>This section may be cited as the South Carolina Uniform Prudent Investor Act</w:t>
      </w:r>
      <w:r w:rsidRPr="00AA65AE">
        <w:rPr>
          <w:u w:val="single" w:color="000000" w:themeColor="text1"/>
        </w:rPr>
        <w:t>, or this act</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(B)(1)</w:t>
      </w:r>
      <w:r w:rsidRPr="00AA65AE">
        <w:rPr>
          <w:u w:color="000000" w:themeColor="text1"/>
        </w:rPr>
        <w:tab/>
        <w:t xml:space="preserve">Except as otherwise provided in item (2) </w:t>
      </w:r>
      <w:r w:rsidRPr="00AA65AE">
        <w:rPr>
          <w:u w:val="single" w:color="000000" w:themeColor="text1"/>
        </w:rPr>
        <w:t>of this subsection</w:t>
      </w:r>
      <w:r w:rsidRPr="00AA65AE">
        <w:rPr>
          <w:u w:color="000000" w:themeColor="text1"/>
        </w:rPr>
        <w:t xml:space="preserve">, a trustee who invests and manages trust assets owes a duty to the beneficiaries of the trust to comply with the prudent investor rule in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prudent investor rule is a default rule that may be expanded, restricted, eliminated, or otherwise altered by the provisions of a trust.  A trustee is not liable to a beneficiary to the extent that the trustee acted in reasonable reliance on the provisions of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(C)(1)</w:t>
      </w:r>
      <w:r w:rsidRPr="00AA65AE">
        <w:rPr>
          <w:u w:color="000000" w:themeColor="text1"/>
        </w:rPr>
        <w:tab/>
        <w:t xml:space="preserve">A trustee shall invest and manage trust assets as a prudent investor would by considering the purposes, terms, distribution requirements, and other circumstances of the trust.  In satisfying this standard, the trustee shall exercise reasonable care, skill, and caution.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A trustee</w:t>
      </w:r>
      <w:r w:rsidR="0056284B" w:rsidRPr="0056284B">
        <w:rPr>
          <w:u w:color="000000" w:themeColor="text1"/>
        </w:rPr>
        <w:t>’</w:t>
      </w:r>
      <w:r w:rsidRPr="00AA65AE">
        <w:rPr>
          <w:u w:color="000000" w:themeColor="text1"/>
        </w:rPr>
        <w:t xml:space="preserve">s investment and management decisions respecting individual assets must be evaluated not in isolation but in the context of the trust portfolio as a whole and as a part of an overall investment strategy having risk and return objectives reasonably suited to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Among other circumstances provided in item (1) of this subsection which a trustee shall consider in investing and managing trust assets are such of the following as are relevant to the trust or its beneficiaries: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(a)</w:t>
      </w:r>
      <w:r w:rsidRPr="00AA65AE">
        <w:rPr>
          <w:u w:color="000000" w:themeColor="text1"/>
        </w:rPr>
        <w:tab/>
        <w:t xml:space="preserve">general economic conditions;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(b)</w:t>
      </w:r>
      <w:r w:rsidRPr="00AA65AE">
        <w:rPr>
          <w:u w:color="000000" w:themeColor="text1"/>
        </w:rPr>
        <w:tab/>
        <w:t xml:space="preserve">the possible effect of inflation or deflation;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(c)</w:t>
      </w:r>
      <w:r w:rsidRPr="00AA65AE">
        <w:rPr>
          <w:u w:color="000000" w:themeColor="text1"/>
        </w:rPr>
        <w:tab/>
        <w:t xml:space="preserve">the expected tax consequences of investment decisions or strategies;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r>
      <w:r w:rsidRPr="00AA65AE">
        <w:rPr>
          <w:u w:color="000000" w:themeColor="text1"/>
        </w:rPr>
        <w:tab/>
        <w:t>(d)</w:t>
      </w:r>
      <w:r w:rsidRPr="00AA65AE">
        <w:rPr>
          <w:u w:color="000000" w:themeColor="text1"/>
        </w:rPr>
        <w:tab/>
        <w:t xml:space="preserve">the role that each investment or course of action plays within the overall trust portfolio, including financial assets, interests in closely held enterprises, tangible and intangible personal property, and real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(e)</w:t>
      </w:r>
      <w:r w:rsidRPr="00AA65AE">
        <w:rPr>
          <w:u w:color="000000" w:themeColor="text1"/>
        </w:rPr>
        <w:tab/>
        <w:t xml:space="preserve">the expected total return from income and the appreciation of capital;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(f)</w:t>
      </w:r>
      <w:r w:rsidRPr="00AA65AE">
        <w:rPr>
          <w:u w:color="000000" w:themeColor="text1"/>
        </w:rPr>
        <w:tab/>
        <w:t xml:space="preserve">other resources of the beneficiaries;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(g)</w:t>
      </w:r>
      <w:r w:rsidRPr="00AA65AE">
        <w:rPr>
          <w:u w:color="000000" w:themeColor="text1"/>
        </w:rPr>
        <w:tab/>
        <w:t xml:space="preserve">needs for liquidity, regularity of income, and preservation or appreciation of capital;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(h)</w:t>
      </w:r>
      <w:r w:rsidRPr="00AA65AE">
        <w:rPr>
          <w:u w:color="000000" w:themeColor="text1"/>
        </w:rPr>
        <w:tab/>
        <w:t>an asset</w:t>
      </w:r>
      <w:r w:rsidR="0056284B" w:rsidRPr="0056284B">
        <w:rPr>
          <w:u w:color="000000" w:themeColor="text1"/>
        </w:rPr>
        <w:t>’</w:t>
      </w:r>
      <w:r w:rsidRPr="00AA65AE">
        <w:rPr>
          <w:u w:color="000000" w:themeColor="text1"/>
        </w:rPr>
        <w:t xml:space="preserve">s special relationship or special value to the purposes of the trust or to one or more of the beneficiaries.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r>
      <w:r w:rsidRPr="00AA65AE">
        <w:rPr>
          <w:u w:val="single" w:color="000000" w:themeColor="text1"/>
        </w:rPr>
        <w:t>A</w:t>
      </w:r>
      <w:r w:rsidRPr="00AA65AE">
        <w:rPr>
          <w:u w:color="000000" w:themeColor="text1"/>
        </w:rPr>
        <w:t xml:space="preserve"> trustee shall make a reasonable effort to verify facts relevant to the investment and management of trust assets.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(5)(a)</w:t>
      </w:r>
      <w:r w:rsidRPr="00AA65AE">
        <w:rPr>
          <w:u w:color="000000" w:themeColor="text1"/>
        </w:rPr>
        <w:tab/>
        <w:t xml:space="preserve">A trustee may invest in any kind of property or type of investment consistent with the standards of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(b)</w:t>
      </w:r>
      <w:r w:rsidRPr="00AA65AE">
        <w:rPr>
          <w:u w:color="000000" w:themeColor="text1"/>
        </w:rPr>
        <w:tab/>
        <w:t xml:space="preserve">Nothing in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prohibits affiliate investments if they otherwise comply with the standards of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For these purposes, </w:t>
      </w:r>
      <w:r w:rsidR="0056284B" w:rsidRPr="0056284B">
        <w:rPr>
          <w:u w:color="000000" w:themeColor="text1"/>
        </w:rPr>
        <w:t>‘</w:t>
      </w:r>
      <w:r w:rsidRPr="00AA65AE">
        <w:rPr>
          <w:u w:color="000000" w:themeColor="text1"/>
        </w:rPr>
        <w:t>affiliate</w:t>
      </w:r>
      <w:r w:rsidR="0056284B" w:rsidRPr="0056284B">
        <w:rPr>
          <w:u w:color="000000" w:themeColor="text1"/>
        </w:rPr>
        <w:t>’</w:t>
      </w:r>
      <w:r w:rsidRPr="00AA65AE">
        <w:rPr>
          <w:u w:color="000000" w:themeColor="text1"/>
        </w:rPr>
        <w:t xml:space="preserve"> means an entity that owns or is owned by the trustee, in whole or in part, or is owned by the same entity that owns the trustee.  Affiliate investments include: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t>( i)</w:t>
      </w:r>
      <w:r w:rsidRPr="00AA65AE">
        <w:rPr>
          <w:u w:color="000000" w:themeColor="text1"/>
        </w:rPr>
        <w:tab/>
        <w:t>investment and reinvestment in the securities of an open</w:t>
      </w:r>
      <w:r w:rsidR="0056284B">
        <w:rPr>
          <w:u w:color="000000" w:themeColor="text1"/>
        </w:rPr>
        <w:noBreakHyphen/>
      </w:r>
      <w:r w:rsidRPr="00AA65AE">
        <w:rPr>
          <w:u w:color="000000" w:themeColor="text1"/>
        </w:rPr>
        <w:t>end or closed</w:t>
      </w:r>
      <w:r w:rsidR="0056284B">
        <w:rPr>
          <w:u w:color="000000" w:themeColor="text1"/>
        </w:rPr>
        <w:noBreakHyphen/>
      </w:r>
      <w:r w:rsidRPr="00AA65AE">
        <w:rPr>
          <w:u w:color="000000" w:themeColor="text1"/>
        </w:rPr>
        <w:t xml:space="preserve">end management investment company or of an investment trust registered under the Investment Company Act of 1940, as amended.  A bank or trustee, or both of them, may invest in these securities even if the bank or trustee, or an affiliate of the bank or trustee, provides services to the investment company or investment trust such as that of an investment advisor, custodian, transfer agent, registrar, sponsor, distributor, manager, or otherwise, and receives reasonable remuneration for those services;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t>(ii)</w:t>
      </w:r>
      <w:r w:rsidRPr="00AA65AE">
        <w:rPr>
          <w:u w:color="000000" w:themeColor="text1"/>
        </w:rPr>
        <w:tab/>
        <w:t xml:space="preserve">retention of the securities into which corporate securities owned by the trustee may be converted or which may be derived as a result of merger, consolidation, stock dividends, splits, liquidations, and similar procedures, and the exercise by purchase or otherwise any rights, warrants, or conversion features attaching to the securities;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t>(iii)</w:t>
      </w:r>
      <w:r w:rsidRPr="00AA65AE">
        <w:rPr>
          <w:u w:color="000000" w:themeColor="text1"/>
        </w:rPr>
        <w:tab/>
        <w:t xml:space="preserve">purchase or other acquisition and retention of a security underwritten by a syndicate, even if the trustee or its affiliate participates or has participated as a member of the syndicate, provided the trustee does not purchase the security from itself, its affiliate, or from another member of the underwriting syndicate, or its affiliate, pursuant to an implied or express </w:t>
      </w:r>
      <w:r w:rsidRPr="00AA65AE">
        <w:rPr>
          <w:u w:color="000000" w:themeColor="text1"/>
        </w:rPr>
        <w:lastRenderedPageBreak/>
        <w:t>reciprocal agreement between the trustee, or its affiliate, and the other member, or its affiliate, to purchase all or part of each other</w:t>
      </w:r>
      <w:r w:rsidR="0056284B" w:rsidRPr="0056284B">
        <w:rPr>
          <w:u w:color="000000" w:themeColor="text1"/>
        </w:rPr>
        <w:t>’</w:t>
      </w:r>
      <w:r w:rsidRPr="00AA65AE">
        <w:rPr>
          <w:u w:color="000000" w:themeColor="text1"/>
        </w:rPr>
        <w:t xml:space="preserve">s underwriting participation commitment within the syndicate.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(c)</w:t>
      </w:r>
      <w:r w:rsidRPr="00AA65AE">
        <w:rPr>
          <w:u w:color="000000" w:themeColor="text1"/>
        </w:rPr>
        <w:tab/>
        <w:t>Notwithstanding any other provision of law, any fiduciary holding securities in its fiduciary capacity, any bank, trust company, or private banker holding securities as a custodian or managing agent, and any bank, trust company, or private banker holding securities as custodian for a fiduciary, is authorized to deposit or arrange for the deposit of such securities in a clearing corporation</w:t>
      </w:r>
      <w:r w:rsidRPr="00AA65AE">
        <w:rPr>
          <w:u w:val="single" w:color="000000" w:themeColor="text1"/>
        </w:rPr>
        <w:t>,</w:t>
      </w:r>
      <w:r w:rsidRPr="00AA65AE">
        <w:rPr>
          <w:u w:color="000000" w:themeColor="text1"/>
        </w:rPr>
        <w:t xml:space="preserve"> </w:t>
      </w:r>
      <w:r w:rsidRPr="00AA65AE">
        <w:rPr>
          <w:strike/>
          <w:u w:color="000000" w:themeColor="text1"/>
        </w:rPr>
        <w:t>(</w:t>
      </w:r>
      <w:r w:rsidRPr="00AA65AE">
        <w:rPr>
          <w:u w:color="000000" w:themeColor="text1"/>
        </w:rPr>
        <w:t>as defined in Article 8 of the Uniform Commercial Code</w:t>
      </w:r>
      <w:r w:rsidRPr="00AA65AE">
        <w:rPr>
          <w:strike/>
          <w:u w:color="000000" w:themeColor="text1"/>
        </w:rPr>
        <w:t>)</w:t>
      </w:r>
      <w:r w:rsidRPr="00AA65AE">
        <w:rPr>
          <w:u w:color="000000" w:themeColor="text1"/>
        </w:rPr>
        <w:t>.  When such securities are so deposited, certificates representing securities of the same class of the same issuer may be merged and held in bulk in the name of the nominee of such clearing corporation with any other such securities deposited in such clearing corporation by any person regardless of the ownership of such securities, and certificates of small denomination may be merged into one or more certificates of larger denomination.  The records of such fiduciary and the records of such bank, trust company, or private banker acting as custodian, as managing agent or as custodian for a fiduciary shall at all times show the name of the party for whose account the securities are so deposited.  Ownership of, and other interests in, such securities may be transferred by bookkeeping entry on the books of such clearing corporation without physical delivery of certificates representing such securities.  A bank, trust company, or private banker so depositing securities pursuant to this section shall be subject to such regulations as in the case of state</w:t>
      </w:r>
      <w:r w:rsidR="0056284B">
        <w:rPr>
          <w:u w:color="000000" w:themeColor="text1"/>
        </w:rPr>
        <w:noBreakHyphen/>
      </w:r>
      <w:r w:rsidRPr="00AA65AE">
        <w:rPr>
          <w:u w:color="000000" w:themeColor="text1"/>
        </w:rPr>
        <w:t>chartered institutions, the Board of Financial Institutions, and, in the case of national banking associations, The Comptroller of the Currency may from time to time issue.  A bank, trust company, or private banker acting as custodian for a fiduciary shall, on demand by the fiduciary, certify in writing to the fiduciary the securities so deposited by such bank, trust company, or private banker in such clearing corporation for the account of such fiduciary.  A fiduciary shall, on demand by any party to a judicial proceeding for the settlement of such fiduciary</w:t>
      </w:r>
      <w:r w:rsidR="0056284B" w:rsidRPr="0056284B">
        <w:rPr>
          <w:u w:color="000000" w:themeColor="text1"/>
        </w:rPr>
        <w:t>’</w:t>
      </w:r>
      <w:r w:rsidRPr="00AA65AE">
        <w:rPr>
          <w:u w:color="000000" w:themeColor="text1"/>
        </w:rPr>
        <w:t xml:space="preserve">s account or on demand by the attorney for such party, certify in writing to such party the securities deposited by such fiduciary in such clearing corporation for its account as such fiduciary.  This subsection shall apply to any fiduciary holding securities in its fiduciary capacity, and to any bank, trust company, or private banker holding securities as a custodian, managing agent, or custodian for a fiduciary, acting on April 17, 1973, or who thereafter may act regardless of the date of </w:t>
      </w:r>
      <w:r w:rsidRPr="00AA65AE">
        <w:rPr>
          <w:u w:color="000000" w:themeColor="text1"/>
        </w:rPr>
        <w:lastRenderedPageBreak/>
        <w:t xml:space="preserve">the agreement, instrument, or court order by which it is appointed and regardless of whether or not such fiduciary, custodian, managing agent, or custodian for a fiduciary owns capital stock of such clearing corporation.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r>
      <w:r w:rsidRPr="00AA65AE">
        <w:rPr>
          <w:strike/>
          <w:u w:color="000000" w:themeColor="text1"/>
        </w:rPr>
        <w:t>[</w:t>
      </w:r>
      <w:r w:rsidRPr="00AA65AE">
        <w:rPr>
          <w:u w:color="000000" w:themeColor="text1"/>
        </w:rPr>
        <w:t>RESERVED</w:t>
      </w:r>
      <w:r w:rsidRPr="00AA65AE">
        <w:rPr>
          <w:strike/>
          <w:u w:color="000000" w:themeColor="text1"/>
        </w:rPr>
        <w:t>]</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trustee shall diversify the investments of the trust unless the trustee reasonably determines that, because of special circumstances, the purposes of the trust are better served without diversifying.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Within a reasonable time after accepting a trusteeship or receiving trust assets, a trustee shall review the trust assets and make and implement decisions concerning the retention and disposition of assets in order to bring the trust portfolio into compliance with the purposes, terms, distribution requirements, and other circumstances of the trust and with the requirements of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r>
      <w:r w:rsidRPr="00AA65AE">
        <w:rPr>
          <w:strike/>
          <w:u w:color="000000" w:themeColor="text1"/>
        </w:rPr>
        <w:t>[</w:t>
      </w:r>
      <w:r w:rsidRPr="00AA65AE">
        <w:rPr>
          <w:u w:color="000000" w:themeColor="text1"/>
        </w:rPr>
        <w:t>RESERVED</w:t>
      </w:r>
      <w:r w:rsidRPr="00AA65AE">
        <w:rPr>
          <w:strike/>
          <w:u w:color="000000" w:themeColor="text1"/>
        </w:rPr>
        <w:t>]</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w:t>
      </w:r>
      <w:r w:rsidRPr="00AA65AE">
        <w:rPr>
          <w:u w:color="000000" w:themeColor="text1"/>
        </w:rPr>
        <w:tab/>
        <w:t>Compliance with the prudent investor rule is determined in light of the facts and circumstances existing at the time of a trustee</w:t>
      </w:r>
      <w:r w:rsidR="0056284B" w:rsidRPr="0056284B">
        <w:rPr>
          <w:u w:color="000000" w:themeColor="text1"/>
        </w:rPr>
        <w:t>’</w:t>
      </w:r>
      <w:r w:rsidRPr="00AA65AE">
        <w:rPr>
          <w:u w:color="000000" w:themeColor="text1"/>
        </w:rPr>
        <w:t xml:space="preserve">s decision or action and not by hindsight.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(H)</w:t>
      </w:r>
      <w:r w:rsidRPr="00AA65AE">
        <w:rPr>
          <w:u w:color="000000" w:themeColor="text1"/>
        </w:rPr>
        <w:tab/>
      </w:r>
      <w:r w:rsidRPr="00AA65AE">
        <w:rPr>
          <w:strike/>
          <w:u w:color="000000" w:themeColor="text1"/>
        </w:rPr>
        <w:t>[</w:t>
      </w:r>
      <w:r w:rsidRPr="00AA65AE">
        <w:rPr>
          <w:u w:color="000000" w:themeColor="text1"/>
        </w:rPr>
        <w:t>RESERVED</w:t>
      </w:r>
      <w:r w:rsidRPr="00AA65AE">
        <w:rPr>
          <w:strike/>
          <w:u w:color="000000" w:themeColor="text1"/>
        </w:rPr>
        <w:t>]</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w:t>
      </w:r>
      <w:r w:rsidRPr="00AA65AE">
        <w:rPr>
          <w:u w:color="000000" w:themeColor="text1"/>
        </w:rPr>
        <w:tab/>
        <w:t xml:space="preserve">The following terms or comparable language in the provisions of a trust, unless otherwise limited or modified, authorize any investment or strategy permitted pursuant to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w:t>
      </w:r>
      <w:r w:rsidR="0056284B" w:rsidRPr="0056284B">
        <w:rPr>
          <w:u w:color="000000" w:themeColor="text1"/>
        </w:rPr>
        <w:t>‘</w:t>
      </w:r>
      <w:r w:rsidRPr="00AA65AE">
        <w:rPr>
          <w:u w:color="000000" w:themeColor="text1"/>
        </w:rPr>
        <w:t>investments permissible by law for investment of trust funds</w:t>
      </w:r>
      <w:r w:rsidR="0056284B" w:rsidRPr="0056284B">
        <w:rPr>
          <w:u w:color="000000" w:themeColor="text1"/>
        </w:rPr>
        <w:t>’</w:t>
      </w:r>
      <w:r w:rsidRPr="00AA65AE">
        <w:rPr>
          <w:u w:color="000000" w:themeColor="text1"/>
        </w:rPr>
        <w:t xml:space="preserve">, </w:t>
      </w:r>
      <w:r w:rsidR="0056284B" w:rsidRPr="0056284B">
        <w:rPr>
          <w:u w:color="000000" w:themeColor="text1"/>
        </w:rPr>
        <w:t>‘</w:t>
      </w:r>
      <w:r w:rsidRPr="00AA65AE">
        <w:rPr>
          <w:u w:color="000000" w:themeColor="text1"/>
        </w:rPr>
        <w:t>legal investments</w:t>
      </w:r>
      <w:r w:rsidR="0056284B" w:rsidRPr="0056284B">
        <w:rPr>
          <w:u w:color="000000" w:themeColor="text1"/>
        </w:rPr>
        <w:t>’</w:t>
      </w:r>
      <w:r w:rsidRPr="00AA65AE">
        <w:rPr>
          <w:u w:color="000000" w:themeColor="text1"/>
        </w:rPr>
        <w:t xml:space="preserve">, </w:t>
      </w:r>
      <w:r w:rsidR="0056284B" w:rsidRPr="0056284B">
        <w:rPr>
          <w:u w:color="000000" w:themeColor="text1"/>
        </w:rPr>
        <w:t>‘</w:t>
      </w:r>
      <w:r w:rsidRPr="00AA65AE">
        <w:rPr>
          <w:u w:color="000000" w:themeColor="text1"/>
        </w:rPr>
        <w:t>authorized investments</w:t>
      </w:r>
      <w:r w:rsidR="0056284B" w:rsidRPr="0056284B">
        <w:rPr>
          <w:u w:color="000000" w:themeColor="text1"/>
        </w:rPr>
        <w:t>’</w:t>
      </w:r>
      <w:r w:rsidRPr="00AA65AE">
        <w:rPr>
          <w:u w:color="000000" w:themeColor="text1"/>
        </w:rPr>
        <w:t xml:space="preserve">, </w:t>
      </w:r>
      <w:r w:rsidR="0056284B" w:rsidRPr="0056284B">
        <w:rPr>
          <w:u w:color="000000" w:themeColor="text1"/>
        </w:rPr>
        <w:t>‘</w:t>
      </w:r>
      <w:r w:rsidRPr="00AA65AE">
        <w:rPr>
          <w:u w:color="000000" w:themeColor="text1"/>
        </w:rPr>
        <w:t>using the judgment and care under the circumstances then prevailing that persons of prudence, discretion, and intelligence exercise in the management of their own affairs, not in regard to speculation but in regard to the permanent disposition of their funds, considering the probable income as well as the probable safety of their capital</w:t>
      </w:r>
      <w:r w:rsidR="0056284B" w:rsidRPr="0056284B">
        <w:rPr>
          <w:u w:color="000000" w:themeColor="text1"/>
        </w:rPr>
        <w:t>’</w:t>
      </w:r>
      <w:r w:rsidRPr="00AA65AE">
        <w:rPr>
          <w:u w:color="000000" w:themeColor="text1"/>
        </w:rPr>
        <w:t xml:space="preserve">, </w:t>
      </w:r>
      <w:r w:rsidR="0056284B" w:rsidRPr="0056284B">
        <w:rPr>
          <w:u w:color="000000" w:themeColor="text1"/>
        </w:rPr>
        <w:t>‘</w:t>
      </w:r>
      <w:r w:rsidRPr="00AA65AE">
        <w:rPr>
          <w:u w:color="000000" w:themeColor="text1"/>
        </w:rPr>
        <w:t>prudent man rule</w:t>
      </w:r>
      <w:r w:rsidR="0056284B" w:rsidRPr="0056284B">
        <w:rPr>
          <w:u w:color="000000" w:themeColor="text1"/>
        </w:rPr>
        <w:t>’</w:t>
      </w:r>
      <w:r w:rsidRPr="00AA65AE">
        <w:rPr>
          <w:u w:color="000000" w:themeColor="text1"/>
        </w:rPr>
        <w:t xml:space="preserve">, </w:t>
      </w:r>
      <w:r w:rsidR="0056284B" w:rsidRPr="0056284B">
        <w:rPr>
          <w:u w:color="000000" w:themeColor="text1"/>
        </w:rPr>
        <w:t>‘</w:t>
      </w:r>
      <w:r w:rsidRPr="00AA65AE">
        <w:rPr>
          <w:u w:color="000000" w:themeColor="text1"/>
        </w:rPr>
        <w:t>prudent trustee rule</w:t>
      </w:r>
      <w:r w:rsidR="0056284B" w:rsidRPr="0056284B">
        <w:rPr>
          <w:u w:color="000000" w:themeColor="text1"/>
        </w:rPr>
        <w:t>’</w:t>
      </w:r>
      <w:r w:rsidRPr="00AA65AE">
        <w:rPr>
          <w:u w:color="000000" w:themeColor="text1"/>
        </w:rPr>
        <w:t xml:space="preserve">, </w:t>
      </w:r>
      <w:r w:rsidR="0056284B" w:rsidRPr="0056284B">
        <w:rPr>
          <w:u w:color="000000" w:themeColor="text1"/>
        </w:rPr>
        <w:t>‘</w:t>
      </w:r>
      <w:r w:rsidRPr="00AA65AE">
        <w:rPr>
          <w:u w:color="000000" w:themeColor="text1"/>
        </w:rPr>
        <w:t>prudent person rule</w:t>
      </w:r>
      <w:r w:rsidR="0056284B" w:rsidRPr="0056284B">
        <w:rPr>
          <w:u w:color="000000" w:themeColor="text1"/>
        </w:rPr>
        <w:t>’</w:t>
      </w:r>
      <w:r w:rsidRPr="00AA65AE">
        <w:rPr>
          <w:u w:color="000000" w:themeColor="text1"/>
        </w:rPr>
        <w:t xml:space="preserve">, and </w:t>
      </w:r>
      <w:r w:rsidR="0056284B" w:rsidRPr="0056284B">
        <w:rPr>
          <w:u w:color="000000" w:themeColor="text1"/>
        </w:rPr>
        <w:t>‘</w:t>
      </w:r>
      <w:r w:rsidRPr="00AA65AE">
        <w:rPr>
          <w:u w:color="000000" w:themeColor="text1"/>
        </w:rPr>
        <w:t>prudent investor rule</w:t>
      </w:r>
      <w:r w:rsidR="0056284B" w:rsidRPr="0056284B">
        <w:rPr>
          <w:u w:color="000000" w:themeColor="text1"/>
        </w:rPr>
        <w:t>’</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(J)(1)</w:t>
      </w:r>
      <w:r w:rsidRPr="00AA65AE">
        <w:rPr>
          <w:u w:color="000000" w:themeColor="text1"/>
        </w:rPr>
        <w:tab/>
        <w:t xml:space="preserve">Notwithstanding provisions of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to the contrary, the duties of a trustee with respect to acquiring a contract of insurance upon the life of the trustor or upon the lives of the trustor and the trustor</w:t>
      </w:r>
      <w:r w:rsidR="0056284B" w:rsidRPr="0056284B">
        <w:rPr>
          <w:u w:color="000000" w:themeColor="text1"/>
        </w:rPr>
        <w:t>’</w:t>
      </w:r>
      <w:r w:rsidRPr="00AA65AE">
        <w:rPr>
          <w:u w:color="000000" w:themeColor="text1"/>
        </w:rPr>
        <w:t xml:space="preserve">s spouse, children, or parents do not include a duty to: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(a)</w:t>
      </w:r>
      <w:r w:rsidRPr="00AA65AE">
        <w:rPr>
          <w:u w:color="000000" w:themeColor="text1"/>
        </w:rPr>
        <w:tab/>
        <w:t xml:space="preserve">determine whether the contract is or remains a proper investment;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(b)</w:t>
      </w:r>
      <w:r w:rsidRPr="00AA65AE">
        <w:rPr>
          <w:u w:color="000000" w:themeColor="text1"/>
        </w:rPr>
        <w:tab/>
        <w:t xml:space="preserve">exercise policy options available under the contract;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(c)</w:t>
      </w:r>
      <w:r w:rsidRPr="00AA65AE">
        <w:rPr>
          <w:u w:color="000000" w:themeColor="text1"/>
        </w:rPr>
        <w:tab/>
        <w:t xml:space="preserve">diversify the contract.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(2)</w:t>
      </w:r>
      <w:r w:rsidRPr="00AA65AE">
        <w:rPr>
          <w:u w:color="000000" w:themeColor="text1"/>
        </w:rPr>
        <w:tab/>
        <w:t xml:space="preserve">The trustee is not liable to the beneficiaries of the contract of insurance or to another party for loss arising from this subsection.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Except as specifically provided in the trust instrument, the provisions of this subsection apply to a trust established before or after the effective date of this subsection and to a life insurance policy acquired by the trustee before or after the effective date of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(K)</w:t>
      </w:r>
      <w:r w:rsidRPr="00AA65AE">
        <w:rPr>
          <w:u w:color="000000" w:themeColor="text1"/>
        </w:rPr>
        <w:tab/>
        <w:t xml:space="preserve">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applies to </w:t>
      </w:r>
      <w:r w:rsidR="0056284B" w:rsidRPr="0056284B">
        <w:rPr>
          <w:u w:color="000000" w:themeColor="text1"/>
        </w:rPr>
        <w:t>‘</w:t>
      </w:r>
      <w:r w:rsidRPr="00AA65AE">
        <w:rPr>
          <w:u w:color="000000" w:themeColor="text1"/>
        </w:rPr>
        <w:t>charitable remainder trusts</w:t>
      </w:r>
      <w:r w:rsidR="0056284B" w:rsidRPr="0056284B">
        <w:rPr>
          <w:u w:color="000000" w:themeColor="text1"/>
        </w:rPr>
        <w:t>’</w:t>
      </w:r>
      <w:r w:rsidRPr="00AA65AE">
        <w:rPr>
          <w:u w:color="000000" w:themeColor="text1"/>
        </w:rPr>
        <w:t xml:space="preserve">.  </w:t>
      </w:r>
      <w:r w:rsidR="0056284B" w:rsidRPr="0056284B">
        <w:rPr>
          <w:u w:color="000000" w:themeColor="text1"/>
        </w:rPr>
        <w:t>‘</w:t>
      </w:r>
      <w:r w:rsidRPr="00AA65AE">
        <w:rPr>
          <w:u w:color="000000" w:themeColor="text1"/>
        </w:rPr>
        <w:t>Charitable remainder trust</w:t>
      </w:r>
      <w:r w:rsidR="0056284B" w:rsidRPr="0056284B">
        <w:rPr>
          <w:u w:color="000000" w:themeColor="text1"/>
        </w:rPr>
        <w:t>’</w:t>
      </w:r>
      <w:r w:rsidRPr="00AA65AE">
        <w:rPr>
          <w:u w:color="000000" w:themeColor="text1"/>
        </w:rPr>
        <w:t xml:space="preserve"> means a trust that provides for a specified distribution at least annually for either life or a term of years to one or more beneficiaries, at least one of which is not a charity with an irrevocable remainder interest to be held for the benefit of, or paid over to, charity.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(L)</w:t>
      </w:r>
      <w:r w:rsidRPr="00AA65AE">
        <w:rPr>
          <w:u w:color="000000" w:themeColor="text1"/>
        </w:rPr>
        <w:tab/>
        <w:t xml:space="preserve">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must be applied and construed to effectuate its general purpose to make uniform the law with respect to the subject of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among the States enacting it. </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933(B):</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933(B)(1) of the South Carolina Uniform Prudent Investor Act (SCUPIA) imposes on trustees the obligation of prudence in the conduct of investment functions and identifies further subsections of SCUPIA  that specify the attributes of prudent conduct.</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Origins. The prudence standard for trust investing traces back to </w:t>
      </w:r>
      <w:r w:rsidRPr="00AA65AE">
        <w:rPr>
          <w:i/>
          <w:u w:color="000000" w:themeColor="text1"/>
        </w:rPr>
        <w:t>Harvard College v. Amory</w:t>
      </w:r>
      <w:r w:rsidRPr="00AA65AE">
        <w:rPr>
          <w:u w:color="000000" w:themeColor="text1"/>
        </w:rPr>
        <w:t xml:space="preserve">, 26 Mass. (9 Pick.) 446 (1830). Trustees should “observe how men of prudence, discretion and intelligence manage </w:t>
      </w:r>
      <w:r w:rsidRPr="00AA65AE">
        <w:rPr>
          <w:i/>
          <w:u w:color="000000" w:themeColor="text1"/>
        </w:rPr>
        <w:t>their own affairs</w:t>
      </w:r>
      <w:r w:rsidRPr="00AA65AE">
        <w:rPr>
          <w:u w:color="000000" w:themeColor="text1"/>
        </w:rPr>
        <w:t xml:space="preserve">, not in regard to speculation, but in regard to the permanent disposition of </w:t>
      </w:r>
      <w:r w:rsidRPr="00AA65AE">
        <w:rPr>
          <w:i/>
          <w:u w:color="000000" w:themeColor="text1"/>
        </w:rPr>
        <w:t>their funds</w:t>
      </w:r>
      <w:r w:rsidRPr="00AA65AE">
        <w:rPr>
          <w:u w:color="000000" w:themeColor="text1"/>
        </w:rPr>
        <w:t>, considering the probable income, as well as the probable safety of the capital to be invested.” Id. at 461.</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Prior legislation. The Model Prudent Man Rule Statute (1942), sponsored by the American Bankers Association, undertook to codify the language of the </w:t>
      </w:r>
      <w:r w:rsidRPr="00AA65AE">
        <w:rPr>
          <w:i/>
          <w:u w:color="000000" w:themeColor="text1"/>
        </w:rPr>
        <w:t>Amory</w:t>
      </w:r>
      <w:r w:rsidRPr="00AA65AE">
        <w:rPr>
          <w:u w:color="000000" w:themeColor="text1"/>
        </w:rPr>
        <w:t xml:space="preserve"> case. See Mayo A. Shattuck, The Development of the Prudent Man Rule for Fiduciary Investment in the United States in the Twentieth Century, 12 Ohio State L.J. 491, at 501 (1951); for the text of the model act, which inspired many state statutes, see id. at 508</w:t>
      </w:r>
      <w:r w:rsidR="0056284B">
        <w:rPr>
          <w:u w:color="000000" w:themeColor="text1"/>
        </w:rPr>
        <w:noBreakHyphen/>
      </w:r>
      <w:r w:rsidRPr="00AA65AE">
        <w:rPr>
          <w:u w:color="000000" w:themeColor="text1"/>
        </w:rPr>
        <w:t xml:space="preserve">09. Another prominent codification of the </w:t>
      </w:r>
      <w:r w:rsidRPr="00AA65AE">
        <w:rPr>
          <w:i/>
          <w:u w:color="000000" w:themeColor="text1"/>
        </w:rPr>
        <w:t>Amory</w:t>
      </w:r>
      <w:r w:rsidRPr="00AA65AE">
        <w:rPr>
          <w:u w:color="000000" w:themeColor="text1"/>
        </w:rPr>
        <w:t xml:space="preserve"> standard is Uniform Probate Code § 7</w:t>
      </w:r>
      <w:r w:rsidR="0056284B">
        <w:rPr>
          <w:u w:color="000000" w:themeColor="text1"/>
        </w:rPr>
        <w:noBreakHyphen/>
      </w:r>
      <w:r w:rsidRPr="00AA65AE">
        <w:rPr>
          <w:u w:color="000000" w:themeColor="text1"/>
        </w:rPr>
        <w:t xml:space="preserve">302 (1969), which provides that “the trustee shall observe the standards in </w:t>
      </w:r>
      <w:r w:rsidRPr="00AA65AE">
        <w:rPr>
          <w:u w:color="000000" w:themeColor="text1"/>
        </w:rPr>
        <w:lastRenderedPageBreak/>
        <w:t>dealing with the trust assets that would be observed by a prudent man dealing with</w:t>
      </w:r>
      <w:r w:rsidRPr="00AA65AE">
        <w:rPr>
          <w:i/>
          <w:u w:color="000000" w:themeColor="text1"/>
        </w:rPr>
        <w:t xml:space="preserve"> the property of another</w:t>
      </w:r>
      <w:r w:rsidRPr="00AA65AE">
        <w:rPr>
          <w:u w:color="000000" w:themeColor="text1"/>
        </w:rPr>
        <w:t xml:space="preserve"> ...” [Italics added.]</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Congress has imposed a comparable prudence standard for the administration of pension and employee benefit trusts in the Employee Retirement Income Security Act (ERISA), enacted in 1974. ERISA § 404(a)(1)(B), 29 U.S.C. § 1104(a), provides that “a fiduciary shall discharge his duties with respect to a plan solely in the interest of the participants and beneficiaries and . . . with the care, skill, prudence, and diligence under the circumstances then prevailing that </w:t>
      </w:r>
      <w:r w:rsidRPr="00AA65AE">
        <w:rPr>
          <w:i/>
          <w:u w:color="000000" w:themeColor="text1"/>
        </w:rPr>
        <w:t>a prudent man acting in a like capacity and familiar with such matters</w:t>
      </w:r>
      <w:r w:rsidRPr="00AA65AE">
        <w:rPr>
          <w:u w:color="000000" w:themeColor="text1"/>
        </w:rPr>
        <w:t xml:space="preserve"> would use in the </w:t>
      </w:r>
      <w:r w:rsidRPr="00AA65AE">
        <w:rPr>
          <w:i/>
          <w:u w:color="000000" w:themeColor="text1"/>
        </w:rPr>
        <w:t>conduct of an enterprise of like character and with like aims</w:t>
      </w:r>
      <w:r w:rsidRPr="00AA65AE">
        <w:rPr>
          <w:u w:color="000000" w:themeColor="text1"/>
        </w:rPr>
        <w:t xml:space="preserve"> . . . .” [Italics added.]</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Prior Restatement. The Restatement of Trusts 2d (1959) also tracked the language of the </w:t>
      </w:r>
      <w:r w:rsidRPr="00AA65AE">
        <w:rPr>
          <w:i/>
          <w:u w:color="000000" w:themeColor="text1"/>
        </w:rPr>
        <w:t>Amory</w:t>
      </w:r>
      <w:r w:rsidRPr="00AA65AE">
        <w:rPr>
          <w:u w:color="000000" w:themeColor="text1"/>
        </w:rPr>
        <w:t xml:space="preserve"> case: “In making investments of trust funds the trustee is under a duty to the beneficiary ...  to make such investments and only such investments as a prudent man would make of his own property having in view the preservation of the estate and the amount and regularity of the income to be derived . . . .” Restatement of Trusts 2d § 227 (1959).</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Objective standard. The concept of prudence in the judicial opinions and legislation is essentially relational or comparative. It resembles in this respect the “reasonable person” rule of tort law. A prudent trustee behaves as other trustees similarly situated would behave. The standard is, therefore, objective rather than subjective.  SCUPIA subsections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933(C) through (G) identify the main factors that bear on prudent investment behavior.</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Variation. Almost all of the rules of trust law are default rules, that is, rules that the settlor may alter or abrogate.  SCUPIA subsection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933(B)(2) carries forward this traditional attribute of trust law. Traditional trust law also allows the beneficiaries of the trust to excuse its performance, when they are all capable and not misinformed. Restatement of Trusts 2d § 216 (1959).</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933(C)</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SCUPIA subsection (C) is the heart of the Act.  Subsections (C)(1), (2) and (3) are patterned loosely on the language of te Restatement of Trusts 3d:  Prudent Investor Rule § 227 (1992), and on the 1991 Illinois statute, 760 § ILCS 5/5a (1992).  Subsection (C)(6) is derived from Uniform Probate Code § 7</w:t>
      </w:r>
      <w:r w:rsidR="0056284B">
        <w:rPr>
          <w:u w:color="000000" w:themeColor="text1"/>
        </w:rPr>
        <w:noBreakHyphen/>
      </w:r>
      <w:r w:rsidRPr="00AA65AE">
        <w:rPr>
          <w:u w:color="000000" w:themeColor="text1"/>
        </w:rPr>
        <w:t xml:space="preserve">302 (1969). </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Objective Standard.  SCUPIA subsection (C)(1) carries forward the relational and objective standard made familiar in the </w:t>
      </w:r>
      <w:r w:rsidRPr="00AA65AE">
        <w:rPr>
          <w:i/>
          <w:u w:color="000000" w:themeColor="text1"/>
        </w:rPr>
        <w:t>Amory</w:t>
      </w:r>
      <w:r w:rsidRPr="00AA65AE">
        <w:rPr>
          <w:u w:color="000000" w:themeColor="text1"/>
        </w:rPr>
        <w:t xml:space="preserve"> case, in earlier prudent investor legislation, and in the Restatements. Early formulations of the prudent person rule were sometimes troubled by the effort to distinguish between the </w:t>
      </w:r>
      <w:r w:rsidRPr="00AA65AE">
        <w:rPr>
          <w:u w:color="000000" w:themeColor="text1"/>
        </w:rPr>
        <w:lastRenderedPageBreak/>
        <w:t>standard of a prudent person investing for another and investing on his or her own account. The language of SCUPIA subsection (C)(1), by relating the trustee</w:t>
      </w:r>
      <w:r w:rsidR="0056284B" w:rsidRPr="0056284B">
        <w:rPr>
          <w:u w:color="000000" w:themeColor="text1"/>
        </w:rPr>
        <w:t>’</w:t>
      </w:r>
      <w:r w:rsidRPr="00AA65AE">
        <w:rPr>
          <w:u w:color="000000" w:themeColor="text1"/>
        </w:rPr>
        <w:t>s duty to “the purposes, terms, distribution requirements, and other circumstances of the trust,” should put such questions to rest. The standard is the standard of the prudent investor similarly situated.</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Portfolio Standard.  SCUPIA subsection (C)(2) emphasizes the consolidated portfolio standard for evaluating investment decisions. An investment that might be imprudent standing alone can become prudent if undertaken in sensible relation to other trust assets, or to other nontrust assets. In the trust setting the term “portfolio” embraces the entire trust estate.</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Risk and Return.  SCUPIA subsection (C)(2) also sounds the main theme of modern investment practice, sensitivity to the risk/return curve. See generally the works cited in the Prefatory Note to this Act, under “Literature.” Returns correlate strongly with risk, but tolerance for risk varies greatly with the financial and other circumstances of the investor, or in the case of a trust, with the purposes of the trust and the relevant circumstances of the beneficiaries. A trust whose main purpose is to support an elderly widow of modest means will have a lower risk tolerance than a trust to accumulate for a young scion of great wealth.</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SCUPIA subsection (C)(2) of this Act follows Restatement of Trusts 3d: Prudent Investor Rule § 227(a), which provides that the standard of prudent investing “requires the exercise of reasonable care, skill, and caution, and is to be applied to investments not in isolation but in the context of the trust portfolio and as a part of an overall investment strategy, which should incorporate risk and return objectives reasonably suitable to the trust.”</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Factors Affecting Investment.  SCUPIA subsection (C)(3) points to certain of the factors that commonly bear on risk/return preferences in fiduciary investing. This listing is</w:t>
      </w:r>
      <w:r w:rsidRPr="00AA65AE">
        <w:rPr>
          <w:i/>
          <w:u w:color="000000" w:themeColor="text1"/>
        </w:rPr>
        <w:t xml:space="preserve"> non</w:t>
      </w:r>
      <w:r w:rsidR="0056284B">
        <w:rPr>
          <w:i/>
          <w:u w:color="000000" w:themeColor="text1"/>
        </w:rPr>
        <w:noBreakHyphen/>
      </w:r>
      <w:r w:rsidRPr="00AA65AE">
        <w:rPr>
          <w:i/>
          <w:u w:color="000000" w:themeColor="text1"/>
        </w:rPr>
        <w:t>exclusive</w:t>
      </w:r>
      <w:r w:rsidRPr="00AA65AE">
        <w:rPr>
          <w:u w:color="000000" w:themeColor="text1"/>
        </w:rPr>
        <w:t>. Tax considerations, such as preserving the stepped up basis on death under Internal Revenue Code § 1014 for low</w:t>
      </w:r>
      <w:r w:rsidR="0056284B">
        <w:rPr>
          <w:u w:color="000000" w:themeColor="text1"/>
        </w:rPr>
        <w:noBreakHyphen/>
      </w:r>
      <w:r w:rsidRPr="00AA65AE">
        <w:rPr>
          <w:u w:color="000000" w:themeColor="text1"/>
        </w:rPr>
        <w:t>basis assets, have traditionally been exceptionally important in estate planning for affluent persons. Under the present recognition rules of the federal income tax, taxable investors, including trust beneficiaries, are in general best served by an investment strategy that minimizes the taxation incident to portfolio turnover. See generally Robert H. Jeffrey &amp; Robert D. Arnott, Is Your Alpha Big Enough to Cover Its Taxes?, Journal of Portfolio Management 15 (Spring 1993).</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Another familiar example of how tax considerations bear upon trust investing: In a regime of pass</w:t>
      </w:r>
      <w:r w:rsidR="0056284B">
        <w:rPr>
          <w:u w:color="000000" w:themeColor="text1"/>
        </w:rPr>
        <w:noBreakHyphen/>
      </w:r>
      <w:r w:rsidRPr="00AA65AE">
        <w:rPr>
          <w:u w:color="000000" w:themeColor="text1"/>
        </w:rPr>
        <w:t xml:space="preserve">through taxation, it may be </w:t>
      </w:r>
      <w:r w:rsidRPr="00AA65AE">
        <w:rPr>
          <w:u w:color="000000" w:themeColor="text1"/>
        </w:rPr>
        <w:lastRenderedPageBreak/>
        <w:t>prudent for the trust to buy lower yielding tax</w:t>
      </w:r>
      <w:r w:rsidR="0056284B">
        <w:rPr>
          <w:u w:color="000000" w:themeColor="text1"/>
        </w:rPr>
        <w:noBreakHyphen/>
      </w:r>
      <w:r w:rsidRPr="00AA65AE">
        <w:rPr>
          <w:u w:color="000000" w:themeColor="text1"/>
        </w:rPr>
        <w:t>exempt securities for high</w:t>
      </w:r>
      <w:r w:rsidR="0056284B">
        <w:rPr>
          <w:u w:color="000000" w:themeColor="text1"/>
        </w:rPr>
        <w:noBreakHyphen/>
      </w:r>
      <w:r w:rsidRPr="00AA65AE">
        <w:rPr>
          <w:u w:color="000000" w:themeColor="text1"/>
        </w:rPr>
        <w:t>bracket taxpayers, whereas it would ordinarily be imprudent for the trustees of a charitable trust, whose income is tax exempt, to accept the lowered yields associated with tax</w:t>
      </w:r>
      <w:r w:rsidR="0056284B">
        <w:rPr>
          <w:u w:color="000000" w:themeColor="text1"/>
        </w:rPr>
        <w:noBreakHyphen/>
      </w:r>
      <w:r w:rsidRPr="00AA65AE">
        <w:rPr>
          <w:u w:color="000000" w:themeColor="text1"/>
        </w:rPr>
        <w:t>exempt securities.</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When tax considerations affect beneficiaries differently, the trustee</w:t>
      </w:r>
      <w:r w:rsidR="0056284B" w:rsidRPr="0056284B">
        <w:rPr>
          <w:u w:color="000000" w:themeColor="text1"/>
        </w:rPr>
        <w:t>’</w:t>
      </w:r>
      <w:r w:rsidRPr="00AA65AE">
        <w:rPr>
          <w:u w:color="000000" w:themeColor="text1"/>
        </w:rPr>
        <w:t>s duty of impartiality requires attention to the competing interests of each of them.</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Duty to Monitor.  SCUPIA subsection (C)(1) through (4) apply both to investing and managing trust assets. “Managing” embraces monitoring, that is, the trustee</w:t>
      </w:r>
      <w:r w:rsidR="0056284B" w:rsidRPr="0056284B">
        <w:rPr>
          <w:u w:color="000000" w:themeColor="text1"/>
        </w:rPr>
        <w:t>’</w:t>
      </w:r>
      <w:r w:rsidRPr="00AA65AE">
        <w:rPr>
          <w:u w:color="000000" w:themeColor="text1"/>
        </w:rPr>
        <w:t>s continuing responsibility for oversight of the suitability of investments already made as well as the trustee</w:t>
      </w:r>
      <w:r w:rsidR="0056284B" w:rsidRPr="0056284B">
        <w:rPr>
          <w:u w:color="000000" w:themeColor="text1"/>
        </w:rPr>
        <w:t>’</w:t>
      </w:r>
      <w:r w:rsidRPr="00AA65AE">
        <w:rPr>
          <w:u w:color="000000" w:themeColor="text1"/>
        </w:rPr>
        <w:t>s decisions respecting new investments.</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Duty to Investigate.  SCUPIA subsection (C)(4) carries forward the traditional responsibility of the fiduciary investor to examine information likely to bear importantly on the value or the security of an investment </w:t>
      </w:r>
      <w:r w:rsidR="0056284B">
        <w:rPr>
          <w:u w:color="000000" w:themeColor="text1"/>
        </w:rPr>
        <w:noBreakHyphen/>
      </w:r>
      <w:r w:rsidRPr="00AA65AE">
        <w:rPr>
          <w:u w:color="000000" w:themeColor="text1"/>
        </w:rPr>
        <w:t xml:space="preserve"> for example, audit reports or records of title. E.g., </w:t>
      </w:r>
      <w:r w:rsidRPr="00AA65AE">
        <w:rPr>
          <w:i/>
          <w:u w:color="000000" w:themeColor="text1"/>
        </w:rPr>
        <w:t>Estate of Collins</w:t>
      </w:r>
      <w:r w:rsidRPr="00AA65AE">
        <w:rPr>
          <w:u w:color="000000" w:themeColor="text1"/>
        </w:rPr>
        <w:t xml:space="preserve">, 72 Cal. App. 3d 663, 139 Cal. Rptr. 644 (1977) (trustees lent on a junior mortgage on unimproved real estate, failed to have land appraised, and accepted an unaudited financial statement; held liable for losses). </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Abrogating Categoric Restrictions.  SCUPIA subsection (C)(5)(a) clarifies that no particular kind of property or type of investment is inherently imprudent. Traditional trust law was encumbered with a variety of categoric exclusions, such as prohibitions on junior mortgages or new ventures. In some states legislation created so</w:t>
      </w:r>
      <w:r w:rsidR="0056284B">
        <w:rPr>
          <w:u w:color="000000" w:themeColor="text1"/>
        </w:rPr>
        <w:noBreakHyphen/>
      </w:r>
      <w:r w:rsidRPr="00AA65AE">
        <w:rPr>
          <w:u w:color="000000" w:themeColor="text1"/>
        </w:rPr>
        <w:t>called “legal lists” of approved trust investments. The universe of investment products changes incessantly. Investments that were at one time thought too risky, such as equities, or more recently, futures, are now used in fiduciary portfolios. By contrast, the investment that was at one time thought ideal for trusts, the long</w:t>
      </w:r>
      <w:r w:rsidR="0056284B">
        <w:rPr>
          <w:u w:color="000000" w:themeColor="text1"/>
        </w:rPr>
        <w:noBreakHyphen/>
      </w:r>
      <w:r w:rsidRPr="00AA65AE">
        <w:rPr>
          <w:u w:color="000000" w:themeColor="text1"/>
        </w:rPr>
        <w:t xml:space="preserve">term bond, has been discovered to import a level of risk and volatility </w:t>
      </w:r>
      <w:r w:rsidR="0056284B">
        <w:rPr>
          <w:u w:color="000000" w:themeColor="text1"/>
        </w:rPr>
        <w:noBreakHyphen/>
      </w:r>
      <w:r w:rsidRPr="00AA65AE">
        <w:rPr>
          <w:u w:color="000000" w:themeColor="text1"/>
        </w:rPr>
        <w:t xml:space="preserve"> in this case, inflation risk </w:t>
      </w:r>
      <w:r w:rsidR="0056284B">
        <w:rPr>
          <w:u w:color="000000" w:themeColor="text1"/>
        </w:rPr>
        <w:noBreakHyphen/>
      </w:r>
      <w:r w:rsidRPr="00AA65AE">
        <w:rPr>
          <w:u w:color="000000" w:themeColor="text1"/>
        </w:rPr>
        <w:t xml:space="preserve"> that had not been anticipated. Accordingly, SCUPIA subssection (C)(5)(a) follows Restatement of Trusts 3d: Prudent Investor Rule in abrogating categoric restrictions. The Restatement says: “Specific investments or techniques are not per se prudent or imprudent. The riskiness of a specific property, and thus the propriety of its inclusion in the trust estate, is not judged in the abstract but in terms of its anticipated effect on the particular trust</w:t>
      </w:r>
      <w:r w:rsidR="0056284B" w:rsidRPr="0056284B">
        <w:rPr>
          <w:u w:color="000000" w:themeColor="text1"/>
        </w:rPr>
        <w:t>’</w:t>
      </w:r>
      <w:r w:rsidRPr="00AA65AE">
        <w:rPr>
          <w:u w:color="000000" w:themeColor="text1"/>
        </w:rPr>
        <w:t xml:space="preserve">s portfolio.” Restatement of Trusts 3d: Prudent Investor Rule § 227, Comment </w:t>
      </w:r>
      <w:r w:rsidRPr="00AA65AE">
        <w:rPr>
          <w:u w:val="single" w:color="000000" w:themeColor="text1"/>
        </w:rPr>
        <w:t>f</w:t>
      </w:r>
      <w:r w:rsidRPr="00AA65AE">
        <w:rPr>
          <w:u w:color="000000" w:themeColor="text1"/>
        </w:rPr>
        <w:t xml:space="preserve">, at 24 (1992). The premise of SCUPIA subsection (C)(5)(a) is that trust beneficiaries are better protected </w:t>
      </w:r>
      <w:r w:rsidRPr="00AA65AE">
        <w:rPr>
          <w:u w:color="000000" w:themeColor="text1"/>
        </w:rPr>
        <w:lastRenderedPageBreak/>
        <w:t>by the Act</w:t>
      </w:r>
      <w:r w:rsidR="0056284B" w:rsidRPr="0056284B">
        <w:rPr>
          <w:u w:color="000000" w:themeColor="text1"/>
        </w:rPr>
        <w:t>’</w:t>
      </w:r>
      <w:r w:rsidRPr="00AA65AE">
        <w:rPr>
          <w:u w:color="000000" w:themeColor="text1"/>
        </w:rPr>
        <w:t xml:space="preserve">s emphasis on close attention to risk/return objectives as prescribed in SCUPIA subsection (C)(2) than in attempts to identify categories of investment that are </w:t>
      </w:r>
      <w:r w:rsidRPr="00AA65AE">
        <w:rPr>
          <w:i/>
          <w:u w:color="000000" w:themeColor="text1"/>
        </w:rPr>
        <w:t xml:space="preserve">per se </w:t>
      </w:r>
      <w:r w:rsidRPr="00AA65AE">
        <w:rPr>
          <w:u w:color="000000" w:themeColor="text1"/>
        </w:rPr>
        <w:t>prudent or imprudent.</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Act impliedly disavows the emphasis in older law on avoiding “speculative” or “risky” investments. Low levels of risk may be appropriate in some trust settings but inappropriate in others. It is the trustee</w:t>
      </w:r>
      <w:r w:rsidR="0056284B" w:rsidRPr="0056284B">
        <w:rPr>
          <w:u w:color="000000" w:themeColor="text1"/>
        </w:rPr>
        <w:t>’</w:t>
      </w:r>
      <w:r w:rsidRPr="00AA65AE">
        <w:rPr>
          <w:u w:color="000000" w:themeColor="text1"/>
        </w:rPr>
        <w:t>s task to invest at a risk level that is suitable to the purposes of the trust.</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Professional Fiduciaries.  </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ULC Drafting Committee declined the suggestion that the Uniform Prudent Investor Act (UPIA) should create an exception to the prudent investor rule (or to the diversification requirement of UPIA Section 3) in the case of smaller trusts.  The Committee believes that UPIA subsections 2(b) and (c) (SCUPIA subsections (C)(2) and (3) emphasize factors that are sensitive to the traits of small trusts.</w:t>
      </w:r>
      <w:r w:rsidR="008524A3">
        <w:rPr>
          <w:u w:color="000000" w:themeColor="text1"/>
        </w:rPr>
        <w:t xml:space="preserve">  </w:t>
      </w:r>
      <w:r w:rsidRPr="00AA65AE">
        <w:rPr>
          <w:u w:color="000000" w:themeColor="text1"/>
        </w:rPr>
        <w:t>Furthermore, it is always open to the settlor of a trust under UPIA subsection 1 (b) (SCUPIA subsection (B)(2)) to reduce the trustee</w:t>
      </w:r>
      <w:r w:rsidR="0056284B" w:rsidRPr="0056284B">
        <w:rPr>
          <w:u w:color="000000" w:themeColor="text1"/>
        </w:rPr>
        <w:t>’</w:t>
      </w:r>
      <w:r w:rsidRPr="00AA65AE">
        <w:rPr>
          <w:u w:color="000000" w:themeColor="text1"/>
        </w:rPr>
        <w:t xml:space="preserve">s standard of care if the settlor deems such a step appropriate. The official comments to the 1992 Restatement observe that pooled investments, such as mutual funds and bank common trust funds, are especially suitable for small trusts. Restatement of Trusts 3d: Prudent Investor Rule § 227, Comments </w:t>
      </w:r>
      <w:r w:rsidRPr="00AA65AE">
        <w:rPr>
          <w:i/>
          <w:u w:color="000000" w:themeColor="text1"/>
        </w:rPr>
        <w:t>h</w:t>
      </w:r>
      <w:r w:rsidRPr="00AA65AE">
        <w:rPr>
          <w:u w:color="000000" w:themeColor="text1"/>
        </w:rPr>
        <w:t xml:space="preserve">, </w:t>
      </w:r>
      <w:r w:rsidRPr="00AA65AE">
        <w:rPr>
          <w:i/>
          <w:u w:color="000000" w:themeColor="text1"/>
        </w:rPr>
        <w:t>m</w:t>
      </w:r>
      <w:r w:rsidRPr="00AA65AE">
        <w:rPr>
          <w:u w:color="000000" w:themeColor="text1"/>
        </w:rPr>
        <w:t>, at 28, 51; reporter</w:t>
      </w:r>
      <w:r w:rsidR="0056284B" w:rsidRPr="0056284B">
        <w:rPr>
          <w:u w:color="000000" w:themeColor="text1"/>
        </w:rPr>
        <w:t>’</w:t>
      </w:r>
      <w:r w:rsidRPr="00AA65AE">
        <w:rPr>
          <w:u w:color="000000" w:themeColor="text1"/>
        </w:rPr>
        <w:t xml:space="preserve">s note to Comment </w:t>
      </w:r>
      <w:r w:rsidRPr="00AA65AE">
        <w:rPr>
          <w:i/>
          <w:u w:color="000000" w:themeColor="text1"/>
        </w:rPr>
        <w:t>g</w:t>
      </w:r>
      <w:r w:rsidRPr="00AA65AE">
        <w:rPr>
          <w:u w:color="000000" w:themeColor="text1"/>
        </w:rPr>
        <w:t>, id. at 83.</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Matters of Proof. Although virtually all express trusts are created by written instrument, oral trusts are known, and accordingly, this Act presupposes no formal requirement that trust terms be in writing. When there is a written trust instrument, modern authority strongly favors allowing evidence extrinsic to the instrument to be consulted for the purpose of ascertaining the settlor</w:t>
      </w:r>
      <w:r w:rsidR="0056284B" w:rsidRPr="0056284B">
        <w:rPr>
          <w:u w:color="000000" w:themeColor="text1"/>
        </w:rPr>
        <w:t>’</w:t>
      </w:r>
      <w:r w:rsidRPr="00AA65AE">
        <w:rPr>
          <w:u w:color="000000" w:themeColor="text1"/>
        </w:rPr>
        <w:t>s intent. See Uniform Probate Code Sec. 2</w:t>
      </w:r>
      <w:r w:rsidR="0056284B">
        <w:rPr>
          <w:u w:color="000000" w:themeColor="text1"/>
        </w:rPr>
        <w:noBreakHyphen/>
      </w:r>
      <w:r w:rsidRPr="00AA65AE">
        <w:rPr>
          <w:u w:color="000000" w:themeColor="text1"/>
        </w:rPr>
        <w:t>601 (1990), Comment; Restatement (Third) of Property: Donative Transfers (Preliminary Draft No. 2, ch. 11, Sept. 11, 1992).</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933(D)</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language of this SCUPIA subsection derives from Restatement of Trusts 2d § 228 (1959). ERISA insists upon a comparable rule for pension trusts. ERISA § 404(a)(1)(C), 29 U.S.C. § 1104(a)(1)(C). Case law overwhelmingly supports the duty to diversify. See Annot., Duty of Trustee to Diversify Investments, and Liability for Failure to Do So, 24 A.L.R. 3d 730 (1969) &amp; 1992 Supp. at 78</w:t>
      </w:r>
      <w:r w:rsidR="0056284B">
        <w:rPr>
          <w:u w:color="000000" w:themeColor="text1"/>
        </w:rPr>
        <w:noBreakHyphen/>
      </w:r>
      <w:r w:rsidRPr="00AA65AE">
        <w:rPr>
          <w:u w:color="000000" w:themeColor="text1"/>
        </w:rPr>
        <w:t>79.</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1992 Restatement of Trusts takes the significant step of integrating the diversification requirement into the concept of </w:t>
      </w:r>
      <w:r w:rsidRPr="00AA65AE">
        <w:rPr>
          <w:u w:color="000000" w:themeColor="text1"/>
        </w:rPr>
        <w:lastRenderedPageBreak/>
        <w:t>prudent investing. Section 227(b) of the 1992 Restatement treats diversification as one of the fundamental elements of prudent investing, replacing the separate section 228 of the Restatement of Trusts 2d. The message of the 1992 Restatement, carried forward in SCUPIA subsection (D) is that prudent investing ordinarily requires diversification.</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Circumstances can, however, overcome the duty to diversify. For example, if a tax</w:t>
      </w:r>
      <w:r w:rsidR="0056284B">
        <w:rPr>
          <w:u w:color="000000" w:themeColor="text1"/>
        </w:rPr>
        <w:noBreakHyphen/>
      </w:r>
      <w:r w:rsidRPr="00AA65AE">
        <w:rPr>
          <w:u w:color="000000" w:themeColor="text1"/>
        </w:rPr>
        <w:t>sensitive trust owns an under</w:t>
      </w:r>
      <w:r w:rsidR="0056284B">
        <w:rPr>
          <w:u w:color="000000" w:themeColor="text1"/>
        </w:rPr>
        <w:noBreakHyphen/>
      </w:r>
      <w:r w:rsidRPr="00AA65AE">
        <w:rPr>
          <w:u w:color="000000" w:themeColor="text1"/>
        </w:rPr>
        <w:t>diversified block of low</w:t>
      </w:r>
      <w:r w:rsidR="0056284B">
        <w:rPr>
          <w:u w:color="000000" w:themeColor="text1"/>
        </w:rPr>
        <w:noBreakHyphen/>
      </w:r>
      <w:r w:rsidRPr="00AA65AE">
        <w:rPr>
          <w:u w:color="000000" w:themeColor="text1"/>
        </w:rPr>
        <w:t>basis securities, the tax costs of recognizing the gain may outweigh the advantages of diversifying the holding. The wish to retain a family business is another situation in which the purposes of the trust sometimes override the conventional duty to diversify.</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Rationale for Diversification. “Diversification reduces risk . . . [because] stock price movements are not uniform. They are imperfectly correlated. This means that if one holds a well diversified portfolio, the gains in one investment will cancel out the losses in another.” Jonathan R. Macey, An Introduction to Modern Financial Theory 20 (American College of Trust and Estate Counsel Foundation, 1991). For example, during the Arab oil embargo of 1973, international oil stocks suffered declines, but the shares of domestic oil producers and coal companies benefitted. Holding a broad enough portfolio allowed the investor to set off, to some extent, the losses associated with the embargo.</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Modern portfolio theory divides risk into the categories of “compensated” and “uncompensated” risk. The risk of owning shares in a mature and well</w:t>
      </w:r>
      <w:r w:rsidR="0056284B">
        <w:rPr>
          <w:u w:color="000000" w:themeColor="text1"/>
        </w:rPr>
        <w:noBreakHyphen/>
      </w:r>
      <w:r w:rsidRPr="00AA65AE">
        <w:rPr>
          <w:u w:color="000000" w:themeColor="text1"/>
        </w:rPr>
        <w:t>managed company in a settled industry is less than the risk of owning shares in a start</w:t>
      </w:r>
      <w:r w:rsidR="0056284B">
        <w:rPr>
          <w:u w:color="000000" w:themeColor="text1"/>
        </w:rPr>
        <w:noBreakHyphen/>
      </w:r>
      <w:r w:rsidRPr="00AA65AE">
        <w:rPr>
          <w:u w:color="000000" w:themeColor="text1"/>
        </w:rPr>
        <w:t>up high</w:t>
      </w:r>
      <w:r w:rsidR="0056284B">
        <w:rPr>
          <w:u w:color="000000" w:themeColor="text1"/>
        </w:rPr>
        <w:noBreakHyphen/>
      </w:r>
      <w:r w:rsidRPr="00AA65AE">
        <w:rPr>
          <w:u w:color="000000" w:themeColor="text1"/>
        </w:rPr>
        <w:t>technology venture. The investor requires a higher expected return to induce the investor to bear the greater risk of disappointment associated with the start</w:t>
      </w:r>
      <w:r w:rsidR="0056284B">
        <w:rPr>
          <w:u w:color="000000" w:themeColor="text1"/>
        </w:rPr>
        <w:noBreakHyphen/>
      </w:r>
      <w:r w:rsidRPr="00AA65AE">
        <w:rPr>
          <w:u w:color="000000" w:themeColor="text1"/>
        </w:rPr>
        <w:t xml:space="preserve">up firm. This is compensated risk </w:t>
      </w:r>
      <w:r w:rsidR="0056284B">
        <w:rPr>
          <w:u w:color="000000" w:themeColor="text1"/>
        </w:rPr>
        <w:noBreakHyphen/>
      </w:r>
      <w:r w:rsidRPr="00AA65AE">
        <w:rPr>
          <w:u w:color="000000" w:themeColor="text1"/>
        </w:rPr>
        <w:t xml:space="preserve"> the firm pays the investor for bearing the risk. By contrast, nobody pays the investor for owning too few stocks. The investor who owned only international oils in 1973 was running a risk that could have been reduced by having configured the portfolio differently </w:t>
      </w:r>
      <w:r w:rsidR="0056284B">
        <w:rPr>
          <w:u w:color="000000" w:themeColor="text1"/>
        </w:rPr>
        <w:noBreakHyphen/>
      </w:r>
      <w:r w:rsidRPr="00AA65AE">
        <w:rPr>
          <w:u w:color="000000" w:themeColor="text1"/>
        </w:rPr>
        <w:t xml:space="preserve"> to include investments in different industries. This is uncompensated risk </w:t>
      </w:r>
      <w:r w:rsidR="0056284B">
        <w:rPr>
          <w:u w:color="000000" w:themeColor="text1"/>
        </w:rPr>
        <w:noBreakHyphen/>
      </w:r>
      <w:r w:rsidRPr="00AA65AE">
        <w:rPr>
          <w:u w:color="000000" w:themeColor="text1"/>
        </w:rPr>
        <w:t xml:space="preserve"> nobody pays the investor for owning shares in too few industries and too few companies. Risk that can be eliminated by adding different stocks (or bonds) is uncompensated risk. The object of diversification is to minimize this uncompensated risk of having too few investments. “As long as stock prices do not move exactly together, the risk of a diversified portfolio will be less than the average risk of the separate holdings.” R.A. Brealey, An </w:t>
      </w:r>
      <w:r w:rsidRPr="00AA65AE">
        <w:rPr>
          <w:u w:color="000000" w:themeColor="text1"/>
        </w:rPr>
        <w:lastRenderedPageBreak/>
        <w:t>Introduction to Risk and Return from Common Stocks 103 (2d ed. 1983).</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is no automatic rule for identifying how much diversification is enough. The 1992 Restatement says: “Significant diversification advantages can be achieved with a small number of well</w:t>
      </w:r>
      <w:r w:rsidR="0056284B">
        <w:rPr>
          <w:u w:color="000000" w:themeColor="text1"/>
        </w:rPr>
        <w:noBreakHyphen/>
      </w:r>
      <w:r w:rsidRPr="00AA65AE">
        <w:rPr>
          <w:u w:color="000000" w:themeColor="text1"/>
        </w:rPr>
        <w:t xml:space="preserve">selected securities representing different industries . . . . Broader diversification is usually to be preferred in trust investing,” and pooled investment vehicles “make thorough diversification practical for most trustees.” Restatement of Trusts 3d: Prudent Investor Rule § 227, General Note on Comments </w:t>
      </w:r>
      <w:r w:rsidRPr="00AA65AE">
        <w:rPr>
          <w:i/>
          <w:u w:color="000000" w:themeColor="text1"/>
        </w:rPr>
        <w:t>e</w:t>
      </w:r>
      <w:r w:rsidR="0056284B">
        <w:rPr>
          <w:u w:color="000000" w:themeColor="text1"/>
        </w:rPr>
        <w:noBreakHyphen/>
      </w:r>
      <w:r w:rsidRPr="00AA65AE">
        <w:rPr>
          <w:i/>
          <w:u w:color="000000" w:themeColor="text1"/>
        </w:rPr>
        <w:t>h</w:t>
      </w:r>
      <w:r w:rsidRPr="00AA65AE">
        <w:rPr>
          <w:u w:color="000000" w:themeColor="text1"/>
        </w:rPr>
        <w:t>, at 77 (1992). See also Macey, supra, at 23</w:t>
      </w:r>
      <w:r w:rsidR="0056284B">
        <w:rPr>
          <w:u w:color="000000" w:themeColor="text1"/>
        </w:rPr>
        <w:noBreakHyphen/>
      </w:r>
      <w:r w:rsidRPr="00AA65AE">
        <w:rPr>
          <w:u w:color="000000" w:themeColor="text1"/>
        </w:rPr>
        <w:t>24; Brealey, supra, at 111</w:t>
      </w:r>
      <w:r w:rsidR="0056284B">
        <w:rPr>
          <w:u w:color="000000" w:themeColor="text1"/>
        </w:rPr>
        <w:noBreakHyphen/>
      </w:r>
      <w:r w:rsidRPr="00AA65AE">
        <w:rPr>
          <w:u w:color="000000" w:themeColor="text1"/>
        </w:rPr>
        <w:t>13.</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Diversifying by Pooling. It is difficult for a small trust fund to diversify thoroughly by constructing its own portfolio of individually selected investments. Transaction costs such as the round</w:t>
      </w:r>
      <w:r w:rsidR="0056284B">
        <w:rPr>
          <w:u w:color="000000" w:themeColor="text1"/>
        </w:rPr>
        <w:noBreakHyphen/>
      </w:r>
      <w:r w:rsidRPr="00AA65AE">
        <w:rPr>
          <w:u w:color="000000" w:themeColor="text1"/>
        </w:rPr>
        <w:t>lot (100 shares) trading economies make it relatively expensive for a small investor to assemble a broad enough portfolio to minimize uncompensated risk. For this reason, pooled investment vehicles have become the main mechanism for facilitating diversification for the investment needs of smaller trusts.</w:t>
      </w:r>
      <w:r w:rsidRPr="00AA65AE">
        <w:rPr>
          <w:u w:color="000000" w:themeColor="text1"/>
        </w:rPr>
        <w:cr/>
      </w:r>
      <w:r w:rsidRPr="00AA65AE">
        <w:rPr>
          <w:u w:color="000000" w:themeColor="text1"/>
        </w:rPr>
        <w:tab/>
        <w:t>Most states have legislation authorizing common trust funds; see 3 Austin W. Scott &amp; William F. Fratcher, The Law of Trusts § 227.9, at 463</w:t>
      </w:r>
      <w:r w:rsidR="0056284B">
        <w:rPr>
          <w:u w:color="000000" w:themeColor="text1"/>
        </w:rPr>
        <w:noBreakHyphen/>
      </w:r>
      <w:r w:rsidRPr="00AA65AE">
        <w:rPr>
          <w:u w:color="000000" w:themeColor="text1"/>
        </w:rPr>
        <w:t>65 n.26 (4th ed. 1988) (collecting citations to state statutes). As of 1992, 35 states and the District of Columbia had enacted the Uniform Common Trust Fund Act (UCTFA) (1938), overcoming the rule against commingling trust assets and expressly enabling banks and trust companies to establish common trust funds. 7 Uniform Laws Ann. 1992 Supp. at 130 (schedule of adopting states). The Prefatory Note to the UCTFA explains: “The purposes of such a common or joint investment fund are to diversify the investment of the several trusts and thus spread the risk of loss, and to make it easy to invest any amount of trust funds quickly and with a small amount of trouble.” 7 Uniform Laws Ann. 402 (1985).</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Fiduciary Investing in Mutual Funds. Trusts can also achieve diversification by investing in mutual funds. See Restatement of Trusts 3d: Prudent Investor Rule, § 227, Comment </w:t>
      </w:r>
      <w:r w:rsidRPr="00AA65AE">
        <w:rPr>
          <w:i/>
          <w:u w:color="000000" w:themeColor="text1"/>
        </w:rPr>
        <w:t>m</w:t>
      </w:r>
      <w:r w:rsidRPr="00AA65AE">
        <w:rPr>
          <w:u w:color="000000" w:themeColor="text1"/>
        </w:rPr>
        <w:t>, at 99</w:t>
      </w:r>
      <w:r w:rsidR="0056284B">
        <w:rPr>
          <w:u w:color="000000" w:themeColor="text1"/>
        </w:rPr>
        <w:noBreakHyphen/>
      </w:r>
      <w:r w:rsidRPr="00AA65AE">
        <w:rPr>
          <w:u w:color="000000" w:themeColor="text1"/>
        </w:rPr>
        <w:t xml:space="preserve">100 (1992) (endorsing trust investment in mutual funds). ERISA § 401(b)(1), 29 U.S.C. § 1101(b)(1), expressly authorizes pension trusts to invest in mutual funds, identified as securities “issued by an investment company registered under the Investment Company Act of 1940 . . . .” </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Subsection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933(E)</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SCUPIA subsection (E), requiring the trustee to dispose of unsuitable assets within a reasonable time, is old law, codified in Restatement of Trusts 3d: Prudent Investor Rule § 229 (1992), lightly revising Restatement of Trusts 2d § 230 (1959). The duty extends as well to investments that were proper when purchased but subsequently become improper. Restatement of Trusts 2d § 231 (1959). The same standards apply to successor trustees, see Restatement of Trusts 2d § 196 (1959).</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question of what period of time is reasonable turns on the totality of factors affecting the asset and the trust. The 1959 Restatement took the view that “ordinarily any time within a year is reasonable, but under some circumstances a year may be too long a time and under other circumstances a trustee is not liable although he fails to effect the conversion for more than a year.” Restatement of Trusts 2d § 230, comment </w:t>
      </w:r>
      <w:r w:rsidRPr="00AA65AE">
        <w:rPr>
          <w:i/>
          <w:u w:color="000000" w:themeColor="text1"/>
        </w:rPr>
        <w:t>b</w:t>
      </w:r>
      <w:r w:rsidRPr="00AA65AE">
        <w:rPr>
          <w:u w:color="000000" w:themeColor="text1"/>
        </w:rPr>
        <w:t xml:space="preserve"> (1959). </w:t>
      </w:r>
      <w:r w:rsidRPr="00AA65AE">
        <w:rPr>
          <w:i/>
          <w:u w:color="000000" w:themeColor="text1"/>
        </w:rPr>
        <w:t xml:space="preserve">The 1992 Restatement retreated from this rule of thumb, saying, “No positive rule can be stated with respect to what constitutes a reasonable time for the sale or exchange of securities.” </w:t>
      </w:r>
      <w:r w:rsidRPr="00AA65AE">
        <w:rPr>
          <w:u w:color="000000" w:themeColor="text1"/>
        </w:rPr>
        <w:t xml:space="preserve"> Restatement of Trusts 3d: Prudent Investor Rule § 229, comment </w:t>
      </w:r>
      <w:r w:rsidRPr="00AA65AE">
        <w:rPr>
          <w:i/>
          <w:u w:color="000000" w:themeColor="text1"/>
        </w:rPr>
        <w:t>b</w:t>
      </w:r>
      <w:r w:rsidRPr="00AA65AE">
        <w:rPr>
          <w:u w:color="000000" w:themeColor="text1"/>
        </w:rPr>
        <w:t xml:space="preserve"> (1992).</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criteria and circumstances identified in SCUPIA subsection (C)(3) as bearing upon the prudence of decisions to invest and manage trust assets </w:t>
      </w:r>
      <w:r w:rsidRPr="00AA65AE">
        <w:rPr>
          <w:i/>
          <w:u w:color="000000" w:themeColor="text1"/>
        </w:rPr>
        <w:t>also pertain to the prudence of decisions to retain or dispose of inception assets under this section</w:t>
      </w:r>
      <w:r w:rsidRPr="00AA65AE">
        <w:rPr>
          <w:u w:color="000000" w:themeColor="text1"/>
        </w:rPr>
        <w:t>.</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933(G)</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subsection derives from the 1991 Illinois act, 760 ILCS 5/5(a)(2) (1992), which draws upon Restatement of Trusts 3d: Prudent Investor Rule § 227, comment b, at 11 (1992). Trustees are not insurers. Not every investment or management decision will turn out in the light of hindsight to have been successful. Hindsight is not the relevant standard. In the language of law and economics, the standard is ex ante, not ex post.</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w:t>
      </w:r>
      <w:r w:rsidR="00265EEC" w:rsidRPr="00AA65AE">
        <w:rPr>
          <w:u w:color="000000" w:themeColor="text1"/>
        </w:rPr>
        <w:t>I</w:t>
      </w:r>
      <w:r w:rsidRPr="00AA65AE">
        <w:rPr>
          <w:u w:color="000000" w:themeColor="text1"/>
        </w:rPr>
        <w:t>):</w:t>
      </w:r>
    </w:p>
    <w:p w:rsidR="00A058DB" w:rsidRPr="00AA65AE" w:rsidRDefault="00A058DB"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provision meant to facilitate incorporation of the Act by means of the formulaic language commonly used in trust instruments.</w:t>
      </w:r>
    </w:p>
    <w:p w:rsidR="00A058DB" w:rsidRPr="00AA65AE" w:rsidRDefault="00A058DB"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10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F09CE" w:rsidRPr="00AA65AE" w:rsidRDefault="00CF09CE" w:rsidP="00CF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Liability of Trustees and Rights of Persons Dealing With Trustee</w:t>
      </w:r>
    </w:p>
    <w:p w:rsidR="00CF09CE" w:rsidRPr="00AA65AE" w:rsidRDefault="00CF09CE" w:rsidP="00CF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F09CE" w:rsidRPr="00AA65AE" w:rsidRDefault="00CF09C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F09CE" w:rsidRPr="00AA65AE" w:rsidRDefault="00CF09CE" w:rsidP="00CF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AA65AE">
        <w:rPr>
          <w:b/>
          <w:u w:color="000000" w:themeColor="text1"/>
        </w:rPr>
        <w:lastRenderedPageBreak/>
        <w:t>General Comment</w:t>
      </w:r>
    </w:p>
    <w:p w:rsidR="00CF09CE" w:rsidRPr="00AA65AE" w:rsidRDefault="00CF09CE" w:rsidP="00CF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1001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1009 identify the remedies for breach of trust, describe how money damages are to be determined, and specify potential defenses.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1001 lists the remedies for breach of trust and specifies when a breach of trust occurs. A breach of trust occurs when the trustee breaches one of the duties contained in Article 8 or elsewhere in the Code. The remedies for breach of trust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1001 are broad and flexible.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1002 provides how money damages for breach of trust are to be determined. The standard for determining money damages rests on two principles: (1) the trust should be restored to the position it would have been in had the harm not occurred; and (2) the trustee should not be permitted to profit from the trustee</w:t>
      </w:r>
      <w:r w:rsidR="0056284B" w:rsidRPr="0056284B">
        <w:rPr>
          <w:u w:color="000000" w:themeColor="text1"/>
        </w:rPr>
        <w:t>’</w:t>
      </w:r>
      <w:r w:rsidRPr="00AA65AE">
        <w:rPr>
          <w:u w:color="000000" w:themeColor="text1"/>
        </w:rPr>
        <w:t>s own wrong.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1003 holds a trustee accountable for profits made from the trust even in the absence of a breach of trust.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1004 reaffirms the court</w:t>
      </w:r>
      <w:r w:rsidR="0056284B" w:rsidRPr="0056284B">
        <w:rPr>
          <w:u w:color="000000" w:themeColor="text1"/>
        </w:rPr>
        <w:t>’</w:t>
      </w:r>
      <w:r w:rsidRPr="00AA65AE">
        <w:rPr>
          <w:u w:color="000000" w:themeColor="text1"/>
        </w:rPr>
        <w:t>s power in equity to award costs and attorney</w:t>
      </w:r>
      <w:r w:rsidR="0056284B" w:rsidRPr="0056284B">
        <w:rPr>
          <w:u w:color="000000" w:themeColor="text1"/>
        </w:rPr>
        <w:t>’</w:t>
      </w:r>
      <w:r w:rsidRPr="00AA65AE">
        <w:rPr>
          <w:u w:color="000000" w:themeColor="text1"/>
        </w:rPr>
        <w:t>s fees as justice requires.</w:t>
      </w:r>
    </w:p>
    <w:p w:rsidR="00CF09CE" w:rsidRPr="00AA65AE" w:rsidRDefault="00CF09CE" w:rsidP="00CF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1005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1009 deal with potential defenses.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1005 provides a statute of limitations on actions against a trustee.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1006 protects a trustee who acts in reasonable reliance on the terms of a written trust instrument.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1007 protects a trustee who has exercised reasonable care to ascertain the happening of events that might affect distribution, such as a beneficiary</w:t>
      </w:r>
      <w:r w:rsidR="0056284B" w:rsidRPr="0056284B">
        <w:rPr>
          <w:u w:color="000000" w:themeColor="text1"/>
        </w:rPr>
        <w:t>’</w:t>
      </w:r>
      <w:r w:rsidRPr="00AA65AE">
        <w:rPr>
          <w:u w:color="000000" w:themeColor="text1"/>
        </w:rPr>
        <w:t>s marriage or death.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1008 describes the effect and limits on the use of an exculpatory clause.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1009 deals with the standards for recognizing beneficiary approval of acts of the trustee that might otherwise constitute a breach of trust.</w:t>
      </w:r>
    </w:p>
    <w:p w:rsidR="00CF09CE" w:rsidRPr="00AA65AE" w:rsidRDefault="00CF09CE" w:rsidP="00CF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1010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1013 address trustee relations with persons other than beneficiaries. The emphasis is on encouraging third parties to engage in commercial transactions to the same extent as if the property were not held in trust.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1010 negates personal liability on contracts entered into by the trustee if the fiduciary capacity was properly disclosed. The trustee is also relieved from liability for torts committed in the course of administration unless the trustee was personally at fault.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1011 negates personal liability for contracts entered into by partnerships in which the trustee is a general partner as long as the fiduciary capacity was disclosed in the contract or partnership certificate.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1012 protects persons other than beneficiaries who deal with a trustee in good faith and without knowledge that the trustee is exceeding or improperly exercising a power.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1013 permits a third party to rely on a </w:t>
      </w:r>
      <w:r w:rsidRPr="00AA65AE">
        <w:rPr>
          <w:u w:color="000000" w:themeColor="text1"/>
        </w:rPr>
        <w:lastRenderedPageBreak/>
        <w:t>certification of trust, thereby reducing the need for a third party to request a copy of the complete trust instrument.</w:t>
      </w:r>
    </w:p>
    <w:p w:rsidR="00CF09CE" w:rsidRPr="00AA65AE" w:rsidRDefault="00CF09CE" w:rsidP="00CF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Much of this Part is not subject to override in the terms of the trust. The settlor may not limit the rights of persons other than beneficiaries as provided in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1010 through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1013, nor interfere with the court</w:t>
      </w:r>
      <w:r w:rsidR="0056284B" w:rsidRPr="0056284B">
        <w:rPr>
          <w:u w:color="000000" w:themeColor="text1"/>
        </w:rPr>
        <w:t>’</w:t>
      </w:r>
      <w:r w:rsidRPr="00AA65AE">
        <w:rPr>
          <w:u w:color="000000" w:themeColor="text1"/>
        </w:rPr>
        <w:t xml:space="preserve">s ability to take such action to remedy a breach of trust as may be necessary in the interests of justice.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w:t>
      </w:r>
    </w:p>
    <w:p w:rsidR="00CF09CE" w:rsidRPr="00AA65AE" w:rsidRDefault="00CF09C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1001.</w:t>
      </w:r>
      <w:r w:rsidRPr="00AA65AE">
        <w:rPr>
          <w:u w:color="000000" w:themeColor="text1"/>
        </w:rPr>
        <w:tab/>
        <w:t>(a)</w:t>
      </w:r>
      <w:r w:rsidRPr="00AA65AE">
        <w:rPr>
          <w:u w:color="000000" w:themeColor="text1"/>
        </w:rPr>
        <w:tab/>
        <w:t xml:space="preserve">A violation by a trustee of a duty the trustee owes to a beneficiary is a breach of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To remedy a breach of trust that has occurred or may occur, the court may: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compel the trustee to perform the trustee</w:t>
      </w:r>
      <w:r w:rsidR="0056284B" w:rsidRPr="0056284B">
        <w:rPr>
          <w:u w:color="000000" w:themeColor="text1"/>
        </w:rPr>
        <w:t>’</w:t>
      </w:r>
      <w:r w:rsidRPr="00AA65AE">
        <w:rPr>
          <w:u w:color="000000" w:themeColor="text1"/>
        </w:rPr>
        <w:t xml:space="preserve">s duties;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enjoin the trustee from committing a breach of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compel the trustee to redress a breach of trust by paying money, restoring property, or other means;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order a trustee to account;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appoint a special fiduciary to take possession of the trust property and administer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 xml:space="preserve">suspend the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(7)</w:t>
      </w:r>
      <w:r w:rsidRPr="00AA65AE">
        <w:rPr>
          <w:u w:color="000000" w:themeColor="text1"/>
        </w:rPr>
        <w:tab/>
        <w:t>remove the trustee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706;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(8)</w:t>
      </w:r>
      <w:r w:rsidRPr="00AA65AE">
        <w:rPr>
          <w:u w:color="000000" w:themeColor="text1"/>
        </w:rPr>
        <w:tab/>
        <w:t xml:space="preserve">reduce or deny compensation to the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(9)</w:t>
      </w:r>
      <w:r w:rsidRPr="00AA65AE">
        <w:rPr>
          <w:u w:color="000000" w:themeColor="text1"/>
        </w:rPr>
        <w:tab/>
        <w:t>subject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1012, void an act of the trustee, impose a lien or a constructive trust on trust property, or trace trust property wrongfully disposed of and recover the property or its proceeds;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(10)</w:t>
      </w:r>
      <w:r w:rsidRPr="00AA65AE">
        <w:rPr>
          <w:u w:color="000000" w:themeColor="text1"/>
        </w:rPr>
        <w:tab/>
        <w:t xml:space="preserve">order any other appropriate relief. </w:t>
      </w:r>
    </w:p>
    <w:p w:rsidR="00CF09CE" w:rsidRPr="00AA65AE" w:rsidRDefault="00CF09CE"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F09CE" w:rsidRPr="00AA65AE" w:rsidRDefault="008713D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713D4" w:rsidRPr="00AA65AE" w:rsidRDefault="008713D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13D4" w:rsidRPr="00AA65AE" w:rsidRDefault="008713D4"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codifies the remedies available to rectify or to prevent a breach of trust for violation of a duty owed to a beneficiary. The duties that a trust might breach include those contained in Part 8 in addition to those specified elsewhere in the Code.</w:t>
      </w:r>
    </w:p>
    <w:p w:rsidR="008713D4" w:rsidRPr="00AA65AE" w:rsidRDefault="008713D4"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Although subsections (b)(2) through (b)(9) list specific remedies, subsection (b)(10) provides a general statement of available remedies, which essentially confirms broad authority in the court to fashion an appropriate remedy for breach of trust.</w:t>
      </w:r>
    </w:p>
    <w:p w:rsidR="008713D4" w:rsidRPr="00AA65AE" w:rsidRDefault="008713D4"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identifies the available remedies but does not attempt to cover the refinements and exceptions developed in case law. The availability of a remedy in a particular circumstance will </w:t>
      </w:r>
      <w:r w:rsidRPr="00AA65AE">
        <w:rPr>
          <w:u w:color="000000" w:themeColor="text1"/>
        </w:rPr>
        <w:lastRenderedPageBreak/>
        <w:t xml:space="preserve">be determined not only by this Code but also by the common law of trusts and principles of equity.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106.</w:t>
      </w:r>
    </w:p>
    <w:p w:rsidR="008713D4" w:rsidRPr="00AA65AE" w:rsidRDefault="008713D4"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Beneficiaries and cotrustees have standing to bring a petition to remedy a breach of trust. Following a successor trustee</w:t>
      </w:r>
      <w:r w:rsidR="0056284B" w:rsidRPr="0056284B">
        <w:rPr>
          <w:u w:color="000000" w:themeColor="text1"/>
        </w:rPr>
        <w:t>’</w:t>
      </w:r>
      <w:r w:rsidRPr="00AA65AE">
        <w:rPr>
          <w:u w:color="000000" w:themeColor="text1"/>
        </w:rPr>
        <w:t xml:space="preserve">s acceptance of office, a successor trustee has standing to sue a predecessor for breach of trust. </w:t>
      </w:r>
      <w:r w:rsidRPr="00AA65AE">
        <w:rPr>
          <w:i/>
          <w:u w:color="000000" w:themeColor="text1"/>
        </w:rPr>
        <w:t>See</w:t>
      </w:r>
      <w:r w:rsidRPr="00AA65AE">
        <w:rPr>
          <w:u w:color="000000" w:themeColor="text1"/>
        </w:rPr>
        <w:t xml:space="preserve"> Restatement (Second) of Trusts Section 200 (1959). A person who may represent a beneficiary</w:t>
      </w:r>
      <w:r w:rsidR="0056284B" w:rsidRPr="0056284B">
        <w:rPr>
          <w:u w:color="000000" w:themeColor="text1"/>
        </w:rPr>
        <w:t>’</w:t>
      </w:r>
      <w:r w:rsidRPr="00AA65AE">
        <w:rPr>
          <w:u w:color="000000" w:themeColor="text1"/>
        </w:rPr>
        <w:t xml:space="preserve">s interest under Part 3 would have standing to bring a petition on behalf of the person represented. In the case of a charitable trust, those with standing include the state attorney general, a charitable organization expressly designated to receive distributions under the terms of the trust, and other persons with a special interest.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110 &amp; Restatement (Second) of Trusts Section 391 (1959). A person appointed to enforce a trust for an animal or a trust for a noncharitable purpose would have standing to sue for a breach of trust. </w:t>
      </w:r>
      <w:r w:rsidRPr="00AA65AE">
        <w:rPr>
          <w:i/>
          <w:u w:color="000000" w:themeColor="text1"/>
        </w:rPr>
        <w:t xml:space="preserve">See </w:t>
      </w:r>
      <w:r w:rsidRPr="00AA65AE">
        <w:rPr>
          <w:u w:color="000000" w:themeColor="text1"/>
        </w:rPr>
        <w:t>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110(c),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408, 62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409. </w:t>
      </w:r>
    </w:p>
    <w:p w:rsidR="008713D4" w:rsidRPr="00AA65AE" w:rsidRDefault="008713D4"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Traditionally, remedies for breach of trust at law were limited to suits to enforce unconditional obligations to pay money or deliver chattels. </w:t>
      </w:r>
      <w:r w:rsidRPr="00AA65AE">
        <w:rPr>
          <w:i/>
          <w:u w:color="000000" w:themeColor="text1"/>
        </w:rPr>
        <w:t xml:space="preserve">See </w:t>
      </w:r>
      <w:r w:rsidRPr="00AA65AE">
        <w:rPr>
          <w:u w:color="000000" w:themeColor="text1"/>
        </w:rPr>
        <w:t xml:space="preserve">Restatement (Second) of Trusts Section 198 (1959). Otherwise, remedies for breach of trust were exclusively equitable, and as such, punitive damages were not available and findings of fact were made by the judge and not a jury. </w:t>
      </w:r>
      <w:r w:rsidRPr="00AA65AE">
        <w:rPr>
          <w:i/>
          <w:u w:color="000000" w:themeColor="text1"/>
        </w:rPr>
        <w:t>See</w:t>
      </w:r>
      <w:r w:rsidRPr="00AA65AE">
        <w:rPr>
          <w:u w:color="000000" w:themeColor="text1"/>
        </w:rPr>
        <w:t xml:space="preserve"> Restatement (Second) of Trusts Section 197 (1959). </w:t>
      </w:r>
    </w:p>
    <w:p w:rsidR="008713D4" w:rsidRPr="00AA65AE" w:rsidRDefault="008713D4"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remedies identified in this section are derived from Restatement (Second) of Trusts Section 199 (1959). The reference to payment of money in subsection (b)(3) includes liability that might be characterized as damages, restitution, or surcharge. For the measure of liability,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1002. Subsection (b)(5) makes explicit the court</w:t>
      </w:r>
      <w:r w:rsidR="0056284B" w:rsidRPr="0056284B">
        <w:rPr>
          <w:u w:color="000000" w:themeColor="text1"/>
        </w:rPr>
        <w:t>’</w:t>
      </w:r>
      <w:r w:rsidRPr="00AA65AE">
        <w:rPr>
          <w:u w:color="000000" w:themeColor="text1"/>
        </w:rPr>
        <w:t xml:space="preserve">s authority to appoint a special fiduciary, also sometimes referred to as a receiver. </w:t>
      </w:r>
      <w:r w:rsidRPr="00AA65AE">
        <w:rPr>
          <w:i/>
          <w:u w:color="000000" w:themeColor="text1"/>
        </w:rPr>
        <w:t>See</w:t>
      </w:r>
      <w:r w:rsidRPr="00AA65AE">
        <w:rPr>
          <w:u w:color="000000" w:themeColor="text1"/>
        </w:rPr>
        <w:t xml:space="preserve"> Restatement (Second) of Trusts Section 199(d) (1959). The authority of the court to appoint a special fiduciary is not limited to actions alleging breach of trust but is available whenever the court, exercising its equitable jurisdiction, concludes that an appointment would promote administration of the trust. </w:t>
      </w:r>
      <w:r w:rsidRPr="00AA65AE">
        <w:rPr>
          <w:i/>
          <w:u w:color="000000" w:themeColor="text1"/>
        </w:rPr>
        <w:t>See</w:t>
      </w:r>
      <w:r w:rsidRPr="00AA65AE">
        <w:rPr>
          <w:u w:color="000000" w:themeColor="text1"/>
        </w:rPr>
        <w:t xml:space="preserv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704(e) (special fiduciary may be appointed whenever court considers such appointment necessary for administration). </w:t>
      </w:r>
    </w:p>
    <w:p w:rsidR="008713D4" w:rsidRPr="00AA65AE" w:rsidRDefault="008713D4"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(b)(8), which allows the court to reduce or deny compensation, is in accord with Restatement (Second) of Trusts Section 243 (1959). For the factors to consider in setting a trustee</w:t>
      </w:r>
      <w:r w:rsidR="0056284B" w:rsidRPr="0056284B">
        <w:rPr>
          <w:u w:color="000000" w:themeColor="text1"/>
        </w:rPr>
        <w:t>’</w:t>
      </w:r>
      <w:r w:rsidRPr="00AA65AE">
        <w:rPr>
          <w:u w:color="000000" w:themeColor="text1"/>
        </w:rPr>
        <w:t>s compensation absent breach of trust,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708 and Comment. In deciding whether to reduce or deny a trustee compensation, the court may wish to consider (1) whether the </w:t>
      </w:r>
      <w:r w:rsidRPr="00AA65AE">
        <w:rPr>
          <w:u w:color="000000" w:themeColor="text1"/>
        </w:rPr>
        <w:lastRenderedPageBreak/>
        <w:t>trustee acted in good faith; (2) whether the breach of trust was intentional; (3) the nature of the breach and the extent of the loss; (4) whether the trustee has restored the loss; and (5) the value of the trustee</w:t>
      </w:r>
      <w:r w:rsidR="0056284B" w:rsidRPr="0056284B">
        <w:rPr>
          <w:u w:color="000000" w:themeColor="text1"/>
        </w:rPr>
        <w:t>’</w:t>
      </w:r>
      <w:r w:rsidRPr="00AA65AE">
        <w:rPr>
          <w:u w:color="000000" w:themeColor="text1"/>
        </w:rPr>
        <w:t xml:space="preserve">s services to the trust. </w:t>
      </w:r>
      <w:r w:rsidRPr="00AA65AE">
        <w:rPr>
          <w:i/>
          <w:u w:color="000000" w:themeColor="text1"/>
        </w:rPr>
        <w:t>See</w:t>
      </w:r>
      <w:r w:rsidRPr="00AA65AE">
        <w:rPr>
          <w:u w:color="000000" w:themeColor="text1"/>
        </w:rPr>
        <w:t xml:space="preserve"> Restatement (Second) of Trusts Section 243 cmt. c (1959). </w:t>
      </w:r>
    </w:p>
    <w:p w:rsidR="008713D4" w:rsidRPr="00AA65AE" w:rsidRDefault="008713D4"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authority under subsection (b)(9) to set aside wrongful acts of the trustee is a corollary of the power to enjoin a threatened breach as provided in subsection (b)(2). However, in setting aside the wrongful acts of the trustee the court may not impair the rights of bona fide purchasers protected under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1012. </w:t>
      </w:r>
      <w:r w:rsidRPr="00AA65AE">
        <w:rPr>
          <w:i/>
          <w:u w:color="000000" w:themeColor="text1"/>
        </w:rPr>
        <w:t xml:space="preserve">See </w:t>
      </w:r>
      <w:r w:rsidRPr="00AA65AE">
        <w:rPr>
          <w:u w:color="000000" w:themeColor="text1"/>
        </w:rPr>
        <w:t>Restatement (Second) of Trusts Section 284 (1959).</w:t>
      </w:r>
    </w:p>
    <w:p w:rsidR="008713D4" w:rsidRPr="00AA65AE" w:rsidRDefault="008713D4"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1002.</w:t>
      </w:r>
      <w:r w:rsidRPr="00AA65AE">
        <w:rPr>
          <w:u w:color="000000" w:themeColor="text1"/>
        </w:rPr>
        <w:tab/>
        <w:t>(a)</w:t>
      </w:r>
      <w:r w:rsidRPr="00AA65AE">
        <w:rPr>
          <w:u w:color="000000" w:themeColor="text1"/>
        </w:rPr>
        <w:tab/>
        <w:t xml:space="preserve">A trustee who commits a breach of trust is liable to the beneficiaries affected for the greater of: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amount required to restore the value of the trust property and trust distributions to what they would have been had the breach not occurred;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profit the trustee made by reason of the breach.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Except as otherwise provided in this subsection, if more than one trustee is liable to the beneficiaries for a breach of trust, a trustee is entitled to contribution from the other trustee or trustees.  A trustee is not entitled to contribution if the trustee was substantially more at fault than another trustee or if the trustee committed the breach of trust in bad faith or with reckless indifference to the purposes of the trust or the interests of the beneficiaries.  A trustee who received a benefit from the breach of trust is not entitled to contribution from another trustee to the extent of the benefit received. </w:t>
      </w:r>
    </w:p>
    <w:p w:rsidR="008713D4" w:rsidRPr="00AA65AE" w:rsidRDefault="008713D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13D4" w:rsidRPr="00AA65AE" w:rsidRDefault="008713D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713D4" w:rsidRPr="00AA65AE" w:rsidRDefault="008713D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13D4" w:rsidRPr="00AA65AE" w:rsidRDefault="008713D4"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(a) is based on Restatement (Third) of Trusts: Prudent Investor Rule Section 205 (1992). If a trustee commits a breach of trust, the beneficiaries may either affirm the transaction or, if a loss has occurred, hold the trustee liable for the amount necessary to compensate fully for the consequences of the breach. This may include recovery of lost income, capital gain, or appreciation that would have resulted from proper administration. Even if a loss has not occurred, the trustee may not benefit from the improper action and is accountable for any profit the trustee made by reason of the breach. </w:t>
      </w:r>
    </w:p>
    <w:p w:rsidR="008713D4" w:rsidRPr="00AA65AE" w:rsidRDefault="008713D4"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For extensive commentary on the determination of damages, traditionally known as trustee surcharge, with numerous specific </w:t>
      </w:r>
      <w:r w:rsidRPr="00AA65AE">
        <w:rPr>
          <w:u w:color="000000" w:themeColor="text1"/>
        </w:rPr>
        <w:lastRenderedPageBreak/>
        <w:t>applications, see Restatement (Third) of Trusts: Prudent Investor Rule Sections 205</w:t>
      </w:r>
      <w:r w:rsidR="0056284B">
        <w:rPr>
          <w:u w:color="000000" w:themeColor="text1"/>
        </w:rPr>
        <w:noBreakHyphen/>
      </w:r>
      <w:r w:rsidRPr="00AA65AE">
        <w:rPr>
          <w:u w:color="000000" w:themeColor="text1"/>
        </w:rPr>
        <w:t>213 (1992). For the use of benchmark portfolios to determine damages, see Restatement (Third) of Trusts: Prudent Investor Rule Reporter</w:t>
      </w:r>
      <w:r w:rsidR="0056284B" w:rsidRPr="0056284B">
        <w:rPr>
          <w:u w:color="000000" w:themeColor="text1"/>
        </w:rPr>
        <w:t>’</w:t>
      </w:r>
      <w:r w:rsidRPr="00AA65AE">
        <w:rPr>
          <w:u w:color="000000" w:themeColor="text1"/>
        </w:rPr>
        <w:t>s Notes to Sections 205 and 208</w:t>
      </w:r>
      <w:r w:rsidR="0056284B">
        <w:rPr>
          <w:u w:color="000000" w:themeColor="text1"/>
        </w:rPr>
        <w:noBreakHyphen/>
      </w:r>
      <w:r w:rsidRPr="00AA65AE">
        <w:rPr>
          <w:u w:color="000000" w:themeColor="text1"/>
        </w:rPr>
        <w:t>211 (1992). On the authority of a court of equity to reduce or excuse damages for breach of trust, see Restatement (Second) of Trusts Section 205 cmt. g (1959).  For purposes of this section and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1003, “profit” does not include the trustee</w:t>
      </w:r>
      <w:r w:rsidR="0056284B" w:rsidRPr="0056284B">
        <w:rPr>
          <w:u w:color="000000" w:themeColor="text1"/>
        </w:rPr>
        <w:t>’</w:t>
      </w:r>
      <w:r w:rsidRPr="00AA65AE">
        <w:rPr>
          <w:u w:color="000000" w:themeColor="text1"/>
        </w:rPr>
        <w:t>s compensation. A trustee who has committed a breach of trust is entitled to reasonable compensation for administering the trust unless the court reduces or denies the trustee compensation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1001(b)(8). </w:t>
      </w:r>
    </w:p>
    <w:p w:rsidR="008713D4" w:rsidRPr="00AA65AE" w:rsidRDefault="008713D4"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is based on Restatement (Second) of Trusts Section 258 (1959). Cotrustees are jointly and severally liable for a breach of trust if there was joint participation in the breach. Joint and several liability also is imposed on a nonparticipating cotrustee who,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703(g), failed to exercise reasonable care (1) to prevent a cotrustee from committing a serious breach of trust, or (2) to compel a cotrustee to redress a serious breach of trust. Joint and several liability normally carries with it a right in any trustee to seek contribution from a cotrustee to the extent the trustee has paid more than the trustee</w:t>
      </w:r>
      <w:r w:rsidR="0056284B" w:rsidRPr="0056284B">
        <w:rPr>
          <w:u w:color="000000" w:themeColor="text1"/>
        </w:rPr>
        <w:t>’</w:t>
      </w:r>
      <w:r w:rsidRPr="00AA65AE">
        <w:rPr>
          <w:u w:color="000000" w:themeColor="text1"/>
        </w:rPr>
        <w:t xml:space="preserve">s proportionate share of the liability. Subsection (b), consistent with Restatement (Second) of Trusts Section 258 (1959), creates an exception. A trustee who was substantially more at fault or committed the breach of trust in bad faith or with reckless indifference to the purposes of the trust or the interests of the beneficiaries is not entitled to contribution from the other trustees. </w:t>
      </w:r>
    </w:p>
    <w:p w:rsidR="008713D4" w:rsidRPr="00AA65AE" w:rsidRDefault="008713D4"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Determining degrees of comparative fault is a question of fact. The fact that one trustee was more culpable or more active than another does not necessarily establish that this trustee was substantially more at fault. Nor is a trustee substantially less at fault because the trustee did not actively participate in the breach. </w:t>
      </w:r>
      <w:r w:rsidRPr="00AA65AE">
        <w:rPr>
          <w:i/>
          <w:u w:color="000000" w:themeColor="text1"/>
        </w:rPr>
        <w:t>See</w:t>
      </w:r>
      <w:r w:rsidRPr="00AA65AE">
        <w:rPr>
          <w:u w:color="000000" w:themeColor="text1"/>
        </w:rPr>
        <w:t xml:space="preserve"> Restatement (Second) of Trusts Section 258 cmt. e (1959). Among the factors to consider: (1) Did the trustee fraudulently induce the other trustee to join in the breach? (2) Did the trustee commit the breach intentionally while the other trustee was at most negligent? (3) Did the trustee, because of greater experience or expertise, control the actions of the other trustee? (4) Did the trustee alone commit the breach with liability imposed on the other trustee only because of an improper delegation or failure to properly monitor the actions of the cotrustee? </w:t>
      </w:r>
      <w:r w:rsidRPr="00AA65AE">
        <w:rPr>
          <w:i/>
          <w:u w:color="000000" w:themeColor="text1"/>
        </w:rPr>
        <w:t>See</w:t>
      </w:r>
      <w:r w:rsidRPr="00AA65AE">
        <w:rPr>
          <w:u w:color="000000" w:themeColor="text1"/>
        </w:rPr>
        <w:t xml:space="preserve"> Restatement (Second) of Trusts Section 258 cmt. d (1959).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1003.</w:t>
      </w:r>
      <w:r w:rsidRPr="00AA65AE">
        <w:rPr>
          <w:u w:color="000000" w:themeColor="text1"/>
        </w:rPr>
        <w:tab/>
        <w:t>(a)</w:t>
      </w:r>
      <w:r w:rsidRPr="00AA65AE">
        <w:rPr>
          <w:u w:color="000000" w:themeColor="text1"/>
        </w:rPr>
        <w:tab/>
        <w:t xml:space="preserve">A trustee is accountable to an affected beneficiary for any profit made by the trustee arising from the administration of the trust, even absent a breach of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Absent a breach of trust, a trustee is not liable to a beneficiary for a loss or depreciation in the value of trust property or for not having made a profit. </w:t>
      </w:r>
    </w:p>
    <w:p w:rsidR="008713D4" w:rsidRPr="00AA65AE" w:rsidRDefault="008713D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13D4" w:rsidRPr="00AA65AE" w:rsidRDefault="008713D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713D4" w:rsidRPr="00AA65AE" w:rsidRDefault="008713D4"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13D4" w:rsidRPr="00AA65AE" w:rsidRDefault="008713D4"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principle on which a trustee</w:t>
      </w:r>
      <w:r w:rsidR="0056284B" w:rsidRPr="0056284B">
        <w:rPr>
          <w:u w:color="000000" w:themeColor="text1"/>
        </w:rPr>
        <w:t>’</w:t>
      </w:r>
      <w:r w:rsidRPr="00AA65AE">
        <w:rPr>
          <w:u w:color="000000" w:themeColor="text1"/>
        </w:rPr>
        <w:t>s duty of loyalty is premised is that a trustee should not be allowed to use the trust as a means for personal profit other than for routine compensation earned. While most instances of personal profit involve situations where the trustee has breached the duty of loyalty, not all cases of personal profit involve a breach of trust. Subsection (a), which holds a trustee accountable for any profit made, even absent a breach of trust, is based on Restatement (Second) of Trusts Section 203 (1959). A typical example of a profit is receipt by the trustee of a commission or bonus from a third party for actions relating to the trust</w:t>
      </w:r>
      <w:r w:rsidR="0056284B" w:rsidRPr="0056284B">
        <w:rPr>
          <w:u w:color="000000" w:themeColor="text1"/>
        </w:rPr>
        <w:t>’</w:t>
      </w:r>
      <w:r w:rsidRPr="00AA65AE">
        <w:rPr>
          <w:u w:color="000000" w:themeColor="text1"/>
        </w:rPr>
        <w:t xml:space="preserve">s administration. </w:t>
      </w:r>
      <w:r w:rsidRPr="00AA65AE">
        <w:rPr>
          <w:i/>
          <w:u w:color="000000" w:themeColor="text1"/>
        </w:rPr>
        <w:t>See</w:t>
      </w:r>
      <w:r w:rsidRPr="00AA65AE">
        <w:rPr>
          <w:u w:color="000000" w:themeColor="text1"/>
        </w:rPr>
        <w:t xml:space="preserve"> Restatement (Second) of Trusts Section 203 cmt. a (1959).</w:t>
      </w:r>
    </w:p>
    <w:p w:rsidR="008713D4" w:rsidRPr="00AA65AE" w:rsidRDefault="008713D4"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trustee is not an insurer. Similar to Restatement (Second) of Trusts Section 204 (1959), subsection (b) provides that absent a breach of trust a trustee is not liable for a loss or depreciation in the value of the trust property or for failure to make a profit.</w:t>
      </w:r>
    </w:p>
    <w:p w:rsidR="008713D4" w:rsidRPr="00AA65AE" w:rsidRDefault="008713D4"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purposes of this section and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1002, “profit” does not include the trustee</w:t>
      </w:r>
      <w:r w:rsidR="0056284B" w:rsidRPr="0056284B">
        <w:rPr>
          <w:u w:color="000000" w:themeColor="text1"/>
        </w:rPr>
        <w:t>’</w:t>
      </w:r>
      <w:r w:rsidRPr="00AA65AE">
        <w:rPr>
          <w:u w:color="000000" w:themeColor="text1"/>
        </w:rPr>
        <w:t>s compensation. A trustee who has committed a breach of trust is entitled to reasonable compensation for administering the trust unless the court reduces or denies the trustee compensation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1001(b)(8).</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1004.</w:t>
      </w:r>
      <w:r w:rsidR="001E0AAF" w:rsidRPr="00AA65AE">
        <w:rPr>
          <w:u w:color="000000" w:themeColor="text1"/>
        </w:rPr>
        <w:t xml:space="preserve"> </w:t>
      </w:r>
      <w:r w:rsidRPr="00AA65AE">
        <w:rPr>
          <w:u w:color="000000" w:themeColor="text1"/>
        </w:rPr>
        <w:tab/>
        <w:t>In a judicial proceeding involving the administration of a trust, the court, as justice and equity may require, may award costs and expenses, including reasonable attorney</w:t>
      </w:r>
      <w:r w:rsidR="0056284B" w:rsidRPr="0056284B">
        <w:rPr>
          <w:u w:color="000000" w:themeColor="text1"/>
        </w:rPr>
        <w:t>’</w:t>
      </w:r>
      <w:r w:rsidRPr="00AA65AE">
        <w:rPr>
          <w:u w:color="000000" w:themeColor="text1"/>
        </w:rPr>
        <w:t xml:space="preserve">s fees, to any party, to be paid by another party or from the trust that is the subject of the controversy. </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1827" w:rsidRPr="00AA65AE" w:rsidRDefault="008C186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similar to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204 Paragraph (B) which </w:t>
      </w:r>
      <w:r w:rsidR="00B61827" w:rsidRPr="00AA65AE">
        <w:rPr>
          <w:u w:color="000000" w:themeColor="text1"/>
        </w:rPr>
        <w:t xml:space="preserve">granted to the probate court concurrent jurisdiction with the circuit courts of South Carolina </w:t>
      </w:r>
      <w:r w:rsidR="00B61827" w:rsidRPr="00AA65AE">
        <w:rPr>
          <w:u w:color="000000" w:themeColor="text1"/>
        </w:rPr>
        <w:lastRenderedPageBreak/>
        <w:t>over attorney</w:t>
      </w:r>
      <w:r w:rsidR="0056284B" w:rsidRPr="0056284B">
        <w:rPr>
          <w:u w:color="000000" w:themeColor="text1"/>
        </w:rPr>
        <w:t>’</w:t>
      </w:r>
      <w:r w:rsidR="00B61827" w:rsidRPr="00AA65AE">
        <w:rPr>
          <w:u w:color="000000" w:themeColor="text1"/>
        </w:rPr>
        <w:t>s fees.  As that section states, “Attorney</w:t>
      </w:r>
      <w:r w:rsidR="0056284B" w:rsidRPr="0056284B">
        <w:rPr>
          <w:u w:color="000000" w:themeColor="text1"/>
        </w:rPr>
        <w:t>’</w:t>
      </w:r>
      <w:r w:rsidR="00B61827" w:rsidRPr="00AA65AE">
        <w:rPr>
          <w:u w:color="000000" w:themeColor="text1"/>
        </w:rPr>
        <w:t>s fees may be set at a fixed or hourly rate or by contingency fee.”  SCTC Section 62</w:t>
      </w:r>
      <w:r w:rsidR="0056284B">
        <w:rPr>
          <w:u w:color="000000" w:themeColor="text1"/>
        </w:rPr>
        <w:noBreakHyphen/>
      </w:r>
      <w:r w:rsidR="00B61827" w:rsidRPr="00AA65AE">
        <w:rPr>
          <w:u w:color="000000" w:themeColor="text1"/>
        </w:rPr>
        <w:t>7</w:t>
      </w:r>
      <w:r w:rsidR="0056284B">
        <w:rPr>
          <w:u w:color="000000" w:themeColor="text1"/>
        </w:rPr>
        <w:noBreakHyphen/>
      </w:r>
      <w:r w:rsidR="00B61827" w:rsidRPr="00AA65AE">
        <w:rPr>
          <w:u w:color="000000" w:themeColor="text1"/>
        </w:rPr>
        <w:t>1004 goes further by codifying the power of the courts to award costs and expenses.  This section codifies the court</w:t>
      </w:r>
      <w:r w:rsidR="0056284B" w:rsidRPr="0056284B">
        <w:rPr>
          <w:u w:color="000000" w:themeColor="text1"/>
        </w:rPr>
        <w:t>’</w:t>
      </w:r>
      <w:r w:rsidR="00B61827" w:rsidRPr="00AA65AE">
        <w:rPr>
          <w:u w:color="000000" w:themeColor="text1"/>
        </w:rPr>
        <w:t>s historic authority to award costs and fees, including reasonable attorney</w:t>
      </w:r>
      <w:r w:rsidR="0056284B" w:rsidRPr="0056284B">
        <w:rPr>
          <w:u w:color="000000" w:themeColor="text1"/>
        </w:rPr>
        <w:t>’</w:t>
      </w:r>
      <w:r w:rsidR="00B61827" w:rsidRPr="00AA65AE">
        <w:rPr>
          <w:u w:color="000000" w:themeColor="text1"/>
        </w:rPr>
        <w:t>s fees, in judicial proceedings grounded in equity.  The court may award a party its own fees and costs from the trust.  The court may also charge a party</w:t>
      </w:r>
      <w:r w:rsidR="0056284B" w:rsidRPr="0056284B">
        <w:rPr>
          <w:u w:color="000000" w:themeColor="text1"/>
        </w:rPr>
        <w:t>’</w:t>
      </w:r>
      <w:r w:rsidR="00B61827" w:rsidRPr="00AA65AE">
        <w:rPr>
          <w:u w:color="000000" w:themeColor="text1"/>
        </w:rPr>
        <w:t>s costs and fees against another party to the litigation.  Generally, litigation expenses were at common law chargeable against another party only in the case of egregious conduct such as bad faith or fraud.  With respect to a party</w:t>
      </w:r>
      <w:r w:rsidR="0056284B" w:rsidRPr="0056284B">
        <w:rPr>
          <w:u w:color="000000" w:themeColor="text1"/>
        </w:rPr>
        <w:t>’</w:t>
      </w:r>
      <w:r w:rsidR="00B61827" w:rsidRPr="00AA65AE">
        <w:rPr>
          <w:u w:color="000000" w:themeColor="text1"/>
        </w:rPr>
        <w:t>s own fees, Section 62</w:t>
      </w:r>
      <w:r w:rsidR="0056284B">
        <w:rPr>
          <w:u w:color="000000" w:themeColor="text1"/>
        </w:rPr>
        <w:noBreakHyphen/>
      </w:r>
      <w:r w:rsidR="00B61827" w:rsidRPr="00AA65AE">
        <w:rPr>
          <w:u w:color="000000" w:themeColor="text1"/>
        </w:rPr>
        <w:t>7</w:t>
      </w:r>
      <w:r w:rsidR="0056284B">
        <w:rPr>
          <w:u w:color="000000" w:themeColor="text1"/>
        </w:rPr>
        <w:noBreakHyphen/>
      </w:r>
      <w:r w:rsidR="00B61827" w:rsidRPr="00AA65AE">
        <w:rPr>
          <w:u w:color="000000" w:themeColor="text1"/>
        </w:rPr>
        <w:t>709 authorizes a trustee to recover expenditures properly incurred in the administration of the trust.  The court may award a beneficiary litigation costs if the litigation is deemed beneficial to the trust.  Sometimes, litigation brought by a beneficiary involves an allegation that the trustee has committed a breach of trust.  On other occasions, the suit by the beneficiary is brought because of the trustee</w:t>
      </w:r>
      <w:r w:rsidR="0056284B" w:rsidRPr="0056284B">
        <w:rPr>
          <w:u w:color="000000" w:themeColor="text1"/>
        </w:rPr>
        <w:t>’</w:t>
      </w:r>
      <w:r w:rsidR="00B61827" w:rsidRPr="00AA65AE">
        <w:rPr>
          <w:u w:color="000000" w:themeColor="text1"/>
        </w:rPr>
        <w:t>s failure to take action against a third party, such as to recover property properly belonging to the trust.  For the authority of a beneficiary to bring an action when the trustee fails to take action against a third party, see Restatement (Second) of Trusts Sections 281</w:t>
      </w:r>
      <w:r w:rsidR="0056284B">
        <w:rPr>
          <w:u w:color="000000" w:themeColor="text1"/>
        </w:rPr>
        <w:noBreakHyphen/>
      </w:r>
      <w:r w:rsidR="00B61827" w:rsidRPr="00AA65AE">
        <w:rPr>
          <w:u w:color="000000" w:themeColor="text1"/>
        </w:rPr>
        <w:t>282 (1959).  For the case law on the award of attorney</w:t>
      </w:r>
      <w:r w:rsidR="0056284B" w:rsidRPr="0056284B">
        <w:rPr>
          <w:u w:color="000000" w:themeColor="text1"/>
        </w:rPr>
        <w:t>’</w:t>
      </w:r>
      <w:r w:rsidR="00B61827" w:rsidRPr="00AA65AE">
        <w:rPr>
          <w:u w:color="000000" w:themeColor="text1"/>
        </w:rPr>
        <w:t>s fees and other litigation costs, see 3 Austin W. Scott &amp; William F. Fratcher, The Law of Trusts Sections 188.4 (4th ed. 1988).</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1005.</w:t>
      </w:r>
      <w:r w:rsidR="001E0AAF" w:rsidRPr="00AA65AE">
        <w:rPr>
          <w:u w:color="000000" w:themeColor="text1"/>
        </w:rPr>
        <w:t xml:space="preserve"> </w:t>
      </w:r>
      <w:r w:rsidRPr="00AA65AE">
        <w:rPr>
          <w:u w:color="000000" w:themeColor="text1"/>
        </w:rPr>
        <w:tab/>
        <w:t>(a)</w:t>
      </w:r>
      <w:r w:rsidRPr="00AA65AE">
        <w:rPr>
          <w:u w:color="000000" w:themeColor="text1"/>
        </w:rPr>
        <w:tab/>
        <w:t xml:space="preserve">Unless previously barred by adjudication, consent, or limitation, a beneficiary may not commence a proceeding against a trustee for breach of trust more than one year after the date the beneficiary or a representative of the beneficiary was sent a report that adequately disclosed the existence of a potential claim for breach of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report adequately discloses the existence of a potential claim for breach of trust if it provides sufficient information so that the beneficiary or representative knows of the potential claim or should have inquired into its existence.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If subsection (a) does not apply, a judicial proceeding by a beneficiary or on behalf of a beneficiary against a trustee for breach of trust must be commenced within three years after the first to occur of: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removal, resignation, or death of the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(2)</w:t>
      </w:r>
      <w:r w:rsidRPr="00AA65AE">
        <w:rPr>
          <w:u w:color="000000" w:themeColor="text1"/>
        </w:rPr>
        <w:tab/>
        <w:t>the termination of the beneficiary</w:t>
      </w:r>
      <w:r w:rsidR="0056284B" w:rsidRPr="0056284B">
        <w:rPr>
          <w:u w:color="000000" w:themeColor="text1"/>
        </w:rPr>
        <w:t>’</w:t>
      </w:r>
      <w:r w:rsidRPr="00AA65AE">
        <w:rPr>
          <w:u w:color="000000" w:themeColor="text1"/>
        </w:rPr>
        <w:t xml:space="preserve">s interest in the trust;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termination of the trust. </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similar in content to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307.  Both sections establish a statute of limitations especially applicable to trustees</w:t>
      </w:r>
      <w:r w:rsidR="0056284B" w:rsidRPr="0056284B">
        <w:rPr>
          <w:u w:color="000000" w:themeColor="text1"/>
        </w:rPr>
        <w:t>’</w:t>
      </w:r>
      <w:r w:rsidRPr="00AA65AE">
        <w:rPr>
          <w:u w:color="000000" w:themeColor="text1"/>
        </w:rPr>
        <w:t xml:space="preserve"> liabilities to trust beneficiaries for breach of trust.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1005 sets the limit for commencing a proceeding against a trustee for breach of trust at one year after receiving a report from the trustee or its representative that provides sufficient information so that the beneficiary or representative should know of or be on inquiry notice about the claim.  In other cases, the three</w:t>
      </w:r>
      <w:r w:rsidR="0056284B">
        <w:rPr>
          <w:u w:color="000000" w:themeColor="text1"/>
        </w:rPr>
        <w:noBreakHyphen/>
      </w:r>
      <w:r w:rsidRPr="00AA65AE">
        <w:rPr>
          <w:u w:color="000000" w:themeColor="text1"/>
        </w:rPr>
        <w:t>year limitation period applies.</w:t>
      </w: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1005(a) does not adopt the Uniform Trust Code requirement that, for the one</w:t>
      </w:r>
      <w:r w:rsidR="0056284B">
        <w:rPr>
          <w:u w:color="000000" w:themeColor="text1"/>
        </w:rPr>
        <w:noBreakHyphen/>
      </w:r>
      <w:r w:rsidRPr="00AA65AE">
        <w:rPr>
          <w:u w:color="000000" w:themeColor="text1"/>
        </w:rPr>
        <w:t>year statute to commence, the report inform the beneficiary of the limitations period.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1005(c) reduces the UTC limitations period from five to three years.</w:t>
      </w: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one</w:t>
      </w:r>
      <w:r w:rsidR="0056284B">
        <w:rPr>
          <w:u w:color="000000" w:themeColor="text1"/>
        </w:rPr>
        <w:noBreakHyphen/>
      </w:r>
      <w:r w:rsidRPr="00AA65AE">
        <w:rPr>
          <w:u w:color="000000" w:themeColor="text1"/>
        </w:rPr>
        <w:t>year and three</w:t>
      </w:r>
      <w:r w:rsidR="0056284B">
        <w:rPr>
          <w:u w:color="000000" w:themeColor="text1"/>
        </w:rPr>
        <w:noBreakHyphen/>
      </w:r>
      <w:r w:rsidRPr="00AA65AE">
        <w:rPr>
          <w:u w:color="000000" w:themeColor="text1"/>
        </w:rPr>
        <w:t>year limitations periods under this section are not the only means for barring an action by a beneficiary.  A beneficiary may be foreclosed by consent, release, or ratification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1009.  Claims may also be barred by principles such as estoppel and laches arising in equity under the common law of trusts.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106.</w:t>
      </w: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representative referred to in subsection (a) is the person who may represent and bind a beneficiary as provided in Part 3.  During the time that a trust is revocable and the settlor has capacity, the person holding the power to revoke is the one who must receive the report.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603(a) (rights of settlor of revocable trust).</w:t>
      </w: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addresses only the issue of when the clock will start to run for purposes of the statute of limitations.  If the trustee wishes to foreclose possible claims immediately, a consent to the report or other information may be obtained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1009.  For the provisions relating to the duty to report to beneficiaries,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w:t>
      </w: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applies only if the trustee has furnished a report.  The one</w:t>
      </w:r>
      <w:r w:rsidR="0056284B">
        <w:rPr>
          <w:u w:color="000000" w:themeColor="text1"/>
        </w:rPr>
        <w:noBreakHyphen/>
      </w:r>
      <w:r w:rsidRPr="00AA65AE">
        <w:rPr>
          <w:u w:color="000000" w:themeColor="text1"/>
        </w:rPr>
        <w:t>year statute of limitations does not begin to run against a beneficiary who has waived the furnishing of a report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813(e).</w:t>
      </w: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Subsection (c) is intended to provide some ultimate repose for actions against a trustee.  It applies to cases in which the trustee has failed to report to the beneficiaries or the report did not meet the disclosure requirements of subsection (b).  It also applies to beneficiaries who did not receive notice of the report, whether personally or through representation.  While the three</w:t>
      </w:r>
      <w:r w:rsidR="0056284B">
        <w:rPr>
          <w:u w:color="000000" w:themeColor="text1"/>
        </w:rPr>
        <w:noBreakHyphen/>
      </w:r>
      <w:r w:rsidRPr="00AA65AE">
        <w:rPr>
          <w:u w:color="000000" w:themeColor="text1"/>
        </w:rPr>
        <w:t>year limitations period will normally begin to run on termination of the trust, it can also begin earlier.  If a trustee leaves office prior to the termination of the trust, the limitations period for actions against that particular trustee begins to run on the date the trustee leaves office.  If a beneficiary receives a final distribution prior to the date the trust terminates, the limitations period for actions by that particular beneficiary begins to run on the date of final distribution.</w:t>
      </w: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a trusteeship terminates by reason of death, a claim against the trustee</w:t>
      </w:r>
      <w:r w:rsidR="0056284B" w:rsidRPr="0056284B">
        <w:rPr>
          <w:u w:color="000000" w:themeColor="text1"/>
        </w:rPr>
        <w:t>’</w:t>
      </w:r>
      <w:r w:rsidRPr="00AA65AE">
        <w:rPr>
          <w:u w:color="000000" w:themeColor="text1"/>
        </w:rPr>
        <w:t>s estate for breach of fiduciary duty would, like other claims against the trustee</w:t>
      </w:r>
      <w:r w:rsidR="0056284B" w:rsidRPr="0056284B">
        <w:rPr>
          <w:u w:color="000000" w:themeColor="text1"/>
        </w:rPr>
        <w:t>’</w:t>
      </w:r>
      <w:r w:rsidRPr="00AA65AE">
        <w:rPr>
          <w:u w:color="000000" w:themeColor="text1"/>
        </w:rPr>
        <w:t>s estate, be barred by a probate creditor</w:t>
      </w:r>
      <w:r w:rsidR="0056284B" w:rsidRPr="0056284B">
        <w:rPr>
          <w:u w:color="000000" w:themeColor="text1"/>
        </w:rPr>
        <w:t>’</w:t>
      </w:r>
      <w:r w:rsidRPr="00AA65AE">
        <w:rPr>
          <w:u w:color="000000" w:themeColor="text1"/>
        </w:rPr>
        <w:t>s claim statute even though the statutory period prescribed by this section has not yet expired.</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does not specifically provide that the statutes of limitations under this section are tolled for fraud or other misdeeds, leaving the resolution of this question to other law of the State.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u w:color="000000" w:themeColor="text1"/>
        </w:rPr>
        <w:tab/>
      </w:r>
      <w:r w:rsidRPr="00AA65AE">
        <w:rPr>
          <w:u w:val="single" w:color="000000" w:themeColor="text1"/>
        </w:rPr>
        <w:t>Section 62</w:t>
      </w:r>
      <w:r w:rsidR="0056284B">
        <w:rPr>
          <w:u w:val="single" w:color="000000" w:themeColor="text1"/>
        </w:rPr>
        <w:noBreakHyphen/>
      </w:r>
      <w:r w:rsidRPr="00AA65AE">
        <w:rPr>
          <w:u w:val="single" w:color="000000" w:themeColor="text1"/>
        </w:rPr>
        <w:t>7</w:t>
      </w:r>
      <w:r w:rsidR="0056284B">
        <w:rPr>
          <w:u w:val="single" w:color="000000" w:themeColor="text1"/>
        </w:rPr>
        <w:noBreakHyphen/>
      </w:r>
      <w:r w:rsidRPr="00AA65AE">
        <w:rPr>
          <w:u w:val="single" w:color="000000" w:themeColor="text1"/>
        </w:rPr>
        <w:t>1005A.</w:t>
      </w:r>
      <w:r w:rsidRPr="00AA65AE">
        <w:rPr>
          <w:u w:color="000000" w:themeColor="text1"/>
        </w:rPr>
        <w:tab/>
      </w:r>
      <w:r w:rsidRPr="00AA65AE">
        <w:rPr>
          <w:u w:val="single" w:color="000000" w:themeColor="text1"/>
        </w:rPr>
        <w:t>(A)</w:t>
      </w:r>
      <w:r w:rsidRPr="00AA65AE">
        <w:rPr>
          <w:u w:color="000000" w:themeColor="text1"/>
        </w:rPr>
        <w:tab/>
      </w:r>
      <w:r w:rsidRPr="00AA65AE">
        <w:rPr>
          <w:spacing w:val="-3"/>
          <w:u w:val="single" w:color="000000" w:themeColor="text1"/>
        </w:rPr>
        <w:t>If a trust instrument provides that a trustee is to follow the direction of a trust protector and the trustee acts in accordance with such direction, then except in cases of wilful misconduct on the part of the trustee so directed, the trustee is not liable directly or indirectly from any such act.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(B)</w:t>
      </w:r>
      <w:r w:rsidRPr="00AA65AE">
        <w:rPr>
          <w:spacing w:val="-3"/>
          <w:u w:color="000000" w:themeColor="text1"/>
        </w:rPr>
        <w:tab/>
      </w:r>
      <w:r w:rsidRPr="00AA65AE">
        <w:rPr>
          <w:spacing w:val="-3"/>
          <w:u w:val="single" w:color="000000" w:themeColor="text1"/>
        </w:rPr>
        <w:t>If a trust instrument provides that a trustee is to make decisions with the consent of a trust protector, then except in cases of wilful misconduct or gross negligence on the part of the trustee, the trustee is not liable for any loss resulting directly or indirectly from any act taken or omitted as a result of such trust protector</w:t>
      </w:r>
      <w:r w:rsidR="0056284B" w:rsidRPr="0056284B">
        <w:rPr>
          <w:spacing w:val="-3"/>
          <w:u w:val="single" w:color="000000" w:themeColor="text1"/>
        </w:rPr>
        <w:t>’</w:t>
      </w:r>
      <w:r w:rsidRPr="00AA65AE">
        <w:rPr>
          <w:spacing w:val="-3"/>
          <w:u w:val="single" w:color="000000" w:themeColor="text1"/>
        </w:rPr>
        <w:t>s failure to provide such consent after having been requested to do so by the trustee.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(C)</w:t>
      </w:r>
      <w:r w:rsidRPr="00AA65AE">
        <w:rPr>
          <w:spacing w:val="-3"/>
          <w:u w:color="000000" w:themeColor="text1"/>
        </w:rPr>
        <w:tab/>
      </w:r>
      <w:r w:rsidRPr="00AA65AE">
        <w:rPr>
          <w:spacing w:val="-3"/>
          <w:u w:val="single" w:color="000000" w:themeColor="text1"/>
        </w:rPr>
        <w:t>If the trust document provides for a trust protector and the serving trust protector is unwilling or unable to serve or continue to serve and there is no provision for a successor trust protector, the then serving trustee may petition the court having jurisdiction over the trust estate to appoint an individual or a bank or trust company qualified to do business in the state of the settlor</w:t>
      </w:r>
      <w:r w:rsidR="0056284B" w:rsidRPr="0056284B">
        <w:rPr>
          <w:spacing w:val="-3"/>
          <w:u w:val="single" w:color="000000" w:themeColor="text1"/>
        </w:rPr>
        <w:t>’</w:t>
      </w:r>
      <w:r w:rsidRPr="00AA65AE">
        <w:rPr>
          <w:spacing w:val="-3"/>
          <w:u w:val="single" w:color="000000" w:themeColor="text1"/>
        </w:rPr>
        <w:t>s domicile at the time of the settlor</w:t>
      </w:r>
      <w:r w:rsidR="0056284B" w:rsidRPr="0056284B">
        <w:rPr>
          <w:spacing w:val="-3"/>
          <w:u w:val="single" w:color="000000" w:themeColor="text1"/>
        </w:rPr>
        <w:t>’</w:t>
      </w:r>
      <w:r w:rsidRPr="00AA65AE">
        <w:rPr>
          <w:spacing w:val="-3"/>
          <w:u w:val="single" w:color="000000" w:themeColor="text1"/>
        </w:rPr>
        <w:t>s death as successor trust protector.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(D)</w:t>
      </w:r>
      <w:r w:rsidRPr="00AA65AE">
        <w:rPr>
          <w:spacing w:val="-3"/>
          <w:u w:color="000000" w:themeColor="text1"/>
        </w:rPr>
        <w:tab/>
      </w:r>
      <w:r w:rsidRPr="00AA65AE">
        <w:rPr>
          <w:spacing w:val="-3"/>
          <w:u w:val="single" w:color="000000" w:themeColor="text1"/>
        </w:rPr>
        <w:t xml:space="preserve">A trust protector, other than a beneficiary, is a fiduciary with respect to each power granted to such trust protector.  In exercising a </w:t>
      </w:r>
      <w:r w:rsidRPr="00AA65AE">
        <w:rPr>
          <w:spacing w:val="-3"/>
          <w:u w:val="single" w:color="000000" w:themeColor="text1"/>
        </w:rPr>
        <w:lastRenderedPageBreak/>
        <w:t>power or refraining from exercising any power, a trust protector shall act in good faith and in accordance with the terms and purposes of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(E)</w:t>
      </w:r>
      <w:r w:rsidRPr="00AA65AE">
        <w:rPr>
          <w:spacing w:val="-3"/>
          <w:u w:color="000000" w:themeColor="text1"/>
        </w:rPr>
        <w:tab/>
      </w:r>
      <w:r w:rsidRPr="00AA65AE">
        <w:rPr>
          <w:spacing w:val="-3"/>
          <w:u w:val="single" w:color="000000" w:themeColor="text1"/>
        </w:rPr>
        <w:t>A trust protector is an excluded fiduciary with respect to each power granted or reserved exclusively to any one or more other trustees, trust advisors, or trust protectors.</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Section 62</w:t>
      </w:r>
      <w:r w:rsidR="0056284B">
        <w:rPr>
          <w:spacing w:val="-3"/>
          <w:u w:val="single" w:color="000000" w:themeColor="text1"/>
        </w:rPr>
        <w:noBreakHyphen/>
      </w:r>
      <w:r w:rsidRPr="00AA65AE">
        <w:rPr>
          <w:spacing w:val="-3"/>
          <w:u w:val="single" w:color="000000" w:themeColor="text1"/>
        </w:rPr>
        <w:t>7</w:t>
      </w:r>
      <w:r w:rsidR="0056284B">
        <w:rPr>
          <w:spacing w:val="-3"/>
          <w:u w:val="single" w:color="000000" w:themeColor="text1"/>
        </w:rPr>
        <w:noBreakHyphen/>
      </w:r>
      <w:r w:rsidRPr="00AA65AE">
        <w:rPr>
          <w:spacing w:val="-3"/>
          <w:u w:val="single" w:color="000000" w:themeColor="text1"/>
        </w:rPr>
        <w:t>1005B.</w:t>
      </w:r>
      <w:r w:rsidRPr="00AA65AE">
        <w:rPr>
          <w:spacing w:val="-3"/>
          <w:u w:color="000000" w:themeColor="text1"/>
        </w:rPr>
        <w:tab/>
      </w:r>
      <w:r w:rsidRPr="00AA65AE">
        <w:rPr>
          <w:spacing w:val="-3"/>
          <w:u w:val="single" w:color="000000" w:themeColor="text1"/>
        </w:rPr>
        <w:t>(A)</w:t>
      </w:r>
      <w:r w:rsidRPr="00AA65AE">
        <w:rPr>
          <w:spacing w:val="-3"/>
          <w:u w:color="000000" w:themeColor="text1"/>
        </w:rPr>
        <w:tab/>
      </w:r>
      <w:r w:rsidRPr="00AA65AE">
        <w:rPr>
          <w:spacing w:val="-3"/>
          <w:u w:val="single" w:color="000000" w:themeColor="text1"/>
        </w:rPr>
        <w:t>If a trust instrument provides that a trustee is to follow the direction of a trust investment advisor, and the trustee acts in accordance with such a direction, then except in cases of wilful misconduct on the part of the trustee so directed, the trustee is not liable directly or indirectly from any such act.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(B)</w:t>
      </w:r>
      <w:r w:rsidRPr="00AA65AE">
        <w:rPr>
          <w:spacing w:val="-3"/>
          <w:u w:color="000000" w:themeColor="text1"/>
        </w:rPr>
        <w:tab/>
      </w:r>
      <w:r w:rsidRPr="00AA65AE">
        <w:rPr>
          <w:spacing w:val="-3"/>
          <w:u w:val="single" w:color="000000" w:themeColor="text1"/>
        </w:rPr>
        <w:t>If a trust instrument provides that a trustee is to make decisions with the consent of a trust investment advisor, then except in cases of wilful misconduct or gross negligence on the part of the trustee, the trustee shall not be liable directly or indirectly from any act taken or omitted as a result of such trust investment advisor</w:t>
      </w:r>
      <w:r w:rsidR="0056284B" w:rsidRPr="0056284B">
        <w:rPr>
          <w:spacing w:val="-3"/>
          <w:u w:val="single" w:color="000000" w:themeColor="text1"/>
        </w:rPr>
        <w:t>’</w:t>
      </w:r>
      <w:r w:rsidRPr="00AA65AE">
        <w:rPr>
          <w:spacing w:val="-3"/>
          <w:u w:val="single" w:color="000000" w:themeColor="text1"/>
        </w:rPr>
        <w:t>s failure to provide such consent after having been requested to do so by the trustee.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(C)</w:t>
      </w:r>
      <w:r w:rsidRPr="00AA65AE">
        <w:rPr>
          <w:spacing w:val="-3"/>
          <w:u w:color="000000" w:themeColor="text1"/>
        </w:rPr>
        <w:tab/>
      </w:r>
      <w:r w:rsidRPr="00AA65AE">
        <w:rPr>
          <w:spacing w:val="-3"/>
          <w:u w:val="single" w:color="000000" w:themeColor="text1"/>
        </w:rPr>
        <w:t>If a trust instrument provides for a trust investment advisor and the serving trust investment advisor is unwilling or unable to serve or continue to serve and there is no provision for a successor trust investment advisor, the then serving trustee may petition the court having jurisdiction over the trust estate to appoint an individual or a bank or trust company qualified to do business in the state of the settlor</w:t>
      </w:r>
      <w:r w:rsidR="0056284B" w:rsidRPr="0056284B">
        <w:rPr>
          <w:spacing w:val="-3"/>
          <w:u w:val="single" w:color="000000" w:themeColor="text1"/>
        </w:rPr>
        <w:t>’</w:t>
      </w:r>
      <w:r w:rsidRPr="00AA65AE">
        <w:rPr>
          <w:spacing w:val="-3"/>
          <w:u w:val="single" w:color="000000" w:themeColor="text1"/>
        </w:rPr>
        <w:t>s domicile at the time of the settlor</w:t>
      </w:r>
      <w:r w:rsidR="0056284B" w:rsidRPr="0056284B">
        <w:rPr>
          <w:spacing w:val="-3"/>
          <w:u w:val="single" w:color="000000" w:themeColor="text1"/>
        </w:rPr>
        <w:t>’</w:t>
      </w:r>
      <w:r w:rsidRPr="00AA65AE">
        <w:rPr>
          <w:spacing w:val="-3"/>
          <w:u w:val="single" w:color="000000" w:themeColor="text1"/>
        </w:rPr>
        <w:t>s death as successor trust investment advisor.</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(D)</w:t>
      </w:r>
      <w:r w:rsidRPr="00AA65AE">
        <w:rPr>
          <w:spacing w:val="-3"/>
          <w:u w:color="000000" w:themeColor="text1"/>
        </w:rPr>
        <w:tab/>
      </w:r>
      <w:r w:rsidRPr="00AA65AE">
        <w:rPr>
          <w:spacing w:val="-3"/>
          <w:u w:val="single" w:color="000000" w:themeColor="text1"/>
        </w:rPr>
        <w:t xml:space="preserve">A trust investment advisor, other than a beneficiary, is a fiduciary with respect to each power granted to such trust </w:t>
      </w:r>
      <w:r w:rsidR="00221BFB" w:rsidRPr="00AA65AE">
        <w:rPr>
          <w:spacing w:val="-3"/>
          <w:u w:val="single" w:color="000000" w:themeColor="text1"/>
        </w:rPr>
        <w:t>investment advisor</w:t>
      </w:r>
      <w:r w:rsidRPr="00AA65AE">
        <w:rPr>
          <w:spacing w:val="-3"/>
          <w:u w:val="single" w:color="000000" w:themeColor="text1"/>
        </w:rPr>
        <w:t>.  In exercising any power or refraining from exercising any power, a trust investment advisor shall act in good faith and in accordance with the terms and purposes of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(E)</w:t>
      </w:r>
      <w:r w:rsidRPr="00AA65AE">
        <w:rPr>
          <w:spacing w:val="-3"/>
          <w:u w:color="000000" w:themeColor="text1"/>
        </w:rPr>
        <w:tab/>
      </w:r>
      <w:r w:rsidRPr="00AA65AE">
        <w:rPr>
          <w:spacing w:val="-3"/>
          <w:u w:val="single" w:color="000000" w:themeColor="text1"/>
        </w:rPr>
        <w:t>A trust investment advisor is an excluded fiduciary with respect to each power granted or reserved exclusively to any one or more other trustees, trust advisors, or trust protectors.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1006.</w:t>
      </w:r>
      <w:r w:rsidRPr="00AA65AE">
        <w:rPr>
          <w:u w:color="000000" w:themeColor="text1"/>
        </w:rPr>
        <w:tab/>
        <w:t xml:space="preserve">A trustee who acts in reasonable reliance on the terms of the trust as expressed in the trust instrument is not liable to a beneficiary for a breach of trust to the extent the breach resulted from the reliance. </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Former South Carolina statutes and case law resembled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1006.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302(B)(2), retained and incorporated in Part 9, stated “[a] trustee is not liable to a beneficiary to the extent that the trustee acted in reasonable reliance on the provisions of the trust.”  That section is part of the South Carolina Uniform Prudent Investor Act, retained and incorporated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 which provides trustee guidelines for the administration of trusts, and specifically relates to the investment and management of trust assets.  As a result, that section arguably applies to only the investment and management of the trust corpus.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1006, however, covers a broader scope because it does not contain language limiting its application to investment and management of trust assets.</w:t>
      </w: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Prior South Carolina case law could be interpreted to allow trustees to rely not only on terms pertaining to investment and management of the trust, but also to other terms contained in the trust document.  South Carolina courts have held “[i]n ascertaining the Settlor</w:t>
      </w:r>
      <w:r w:rsidR="0056284B" w:rsidRPr="0056284B">
        <w:rPr>
          <w:u w:color="000000" w:themeColor="text1"/>
        </w:rPr>
        <w:t>’</w:t>
      </w:r>
      <w:r w:rsidRPr="00AA65AE">
        <w:rPr>
          <w:u w:color="000000" w:themeColor="text1"/>
        </w:rPr>
        <w:t xml:space="preserve">s intent, [a] court must resort first to the language of the trust instrument . . . .” </w:t>
      </w:r>
      <w:r w:rsidRPr="00AA65AE">
        <w:rPr>
          <w:i/>
          <w:u w:color="000000" w:themeColor="text1"/>
        </w:rPr>
        <w:t>Sarlin v. Sarlin</w:t>
      </w:r>
      <w:r w:rsidR="008524A3">
        <w:rPr>
          <w:u w:color="000000" w:themeColor="text1"/>
        </w:rPr>
        <w:t>, 312 S</w:t>
      </w:r>
      <w:r w:rsidRPr="00AA65AE">
        <w:rPr>
          <w:u w:color="000000" w:themeColor="text1"/>
        </w:rPr>
        <w:t>.C. 27, 29, 430 S.E. 2d 530, 532 (S.C. Ct. App. 1993).  One could infer that a trustee should follow the same canons of interpretation as applied by the courts.  Additionally,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704 encouraged trustees to perform without the assistance of the courts in providing that “a trustee has the power to perform, without court authorization, every act which a prudent man would perform for the purpose of the trust . . . .”  This combination of case law and statutory law seems to hold (or at the very least imply) that a trustee could reasonably rely on the terms contained in the trust instrument for all types of provisions, not only those pertaining to the investment and management of trust assets.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1006 provides more certainty with respect to this issue.  </w:t>
      </w: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It sometimes happens that the intended terms of the trust differ from the apparent meaning of the trust instrument.  This can occur because the court, in determining the terms of the trust, is allowed to consider evidence extrinsic to the trust instrument.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103(17) (definition of “terms of a trust”).  Furthermore, if a trust is reformed on account of mistake of fact or law, as authorized by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415, provisions of a trust instrument can be deleted or contradicted and provisions not in the trust instrument may be added.  The concept of the “terms of a trust,” both as defined in this Code and as used in the doctrine of reformation, is intended to effectuate the principle that a trust </w:t>
      </w:r>
      <w:r w:rsidRPr="00AA65AE">
        <w:rPr>
          <w:u w:color="000000" w:themeColor="text1"/>
        </w:rPr>
        <w:lastRenderedPageBreak/>
        <w:t>should be administered and distributed in accordance with the settlor</w:t>
      </w:r>
      <w:r w:rsidR="0056284B" w:rsidRPr="0056284B">
        <w:rPr>
          <w:u w:color="000000" w:themeColor="text1"/>
        </w:rPr>
        <w:t>’</w:t>
      </w:r>
      <w:r w:rsidRPr="00AA65AE">
        <w:rPr>
          <w:u w:color="000000" w:themeColor="text1"/>
        </w:rPr>
        <w:t>s intent.  However, a trustee should also be able to administer a trust with some dispatch and without concern that a reasonable reliance on the terms of the trust instrument is misplaced.  This section protects a trustee who so relies on a trust instrument but only to the extent the breach of trust resulted from such reliance.  This section is similar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933(B)(2), which protects a trustee from liability to the extent that the trustee acted in reasonable reliance on the provisions of the trust.</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protects a trustee only if the trustee</w:t>
      </w:r>
      <w:r w:rsidR="0056284B" w:rsidRPr="0056284B">
        <w:rPr>
          <w:u w:color="000000" w:themeColor="text1"/>
        </w:rPr>
        <w:t>’</w:t>
      </w:r>
      <w:r w:rsidRPr="00AA65AE">
        <w:rPr>
          <w:u w:color="000000" w:themeColor="text1"/>
        </w:rPr>
        <w:t>s reliance is reasonable.  For example, a trustee</w:t>
      </w:r>
      <w:r w:rsidR="0056284B" w:rsidRPr="0056284B">
        <w:rPr>
          <w:u w:color="000000" w:themeColor="text1"/>
        </w:rPr>
        <w:t>’</w:t>
      </w:r>
      <w:r w:rsidRPr="00AA65AE">
        <w:rPr>
          <w:u w:color="000000" w:themeColor="text1"/>
        </w:rPr>
        <w:t>s reliance on the trust instrument would not be justified if the trustee is aware of a prior court decree or binding nonjudicial settlement agreement clarifying or changing the terms of the trust.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1007.</w:t>
      </w:r>
      <w:r w:rsidRPr="00AA65AE">
        <w:rPr>
          <w:u w:color="000000" w:themeColor="text1"/>
        </w:rPr>
        <w:tab/>
        <w:t>If the happening of an event, including marriage, divorce, performance of educational requirements, or death, affects the administration or distribution of a trust, a trustee who has exercised reasonable care to ascertain the happening of the event is not liable for a loss resulting from the trustee</w:t>
      </w:r>
      <w:r w:rsidR="0056284B" w:rsidRPr="0056284B">
        <w:rPr>
          <w:u w:color="000000" w:themeColor="text1"/>
        </w:rPr>
        <w:t>’</w:t>
      </w:r>
      <w:r w:rsidRPr="00AA65AE">
        <w:rPr>
          <w:u w:color="000000" w:themeColor="text1"/>
        </w:rPr>
        <w:t xml:space="preserve">s lack of knowledge. </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South Carolina statute specifically addressing the issue of a trustee</w:t>
      </w:r>
      <w:r w:rsidR="0056284B" w:rsidRPr="0056284B">
        <w:rPr>
          <w:u w:color="000000" w:themeColor="text1"/>
        </w:rPr>
        <w:t>’</w:t>
      </w:r>
      <w:r w:rsidRPr="00AA65AE">
        <w:rPr>
          <w:u w:color="000000" w:themeColor="text1"/>
        </w:rPr>
        <w:t>s duty to ascertain the happening of events affecting the administration or distribution of a trust.</w:t>
      </w:r>
      <w:r w:rsidRPr="00AA65AE">
        <w:rPr>
          <w:u w:color="000000" w:themeColor="text1"/>
        </w:rPr>
        <w:tab/>
      </w:r>
      <w:r w:rsidRPr="00AA65AE">
        <w:rPr>
          <w:u w:color="000000" w:themeColor="text1"/>
        </w:rPr>
        <w:tab/>
      </w: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Prior South Carolina case law essentially stated that a trustee could be held liable for negligently failing to investigate events affecting the status of a beneficiary</w:t>
      </w:r>
      <w:r w:rsidR="0056284B" w:rsidRPr="0056284B">
        <w:rPr>
          <w:u w:color="000000" w:themeColor="text1"/>
        </w:rPr>
        <w:t>’</w:t>
      </w:r>
      <w:r w:rsidRPr="00AA65AE">
        <w:rPr>
          <w:u w:color="000000" w:themeColor="text1"/>
        </w:rPr>
        <w:t xml:space="preserve">s rights to distributions.  See </w:t>
      </w:r>
      <w:r w:rsidRPr="00AA65AE">
        <w:rPr>
          <w:i/>
          <w:u w:color="000000" w:themeColor="text1"/>
        </w:rPr>
        <w:t>Rogers v. Herron</w:t>
      </w:r>
      <w:r w:rsidRPr="00AA65AE">
        <w:rPr>
          <w:u w:color="000000" w:themeColor="text1"/>
        </w:rPr>
        <w:t xml:space="preserve">, 226 S.C. 317, 85 S.E.2d 104 (S.C. 1954); see also </w:t>
      </w:r>
      <w:r w:rsidRPr="00AA65AE">
        <w:rPr>
          <w:i/>
          <w:u w:color="000000" w:themeColor="text1"/>
        </w:rPr>
        <w:t>First Union Nat. Bank of South Carolina v. Soden</w:t>
      </w:r>
      <w:r w:rsidRPr="00AA65AE">
        <w:rPr>
          <w:u w:color="000000" w:themeColor="text1"/>
        </w:rPr>
        <w:t>, 511 S.E.2d 372 (Ct. App.1998) (essentially applying the same standards to a remainder beneficiary for failing to disclose her father</w:t>
      </w:r>
      <w:r w:rsidR="0056284B" w:rsidRPr="0056284B">
        <w:rPr>
          <w:u w:color="000000" w:themeColor="text1"/>
        </w:rPr>
        <w:t>’</w:t>
      </w:r>
      <w:r w:rsidRPr="00AA65AE">
        <w:rPr>
          <w:u w:color="000000" w:themeColor="text1"/>
        </w:rPr>
        <w:t>s remarriage).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1007 expressly provides protection from liability for trustees who do exercise reasonable care.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1008.</w:t>
      </w:r>
      <w:r w:rsidRPr="00AA65AE">
        <w:rPr>
          <w:u w:color="000000" w:themeColor="text1"/>
        </w:rPr>
        <w:tab/>
        <w:t xml:space="preserve">A term of a trust relieving a trustee of liability for breach of trust is unenforceable to the extent that it: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w:t>
      </w:r>
      <w:r w:rsidRPr="00AA65AE">
        <w:rPr>
          <w:u w:color="000000" w:themeColor="text1"/>
        </w:rPr>
        <w:tab/>
        <w:t xml:space="preserve">relieves the trustee of liability for breach of trust committed in bad faith or with reckless indifference to the purposes of the trust or the interests of the beneficiaries;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(b)</w:t>
      </w:r>
      <w:r w:rsidRPr="00AA65AE">
        <w:rPr>
          <w:u w:color="000000" w:themeColor="text1"/>
        </w:rPr>
        <w:tab/>
        <w:t xml:space="preserve">was inserted as the result of an abuse by the trustee of a fiduciary or confidential relationship to the settlor.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Even if the terms of the trust attempt to completely exculpate a trustee for the trustee</w:t>
      </w:r>
      <w:r w:rsidR="0056284B" w:rsidRPr="0056284B">
        <w:rPr>
          <w:u w:color="000000" w:themeColor="text1"/>
        </w:rPr>
        <w:t>’</w:t>
      </w:r>
      <w:r w:rsidRPr="00AA65AE">
        <w:rPr>
          <w:u w:color="000000" w:themeColor="text1"/>
        </w:rPr>
        <w:t>s acts, the trustee must always comply with a certain minimum standard.  As provided in subsection (a), a trustee must always act in good faith with regard to the purposes of the trust and the interests of the beneficiaries.  Subsection (a) is consistent with the standards expressed in Sections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105 and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814(a), which, similar to this section, place limits on the power of a settlor to negate trustee duties.  This section is also similar to Section 222 of the Restatement (Second) of Trusts (1959), except that this Code, unlike the Restatement, allows a settlor to exculpate a trustee for a profit that the trustee made from the trust.</w:t>
      </w: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1008 does not include Uniform Trust Code Section 1008(b) concerning exculpatory terms drafted or caused to be drafted by the trustee.</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1009.</w:t>
      </w:r>
      <w:r w:rsidRPr="00AA65AE">
        <w:rPr>
          <w:u w:color="000000" w:themeColor="text1"/>
        </w:rPr>
        <w:tab/>
        <w:t>(a)</w:t>
      </w:r>
      <w:r w:rsidRPr="00AA65AE">
        <w:rPr>
          <w:u w:color="000000" w:themeColor="text1"/>
        </w:rPr>
        <w:tab/>
        <w:t xml:space="preserve">A trustee is not liable to a beneficiary for breach of trust if the beneficiary consented to the conduct constituting the breach, released the trustee from liability for the breach, or ratified the transaction constituting the breach, unless: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consent, release, or ratification of the beneficiary was induced by improper conduct of the trustee;  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at the time of the consent, release, or ratification, the beneficiary did not have knowledge of the beneficiary</w:t>
      </w:r>
      <w:r w:rsidR="0056284B" w:rsidRPr="0056284B">
        <w:rPr>
          <w:u w:color="000000" w:themeColor="text1"/>
        </w:rPr>
        <w:t>’</w:t>
      </w:r>
      <w:r w:rsidRPr="00AA65AE">
        <w:rPr>
          <w:u w:color="000000" w:themeColor="text1"/>
        </w:rPr>
        <w:t xml:space="preserve">s rights or of the material facts relating to the breach.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No consideration is required for the consent, release or ratification to be valid. </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is based on Sections 216 through 218 of the Restatement (Second) of Trusts (1959).  A consent, release, or affirmance under this section may occur either before or after the approved conduct.  This section requires an affirmative act by the beneficiary.  A failure to object is not sufficient.  </w:t>
      </w:r>
      <w:r w:rsidRPr="00AA65AE">
        <w:rPr>
          <w:i/>
          <w:u w:color="000000" w:themeColor="text1"/>
        </w:rPr>
        <w:t xml:space="preserve">See </w:t>
      </w:r>
      <w:r w:rsidRPr="00AA65AE">
        <w:rPr>
          <w:u w:color="000000" w:themeColor="text1"/>
        </w:rPr>
        <w:t xml:space="preserve">Restatement (Second) of Trusts Section 216 cmt. a (1959).  A consent is binding on a consenting beneficiary although other beneficiaries have not consented.  </w:t>
      </w:r>
      <w:r w:rsidRPr="00AA65AE">
        <w:rPr>
          <w:i/>
          <w:u w:color="000000" w:themeColor="text1"/>
        </w:rPr>
        <w:t xml:space="preserve">See </w:t>
      </w:r>
      <w:r w:rsidRPr="00AA65AE">
        <w:rPr>
          <w:u w:color="000000" w:themeColor="text1"/>
        </w:rPr>
        <w:t xml:space="preserve">Restatement (Second) of Trusts Section </w:t>
      </w:r>
      <w:r w:rsidRPr="00AA65AE">
        <w:rPr>
          <w:u w:color="000000" w:themeColor="text1"/>
        </w:rPr>
        <w:lastRenderedPageBreak/>
        <w:t>216 cmt. g (1959).  To constitute a valid consent, the beneficiary must know of the beneficiary</w:t>
      </w:r>
      <w:r w:rsidR="0056284B" w:rsidRPr="0056284B">
        <w:rPr>
          <w:u w:color="000000" w:themeColor="text1"/>
        </w:rPr>
        <w:t>’</w:t>
      </w:r>
      <w:r w:rsidRPr="00AA65AE">
        <w:rPr>
          <w:u w:color="000000" w:themeColor="text1"/>
        </w:rPr>
        <w:t xml:space="preserve">s rights and of the material facts relating to the breach.  </w:t>
      </w:r>
      <w:r w:rsidRPr="00AA65AE">
        <w:rPr>
          <w:i/>
          <w:u w:color="000000" w:themeColor="text1"/>
        </w:rPr>
        <w:t xml:space="preserve">See </w:t>
      </w:r>
      <w:r w:rsidRPr="00AA65AE">
        <w:rPr>
          <w:u w:color="000000" w:themeColor="text1"/>
        </w:rPr>
        <w:t>Restatement (Second) of Trusts Section 216 cmt. k (1959).  If the beneficiary</w:t>
      </w:r>
      <w:r w:rsidR="0056284B" w:rsidRPr="0056284B">
        <w:rPr>
          <w:u w:color="000000" w:themeColor="text1"/>
        </w:rPr>
        <w:t>’</w:t>
      </w:r>
      <w:r w:rsidRPr="00AA65AE">
        <w:rPr>
          <w:u w:color="000000" w:themeColor="text1"/>
        </w:rPr>
        <w:t>s approval involves a self</w:t>
      </w:r>
      <w:r w:rsidR="0056284B">
        <w:rPr>
          <w:u w:color="000000" w:themeColor="text1"/>
        </w:rPr>
        <w:noBreakHyphen/>
      </w:r>
      <w:r w:rsidRPr="00AA65AE">
        <w:rPr>
          <w:u w:color="000000" w:themeColor="text1"/>
        </w:rPr>
        <w:t xml:space="preserve">dealing transaction, the approval is binding only if the transaction was fair and reasonable.  </w:t>
      </w:r>
      <w:r w:rsidRPr="00AA65AE">
        <w:rPr>
          <w:i/>
          <w:u w:color="000000" w:themeColor="text1"/>
        </w:rPr>
        <w:t xml:space="preserve">See </w:t>
      </w:r>
      <w:r w:rsidRPr="00AA65AE">
        <w:rPr>
          <w:u w:color="000000" w:themeColor="text1"/>
        </w:rPr>
        <w:t>Restatement (Second) of Trusts Sections 170(2), 216(3) &amp; cmt. n (1959).</w:t>
      </w: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An approval by the settlor of a revocable trust or by the holder of a presently exercisable power of withdrawal binds all the beneficiaries.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603.  A beneficiary is also bound to the extent an approval is given by a person authorized to represent the beneficiary as provided in Part 3.</w:t>
      </w: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South Carolina Trust Code adds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1009(b) not found in the Uniform Trust Code version.</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1010.</w:t>
      </w:r>
      <w:r w:rsidRPr="00AA65AE">
        <w:rPr>
          <w:u w:color="000000" w:themeColor="text1"/>
        </w:rPr>
        <w:tab/>
        <w:t>(a)</w:t>
      </w:r>
      <w:r w:rsidRPr="00AA65AE">
        <w:rPr>
          <w:u w:color="000000" w:themeColor="text1"/>
        </w:rPr>
        <w:tab/>
        <w:t>Except as otherwise provided in the contract, a trustee is not personally liable on a contract properly entered into in the trustee</w:t>
      </w:r>
      <w:r w:rsidR="0056284B" w:rsidRPr="0056284B">
        <w:rPr>
          <w:u w:color="000000" w:themeColor="text1"/>
        </w:rPr>
        <w:t>’</w:t>
      </w:r>
      <w:r w:rsidRPr="00AA65AE">
        <w:rPr>
          <w:u w:color="000000" w:themeColor="text1"/>
        </w:rPr>
        <w:t xml:space="preserve">s fiduciary capacity in the course of administering the trust if the trustee in the contract disclosed the fiduciary capacity.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trustee is personally liable for torts committed in the course of administering a trust, or for obligations arising from ownership or control of trust property, including liability for violation of environmental law, only if the trustee is personally at fault.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A claim based on a contract entered into by a trustee in the trustee</w:t>
      </w:r>
      <w:r w:rsidR="0056284B" w:rsidRPr="0056284B">
        <w:rPr>
          <w:u w:color="000000" w:themeColor="text1"/>
        </w:rPr>
        <w:t>’</w:t>
      </w:r>
      <w:r w:rsidRPr="00AA65AE">
        <w:rPr>
          <w:u w:color="000000" w:themeColor="text1"/>
        </w:rPr>
        <w:t>s fiduciary capacity, on an obligation arising from ownership or control of trust property, or on a tort committed in the course of administering a trust, may be asserted in a judicial proceeding against the trustee in the trustee</w:t>
      </w:r>
      <w:r w:rsidR="0056284B" w:rsidRPr="0056284B">
        <w:rPr>
          <w:u w:color="000000" w:themeColor="text1"/>
        </w:rPr>
        <w:t>’</w:t>
      </w:r>
      <w:r w:rsidRPr="00AA65AE">
        <w:rPr>
          <w:u w:color="000000" w:themeColor="text1"/>
        </w:rPr>
        <w:t xml:space="preserve">s fiduciary capacity, whether or not the trustee is personally liable for the claim.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The question of liability as between the trust estate and the trustee individually may be determined in a proceeding for accounting, surcharge, or indemnification or other appropriate proceeding. </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B61827" w:rsidRPr="00AA65AE" w:rsidRDefault="00B61827"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1010(b) is substantially similar to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306(b).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1010(b) could be viewed as expanding on a trustee</w:t>
      </w:r>
      <w:r w:rsidR="0056284B" w:rsidRPr="0056284B">
        <w:rPr>
          <w:u w:color="000000" w:themeColor="text1"/>
        </w:rPr>
        <w:t>’</w:t>
      </w:r>
      <w:r w:rsidRPr="00AA65AE">
        <w:rPr>
          <w:u w:color="000000" w:themeColor="text1"/>
        </w:rPr>
        <w:t xml:space="preserve">s exemption from tort liability by its specific reference to excluding trustees from liabilities arising from violation of environmental laws. This </w:t>
      </w:r>
      <w:r w:rsidRPr="00AA65AE">
        <w:rPr>
          <w:u w:color="000000" w:themeColor="text1"/>
        </w:rPr>
        <w:lastRenderedPageBreak/>
        <w:t>specific exemption is not contained in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306(b). It could be assumed, however, that the general exemption for liability from torts provided by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306(b) would cover tort liabilities associated with environmental laws by virtue of the all encompassing general reference to the term “torts.” This assumption, however, is less than certain in light of the Uniform Trust Code Comment to Section 1010, which indicates that UTC subsection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1010(b) was enacted in response to particular concerns from trustees over this type of liability. UTC Section 1010(c) essentially mirrors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306(c) of the South Carolina Probate Code.</w:t>
      </w:r>
    </w:p>
    <w:p w:rsidR="00B61827" w:rsidRPr="00AA65AE" w:rsidRDefault="00B61827"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1010(d) retains and incorporates the provisions of former SCPC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306(d), not found in the UTC version of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1010.</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1011.</w:t>
      </w:r>
      <w:r w:rsidRPr="00AA65AE">
        <w:rPr>
          <w:u w:color="000000" w:themeColor="text1"/>
        </w:rPr>
        <w:tab/>
        <w:t>(a)</w:t>
      </w:r>
      <w:r w:rsidRPr="00AA65AE">
        <w:rPr>
          <w:u w:color="000000" w:themeColor="text1"/>
        </w:rPr>
        <w:tab/>
        <w:t>Except as otherwise provided in subsection (c) or unless personal liability is imposed in the contract, a trustee who holds an interest as a general partner in a general or limited partnership is not personally liable on a contract entered into by the partnership after the trust</w:t>
      </w:r>
      <w:r w:rsidR="0056284B" w:rsidRPr="0056284B">
        <w:rPr>
          <w:u w:color="000000" w:themeColor="text1"/>
        </w:rPr>
        <w:t>’</w:t>
      </w:r>
      <w:r w:rsidRPr="00AA65AE">
        <w:rPr>
          <w:u w:color="000000" w:themeColor="text1"/>
        </w:rPr>
        <w:t xml:space="preserve">s acquisition of the interest if the fiduciary capacity was disclosed in the contract or in a statement previously filed pursuant to the South Carolina versions of the Uniform Partnership Act or Uniform Limited Partnership Act.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Except as otherwise provided in subsection (c), a trustee who holds an interest as a general partner is not personally liable for torts committed by the partnership or for obligations arising from ownership or control of the interest unless the trustee is personally at fault.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The immunity provided by this section does not apply if an interest in the partnership is held by the trustee in a capacity other than that of trustee or is held by the trustee</w:t>
      </w:r>
      <w:r w:rsidR="0056284B" w:rsidRPr="0056284B">
        <w:rPr>
          <w:u w:color="000000" w:themeColor="text1"/>
        </w:rPr>
        <w:t>’</w:t>
      </w:r>
      <w:r w:rsidRPr="00AA65AE">
        <w:rPr>
          <w:u w:color="000000" w:themeColor="text1"/>
        </w:rPr>
        <w:t>s spouse or one or more of the trustee</w:t>
      </w:r>
      <w:r w:rsidR="0056284B" w:rsidRPr="0056284B">
        <w:rPr>
          <w:u w:color="000000" w:themeColor="text1"/>
        </w:rPr>
        <w:t>’</w:t>
      </w:r>
      <w:r w:rsidRPr="00AA65AE">
        <w:rPr>
          <w:u w:color="000000" w:themeColor="text1"/>
        </w:rPr>
        <w:t xml:space="preserve">s descendants, siblings, or parents, or the spouse of any of them.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the trustee of a revocable trust holds an interest as a general partner, the settlor is personally liable for contracts and other obligations of the partnership as if the settlor were a general partner. </w:t>
      </w:r>
    </w:p>
    <w:p w:rsidR="008A080A" w:rsidRPr="00AA65AE" w:rsidRDefault="008A080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A080A" w:rsidRPr="00AA65AE" w:rsidRDefault="008A080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A080A" w:rsidRPr="00AA65AE" w:rsidRDefault="008A080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A080A" w:rsidRPr="00AA65AE" w:rsidRDefault="008A080A"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w:t>
      </w:r>
      <w:r w:rsidR="00B54EBF" w:rsidRPr="00AA65AE">
        <w:rPr>
          <w:u w:color="000000" w:themeColor="text1"/>
        </w:rPr>
        <w:t>1</w:t>
      </w:r>
      <w:r w:rsidRPr="00AA65AE">
        <w:rPr>
          <w:u w:color="000000" w:themeColor="text1"/>
        </w:rPr>
        <w:t xml:space="preserve">1 protects a trustee from personal liability on contracts that the trustee enters into on behalf of the trust.  Section </w:t>
      </w:r>
      <w:r w:rsidRPr="00AA65AE">
        <w:rPr>
          <w:u w:color="000000" w:themeColor="text1"/>
        </w:rPr>
        <w:lastRenderedPageBreak/>
        <w:t>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w:t>
      </w:r>
      <w:r w:rsidR="00B54EBF" w:rsidRPr="00AA65AE">
        <w:rPr>
          <w:u w:color="000000" w:themeColor="text1"/>
        </w:rPr>
        <w:t>1</w:t>
      </w:r>
      <w:r w:rsidRPr="00AA65AE">
        <w:rPr>
          <w:u w:color="000000" w:themeColor="text1"/>
        </w:rPr>
        <w:t>1 also absolves a trustee from liability for torts committed in administering the trust unless the trustee was personally at fault.  It does not protect a trustee from personal liability for contracts entered into or torts committed by a general or limited partnership of which the trustee was a general partner.  That is the purpose of this section.  Subsection (a) protects the trustee from personal liability for such partnership obligations whether the trustee signed the contract or it was signed by another general partner.  Subsection (b) protects a trustee from personal liability for torts committed by the partnership unless the trustee was personally at fault.  Protection from the partnership</w:t>
      </w:r>
      <w:r w:rsidR="0056284B" w:rsidRPr="0056284B">
        <w:rPr>
          <w:u w:color="000000" w:themeColor="text1"/>
        </w:rPr>
        <w:t>’</w:t>
      </w:r>
      <w:r w:rsidRPr="00AA65AE">
        <w:rPr>
          <w:u w:color="000000" w:themeColor="text1"/>
        </w:rPr>
        <w:t>s contractual obligations is available under subsection (a) only if the other party is on notice of the fiduciary relationship, either in the contract itself or in the partnership certificate on file.</w:t>
      </w:r>
    </w:p>
    <w:p w:rsidR="008A080A" w:rsidRPr="00AA65AE" w:rsidRDefault="008A080A"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Special protection is not needed for other business interests that the trustee may own, such as an interest as a limited partner, a membership interest in an LLC, or an interest as a corporate shareholder.  In these cases the nature of the entity or the interest owned by the trustee carries with it its own limitation on liability.</w:t>
      </w:r>
    </w:p>
    <w:p w:rsidR="008A080A" w:rsidRPr="00AA65AE" w:rsidRDefault="008A080A"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Certain exceptions apply.  The section is not intended to be used as a device for individuals or their families to shield assets from creditor claims.  Consequently, subsection (c) excludes from the protections provided by this section trustees who own an interest in the partnership in another capacity or if an interest is owned by the trustee</w:t>
      </w:r>
      <w:r w:rsidR="0056284B" w:rsidRPr="0056284B">
        <w:rPr>
          <w:u w:color="000000" w:themeColor="text1"/>
        </w:rPr>
        <w:t>’</w:t>
      </w:r>
      <w:r w:rsidRPr="00AA65AE">
        <w:rPr>
          <w:u w:color="000000" w:themeColor="text1"/>
        </w:rPr>
        <w:t>s spouse or the trustee</w:t>
      </w:r>
      <w:r w:rsidR="0056284B" w:rsidRPr="0056284B">
        <w:rPr>
          <w:u w:color="000000" w:themeColor="text1"/>
        </w:rPr>
        <w:t>’</w:t>
      </w:r>
      <w:r w:rsidRPr="00AA65AE">
        <w:rPr>
          <w:u w:color="000000" w:themeColor="text1"/>
        </w:rPr>
        <w:t>s descendants, siblings, parents, or the spouse of any of them.</w:t>
      </w:r>
    </w:p>
    <w:p w:rsidR="008A080A" w:rsidRPr="00AA65AE" w:rsidRDefault="008A080A"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Nor can a revocable trust be used as a device for avoiding claims against the partnership.  Subsection (d) imposes personal liability on the settlor for partnership contracts and other obligations of the partnership the same as if the settlor were a general partner.</w:t>
      </w:r>
    </w:p>
    <w:p w:rsidR="008A080A" w:rsidRPr="00AA65AE" w:rsidRDefault="008A080A"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South Carolina statutory or case law counterpart.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1012.</w:t>
      </w:r>
      <w:r w:rsidRPr="00AA65AE">
        <w:rPr>
          <w:u w:color="000000" w:themeColor="text1"/>
        </w:rPr>
        <w:tab/>
        <w:t>(a)</w:t>
      </w:r>
      <w:r w:rsidRPr="00AA65AE">
        <w:rPr>
          <w:u w:color="000000" w:themeColor="text1"/>
        </w:rPr>
        <w:tab/>
        <w:t>A person other than a beneficiary who in good faith assists a trustee, or who in good faith and for value deals with a trustee, without knowledge that the trustee is exceeding or improperly exercising the trustee</w:t>
      </w:r>
      <w:r w:rsidR="0056284B" w:rsidRPr="0056284B">
        <w:rPr>
          <w:u w:color="000000" w:themeColor="text1"/>
        </w:rPr>
        <w:t>’</w:t>
      </w:r>
      <w:r w:rsidRPr="00AA65AE">
        <w:rPr>
          <w:u w:color="000000" w:themeColor="text1"/>
        </w:rPr>
        <w:t xml:space="preserve">s powers is protected from liability as if the trustee properly exercised the power.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person other than a beneficiary who in good faith deals with a trustee is not required to inquire into the extent of the trustee</w:t>
      </w:r>
      <w:r w:rsidR="0056284B" w:rsidRPr="0056284B">
        <w:rPr>
          <w:u w:color="000000" w:themeColor="text1"/>
        </w:rPr>
        <w:t>’</w:t>
      </w:r>
      <w:r w:rsidRPr="00AA65AE">
        <w:rPr>
          <w:u w:color="000000" w:themeColor="text1"/>
        </w:rPr>
        <w:t xml:space="preserve">s powers or the propriety of their exercise.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(c)</w:t>
      </w:r>
      <w:r w:rsidRPr="00AA65AE">
        <w:rPr>
          <w:u w:color="000000" w:themeColor="text1"/>
        </w:rPr>
        <w:tab/>
        <w:t xml:space="preserve">A person who in good faith delivers assets to a trustee need not ensure their proper application.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person other than a beneficiary who in good faith assists a former trustee, or who in good faith and for value deals with a former trustee, without knowledge that the trusteeship has terminated is protected from liability as if the former trustee were still a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Comparable protective provisions of other laws relating to commercial transactions or transfer of securities by fiduciaries prevail over the protection provided by this section. </w:t>
      </w:r>
    </w:p>
    <w:p w:rsidR="008A080A" w:rsidRPr="00AA65AE" w:rsidRDefault="008A080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A080A" w:rsidRPr="00AA65AE" w:rsidRDefault="008A080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A080A" w:rsidRPr="00AA65AE" w:rsidRDefault="008A080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A080A" w:rsidRPr="00AA65AE" w:rsidRDefault="008A080A"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1012 is similar to former South Carolina Probate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708.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1012 protects third parties who act in good faith in dealings with trustees.  While good faith is not defined in the South Carolina Trust Code, definitions of good faith in the commercial context should be consistent with the purpose of this section, which is to treat commercial transactions with trustees similar to other commercial transactions.  In addition,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1012 protects a third party who in good faith deals with a former trustee without knowledge that the trusteeship has terminated.</w:t>
      </w:r>
    </w:p>
    <w:p w:rsidR="008A080A" w:rsidRPr="00AA65AE" w:rsidRDefault="008A080A"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derived from Section 7 of the Uniform Trustee Powers Act.</w:t>
      </w:r>
    </w:p>
    <w:p w:rsidR="008A080A" w:rsidRPr="00AA65AE" w:rsidRDefault="008A080A"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protects two different classes; persons other than beneficiaries who assist a trustee with a transaction, and persons other than beneficiaries who deal with the trustee for value.  As long as the assistance was provided or the transaction was entered into in good faith and without knowledge, third persons in either category are protected in the transaction even if the trustee was exceeding or improperly exercising the power.  For the definition of “know,” see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104</w:t>
      </w:r>
    </w:p>
    <w:p w:rsidR="008A080A" w:rsidRPr="00AA65AE" w:rsidRDefault="008A080A"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confirms that a third party who is acting in good faith is not charged with a duty to inquire into the extent of a trustee</w:t>
      </w:r>
      <w:r w:rsidR="0056284B" w:rsidRPr="0056284B">
        <w:rPr>
          <w:u w:color="000000" w:themeColor="text1"/>
        </w:rPr>
        <w:t>’</w:t>
      </w:r>
      <w:r w:rsidRPr="00AA65AE">
        <w:rPr>
          <w:u w:color="000000" w:themeColor="text1"/>
        </w:rPr>
        <w:t>s powers or the propriety of their exercise.  The third party may assume that the trustee has the necessary power.  Consequently, there is no need to request or examine a copy of the trust instrument.  A third party who wishes assurance that the trustee has the necessary authority instead should request a certification of trust as provided in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 xml:space="preserve">1013.  Subsection (b)is intended to negate the rule, followed by some courts, that a third party is charged with constructive notice of the trust </w:t>
      </w:r>
      <w:r w:rsidRPr="00AA65AE">
        <w:rPr>
          <w:u w:color="000000" w:themeColor="text1"/>
        </w:rPr>
        <w:lastRenderedPageBreak/>
        <w:t>instrument and its contents.  The cases are collected in George G. Bogert &amp; George T. Bogert, The Law of Trusts and Trustees Section 897 (Rev. 2d ed. 1995); and 4 Austin W. Scott &amp; William F. Fratcher, The Law of Trusts Section 297 (4th ed. 1989).</w:t>
      </w:r>
    </w:p>
    <w:p w:rsidR="008A080A" w:rsidRPr="00AA65AE" w:rsidRDefault="008A080A"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protects any person, including a beneficiary, who in good faith delivers property to a trustee.  The standard of protection in the Restatement is phrased differently although the result is similar.  Under Restatement (Second) of Trusts Section 321 (1959), the person delivering property to a trustee is liable if at the time of the delivery the person had notice that the trustee was misapplying or intending to misapply the property</w:t>
      </w:r>
    </w:p>
    <w:p w:rsidR="008A080A" w:rsidRPr="00AA65AE" w:rsidRDefault="008A080A"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(d) extends the protections afforded by the section to assistance provided to or dealings for value with a former trustee.  The third party is protected the same as if the former trustee still held the office.</w:t>
      </w:r>
    </w:p>
    <w:p w:rsidR="008A080A" w:rsidRPr="00AA65AE" w:rsidRDefault="008A080A"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(e) clarifies that a statute relating to commercial transactions controls whenever both it and this section could apply to a transaction.  Consequently, the protections provided by this section are superseded by comparable protective provisions of these other laws.  The principal statutes in question are the various articles of the Uniform Commercial Code, including Article 8 on the transfer of securities, as well as the Uniform Simplification of Fiduciary Securities Transfer Act.</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1013.</w:t>
      </w:r>
      <w:r w:rsidRPr="00AA65AE">
        <w:rPr>
          <w:u w:color="000000" w:themeColor="text1"/>
        </w:rPr>
        <w:tab/>
        <w:t>(a)</w:t>
      </w:r>
      <w:r w:rsidRPr="00AA65AE">
        <w:rPr>
          <w:u w:color="000000" w:themeColor="text1"/>
        </w:rPr>
        <w:tab/>
        <w:t xml:space="preserve">Instead of furnishing a copy of the trust instrument to a person other than a beneficiary, the trustee may furnish to the person a certification of trust containing the following information: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that the trust exists and the date the trust instrument was executed;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identity of the settlor;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identity and address of the currently acting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the powers of the trustee which may make a reference to the powers set forth in the South Carolina Trust Code;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the revocability or irrevocability of the trust and the identity of any person holding a power to revoke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 xml:space="preserve">the authority of cotrustees to sign or otherwise authenticate and whether all or less than all are required in order to exercise powers of the trustee;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(7)</w:t>
      </w:r>
      <w:r w:rsidRPr="00AA65AE">
        <w:rPr>
          <w:u w:color="000000" w:themeColor="text1"/>
        </w:rPr>
        <w:tab/>
        <w:t xml:space="preserve">the manner of taking title to trust property.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certification of trust may be signed or otherwise authenticated by any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(c)</w:t>
      </w:r>
      <w:r w:rsidRPr="00AA65AE">
        <w:rPr>
          <w:u w:color="000000" w:themeColor="text1"/>
        </w:rPr>
        <w:tab/>
        <w:t xml:space="preserve">A certification of trust must state that the trust has not been revoked, modified, or amended in any manner that would cause the representations contained in the certification of trust to be incorrect.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certification of trust need not contain the dispositive terms of a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A recipient of a certification of trust may require the trustee to furnish copies of those excerpts from the original trust instrument and later amendments which designate the trustee and confer upon the trustee the power to act in the pending transaction.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 xml:space="preserve">A person who acts in reliance upon a certification of trust without knowledge that the representations contained therein are incorrect is not liable to any person for so acting and may assume without inquiry the existence of the facts contained in the certification.  Knowledge of the terms of the trust may not be inferred solely from the fact that a copy of all or part of the trust instrument is held by the person relying upon the certification.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w:t>
      </w:r>
      <w:r w:rsidRPr="00AA65AE">
        <w:rPr>
          <w:u w:color="000000" w:themeColor="text1"/>
        </w:rPr>
        <w:tab/>
        <w:t xml:space="preserve">A person who in good faith enters into a transaction in reliance upon a certification of trust may enforce the transaction against the trust property as if the representations contained in the certification were correct.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(h)</w:t>
      </w:r>
      <w:r w:rsidRPr="00AA65AE">
        <w:rPr>
          <w:u w:color="000000" w:themeColor="text1"/>
        </w:rPr>
        <w:tab/>
        <w:t xml:space="preserve">A person making a demand for the trust instrument in addition to a certification of trust or excerpts is liable for damages if the court determines that the person did not act in good faith in demanding the trust instrument.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w:t>
      </w:r>
      <w:r w:rsidRPr="00AA65AE">
        <w:rPr>
          <w:u w:color="000000" w:themeColor="text1"/>
        </w:rPr>
        <w:tab/>
      </w:r>
      <w:r w:rsidRPr="00AA65AE">
        <w:rPr>
          <w:u w:color="000000" w:themeColor="text1"/>
        </w:rPr>
        <w:tab/>
        <w:t xml:space="preserve">This section does not limit the right of a person to obtain a copy of the trust instrument in a judicial proceeding concerning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(j)</w:t>
      </w:r>
      <w:r w:rsidRPr="00AA65AE">
        <w:rPr>
          <w:u w:color="000000" w:themeColor="text1"/>
        </w:rPr>
        <w:tab/>
      </w:r>
      <w:r w:rsidRPr="00AA65AE">
        <w:rPr>
          <w:u w:color="000000" w:themeColor="text1"/>
        </w:rPr>
        <w:tab/>
        <w:t xml:space="preserve">In a transaction involving title to real property, the certificate of trust must be executed and acknowledged in a manner that permits its recordation in the Office of the Register of Deeds or Clerk of Court in the county in which the real property is located.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(k)</w:t>
      </w:r>
      <w:r w:rsidRPr="00AA65AE">
        <w:rPr>
          <w:u w:color="000000" w:themeColor="text1"/>
        </w:rPr>
        <w:tab/>
        <w:t xml:space="preserve">The Certificate of Trust may be either in the form set forth below or in any other form that satisfies the above requirements.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Settlor:  ________________________________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Name of Trust:  ________________________________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Date of Trust:  ________________________________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Current Trustee(s):  ________________________________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Address of Trust:  ________________________________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The undersigned trustee(s) does hereby confirm the existence of the within described Trust and certify the following: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1.</w:t>
      </w:r>
      <w:r w:rsidRPr="00AA65AE">
        <w:rPr>
          <w:u w:color="000000" w:themeColor="text1"/>
        </w:rPr>
        <w:tab/>
        <w:t xml:space="preserve">The undersigned is/are all of the currently serving trustee(s).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2.</w:t>
      </w:r>
      <w:r w:rsidRPr="00AA65AE">
        <w:rPr>
          <w:u w:color="000000" w:themeColor="text1"/>
        </w:rPr>
        <w:tab/>
        <w:t xml:space="preserve">The Trust is in full force and effect and has not been revoked, terminated or otherwise amended in any manner which would cause the representations in this Certification of Trust to be incorrect.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3.</w:t>
      </w:r>
      <w:r w:rsidRPr="00AA65AE">
        <w:rPr>
          <w:u w:color="000000" w:themeColor="text1"/>
        </w:rPr>
        <w:tab/>
        <w:t xml:space="preserve">The Trust is revocable/irrevocable.   (If revocable, define who can revoke the document).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4.</w:t>
      </w:r>
      <w:r w:rsidRPr="00AA65AE">
        <w:rPr>
          <w:u w:color="000000" w:themeColor="text1"/>
        </w:rPr>
        <w:tab/>
        <w:t>The above designated trustee(s) is/are fully empowered to act for said Trust and is/are properly exercising the trustee</w:t>
      </w:r>
      <w:r w:rsidR="0056284B" w:rsidRPr="0056284B">
        <w:rPr>
          <w:u w:color="000000" w:themeColor="text1"/>
        </w:rPr>
        <w:t>’</w:t>
      </w:r>
      <w:r w:rsidRPr="00AA65AE">
        <w:rPr>
          <w:u w:color="000000" w:themeColor="text1"/>
        </w:rPr>
        <w:t xml:space="preserve">s authority under this Trust.  No other trustee or other individual or entity is required to execute any document for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5.</w:t>
      </w:r>
      <w:r w:rsidRPr="00AA65AE">
        <w:rPr>
          <w:u w:color="000000" w:themeColor="text1"/>
        </w:rPr>
        <w:tab/>
        <w:t xml:space="preserve">The signature(s) of _______ of the trustees is/are required for any action taken on behalf of the Trust.   (Define signature requirements)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6.</w:t>
      </w:r>
      <w:r w:rsidRPr="00AA65AE">
        <w:rPr>
          <w:u w:color="000000" w:themeColor="text1"/>
        </w:rPr>
        <w:tab/>
        <w:t xml:space="preserve">The proper manner for taking title to Trust property is: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[Name(s) of all current trustees], Trustee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[Name of trust], dated [Date of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7.</w:t>
      </w:r>
      <w:r w:rsidRPr="00AA65AE">
        <w:rPr>
          <w:u w:color="000000" w:themeColor="text1"/>
        </w:rPr>
        <w:tab/>
        <w:t>To the undersigned</w:t>
      </w:r>
      <w:r w:rsidR="0056284B" w:rsidRPr="0056284B">
        <w:rPr>
          <w:u w:color="000000" w:themeColor="text1"/>
        </w:rPr>
        <w:t>’</w:t>
      </w:r>
      <w:r w:rsidRPr="00AA65AE">
        <w:rPr>
          <w:u w:color="000000" w:themeColor="text1"/>
        </w:rPr>
        <w:t>s knowledge, there are no claims, challenges of any kind, or cause of action alleged, which contest or question the validity of the Trust or the trustee</w:t>
      </w:r>
      <w:r w:rsidR="0056284B" w:rsidRPr="0056284B">
        <w:rPr>
          <w:u w:color="000000" w:themeColor="text1"/>
        </w:rPr>
        <w:t>’</w:t>
      </w:r>
      <w:r w:rsidRPr="00AA65AE">
        <w:rPr>
          <w:u w:color="000000" w:themeColor="text1"/>
        </w:rPr>
        <w:t xml:space="preserve">s authority to act for the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8.</w:t>
      </w:r>
      <w:r w:rsidRPr="00AA65AE">
        <w:rPr>
          <w:u w:color="000000" w:themeColor="text1"/>
        </w:rPr>
        <w:tab/>
        <w:t xml:space="preserve">The trustee is authorized by the Trust Agreement to ______________________________.  (State, synopsize, or describe relevant powers.)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IN WITNESS THEREOF:  the undersigned, being all of the trustees, do hereby execute this Certificate of Trust this ___ day of ____________________, 20__.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Witnesses:                                                   Trustee(s):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___________________________________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___________________________________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___________________________________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___________________________________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___________________________________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STATE OF SOUTH CAROLINA           )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    ACKNOWLEDGMENT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COUNTY OF ____________________    )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I,____________________, do hereby certify that trustee(s) personally appeared before me this day and acknowledged the due execution of the foregoing instrument.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Witness my hand and official seal this the day of ______, 20__</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(SEAL)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Notary Public for South Carolina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My Commission Expires: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A080A" w:rsidRPr="00AA65AE" w:rsidRDefault="008A080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A080A" w:rsidRPr="00AA65AE" w:rsidRDefault="008A080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A080A" w:rsidRPr="00AA65AE" w:rsidRDefault="008A080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1013, which has no prior South Carolina statutory counterpart, permits a third party to request a certification of trust from the trustee.  The elements of a certification are set forth in this section, and a third party may assume, without inquiry, the existence of facts contained in the certification.  A third party who in good faith enters into a transaction in reliance upon the certification may enforce the transaction as if the representations contained in the certification were correct.  This section is also designed to protect the privacy of the trust agreement and its beneficiaries, and under certain circumstances, a third party may be liable for damages if he demands a copy of the trust agreement in addition to the certification.  The SCTC adds subsection (k) to the UTC version, providing a sample form certificate for use in South Carolina.</w:t>
      </w:r>
    </w:p>
    <w:p w:rsidR="008A080A" w:rsidRPr="00AA65AE" w:rsidRDefault="008A080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11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Miscellaneous Provisions</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1101.</w:t>
      </w:r>
      <w:r w:rsidRPr="00AA65AE">
        <w:rPr>
          <w:u w:color="000000" w:themeColor="text1"/>
        </w:rPr>
        <w:tab/>
        <w:t xml:space="preserve">In applying and construing this </w:t>
      </w:r>
      <w:r w:rsidRPr="00AA65AE">
        <w:rPr>
          <w:strike/>
          <w:u w:color="000000" w:themeColor="text1"/>
        </w:rPr>
        <w:t>Uniform Act</w:t>
      </w:r>
      <w:r w:rsidRPr="00AA65AE">
        <w:rPr>
          <w:u w:color="000000" w:themeColor="text1"/>
        </w:rPr>
        <w:t xml:space="preserve"> </w:t>
      </w:r>
      <w:r w:rsidRPr="00AA65AE">
        <w:rPr>
          <w:u w:val="single" w:color="000000" w:themeColor="text1"/>
        </w:rPr>
        <w:t>article</w:t>
      </w:r>
      <w:r w:rsidRPr="00AA65AE">
        <w:rPr>
          <w:u w:color="000000" w:themeColor="text1"/>
        </w:rPr>
        <w:t xml:space="preserve">, consideration must be given to the need to promote uniformity of the law with respect to its subject matter among states that enact </w:t>
      </w:r>
      <w:r w:rsidRPr="00AA65AE">
        <w:rPr>
          <w:strike/>
          <w:u w:color="000000" w:themeColor="text1"/>
        </w:rPr>
        <w:t>it</w:t>
      </w:r>
      <w:r w:rsidRPr="00AA65AE">
        <w:rPr>
          <w:u w:color="000000" w:themeColor="text1"/>
        </w:rPr>
        <w:t xml:space="preserve"> </w:t>
      </w:r>
      <w:r w:rsidRPr="00AA65AE">
        <w:rPr>
          <w:u w:val="single" w:color="000000" w:themeColor="text1"/>
        </w:rPr>
        <w:t>its provisions</w:t>
      </w:r>
      <w:r w:rsidRPr="00AA65AE">
        <w:rPr>
          <w:u w:color="000000" w:themeColor="text1"/>
        </w:rPr>
        <w:t xml:space="preserve">. </w:t>
      </w:r>
    </w:p>
    <w:p w:rsidR="008313CA" w:rsidRPr="00AA65AE" w:rsidRDefault="008313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313CA" w:rsidRPr="00AA65AE" w:rsidRDefault="008313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313CA" w:rsidRPr="00AA65AE" w:rsidRDefault="008313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313CA" w:rsidRPr="00AA65AE" w:rsidRDefault="008313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is consistent with SCPC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102, which provides that one of the underlying purposes and policies of the South Carolina Probate Code “is to make uniform the law among the various jurisdictions.” See SCPC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102(b)(5).</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1102.</w:t>
      </w:r>
      <w:r w:rsidRPr="00AA65AE">
        <w:rPr>
          <w:u w:color="000000" w:themeColor="text1"/>
        </w:rPr>
        <w:tab/>
        <w:t xml:space="preserve">The provisions of this article governing the legal effect, validity, or enforceability of electronic records or electronic signatures, and of contracts formed or performed with the use of such records or signatures, conform to the requirements of Section 102 of the Electronic Signatures in Global and National </w:t>
      </w:r>
      <w:r w:rsidRPr="00AA65AE">
        <w:rPr>
          <w:u w:color="000000" w:themeColor="text1"/>
        </w:rPr>
        <w:lastRenderedPageBreak/>
        <w:t xml:space="preserve">Commerce Act (15 U.S.C. Section 7002) and supersede, modify, and limit the requirements of the Electronic Signatures in Global and National Commerce Act. </w:t>
      </w:r>
    </w:p>
    <w:p w:rsidR="008313CA" w:rsidRPr="00AA65AE" w:rsidRDefault="008313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313CA" w:rsidRPr="00AA65AE" w:rsidRDefault="008313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313CA" w:rsidRPr="00AA65AE" w:rsidRDefault="008313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313CA" w:rsidRPr="00AA65AE" w:rsidRDefault="008313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which is being inserted in all Uniform Acts approved in 2000 or later, preempts the federal Electronic Signatures in Global and National Commerce Act. Section 102(a)(2)(B) of that Act provides that the federal law can be preempted by a later statute of the State that specifically refers to the federal law. The effect of this section, when enacted as part of this Code, is to leave to state law the procedures for obtaining and validating an electronic signature. The SCTC does not require that any document be in paper form, allowing all documents under this Code to be transmitted in electronic form. A properly directed electronic message is a valid method of notice under the Code as long as it is reasonably suitable under the circumstances and likely to result in receipt of the notice or document. </w:t>
      </w:r>
      <w:r w:rsidRPr="00AA65AE">
        <w:rPr>
          <w:i/>
          <w:u w:color="000000" w:themeColor="text1"/>
        </w:rPr>
        <w:t xml:space="preserve">See </w:t>
      </w:r>
      <w:r w:rsidRPr="00AA65AE">
        <w:rPr>
          <w:u w:color="000000" w:themeColor="text1"/>
        </w:rPr>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109(a).</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1103.</w:t>
      </w:r>
      <w:r w:rsidRPr="00AA65AE">
        <w:rPr>
          <w:u w:color="000000" w:themeColor="text1"/>
        </w:rPr>
        <w:tab/>
        <w:t xml:space="preserve">If any provision of this article or its application to any person or circumstances is held invalid, the invalidity does not affect other provisions or applications of this article which can be given effect without the invalid provision or application, and to this end the provisions of this article are severable. </w:t>
      </w:r>
    </w:p>
    <w:p w:rsidR="008313CA" w:rsidRPr="00AA65AE" w:rsidRDefault="008313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313CA" w:rsidRPr="00AA65AE" w:rsidRDefault="008313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313CA" w:rsidRPr="00AA65AE" w:rsidRDefault="008313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313CA" w:rsidRPr="00AA65AE" w:rsidRDefault="008313CA" w:rsidP="00831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South Carolina Probate Code has a substantially identical provision in SCPC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104.</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1106.</w:t>
      </w:r>
      <w:r w:rsidRPr="00AA65AE">
        <w:rPr>
          <w:u w:color="000000" w:themeColor="text1"/>
        </w:rPr>
        <w:tab/>
        <w:t>(a)</w:t>
      </w:r>
      <w:r w:rsidRPr="00AA65AE">
        <w:rPr>
          <w:u w:color="000000" w:themeColor="text1"/>
        </w:rPr>
        <w:tab/>
        <w:t xml:space="preserve">Except as otherwise provided in this article, on the effective date of this article: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this article applies to all trusts created before, on, or after its effective date;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this article applies to all judicial proceedings concerning trusts commenced on or after its effective date;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this article applies to judicial proceedings concerning trusts commenced before its effective date unless the court finds that application of a particular provision of this article would substantially interfere with the effective conduct of the judicial </w:t>
      </w:r>
      <w:r w:rsidRPr="00AA65AE">
        <w:rPr>
          <w:u w:color="000000" w:themeColor="text1"/>
        </w:rPr>
        <w:lastRenderedPageBreak/>
        <w:t xml:space="preserve">proceedings or prejudice the rights of the parties, in which case the particular provision of this article does not apply and the superseded law applies;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subject to subsections (a)(5) and (b), any rule of construction or presumption provided in this article applies to trust instruments executed before the effective date of the article unless there is a clear indication of a contrary intent in the terms of the trust; and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an act done and any right acquired or accrued before the effective date of the article is not affected by this article.  Unless otherwise provided in this article, any right in a trust accrues in accordance with the law in effect on the date of the creation of a trust. </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A65AE">
        <w:rPr>
          <w:u w:color="000000" w:themeColor="text1"/>
        </w:rPr>
        <w:tab/>
        <w:t>(b)</w:t>
      </w:r>
      <w:r w:rsidRPr="00AA65AE">
        <w:rPr>
          <w:u w:color="000000" w:themeColor="text1"/>
        </w:rPr>
        <w:tab/>
        <w:t>If a right is acquired, extinguished, or barred upon the expiration of a prescribed period that has commenced to run under any other statute before the effective date of the article, that statute continues to apply to the right even if it has been repealed or superseded.”</w:t>
      </w:r>
    </w:p>
    <w:p w:rsidR="008313CA" w:rsidRPr="00AA65AE" w:rsidRDefault="008313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313CA" w:rsidRPr="00AA65AE" w:rsidRDefault="008313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8313CA" w:rsidRPr="00AA65AE" w:rsidRDefault="008313CA"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313CA" w:rsidRPr="00AA65AE" w:rsidRDefault="008313CA" w:rsidP="00831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SCTC is intended to have the widest possible effect within constitutional limitations. Specifically, the Code applies to all trusts whenever created, to judicial proceedings concerning trusts commenced on or after its effective date, and unless the court otherwise orders, to judicial proceedings in progress on the effective date. In addition, any rules of construction or presumption provided in the Code apply to preexisting trusts unless there is a clear indication of a contrary intent in the trust</w:t>
      </w:r>
      <w:r w:rsidR="0056284B" w:rsidRPr="0056284B">
        <w:rPr>
          <w:u w:color="000000" w:themeColor="text1"/>
        </w:rPr>
        <w:t>’</w:t>
      </w:r>
      <w:r w:rsidRPr="00AA65AE">
        <w:rPr>
          <w:u w:color="000000" w:themeColor="text1"/>
        </w:rPr>
        <w:t>s terms. By applying the Code to preexisting trusts, the need to know two bodies of law will quickly lessen.</w:t>
      </w:r>
    </w:p>
    <w:p w:rsidR="008313CA" w:rsidRPr="00AA65AE" w:rsidRDefault="008313CA" w:rsidP="00831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Code cannot be fully retroactive, however. Constitutional limitations preclude retroactive application of rules of construction to alter property rights under trusts that became irrevocable prior to the effective date. Also, rights already barred by a statute of limitation or rule under former law are not revived by a possibly longer statute or more liberal rule under this Code. Nor is an act done before the effective date of the Code affected by the Code</w:t>
      </w:r>
      <w:r w:rsidR="0056284B" w:rsidRPr="0056284B">
        <w:rPr>
          <w:u w:color="000000" w:themeColor="text1"/>
        </w:rPr>
        <w:t>’</w:t>
      </w:r>
      <w:r w:rsidRPr="00AA65AE">
        <w:rPr>
          <w:u w:color="000000" w:themeColor="text1"/>
        </w:rPr>
        <w:t>s enactment.</w:t>
      </w:r>
    </w:p>
    <w:p w:rsidR="008313CA" w:rsidRPr="00AA65AE" w:rsidRDefault="008313CA" w:rsidP="00831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SCTC contains an additional effective date provision. Pursuant to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602(a), prior law will determine whether a trust executed prior to the effective date of the Code is presumed to be revocable or irrevocable.</w:t>
      </w:r>
    </w:p>
    <w:p w:rsidR="008313CA" w:rsidRPr="00AA65AE" w:rsidRDefault="008313CA" w:rsidP="00831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The South Carolina Probate Code counterpart is SCPC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100, which has been subject to considerable litigation in the years after the probate code</w:t>
      </w:r>
      <w:r w:rsidR="0056284B" w:rsidRPr="0056284B">
        <w:rPr>
          <w:u w:color="000000" w:themeColor="text1"/>
        </w:rPr>
        <w:t>’</w:t>
      </w:r>
      <w:r w:rsidRPr="00AA65AE">
        <w:rPr>
          <w:u w:color="000000" w:themeColor="text1"/>
        </w:rPr>
        <w:t>s enactment effective July 1, 1987.  Importantly, the intent to safeguard preexisting rights is contained in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1106 as it is in SCPC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100.  SCPC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100 draws a dichotomy between procedural provisions of the SCPC (as in SCPC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100(b)(2)) and substantive rights in the decedent</w:t>
      </w:r>
      <w:r w:rsidR="0056284B" w:rsidRPr="0056284B">
        <w:rPr>
          <w:u w:color="000000" w:themeColor="text1"/>
        </w:rPr>
        <w:t>’</w:t>
      </w:r>
      <w:r w:rsidRPr="00AA65AE">
        <w:rPr>
          <w:u w:color="000000" w:themeColor="text1"/>
        </w:rPr>
        <w:t>s estate, which are to be unimpaired. SCPC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 xml:space="preserve">100(b)(4).  </w:t>
      </w:r>
    </w:p>
    <w:p w:rsidR="008313CA" w:rsidRPr="00AA65AE" w:rsidRDefault="008313CA" w:rsidP="00831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A65AE">
        <w:rPr>
          <w:u w:color="000000" w:themeColor="text1"/>
        </w:rPr>
        <w:tab/>
        <w:t>Rules of construction or presumption apply to trusts executed before the effective date unless there is a clear indication of a contrary intent in the terms of the trust. This appears similar to SCPC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100(b)(5). SCTC 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1106(b), providing that any period of limitation which had commenced to run before the effective date would continue to apply, is a counterpart to SCPC Section 62</w:t>
      </w:r>
      <w:r w:rsidR="0056284B">
        <w:rPr>
          <w:u w:color="000000" w:themeColor="text1"/>
        </w:rPr>
        <w:noBreakHyphen/>
      </w:r>
      <w:r w:rsidRPr="00AA65AE">
        <w:rPr>
          <w:u w:color="000000" w:themeColor="text1"/>
        </w:rPr>
        <w:t>1</w:t>
      </w:r>
      <w:r w:rsidR="0056284B">
        <w:rPr>
          <w:u w:color="000000" w:themeColor="text1"/>
        </w:rPr>
        <w:noBreakHyphen/>
      </w:r>
      <w:r w:rsidRPr="00AA65AE">
        <w:rPr>
          <w:u w:color="000000" w:themeColor="text1"/>
        </w:rPr>
        <w:t>100(b)(4), last sentence.  SCTC subsection 62</w:t>
      </w:r>
      <w:r w:rsidR="0056284B">
        <w:rPr>
          <w:u w:color="000000" w:themeColor="text1"/>
        </w:rPr>
        <w:noBreakHyphen/>
      </w:r>
      <w:r w:rsidRPr="00AA65AE">
        <w:rPr>
          <w:u w:color="000000" w:themeColor="text1"/>
        </w:rPr>
        <w:t>7</w:t>
      </w:r>
      <w:r w:rsidR="0056284B">
        <w:rPr>
          <w:u w:color="000000" w:themeColor="text1"/>
        </w:rPr>
        <w:noBreakHyphen/>
      </w:r>
      <w:r w:rsidRPr="00AA65AE">
        <w:rPr>
          <w:u w:color="000000" w:themeColor="text1"/>
        </w:rPr>
        <w:t>1106(a)(4) makes clear that the application of a presumption or rule of construction shall not disrupt accrued or acquired rights in the trust, which are determined according to the law in effect a</w:t>
      </w:r>
      <w:r w:rsidR="006C7328" w:rsidRPr="00AA65AE">
        <w:rPr>
          <w:u w:color="000000" w:themeColor="text1"/>
        </w:rPr>
        <w:t>t the trust</w:t>
      </w:r>
      <w:r w:rsidR="0056284B" w:rsidRPr="0056284B">
        <w:rPr>
          <w:u w:color="000000" w:themeColor="text1"/>
        </w:rPr>
        <w:t>’</w:t>
      </w:r>
      <w:r w:rsidR="006C7328" w:rsidRPr="00AA65AE">
        <w:rPr>
          <w:u w:color="000000" w:themeColor="text1"/>
        </w:rPr>
        <w:t>s creation.</w:t>
      </w:r>
    </w:p>
    <w:p w:rsidR="006C7328" w:rsidRPr="00AA65AE" w:rsidRDefault="006C7328" w:rsidP="00831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SECTION</w:t>
      </w:r>
      <w:r w:rsidRPr="00AA65AE">
        <w:rPr>
          <w:u w:color="000000" w:themeColor="text1"/>
        </w:rPr>
        <w:tab/>
        <w:t>2.</w:t>
      </w:r>
      <w:r w:rsidRPr="00AA65AE">
        <w:rPr>
          <w:u w:color="000000" w:themeColor="text1"/>
        </w:rPr>
        <w:tab/>
        <w:t>Chapter 6, Title 27 of the 1976 Code is amended to read:</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C7328" w:rsidRPr="00AA65AE" w:rsidRDefault="00CB2664"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w:t>
      </w:r>
      <w:r w:rsidR="006C7328" w:rsidRPr="00AA65AE">
        <w:rPr>
          <w:u w:color="000000" w:themeColor="text1"/>
        </w:rPr>
        <w:t>CHAPTER 6.</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 UNIFORM STATUTORY RULE AGAINST PERPETUITIES</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t>Section 27</w:t>
      </w:r>
      <w:r w:rsidR="0056284B">
        <w:rPr>
          <w:u w:color="000000" w:themeColor="text1"/>
        </w:rPr>
        <w:noBreakHyphen/>
      </w:r>
      <w:r w:rsidRPr="00AA65AE">
        <w:rPr>
          <w:u w:color="000000" w:themeColor="text1"/>
        </w:rPr>
        <w:t>6</w:t>
      </w:r>
      <w:r w:rsidR="0056284B">
        <w:rPr>
          <w:u w:color="000000" w:themeColor="text1"/>
        </w:rPr>
        <w:noBreakHyphen/>
      </w:r>
      <w:r w:rsidRPr="00AA65AE">
        <w:rPr>
          <w:u w:color="000000" w:themeColor="text1"/>
        </w:rPr>
        <w:t>10.</w:t>
      </w:r>
      <w:r w:rsidRPr="00AA65AE">
        <w:rPr>
          <w:u w:color="000000" w:themeColor="text1"/>
        </w:rPr>
        <w:tab/>
      </w:r>
      <w:r w:rsidRPr="00AA65AE">
        <w:rPr>
          <w:strike/>
          <w:u w:color="000000" w:themeColor="text1"/>
        </w:rPr>
        <w:t xml:space="preserve">This chapter may be cited as the Uniform Statutory Rule Against Perpetuities.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Section 27</w:t>
      </w:r>
      <w:r w:rsidR="0056284B">
        <w:rPr>
          <w:strike/>
          <w:u w:color="000000" w:themeColor="text1"/>
        </w:rPr>
        <w:noBreakHyphen/>
      </w:r>
      <w:r w:rsidRPr="00AA65AE">
        <w:rPr>
          <w:strike/>
          <w:u w:color="000000" w:themeColor="text1"/>
        </w:rPr>
        <w:t>6</w:t>
      </w:r>
      <w:r w:rsidR="0056284B">
        <w:rPr>
          <w:strike/>
          <w:u w:color="000000" w:themeColor="text1"/>
        </w:rPr>
        <w:noBreakHyphen/>
      </w:r>
      <w:r w:rsidRPr="00AA65AE">
        <w:rPr>
          <w:strike/>
          <w:u w:color="000000" w:themeColor="text1"/>
        </w:rPr>
        <w:t>20.</w:t>
      </w:r>
      <w:r w:rsidRPr="00AA65AE">
        <w:rPr>
          <w:u w:color="000000" w:themeColor="text1"/>
        </w:rPr>
        <w:tab/>
      </w:r>
      <w:r w:rsidRPr="00AA65AE">
        <w:rPr>
          <w:strike/>
          <w:u w:color="000000" w:themeColor="text1"/>
        </w:rPr>
        <w:t>(A)</w:t>
      </w:r>
      <w:r w:rsidRPr="00AA65AE">
        <w:rPr>
          <w:u w:color="000000" w:themeColor="text1"/>
        </w:rPr>
        <w:tab/>
      </w:r>
      <w:r w:rsidRPr="00AA65AE">
        <w:rPr>
          <w:strike/>
          <w:u w:color="000000" w:themeColor="text1"/>
        </w:rPr>
        <w:t xml:space="preserve">A nonvested property interest is invalid unless: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(1)</w:t>
      </w:r>
      <w:r w:rsidRPr="00AA65AE">
        <w:rPr>
          <w:u w:color="000000" w:themeColor="text1"/>
        </w:rPr>
        <w:tab/>
      </w:r>
      <w:r w:rsidRPr="00AA65AE">
        <w:rPr>
          <w:strike/>
          <w:u w:color="000000" w:themeColor="text1"/>
        </w:rPr>
        <w:t>when the interest is created, it is certain to vest or terminate no later than twenty</w:t>
      </w:r>
      <w:r w:rsidR="0056284B">
        <w:rPr>
          <w:strike/>
          <w:u w:color="000000" w:themeColor="text1"/>
        </w:rPr>
        <w:noBreakHyphen/>
      </w:r>
      <w:r w:rsidRPr="00AA65AE">
        <w:rPr>
          <w:strike/>
          <w:u w:color="000000" w:themeColor="text1"/>
        </w:rPr>
        <w:t xml:space="preserve">one years after the death of an individual then alive;  or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(2)</w:t>
      </w:r>
      <w:r w:rsidRPr="00AA65AE">
        <w:rPr>
          <w:u w:color="000000" w:themeColor="text1"/>
        </w:rPr>
        <w:tab/>
      </w:r>
      <w:r w:rsidRPr="00AA65AE">
        <w:rPr>
          <w:strike/>
          <w:u w:color="000000" w:themeColor="text1"/>
        </w:rPr>
        <w:t xml:space="preserve">the interest either vests or terminates within ninety years after its creation.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(B)</w:t>
      </w:r>
      <w:r w:rsidRPr="00AA65AE">
        <w:rPr>
          <w:u w:color="000000" w:themeColor="text1"/>
        </w:rPr>
        <w:tab/>
      </w:r>
      <w:r w:rsidRPr="00AA65AE">
        <w:rPr>
          <w:strike/>
          <w:u w:color="000000" w:themeColor="text1"/>
        </w:rPr>
        <w:t xml:space="preserve">A general power of appointment not presently exercisable because of a condition precedent is invalid unless: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(1)</w:t>
      </w:r>
      <w:r w:rsidRPr="00AA65AE">
        <w:rPr>
          <w:u w:color="000000" w:themeColor="text1"/>
        </w:rPr>
        <w:tab/>
      </w:r>
      <w:r w:rsidRPr="00AA65AE">
        <w:rPr>
          <w:strike/>
          <w:u w:color="000000" w:themeColor="text1"/>
        </w:rPr>
        <w:t>when the power is created, the condition precedent is certain to be satisfied or become impossible to satisfy no later than twenty</w:t>
      </w:r>
      <w:r w:rsidR="0056284B">
        <w:rPr>
          <w:strike/>
          <w:u w:color="000000" w:themeColor="text1"/>
        </w:rPr>
        <w:noBreakHyphen/>
      </w:r>
      <w:r w:rsidRPr="00AA65AE">
        <w:rPr>
          <w:strike/>
          <w:u w:color="000000" w:themeColor="text1"/>
        </w:rPr>
        <w:t xml:space="preserve">one years after the death of an individual then alive;  or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lastRenderedPageBreak/>
        <w:tab/>
      </w:r>
      <w:r w:rsidRPr="00AA65AE">
        <w:rPr>
          <w:u w:color="000000" w:themeColor="text1"/>
        </w:rPr>
        <w:tab/>
      </w:r>
      <w:r w:rsidRPr="00AA65AE">
        <w:rPr>
          <w:strike/>
          <w:u w:color="000000" w:themeColor="text1"/>
        </w:rPr>
        <w:t>(2)</w:t>
      </w:r>
      <w:r w:rsidRPr="00AA65AE">
        <w:rPr>
          <w:u w:color="000000" w:themeColor="text1"/>
        </w:rPr>
        <w:tab/>
      </w:r>
      <w:r w:rsidRPr="00AA65AE">
        <w:rPr>
          <w:strike/>
          <w:u w:color="000000" w:themeColor="text1"/>
        </w:rPr>
        <w:t xml:space="preserve">the condition precedent either is satisfied or becomes impossible to satisfy within ninety years after its creation.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(C)</w:t>
      </w:r>
      <w:r w:rsidRPr="00AA65AE">
        <w:rPr>
          <w:u w:color="000000" w:themeColor="text1"/>
        </w:rPr>
        <w:tab/>
      </w:r>
      <w:r w:rsidRPr="00AA65AE">
        <w:rPr>
          <w:strike/>
          <w:u w:color="000000" w:themeColor="text1"/>
        </w:rPr>
        <w:t xml:space="preserve">A nongeneral power of appointment or a general testamentary power of appointment is invalid unless: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(1)</w:t>
      </w:r>
      <w:r w:rsidRPr="00AA65AE">
        <w:rPr>
          <w:u w:color="000000" w:themeColor="text1"/>
        </w:rPr>
        <w:tab/>
      </w:r>
      <w:r w:rsidRPr="00AA65AE">
        <w:rPr>
          <w:strike/>
          <w:u w:color="000000" w:themeColor="text1"/>
        </w:rPr>
        <w:t>when the power is created, it is certain to be irrevocably exercised or to terminate no later than twenty</w:t>
      </w:r>
      <w:r w:rsidR="0056284B">
        <w:rPr>
          <w:strike/>
          <w:u w:color="000000" w:themeColor="text1"/>
        </w:rPr>
        <w:noBreakHyphen/>
      </w:r>
      <w:r w:rsidRPr="00AA65AE">
        <w:rPr>
          <w:strike/>
          <w:u w:color="000000" w:themeColor="text1"/>
        </w:rPr>
        <w:t xml:space="preserve">one years after the death of an individual then alive;  or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(2)</w:t>
      </w:r>
      <w:r w:rsidRPr="00AA65AE">
        <w:rPr>
          <w:u w:color="000000" w:themeColor="text1"/>
        </w:rPr>
        <w:tab/>
      </w:r>
      <w:r w:rsidRPr="00AA65AE">
        <w:rPr>
          <w:strike/>
          <w:u w:color="000000" w:themeColor="text1"/>
        </w:rPr>
        <w:t xml:space="preserve">the power is irrevocably exercised or terminates within ninety years after its creation.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(D)</w:t>
      </w:r>
      <w:r w:rsidRPr="00AA65AE">
        <w:rPr>
          <w:u w:color="000000" w:themeColor="text1"/>
        </w:rPr>
        <w:tab/>
      </w:r>
      <w:r w:rsidRPr="00AA65AE">
        <w:rPr>
          <w:strike/>
          <w:u w:color="000000" w:themeColor="text1"/>
        </w:rPr>
        <w:t>In determining whether a nonvested property interest or a power of appointment is valid under subsection (A)(1), (B)(1), or (C)(1), the possibility that a child will be born to an individual after the individual</w:t>
      </w:r>
      <w:r w:rsidR="0056284B" w:rsidRPr="0056284B">
        <w:rPr>
          <w:strike/>
          <w:u w:color="000000" w:themeColor="text1"/>
        </w:rPr>
        <w:t>’</w:t>
      </w:r>
      <w:r w:rsidRPr="00AA65AE">
        <w:rPr>
          <w:strike/>
          <w:u w:color="000000" w:themeColor="text1"/>
        </w:rPr>
        <w:t xml:space="preserve">s death is disregarded.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Section 27</w:t>
      </w:r>
      <w:r w:rsidR="0056284B">
        <w:rPr>
          <w:strike/>
          <w:u w:color="000000" w:themeColor="text1"/>
        </w:rPr>
        <w:noBreakHyphen/>
      </w:r>
      <w:r w:rsidRPr="00AA65AE">
        <w:rPr>
          <w:strike/>
          <w:u w:color="000000" w:themeColor="text1"/>
        </w:rPr>
        <w:t>6</w:t>
      </w:r>
      <w:r w:rsidR="0056284B">
        <w:rPr>
          <w:strike/>
          <w:u w:color="000000" w:themeColor="text1"/>
        </w:rPr>
        <w:noBreakHyphen/>
      </w:r>
      <w:r w:rsidRPr="00AA65AE">
        <w:rPr>
          <w:strike/>
          <w:u w:color="000000" w:themeColor="text1"/>
        </w:rPr>
        <w:t>30.</w:t>
      </w:r>
      <w:r w:rsidRPr="00AA65AE">
        <w:rPr>
          <w:u w:color="000000" w:themeColor="text1"/>
        </w:rPr>
        <w:tab/>
      </w:r>
      <w:r w:rsidRPr="00AA65AE">
        <w:rPr>
          <w:strike/>
          <w:u w:color="000000" w:themeColor="text1"/>
        </w:rPr>
        <w:t>(A)</w:t>
      </w:r>
      <w:r w:rsidRPr="00AA65AE">
        <w:rPr>
          <w:u w:color="000000" w:themeColor="text1"/>
        </w:rPr>
        <w:tab/>
      </w:r>
      <w:r w:rsidRPr="00AA65AE">
        <w:rPr>
          <w:strike/>
          <w:u w:color="000000" w:themeColor="text1"/>
        </w:rPr>
        <w:t>Except as provided in subsections (B) and (C) and in Section 27</w:t>
      </w:r>
      <w:r w:rsidR="0056284B">
        <w:rPr>
          <w:strike/>
          <w:u w:color="000000" w:themeColor="text1"/>
        </w:rPr>
        <w:noBreakHyphen/>
      </w:r>
      <w:r w:rsidRPr="00AA65AE">
        <w:rPr>
          <w:strike/>
          <w:u w:color="000000" w:themeColor="text1"/>
        </w:rPr>
        <w:t>6</w:t>
      </w:r>
      <w:r w:rsidR="0056284B">
        <w:rPr>
          <w:strike/>
          <w:u w:color="000000" w:themeColor="text1"/>
        </w:rPr>
        <w:noBreakHyphen/>
      </w:r>
      <w:r w:rsidRPr="00AA65AE">
        <w:rPr>
          <w:strike/>
          <w:u w:color="000000" w:themeColor="text1"/>
        </w:rPr>
        <w:t xml:space="preserve">60(A), the time of creation of a nonvested property interest or a power of appointment is determined under general principles of property law.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(B)</w:t>
      </w:r>
      <w:r w:rsidRPr="00AA65AE">
        <w:rPr>
          <w:u w:color="000000" w:themeColor="text1"/>
        </w:rPr>
        <w:tab/>
      </w:r>
      <w:r w:rsidRPr="00AA65AE">
        <w:rPr>
          <w:strike/>
          <w:u w:color="000000" w:themeColor="text1"/>
        </w:rPr>
        <w:t>If there is a person who alone can exercise a power created by a governing instrument to become the unqualified beneficial owner of (i) a nonvested property interest or (ii) a property interest subject to a power of appointment described in Section 27</w:t>
      </w:r>
      <w:r w:rsidR="0056284B">
        <w:rPr>
          <w:strike/>
          <w:u w:color="000000" w:themeColor="text1"/>
        </w:rPr>
        <w:noBreakHyphen/>
      </w:r>
      <w:r w:rsidRPr="00AA65AE">
        <w:rPr>
          <w:strike/>
          <w:u w:color="000000" w:themeColor="text1"/>
        </w:rPr>
        <w:t>6</w:t>
      </w:r>
      <w:r w:rsidR="0056284B">
        <w:rPr>
          <w:strike/>
          <w:u w:color="000000" w:themeColor="text1"/>
        </w:rPr>
        <w:noBreakHyphen/>
      </w:r>
      <w:r w:rsidRPr="00AA65AE">
        <w:rPr>
          <w:strike/>
          <w:u w:color="000000" w:themeColor="text1"/>
        </w:rPr>
        <w:t>20(B) or 27</w:t>
      </w:r>
      <w:r w:rsidR="0056284B">
        <w:rPr>
          <w:strike/>
          <w:u w:color="000000" w:themeColor="text1"/>
        </w:rPr>
        <w:noBreakHyphen/>
      </w:r>
      <w:r w:rsidRPr="00AA65AE">
        <w:rPr>
          <w:strike/>
          <w:u w:color="000000" w:themeColor="text1"/>
        </w:rPr>
        <w:t>6</w:t>
      </w:r>
      <w:r w:rsidR="0056284B">
        <w:rPr>
          <w:strike/>
          <w:u w:color="000000" w:themeColor="text1"/>
        </w:rPr>
        <w:noBreakHyphen/>
      </w:r>
      <w:r w:rsidRPr="00AA65AE">
        <w:rPr>
          <w:strike/>
          <w:u w:color="000000" w:themeColor="text1"/>
        </w:rPr>
        <w:t xml:space="preserve">20(C), the nonvested property interest or power of appointment is created when the power to become the unqualified beneficial owner terminates.  A joint power with respect to community property or to marital property under a Uniform Marital Property Act held by individuals married to each other is a power exercisable by one person alone.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(C)</w:t>
      </w:r>
      <w:r w:rsidRPr="00AA65AE">
        <w:rPr>
          <w:u w:color="000000" w:themeColor="text1"/>
        </w:rPr>
        <w:tab/>
      </w:r>
      <w:r w:rsidRPr="00AA65AE">
        <w:rPr>
          <w:strike/>
          <w:u w:color="000000" w:themeColor="text1"/>
        </w:rPr>
        <w:t xml:space="preserve">A nonvested property interest or a power of appointment arising from a transfer of property to a previously funded trust or other existing property arrangement is created when the nonvested property interest or power of appointment in the original contribution was created.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Section 27</w:t>
      </w:r>
      <w:r w:rsidR="0056284B">
        <w:rPr>
          <w:strike/>
          <w:u w:color="000000" w:themeColor="text1"/>
        </w:rPr>
        <w:noBreakHyphen/>
      </w:r>
      <w:r w:rsidRPr="00AA65AE">
        <w:rPr>
          <w:strike/>
          <w:u w:color="000000" w:themeColor="text1"/>
        </w:rPr>
        <w:t>6</w:t>
      </w:r>
      <w:r w:rsidR="0056284B">
        <w:rPr>
          <w:strike/>
          <w:u w:color="000000" w:themeColor="text1"/>
        </w:rPr>
        <w:noBreakHyphen/>
      </w:r>
      <w:r w:rsidRPr="00AA65AE">
        <w:rPr>
          <w:strike/>
          <w:u w:color="000000" w:themeColor="text1"/>
        </w:rPr>
        <w:t>40.</w:t>
      </w:r>
      <w:r w:rsidRPr="00AA65AE">
        <w:rPr>
          <w:u w:color="000000" w:themeColor="text1"/>
        </w:rPr>
        <w:tab/>
      </w:r>
      <w:r w:rsidRPr="00AA65AE">
        <w:rPr>
          <w:strike/>
          <w:u w:color="000000" w:themeColor="text1"/>
        </w:rPr>
        <w:t>Upon the petition of an interested person, a court shall reform a disposition in the manner that most closely approximates the transferor</w:t>
      </w:r>
      <w:r w:rsidR="0056284B" w:rsidRPr="0056284B">
        <w:rPr>
          <w:strike/>
          <w:u w:color="000000" w:themeColor="text1"/>
        </w:rPr>
        <w:t>’</w:t>
      </w:r>
      <w:r w:rsidRPr="00AA65AE">
        <w:rPr>
          <w:strike/>
          <w:u w:color="000000" w:themeColor="text1"/>
        </w:rPr>
        <w:t xml:space="preserve">s manifested plan of distribution and is within the ninety years permitted by this chapter if: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(1)</w:t>
      </w:r>
      <w:r w:rsidRPr="00AA65AE">
        <w:rPr>
          <w:u w:color="000000" w:themeColor="text1"/>
        </w:rPr>
        <w:tab/>
      </w:r>
      <w:r w:rsidRPr="00AA65AE">
        <w:rPr>
          <w:strike/>
          <w:u w:color="000000" w:themeColor="text1"/>
        </w:rPr>
        <w:t>a nonvested property interest or a power of appointment becomes invalid under Section 27</w:t>
      </w:r>
      <w:r w:rsidR="0056284B">
        <w:rPr>
          <w:strike/>
          <w:u w:color="000000" w:themeColor="text1"/>
        </w:rPr>
        <w:noBreakHyphen/>
      </w:r>
      <w:r w:rsidRPr="00AA65AE">
        <w:rPr>
          <w:strike/>
          <w:u w:color="000000" w:themeColor="text1"/>
        </w:rPr>
        <w:t>6</w:t>
      </w:r>
      <w:r w:rsidR="0056284B">
        <w:rPr>
          <w:strike/>
          <w:u w:color="000000" w:themeColor="text1"/>
        </w:rPr>
        <w:noBreakHyphen/>
      </w:r>
      <w:r w:rsidRPr="00AA65AE">
        <w:rPr>
          <w:strike/>
          <w:u w:color="000000" w:themeColor="text1"/>
        </w:rPr>
        <w:t xml:space="preserve">20;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(2)</w:t>
      </w:r>
      <w:r w:rsidRPr="00AA65AE">
        <w:rPr>
          <w:u w:color="000000" w:themeColor="text1"/>
        </w:rPr>
        <w:tab/>
      </w:r>
      <w:r w:rsidRPr="00AA65AE">
        <w:rPr>
          <w:strike/>
          <w:u w:color="000000" w:themeColor="text1"/>
        </w:rPr>
        <w:t>a class gift is not but may become invalid under Section 27</w:t>
      </w:r>
      <w:r w:rsidR="0056284B">
        <w:rPr>
          <w:strike/>
          <w:u w:color="000000" w:themeColor="text1"/>
        </w:rPr>
        <w:noBreakHyphen/>
      </w:r>
      <w:r w:rsidRPr="00AA65AE">
        <w:rPr>
          <w:strike/>
          <w:u w:color="000000" w:themeColor="text1"/>
        </w:rPr>
        <w:t>6</w:t>
      </w:r>
      <w:r w:rsidR="0056284B">
        <w:rPr>
          <w:strike/>
          <w:u w:color="000000" w:themeColor="text1"/>
        </w:rPr>
        <w:noBreakHyphen/>
      </w:r>
      <w:r w:rsidRPr="00AA65AE">
        <w:rPr>
          <w:strike/>
          <w:u w:color="000000" w:themeColor="text1"/>
        </w:rPr>
        <w:t xml:space="preserve">20 and the time has arrived when the share of any class member is to take effect in possession or enjoyment;  or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lastRenderedPageBreak/>
        <w:tab/>
      </w:r>
      <w:r w:rsidRPr="00AA65AE">
        <w:rPr>
          <w:strike/>
          <w:u w:color="000000" w:themeColor="text1"/>
        </w:rPr>
        <w:t>(3)</w:t>
      </w:r>
      <w:r w:rsidRPr="00AA65AE">
        <w:rPr>
          <w:u w:color="000000" w:themeColor="text1"/>
        </w:rPr>
        <w:tab/>
      </w:r>
      <w:r w:rsidRPr="00AA65AE">
        <w:rPr>
          <w:strike/>
          <w:u w:color="000000" w:themeColor="text1"/>
        </w:rPr>
        <w:t>a nonvested property interest that is not validated by Section 27</w:t>
      </w:r>
      <w:r w:rsidR="0056284B">
        <w:rPr>
          <w:strike/>
          <w:u w:color="000000" w:themeColor="text1"/>
        </w:rPr>
        <w:noBreakHyphen/>
      </w:r>
      <w:r w:rsidRPr="00AA65AE">
        <w:rPr>
          <w:strike/>
          <w:u w:color="000000" w:themeColor="text1"/>
        </w:rPr>
        <w:t>6</w:t>
      </w:r>
      <w:r w:rsidR="0056284B">
        <w:rPr>
          <w:strike/>
          <w:u w:color="000000" w:themeColor="text1"/>
        </w:rPr>
        <w:noBreakHyphen/>
      </w:r>
      <w:r w:rsidRPr="00AA65AE">
        <w:rPr>
          <w:strike/>
          <w:u w:color="000000" w:themeColor="text1"/>
        </w:rPr>
        <w:t xml:space="preserve">20(A)(1) can vest but not within ninety years after its creation.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Section 27</w:t>
      </w:r>
      <w:r w:rsidR="0056284B">
        <w:rPr>
          <w:strike/>
          <w:u w:color="000000" w:themeColor="text1"/>
        </w:rPr>
        <w:noBreakHyphen/>
      </w:r>
      <w:r w:rsidRPr="00AA65AE">
        <w:rPr>
          <w:strike/>
          <w:u w:color="000000" w:themeColor="text1"/>
        </w:rPr>
        <w:t>6</w:t>
      </w:r>
      <w:r w:rsidR="0056284B">
        <w:rPr>
          <w:strike/>
          <w:u w:color="000000" w:themeColor="text1"/>
        </w:rPr>
        <w:noBreakHyphen/>
      </w:r>
      <w:r w:rsidRPr="00AA65AE">
        <w:rPr>
          <w:strike/>
          <w:u w:color="000000" w:themeColor="text1"/>
        </w:rPr>
        <w:t>50.</w:t>
      </w:r>
      <w:r w:rsidRPr="00AA65AE">
        <w:rPr>
          <w:u w:color="000000" w:themeColor="text1"/>
        </w:rPr>
        <w:tab/>
      </w:r>
      <w:r w:rsidRPr="00AA65AE">
        <w:rPr>
          <w:strike/>
          <w:u w:color="000000" w:themeColor="text1"/>
        </w:rPr>
        <w:t>Section 27</w:t>
      </w:r>
      <w:r w:rsidR="0056284B">
        <w:rPr>
          <w:strike/>
          <w:u w:color="000000" w:themeColor="text1"/>
        </w:rPr>
        <w:noBreakHyphen/>
      </w:r>
      <w:r w:rsidRPr="00AA65AE">
        <w:rPr>
          <w:strike/>
          <w:u w:color="000000" w:themeColor="text1"/>
        </w:rPr>
        <w:t>6</w:t>
      </w:r>
      <w:r w:rsidR="0056284B">
        <w:rPr>
          <w:strike/>
          <w:u w:color="000000" w:themeColor="text1"/>
        </w:rPr>
        <w:noBreakHyphen/>
      </w:r>
      <w:r w:rsidRPr="00AA65AE">
        <w:rPr>
          <w:strike/>
          <w:u w:color="000000" w:themeColor="text1"/>
        </w:rPr>
        <w:t xml:space="preserve">20 does not apply to: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(1)</w:t>
      </w:r>
      <w:r w:rsidRPr="00AA65AE">
        <w:rPr>
          <w:u w:color="000000" w:themeColor="text1"/>
        </w:rPr>
        <w:tab/>
      </w:r>
      <w:r w:rsidRPr="00AA65AE">
        <w:rPr>
          <w:strike/>
          <w:u w:color="000000" w:themeColor="text1"/>
        </w:rPr>
        <w:t>a nonvested property interest or a power of appointment arising out of a nondonative transfer, except a nonvested property interest or a power of appointment arising out of (i) a premarital or postmarital agreement, (ii) a separation or divorce settlement, (iii) a spouse</w:t>
      </w:r>
      <w:r w:rsidR="0056284B" w:rsidRPr="0056284B">
        <w:rPr>
          <w:strike/>
          <w:u w:color="000000" w:themeColor="text1"/>
        </w:rPr>
        <w:t>’</w:t>
      </w:r>
      <w:r w:rsidRPr="00AA65AE">
        <w:rPr>
          <w:strike/>
          <w:u w:color="000000" w:themeColor="text1"/>
        </w:rPr>
        <w:t xml:space="preserve">s election, (iv) a similar arrangement arising out of a prospective, existing, or previous marital relationship between the parties, (v) a contract to make or not to revoke a will or trust, (vi) a contract to exercise or not to exercise a power of appointment, (vii) a transfer in satisfaction of a duty of support, or (viii) a reciprocal transfer;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(2)</w:t>
      </w:r>
      <w:r w:rsidRPr="00AA65AE">
        <w:rPr>
          <w:u w:color="000000" w:themeColor="text1"/>
        </w:rPr>
        <w:tab/>
      </w:r>
      <w:r w:rsidRPr="00AA65AE">
        <w:rPr>
          <w:strike/>
          <w:u w:color="000000" w:themeColor="text1"/>
        </w:rPr>
        <w:t>a fiduciary</w:t>
      </w:r>
      <w:r w:rsidR="0056284B" w:rsidRPr="0056284B">
        <w:rPr>
          <w:strike/>
          <w:u w:color="000000" w:themeColor="text1"/>
        </w:rPr>
        <w:t>’</w:t>
      </w:r>
      <w:r w:rsidRPr="00AA65AE">
        <w:rPr>
          <w:strike/>
          <w:u w:color="000000" w:themeColor="text1"/>
        </w:rPr>
        <w:t xml:space="preserve">s power relating to the administration or management of assets, including the power of a fiduciary to sell, lease, or mortgage property, and the power of a fiduciary to determine principal and income;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(3)</w:t>
      </w:r>
      <w:r w:rsidRPr="00AA65AE">
        <w:rPr>
          <w:u w:color="000000" w:themeColor="text1"/>
        </w:rPr>
        <w:tab/>
      </w:r>
      <w:r w:rsidRPr="00AA65AE">
        <w:rPr>
          <w:strike/>
          <w:u w:color="000000" w:themeColor="text1"/>
        </w:rPr>
        <w:t xml:space="preserve">a power to appoint a fiduciary;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(4)</w:t>
      </w:r>
      <w:r w:rsidRPr="00AA65AE">
        <w:rPr>
          <w:u w:color="000000" w:themeColor="text1"/>
        </w:rPr>
        <w:tab/>
      </w:r>
      <w:r w:rsidRPr="00AA65AE">
        <w:rPr>
          <w:strike/>
          <w:u w:color="000000" w:themeColor="text1"/>
        </w:rPr>
        <w:t xml:space="preserve">a discretionary power of a trustee to distribute principal before termination of a trust to a beneficiary having an indefeasibly vested interest in the income and principal;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(5)</w:t>
      </w:r>
      <w:r w:rsidRPr="00AA65AE">
        <w:rPr>
          <w:u w:color="000000" w:themeColor="text1"/>
        </w:rPr>
        <w:tab/>
      </w:r>
      <w:r w:rsidRPr="00AA65AE">
        <w:rPr>
          <w:strike/>
          <w:u w:color="000000" w:themeColor="text1"/>
        </w:rPr>
        <w:t xml:space="preserve">a nonvested property interest held by a charity, government, or governmental agency or subdivision, if the nonvested property interest is preceded by an interest held by another charity, government, or governmental agency or subdivision;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(6)</w:t>
      </w:r>
      <w:r w:rsidRPr="00AA65AE">
        <w:rPr>
          <w:u w:color="000000" w:themeColor="text1"/>
        </w:rPr>
        <w:tab/>
      </w:r>
      <w:r w:rsidRPr="00AA65AE">
        <w:rPr>
          <w:strike/>
          <w:u w:color="000000" w:themeColor="text1"/>
        </w:rPr>
        <w:t>a nonvested property interest in or a power of appointment with respect to a trust or other property arrangement forming part of a pension, profit</w:t>
      </w:r>
      <w:r w:rsidR="0056284B">
        <w:rPr>
          <w:strike/>
          <w:u w:color="000000" w:themeColor="text1"/>
        </w:rPr>
        <w:noBreakHyphen/>
      </w:r>
      <w:r w:rsidRPr="00AA65AE">
        <w:rPr>
          <w:strike/>
          <w:u w:color="000000" w:themeColor="text1"/>
        </w:rPr>
        <w:t xml:space="preserve">sharing, stock bonus, and health, disability, death benefit, income deferral, or other current or deferred benefit plan for one or more employees, independent contractors, or their beneficiaries or spouses, to which contributions are made for the purpose of distributing to or for the benefit of the participants or their beneficiaries or spouses the property, income, or principal in the trust or other property arrangement, except a nonvested property interest or a power of appointment that is created by an election of a participant or a beneficiary or spouse;  or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(7)</w:t>
      </w:r>
      <w:r w:rsidRPr="00AA65AE">
        <w:rPr>
          <w:u w:color="000000" w:themeColor="text1"/>
        </w:rPr>
        <w:tab/>
      </w:r>
      <w:r w:rsidRPr="00AA65AE">
        <w:rPr>
          <w:strike/>
          <w:u w:color="000000" w:themeColor="text1"/>
        </w:rPr>
        <w:t xml:space="preserve">a property interest, power of appointment, or arrangement that was not subject to the common law rule against perpetuities or is excluded by another statute of this State, including, but not limited to, the interests, powers, and arrangements coming within </w:t>
      </w:r>
      <w:r w:rsidRPr="00AA65AE">
        <w:rPr>
          <w:strike/>
          <w:u w:color="000000" w:themeColor="text1"/>
        </w:rPr>
        <w:lastRenderedPageBreak/>
        <w:t>Sections 13</w:t>
      </w:r>
      <w:r w:rsidR="0056284B">
        <w:rPr>
          <w:strike/>
          <w:u w:color="000000" w:themeColor="text1"/>
        </w:rPr>
        <w:noBreakHyphen/>
      </w:r>
      <w:r w:rsidRPr="00AA65AE">
        <w:rPr>
          <w:strike/>
          <w:u w:color="000000" w:themeColor="text1"/>
        </w:rPr>
        <w:t>7</w:t>
      </w:r>
      <w:r w:rsidR="0056284B">
        <w:rPr>
          <w:strike/>
          <w:u w:color="000000" w:themeColor="text1"/>
        </w:rPr>
        <w:noBreakHyphen/>
      </w:r>
      <w:r w:rsidRPr="00AA65AE">
        <w:rPr>
          <w:strike/>
          <w:u w:color="000000" w:themeColor="text1"/>
        </w:rPr>
        <w:t>30, 27</w:t>
      </w:r>
      <w:r w:rsidR="0056284B">
        <w:rPr>
          <w:strike/>
          <w:u w:color="000000" w:themeColor="text1"/>
        </w:rPr>
        <w:noBreakHyphen/>
      </w:r>
      <w:r w:rsidRPr="00AA65AE">
        <w:rPr>
          <w:strike/>
          <w:u w:color="000000" w:themeColor="text1"/>
        </w:rPr>
        <w:t>5</w:t>
      </w:r>
      <w:r w:rsidR="0056284B">
        <w:rPr>
          <w:strike/>
          <w:u w:color="000000" w:themeColor="text1"/>
        </w:rPr>
        <w:noBreakHyphen/>
      </w:r>
      <w:r w:rsidRPr="00AA65AE">
        <w:rPr>
          <w:strike/>
          <w:u w:color="000000" w:themeColor="text1"/>
        </w:rPr>
        <w:t>70, 27</w:t>
      </w:r>
      <w:r w:rsidR="0056284B">
        <w:rPr>
          <w:strike/>
          <w:u w:color="000000" w:themeColor="text1"/>
        </w:rPr>
        <w:noBreakHyphen/>
      </w:r>
      <w:r w:rsidRPr="00AA65AE">
        <w:rPr>
          <w:strike/>
          <w:u w:color="000000" w:themeColor="text1"/>
        </w:rPr>
        <w:t>5</w:t>
      </w:r>
      <w:r w:rsidR="0056284B">
        <w:rPr>
          <w:strike/>
          <w:u w:color="000000" w:themeColor="text1"/>
        </w:rPr>
        <w:noBreakHyphen/>
      </w:r>
      <w:r w:rsidRPr="00AA65AE">
        <w:rPr>
          <w:strike/>
          <w:u w:color="000000" w:themeColor="text1"/>
        </w:rPr>
        <w:t>80, 33</w:t>
      </w:r>
      <w:r w:rsidR="0056284B">
        <w:rPr>
          <w:strike/>
          <w:u w:color="000000" w:themeColor="text1"/>
        </w:rPr>
        <w:noBreakHyphen/>
      </w:r>
      <w:r w:rsidRPr="00AA65AE">
        <w:rPr>
          <w:strike/>
          <w:u w:color="000000" w:themeColor="text1"/>
        </w:rPr>
        <w:t>53</w:t>
      </w:r>
      <w:r w:rsidR="0056284B">
        <w:rPr>
          <w:strike/>
          <w:u w:color="000000" w:themeColor="text1"/>
        </w:rPr>
        <w:noBreakHyphen/>
      </w:r>
      <w:r w:rsidRPr="00AA65AE">
        <w:rPr>
          <w:strike/>
          <w:u w:color="000000" w:themeColor="text1"/>
        </w:rPr>
        <w:t>30, 39</w:t>
      </w:r>
      <w:r w:rsidR="0056284B">
        <w:rPr>
          <w:strike/>
          <w:u w:color="000000" w:themeColor="text1"/>
        </w:rPr>
        <w:noBreakHyphen/>
      </w:r>
      <w:r w:rsidRPr="00AA65AE">
        <w:rPr>
          <w:strike/>
          <w:u w:color="000000" w:themeColor="text1"/>
        </w:rPr>
        <w:t>55</w:t>
      </w:r>
      <w:r w:rsidR="0056284B">
        <w:rPr>
          <w:strike/>
          <w:u w:color="000000" w:themeColor="text1"/>
        </w:rPr>
        <w:noBreakHyphen/>
      </w:r>
      <w:r w:rsidRPr="00AA65AE">
        <w:rPr>
          <w:strike/>
          <w:u w:color="000000" w:themeColor="text1"/>
        </w:rPr>
        <w:t>135, and 62</w:t>
      </w:r>
      <w:r w:rsidR="0056284B">
        <w:rPr>
          <w:strike/>
          <w:u w:color="000000" w:themeColor="text1"/>
        </w:rPr>
        <w:noBreakHyphen/>
      </w:r>
      <w:r w:rsidRPr="00AA65AE">
        <w:rPr>
          <w:strike/>
          <w:u w:color="000000" w:themeColor="text1"/>
        </w:rPr>
        <w:t>7</w:t>
      </w:r>
      <w:r w:rsidR="0056284B">
        <w:rPr>
          <w:strike/>
          <w:u w:color="000000" w:themeColor="text1"/>
        </w:rPr>
        <w:noBreakHyphen/>
      </w:r>
      <w:r w:rsidRPr="00AA65AE">
        <w:rPr>
          <w:strike/>
          <w:u w:color="000000" w:themeColor="text1"/>
        </w:rPr>
        <w:t xml:space="preserve">909.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Section 27</w:t>
      </w:r>
      <w:r w:rsidR="0056284B">
        <w:rPr>
          <w:strike/>
          <w:u w:color="000000" w:themeColor="text1"/>
        </w:rPr>
        <w:noBreakHyphen/>
      </w:r>
      <w:r w:rsidRPr="00AA65AE">
        <w:rPr>
          <w:strike/>
          <w:u w:color="000000" w:themeColor="text1"/>
        </w:rPr>
        <w:t>6</w:t>
      </w:r>
      <w:r w:rsidR="0056284B">
        <w:rPr>
          <w:strike/>
          <w:u w:color="000000" w:themeColor="text1"/>
        </w:rPr>
        <w:noBreakHyphen/>
      </w:r>
      <w:r w:rsidRPr="00AA65AE">
        <w:rPr>
          <w:strike/>
          <w:u w:color="000000" w:themeColor="text1"/>
        </w:rPr>
        <w:t>60.</w:t>
      </w:r>
      <w:r w:rsidRPr="00AA65AE">
        <w:rPr>
          <w:u w:color="000000" w:themeColor="text1"/>
        </w:rPr>
        <w:tab/>
      </w:r>
      <w:r w:rsidRPr="00AA65AE">
        <w:rPr>
          <w:strike/>
          <w:u w:color="000000" w:themeColor="text1"/>
        </w:rPr>
        <w:t>(A)</w:t>
      </w:r>
      <w:r w:rsidRPr="00AA65AE">
        <w:rPr>
          <w:u w:color="000000" w:themeColor="text1"/>
        </w:rPr>
        <w:tab/>
      </w:r>
      <w:r w:rsidRPr="00AA65AE">
        <w:rPr>
          <w:strike/>
          <w:u w:color="000000" w:themeColor="text1"/>
        </w:rPr>
        <w:t xml:space="preserve">Except as extended by subsection (B), this chapter applies to a nonvested property interest or a power of appointment that is created on or after July 1, 1987.  For purposes of this section, a nonvested property interest or a power of appointment created by the exercise of a power of appointment is created when the power is irrevocably exercised or when a revocable exercise becomes irrevocable.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(B)</w:t>
      </w:r>
      <w:r w:rsidRPr="00AA65AE">
        <w:rPr>
          <w:u w:color="000000" w:themeColor="text1"/>
        </w:rPr>
        <w:tab/>
      </w:r>
      <w:r w:rsidRPr="00AA65AE">
        <w:rPr>
          <w:strike/>
          <w:u w:color="000000" w:themeColor="text1"/>
        </w:rPr>
        <w:t>If a nonvested property interest or a power of appointment was created before July 1, 1987, and is determined in a judicial proceeding, commenced on or after July 1, 1987, to violate this State</w:t>
      </w:r>
      <w:r w:rsidR="0056284B" w:rsidRPr="0056284B">
        <w:rPr>
          <w:strike/>
          <w:u w:color="000000" w:themeColor="text1"/>
        </w:rPr>
        <w:t>’</w:t>
      </w:r>
      <w:r w:rsidRPr="00AA65AE">
        <w:rPr>
          <w:strike/>
          <w:u w:color="000000" w:themeColor="text1"/>
        </w:rPr>
        <w:t>s rule against perpetuities as that rule existed before July 1, 1987, a court upon the petition of an interested person shall reform the disposition by inserting a savings clause that preserves most closely the transferor</w:t>
      </w:r>
      <w:r w:rsidR="0056284B" w:rsidRPr="0056284B">
        <w:rPr>
          <w:strike/>
          <w:u w:color="000000" w:themeColor="text1"/>
        </w:rPr>
        <w:t>’</w:t>
      </w:r>
      <w:r w:rsidRPr="00AA65AE">
        <w:rPr>
          <w:strike/>
          <w:u w:color="000000" w:themeColor="text1"/>
        </w:rPr>
        <w:t xml:space="preserve">s plan of distribution and that brings that plan within the limits of the rule against perpetuities applicable when the nonvested property interest or power of appointment was created.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Section 27</w:t>
      </w:r>
      <w:r w:rsidR="0056284B">
        <w:rPr>
          <w:strike/>
          <w:u w:color="000000" w:themeColor="text1"/>
        </w:rPr>
        <w:noBreakHyphen/>
      </w:r>
      <w:r w:rsidRPr="00AA65AE">
        <w:rPr>
          <w:strike/>
          <w:u w:color="000000" w:themeColor="text1"/>
        </w:rPr>
        <w:t>6</w:t>
      </w:r>
      <w:r w:rsidR="0056284B">
        <w:rPr>
          <w:strike/>
          <w:u w:color="000000" w:themeColor="text1"/>
        </w:rPr>
        <w:noBreakHyphen/>
      </w:r>
      <w:r w:rsidRPr="00AA65AE">
        <w:rPr>
          <w:strike/>
          <w:u w:color="000000" w:themeColor="text1"/>
        </w:rPr>
        <w:t>70.</w:t>
      </w:r>
      <w:r w:rsidRPr="00AA65AE">
        <w:rPr>
          <w:u w:color="000000" w:themeColor="text1"/>
        </w:rPr>
        <w:tab/>
      </w:r>
      <w:r w:rsidRPr="00AA65AE">
        <w:rPr>
          <w:strike/>
          <w:u w:color="000000" w:themeColor="text1"/>
        </w:rPr>
        <w:t xml:space="preserve">This chapter shall be applied and construed to effectuate its general purpose to make uniform the law with respect to the subject of this chapter among states enacting it. </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5AE">
        <w:rPr>
          <w:u w:color="000000" w:themeColor="text1"/>
        </w:rPr>
        <w:tab/>
      </w:r>
      <w:r w:rsidRPr="00AA65AE">
        <w:rPr>
          <w:strike/>
          <w:u w:color="000000" w:themeColor="text1"/>
        </w:rPr>
        <w:t>Section 27</w:t>
      </w:r>
      <w:r w:rsidR="0056284B">
        <w:rPr>
          <w:strike/>
          <w:u w:color="000000" w:themeColor="text1"/>
        </w:rPr>
        <w:noBreakHyphen/>
      </w:r>
      <w:r w:rsidRPr="00AA65AE">
        <w:rPr>
          <w:strike/>
          <w:u w:color="000000" w:themeColor="text1"/>
        </w:rPr>
        <w:t>6</w:t>
      </w:r>
      <w:r w:rsidR="0056284B">
        <w:rPr>
          <w:strike/>
          <w:u w:color="000000" w:themeColor="text1"/>
        </w:rPr>
        <w:noBreakHyphen/>
      </w:r>
      <w:r w:rsidRPr="00AA65AE">
        <w:rPr>
          <w:strike/>
          <w:u w:color="000000" w:themeColor="text1"/>
        </w:rPr>
        <w:t>80.</w:t>
      </w:r>
      <w:r w:rsidRPr="00AA65AE">
        <w:rPr>
          <w:u w:color="000000" w:themeColor="text1"/>
        </w:rPr>
        <w:tab/>
      </w:r>
      <w:r w:rsidRPr="00AA65AE">
        <w:rPr>
          <w:strike/>
          <w:u w:color="000000" w:themeColor="text1"/>
        </w:rPr>
        <w:t>This chapter supersedes the common law rule against perpetuities.</w:t>
      </w:r>
      <w:r w:rsidRPr="00AA65AE">
        <w:rPr>
          <w:u w:color="000000" w:themeColor="text1"/>
        </w:rPr>
        <w:t xml:space="preserve"> </w:t>
      </w:r>
      <w:r w:rsidRPr="00AA65AE">
        <w:rPr>
          <w:u w:val="single"/>
        </w:rPr>
        <w:t>(a)</w:t>
      </w:r>
      <w:r w:rsidRPr="00AA65AE">
        <w:tab/>
      </w:r>
      <w:r w:rsidRPr="00AA65AE">
        <w:rPr>
          <w:u w:val="single"/>
        </w:rPr>
        <w:t>No interest created in real or personal property shall be void by reason of any rule against perpetuities, whether the common law rule, statutory rule, or otherwise.  Neither the common law rule against perpetuities or any statutory rule against perpetuities shall be in force in this State.</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5AE">
        <w:tab/>
      </w:r>
      <w:r w:rsidRPr="00AA65AE">
        <w:rPr>
          <w:u w:val="single"/>
        </w:rPr>
        <w:t>(b)</w:t>
      </w:r>
      <w:r w:rsidRPr="00AA65AE">
        <w:tab/>
      </w:r>
      <w:r w:rsidRPr="00AA65AE">
        <w:rPr>
          <w:u w:val="single"/>
        </w:rPr>
        <w:t>On the effective date of this chapter, this chapter applies to:</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5AE">
        <w:tab/>
      </w:r>
      <w:r w:rsidRPr="00AA65AE">
        <w:tab/>
      </w:r>
      <w:r w:rsidRPr="00AA65AE">
        <w:rPr>
          <w:u w:val="single"/>
        </w:rPr>
        <w:t>(1)</w:t>
      </w:r>
      <w:r w:rsidRPr="00AA65AE">
        <w:tab/>
      </w:r>
      <w:r w:rsidRPr="00AA65AE">
        <w:rPr>
          <w:u w:val="single"/>
        </w:rPr>
        <w:t>all property interests created before, on, or after the effective date of this chapter;</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5AE">
        <w:tab/>
      </w:r>
      <w:r w:rsidRPr="00AA65AE">
        <w:tab/>
      </w:r>
      <w:r w:rsidRPr="00AA65AE">
        <w:rPr>
          <w:u w:val="single"/>
        </w:rPr>
        <w:t>(2)</w:t>
      </w:r>
      <w:r w:rsidRPr="00AA65AE">
        <w:tab/>
      </w:r>
      <w:r w:rsidRPr="00AA65AE">
        <w:rPr>
          <w:u w:val="single"/>
        </w:rPr>
        <w:t>all judicial proceedings concerning the rule against perpetuities commenced on or after the effective date of this chapter;</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5AE">
        <w:tab/>
      </w:r>
      <w:r w:rsidRPr="00AA65AE">
        <w:tab/>
      </w:r>
      <w:r w:rsidRPr="00AA65AE">
        <w:rPr>
          <w:u w:val="single"/>
        </w:rPr>
        <w:t>(3)</w:t>
      </w:r>
      <w:r w:rsidRPr="00AA65AE">
        <w:tab/>
      </w:r>
      <w:r w:rsidRPr="00AA65AE">
        <w:rPr>
          <w:u w:val="single"/>
        </w:rPr>
        <w:t>judicial proceedings concerning the rule against perpetuities commenced before the effective date of this chapter unless the court finds that application of this chapter would substantially prejudice the rights of the parties, in which case the particular provision of this chapter does not apply and the superseded law applies;</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5AE">
        <w:lastRenderedPageBreak/>
        <w:tab/>
      </w:r>
      <w:r w:rsidRPr="00AA65AE">
        <w:tab/>
      </w:r>
      <w:r w:rsidRPr="00AA65AE">
        <w:rPr>
          <w:u w:val="single"/>
        </w:rPr>
        <w:t>(4)</w:t>
      </w:r>
      <w:r w:rsidRPr="00AA65AE">
        <w:tab/>
      </w:r>
      <w:r w:rsidRPr="00AA65AE">
        <w:rPr>
          <w:u w:val="single"/>
        </w:rPr>
        <w:t>subject to item (5), property interests created by instruments executed before the effect date of this chapter unless there is a clear indication of a contrary intent in the terms of the instrument; and</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tab/>
      </w:r>
      <w:r w:rsidRPr="00AA65AE">
        <w:tab/>
      </w:r>
      <w:r w:rsidRPr="00AA65AE">
        <w:rPr>
          <w:u w:val="single"/>
        </w:rPr>
        <w:t>(5)</w:t>
      </w:r>
      <w:r w:rsidRPr="00AA65AE">
        <w:tab/>
      </w:r>
      <w:r w:rsidRPr="00AA65AE">
        <w:rPr>
          <w:u w:val="single"/>
        </w:rPr>
        <w:t>any act done and any right acquired or accrued before the effective date of this chapter that is not affected by this chapter.</w:t>
      </w:r>
      <w:r w:rsidRPr="00AA65AE">
        <w:rPr>
          <w:u w:color="000000" w:themeColor="text1"/>
        </w:rPr>
        <w:t>”</w:t>
      </w: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C7328" w:rsidRPr="00AA65AE"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0056284B" w:rsidRPr="0056284B">
        <w:rPr>
          <w:u w:color="000000" w:themeColor="text1"/>
        </w:rPr>
        <w:t>’</w:t>
      </w:r>
      <w:r w:rsidRPr="00AA65AE">
        <w:rPr>
          <w:u w:color="000000" w:themeColor="text1"/>
        </w:rPr>
        <w:t>S COMMENT</w:t>
      </w:r>
    </w:p>
    <w:p w:rsidR="006C7328" w:rsidRDefault="006C7328"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A65AE">
        <w:rPr>
          <w:u w:color="000000" w:themeColor="text1"/>
        </w:rPr>
        <w:t>The abolition of the Rule Against Perpetuities is intended to have the widest possible effect within constitutional limitations.  The abolition of the Rule Against Perpetuities applies to property interests created by instruments executed before the effective date of the abolition of the Rule, unless there is a clear indication of a contrary intent in the terms of the instrument, as well as to property interests created on or after the effective date.  Subsections (b)(4) and (b)(5) provide that the application of the abolition of the Rule Against Perpetuities to property interests created before the effective date of the abolition of the Rule shall not disrupt accrued or acquired rights pursuant to the instrument, which are determined according to the law in effect at the instrument</w:t>
      </w:r>
      <w:r w:rsidR="0056284B" w:rsidRPr="0056284B">
        <w:rPr>
          <w:u w:color="000000" w:themeColor="text1"/>
        </w:rPr>
        <w:t>’</w:t>
      </w:r>
      <w:r w:rsidRPr="00AA65AE">
        <w:rPr>
          <w:u w:color="000000" w:themeColor="text1"/>
        </w:rPr>
        <w:t>s creation.</w:t>
      </w:r>
    </w:p>
    <w:p w:rsidR="00FE5BC9" w:rsidRDefault="00FE5BC9"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E5BC9" w:rsidRDefault="00FE5BC9"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SECTION</w:t>
      </w:r>
      <w:r>
        <w:rPr>
          <w:u w:color="000000" w:themeColor="text1"/>
        </w:rPr>
        <w:tab/>
        <w:t>3.</w:t>
      </w:r>
      <w:r>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F00C5" w:rsidRPr="00AA65AE" w:rsidRDefault="003F00C5"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7C5" w:rsidRDefault="002259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65AE">
        <w:t>SECTION</w:t>
      </w:r>
      <w:r w:rsidRPr="00AA65AE">
        <w:tab/>
      </w:r>
      <w:r w:rsidR="00FE5BC9">
        <w:t>4</w:t>
      </w:r>
      <w:r w:rsidRPr="00AA65AE">
        <w:t>.</w:t>
      </w:r>
      <w:r w:rsidRPr="00AA65AE">
        <w:tab/>
      </w:r>
      <w:r w:rsidR="001817C5">
        <w:t>(A)</w:t>
      </w:r>
      <w:r w:rsidR="001817C5">
        <w:tab/>
      </w:r>
      <w:r w:rsidRPr="00AA65AE">
        <w:t xml:space="preserve">This act takes effect </w:t>
      </w:r>
      <w:r w:rsidR="000F4B91">
        <w:t>on January 1, 2013.</w:t>
      </w:r>
    </w:p>
    <w:p w:rsidR="001817C5" w:rsidRPr="005D1E8C" w:rsidRDefault="001817C5" w:rsidP="00181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r>
        <w:rPr>
          <w:szCs w:val="22"/>
        </w:rPr>
        <w:t>(B</w:t>
      </w:r>
      <w:r w:rsidRPr="005D1E8C">
        <w:rPr>
          <w:szCs w:val="22"/>
        </w:rPr>
        <w:t>)</w:t>
      </w:r>
      <w:r>
        <w:rPr>
          <w:szCs w:val="22"/>
        </w:rPr>
        <w:tab/>
      </w:r>
      <w:r w:rsidRPr="005D1E8C">
        <w:rPr>
          <w:szCs w:val="22"/>
        </w:rPr>
        <w:t xml:space="preserve">Except as otherwise provided in this </w:t>
      </w:r>
      <w:r>
        <w:rPr>
          <w:szCs w:val="22"/>
        </w:rPr>
        <w:t>act</w:t>
      </w:r>
      <w:r w:rsidRPr="005D1E8C">
        <w:rPr>
          <w:szCs w:val="22"/>
        </w:rPr>
        <w:t xml:space="preserve">, on the effective date of this </w:t>
      </w:r>
      <w:r>
        <w:rPr>
          <w:szCs w:val="22"/>
        </w:rPr>
        <w:t>act</w:t>
      </w:r>
      <w:r w:rsidRPr="005D1E8C">
        <w:rPr>
          <w:szCs w:val="22"/>
        </w:rPr>
        <w:t xml:space="preserve">: </w:t>
      </w:r>
    </w:p>
    <w:p w:rsidR="001817C5" w:rsidRPr="005D1E8C" w:rsidRDefault="001817C5" w:rsidP="00181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1E8C">
        <w:rPr>
          <w:szCs w:val="22"/>
        </w:rPr>
        <w:tab/>
      </w:r>
      <w:r w:rsidRPr="005D1E8C">
        <w:rPr>
          <w:szCs w:val="22"/>
        </w:rPr>
        <w:tab/>
        <w:t>(1)</w:t>
      </w:r>
      <w:r>
        <w:rPr>
          <w:szCs w:val="22"/>
        </w:rPr>
        <w:tab/>
      </w:r>
      <w:r w:rsidRPr="005D1E8C">
        <w:rPr>
          <w:szCs w:val="22"/>
        </w:rPr>
        <w:t xml:space="preserve">this </w:t>
      </w:r>
      <w:r>
        <w:rPr>
          <w:szCs w:val="22"/>
        </w:rPr>
        <w:t>act</w:t>
      </w:r>
      <w:r w:rsidRPr="005D1E8C">
        <w:rPr>
          <w:szCs w:val="22"/>
        </w:rPr>
        <w:t xml:space="preserve"> applies to </w:t>
      </w:r>
      <w:r>
        <w:rPr>
          <w:szCs w:val="22"/>
        </w:rPr>
        <w:t xml:space="preserve">any estates of decedents dying thereafter and to </w:t>
      </w:r>
      <w:r w:rsidRPr="005D1E8C">
        <w:rPr>
          <w:szCs w:val="22"/>
        </w:rPr>
        <w:t xml:space="preserve">all trusts created before, on, or after its effective date; </w:t>
      </w:r>
    </w:p>
    <w:p w:rsidR="001817C5" w:rsidRPr="005D1E8C" w:rsidRDefault="001817C5" w:rsidP="00181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r>
      <w:r w:rsidRPr="005D1E8C">
        <w:rPr>
          <w:szCs w:val="22"/>
        </w:rPr>
        <w:t>th</w:t>
      </w:r>
      <w:r>
        <w:rPr>
          <w:szCs w:val="22"/>
        </w:rPr>
        <w:t>e act</w:t>
      </w:r>
      <w:r w:rsidRPr="005D1E8C">
        <w:rPr>
          <w:szCs w:val="22"/>
        </w:rPr>
        <w:t xml:space="preserve"> applies to all judicial proceedings concerning </w:t>
      </w:r>
      <w:r>
        <w:rPr>
          <w:szCs w:val="22"/>
        </w:rPr>
        <w:t xml:space="preserve">estates of decedents and </w:t>
      </w:r>
      <w:r w:rsidRPr="005D1E8C">
        <w:rPr>
          <w:szCs w:val="22"/>
        </w:rPr>
        <w:t xml:space="preserve">trusts commenced on or after its effective date; </w:t>
      </w:r>
    </w:p>
    <w:p w:rsidR="001817C5" w:rsidRPr="005D1E8C" w:rsidRDefault="001817C5" w:rsidP="00181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r>
      <w:r>
        <w:rPr>
          <w:szCs w:val="22"/>
        </w:rPr>
        <w:tab/>
        <w:t>(3)</w:t>
      </w:r>
      <w:r>
        <w:rPr>
          <w:szCs w:val="22"/>
        </w:rPr>
        <w:tab/>
      </w:r>
      <w:r w:rsidRPr="005D1E8C">
        <w:rPr>
          <w:szCs w:val="22"/>
        </w:rPr>
        <w:t xml:space="preserve">this </w:t>
      </w:r>
      <w:r>
        <w:rPr>
          <w:szCs w:val="22"/>
        </w:rPr>
        <w:t>act</w:t>
      </w:r>
      <w:r w:rsidRPr="005D1E8C">
        <w:rPr>
          <w:szCs w:val="22"/>
        </w:rPr>
        <w:t xml:space="preserve"> applies to judicial proceedings concerning </w:t>
      </w:r>
      <w:r>
        <w:rPr>
          <w:szCs w:val="22"/>
        </w:rPr>
        <w:t xml:space="preserve">estates of decedents and </w:t>
      </w:r>
      <w:r w:rsidRPr="005D1E8C">
        <w:rPr>
          <w:szCs w:val="22"/>
        </w:rPr>
        <w:t xml:space="preserve">trusts commenced before its effective date unless the court finds that application of a particular provision of this </w:t>
      </w:r>
      <w:r>
        <w:rPr>
          <w:szCs w:val="22"/>
        </w:rPr>
        <w:t>act</w:t>
      </w:r>
      <w:r w:rsidRPr="005D1E8C">
        <w:rPr>
          <w:szCs w:val="22"/>
        </w:rPr>
        <w:t xml:space="preserve"> would substantially interfere with the effective conduct of the judicial proceedings or prejudice the rights of the parties, in which case the particular provision of this </w:t>
      </w:r>
      <w:r>
        <w:rPr>
          <w:szCs w:val="22"/>
        </w:rPr>
        <w:t>act</w:t>
      </w:r>
      <w:r w:rsidRPr="005D1E8C">
        <w:rPr>
          <w:szCs w:val="22"/>
        </w:rPr>
        <w:t xml:space="preserve"> does not apply and the superseded law applies; </w:t>
      </w:r>
    </w:p>
    <w:p w:rsidR="001817C5" w:rsidRPr="005D1E8C" w:rsidRDefault="001817C5" w:rsidP="00181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(4)</w:t>
      </w:r>
      <w:r>
        <w:rPr>
          <w:szCs w:val="22"/>
        </w:rPr>
        <w:tab/>
      </w:r>
      <w:r w:rsidRPr="005D1E8C">
        <w:rPr>
          <w:szCs w:val="22"/>
        </w:rPr>
        <w:t xml:space="preserve">subject to </w:t>
      </w:r>
      <w:r>
        <w:rPr>
          <w:szCs w:val="22"/>
        </w:rPr>
        <w:t xml:space="preserve">item </w:t>
      </w:r>
      <w:r w:rsidR="008524A3">
        <w:rPr>
          <w:szCs w:val="22"/>
        </w:rPr>
        <w:t>(B)</w:t>
      </w:r>
      <w:r w:rsidRPr="005D1E8C">
        <w:rPr>
          <w:szCs w:val="22"/>
        </w:rPr>
        <w:t xml:space="preserve">(5) and </w:t>
      </w:r>
      <w:r>
        <w:rPr>
          <w:szCs w:val="22"/>
        </w:rPr>
        <w:t>subsection (C</w:t>
      </w:r>
      <w:r w:rsidRPr="005D1E8C">
        <w:rPr>
          <w:szCs w:val="22"/>
        </w:rPr>
        <w:t>)</w:t>
      </w:r>
      <w:r w:rsidR="008524A3">
        <w:rPr>
          <w:szCs w:val="22"/>
        </w:rPr>
        <w:t xml:space="preserve"> of this section</w:t>
      </w:r>
      <w:r w:rsidRPr="005D1E8C">
        <w:rPr>
          <w:szCs w:val="22"/>
        </w:rPr>
        <w:t xml:space="preserve">, any rule of construction or presumption provided in this </w:t>
      </w:r>
      <w:r>
        <w:rPr>
          <w:szCs w:val="22"/>
        </w:rPr>
        <w:t>act</w:t>
      </w:r>
      <w:r w:rsidRPr="005D1E8C">
        <w:rPr>
          <w:szCs w:val="22"/>
        </w:rPr>
        <w:t xml:space="preserve"> applies to </w:t>
      </w:r>
      <w:r>
        <w:rPr>
          <w:szCs w:val="22"/>
        </w:rPr>
        <w:t>governing</w:t>
      </w:r>
      <w:r w:rsidRPr="005D1E8C">
        <w:rPr>
          <w:szCs w:val="22"/>
        </w:rPr>
        <w:t xml:space="preserve"> instruments executed before the effective date of the </w:t>
      </w:r>
      <w:r>
        <w:rPr>
          <w:szCs w:val="22"/>
        </w:rPr>
        <w:t>act</w:t>
      </w:r>
      <w:r w:rsidRPr="005D1E8C">
        <w:rPr>
          <w:szCs w:val="22"/>
        </w:rPr>
        <w:t xml:space="preserve"> unless there is a clear indication of a contrary intent in the terms of the </w:t>
      </w:r>
      <w:r>
        <w:rPr>
          <w:szCs w:val="22"/>
        </w:rPr>
        <w:t>governing instrument</w:t>
      </w:r>
      <w:r w:rsidRPr="005D1E8C">
        <w:rPr>
          <w:szCs w:val="22"/>
        </w:rPr>
        <w:t xml:space="preserve">;  and </w:t>
      </w:r>
    </w:p>
    <w:p w:rsidR="001817C5" w:rsidRPr="005D1E8C" w:rsidRDefault="001817C5" w:rsidP="00181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(5)</w:t>
      </w:r>
      <w:r>
        <w:rPr>
          <w:szCs w:val="22"/>
        </w:rPr>
        <w:tab/>
      </w:r>
      <w:r w:rsidRPr="005D1E8C">
        <w:rPr>
          <w:szCs w:val="22"/>
        </w:rPr>
        <w:t xml:space="preserve">an act done and any right acquired or accrued before the effective date of the </w:t>
      </w:r>
      <w:r>
        <w:rPr>
          <w:szCs w:val="22"/>
        </w:rPr>
        <w:t>act</w:t>
      </w:r>
      <w:r w:rsidRPr="005D1E8C">
        <w:rPr>
          <w:szCs w:val="22"/>
        </w:rPr>
        <w:t xml:space="preserve"> is not affected by this </w:t>
      </w:r>
      <w:r>
        <w:rPr>
          <w:szCs w:val="22"/>
        </w:rPr>
        <w:t>act</w:t>
      </w:r>
      <w:r w:rsidRPr="005D1E8C">
        <w:rPr>
          <w:szCs w:val="22"/>
        </w:rPr>
        <w:t xml:space="preserve">.  Unless otherwise provided in this </w:t>
      </w:r>
      <w:r>
        <w:rPr>
          <w:szCs w:val="22"/>
        </w:rPr>
        <w:t>act</w:t>
      </w:r>
      <w:r w:rsidRPr="005D1E8C">
        <w:rPr>
          <w:szCs w:val="22"/>
        </w:rPr>
        <w:t>, any right in a trust accrues in accordance with the law in effect on the date of the creation of a trust</w:t>
      </w:r>
      <w:r>
        <w:rPr>
          <w:szCs w:val="22"/>
        </w:rPr>
        <w:t xml:space="preserve"> and a substantive right in the decedent</w:t>
      </w:r>
      <w:r w:rsidR="0056284B" w:rsidRPr="0056284B">
        <w:rPr>
          <w:szCs w:val="22"/>
        </w:rPr>
        <w:t>’</w:t>
      </w:r>
      <w:r>
        <w:rPr>
          <w:szCs w:val="22"/>
        </w:rPr>
        <w:t xml:space="preserve">s estate </w:t>
      </w:r>
      <w:r w:rsidRPr="005D1E8C">
        <w:rPr>
          <w:szCs w:val="22"/>
        </w:rPr>
        <w:t xml:space="preserve">accrues in accordance with the law in effect on the date </w:t>
      </w:r>
      <w:r>
        <w:rPr>
          <w:szCs w:val="22"/>
        </w:rPr>
        <w:t>of the decedent</w:t>
      </w:r>
      <w:r w:rsidR="0056284B" w:rsidRPr="0056284B">
        <w:rPr>
          <w:szCs w:val="22"/>
        </w:rPr>
        <w:t>’</w:t>
      </w:r>
      <w:r>
        <w:rPr>
          <w:szCs w:val="22"/>
        </w:rPr>
        <w:t>s death</w:t>
      </w:r>
      <w:r w:rsidRPr="005D1E8C">
        <w:rPr>
          <w:szCs w:val="22"/>
        </w:rPr>
        <w:t xml:space="preserve">. </w:t>
      </w:r>
    </w:p>
    <w:p w:rsidR="00FE5BC9" w:rsidRPr="00AA65AE" w:rsidRDefault="001817C5" w:rsidP="00181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t>(C</w:t>
      </w:r>
      <w:r w:rsidRPr="005D1E8C">
        <w:rPr>
          <w:szCs w:val="22"/>
        </w:rPr>
        <w:t>)</w:t>
      </w:r>
      <w:r>
        <w:rPr>
          <w:szCs w:val="22"/>
        </w:rPr>
        <w:tab/>
      </w:r>
      <w:r w:rsidRPr="005D1E8C">
        <w:rPr>
          <w:szCs w:val="22"/>
        </w:rPr>
        <w:t xml:space="preserve">If a right is acquired, extinguished, or barred upon the expiration of a prescribed period that has commenced to run under any other statute before the effective date of the </w:t>
      </w:r>
      <w:r>
        <w:rPr>
          <w:szCs w:val="22"/>
        </w:rPr>
        <w:t>act</w:t>
      </w:r>
      <w:r w:rsidRPr="005D1E8C">
        <w:rPr>
          <w:szCs w:val="22"/>
        </w:rPr>
        <w:t>, that statute continues to apply to the right even if it has been repealed or superseded.</w:t>
      </w:r>
    </w:p>
    <w:p w:rsidR="001A663A" w:rsidRDefault="0056284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AA65AE">
        <w:t>XX</w:t>
      </w:r>
      <w:r>
        <w:noBreakHyphen/>
      </w:r>
      <w:r>
        <w:noBreakHyphen/>
      </w:r>
      <w:r>
        <w:noBreakHyphen/>
      </w:r>
      <w:r>
        <w:noBreakHyphen/>
      </w:r>
    </w:p>
    <w:p w:rsidR="001A663A" w:rsidRDefault="001A663A" w:rsidP="00CA5054">
      <w:pPr>
        <w:suppressAutoHyphens/>
      </w:pPr>
    </w:p>
    <w:sectPr w:rsidR="001A663A" w:rsidSect="001A66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284B" w:rsidRDefault="0056284B" w:rsidP="009F0C77">
      <w:r>
        <w:separator/>
      </w:r>
    </w:p>
  </w:endnote>
  <w:endnote w:type="continuationSeparator" w:id="0">
    <w:p w:rsidR="0056284B" w:rsidRDefault="005628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08F8D1-BCEA-4985-93B7-3C49A95129D6}"/>
    <w:embedBold r:id="rId2" w:fontKey="{753ED562-50A1-4039-8C37-FE43DE44FD78}"/>
    <w:embedItalic r:id="rId3" w:fontKey="{D45182BA-BD2C-4971-A216-0999816CC1B5}"/>
  </w:font>
  <w:font w:name="Calibri">
    <w:panose1 w:val="020F0502020204030204"/>
    <w:charset w:val="00"/>
    <w:family w:val="swiss"/>
    <w:pitch w:val="variable"/>
    <w:sig w:usb0="A00002EF" w:usb1="4000207B" w:usb2="00000000" w:usb3="00000000" w:csb0="0000009F" w:csb1="00000000"/>
    <w:embedRegular r:id="rId4" w:fontKey="{C00605C0-EC47-4488-87B0-38C9FDC14861}"/>
  </w:font>
  <w:font w:name="Tahoma">
    <w:panose1 w:val="020B0604030504040204"/>
    <w:charset w:val="00"/>
    <w:family w:val="swiss"/>
    <w:pitch w:val="variable"/>
    <w:sig w:usb0="61002A87" w:usb1="80000000" w:usb2="00000008" w:usb3="00000000" w:csb0="000101FF" w:csb1="00000000"/>
    <w:embedRegular r:id="rId5" w:fontKey="{B47162CC-E252-4FFA-A30F-4DB184C60C6C}"/>
  </w:font>
  <w:font w:name="Courier New">
    <w:panose1 w:val="02070309020205020404"/>
    <w:charset w:val="00"/>
    <w:family w:val="modern"/>
    <w:pitch w:val="fixed"/>
    <w:sig w:usb0="20002A87" w:usb1="80000000" w:usb2="00000008" w:usb3="00000000" w:csb0="000001FF" w:csb1="00000000"/>
    <w:embedRegular r:id="rId6" w:fontKey="{178C7F7D-65F5-4B45-A543-E4649577611C}"/>
    <w:embedBold r:id="rId7" w:fontKey="{1E19DF07-775B-47A2-A311-8035B1C0C445}"/>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embedRegular r:id="rId8" w:fontKey="{18303E92-4BE2-441A-BCB1-26B3A6BFE5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1D8" w:rsidRPr="001A663A" w:rsidRDefault="001A663A" w:rsidP="001A663A">
    <w:pPr>
      <w:pStyle w:val="Footer"/>
      <w:tabs>
        <w:tab w:val="clear" w:pos="4680"/>
        <w:tab w:val="clear" w:pos="9360"/>
        <w:tab w:val="center" w:pos="2995"/>
      </w:tabs>
      <w:spacing w:before="120"/>
    </w:pPr>
    <w:r>
      <w:t>[1243]</w:t>
    </w:r>
    <w:r>
      <w:tab/>
    </w:r>
    <w:fldSimple w:instr=" PAGE  \* MERGEFORMAT ">
      <w:r w:rsidR="00CA505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284B" w:rsidRDefault="0056284B" w:rsidP="009F0C77">
      <w:r>
        <w:separator/>
      </w:r>
    </w:p>
  </w:footnote>
  <w:footnote w:type="continuationSeparator" w:id="0">
    <w:p w:rsidR="0056284B" w:rsidRDefault="005628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74DG12"/>
    <w:docVar w:name="CoverBillType" w:val="b"/>
    <w:docVar w:name="docpath" w:val="L:\Council\bills\NBD\11974DG12.DOCX"/>
    <w:docVar w:name="dvBillNumber" w:val="1243"/>
    <w:docVar w:name="dvBillNumberPrefix" w:val="S. "/>
    <w:docVar w:name="dvOriginalBody" w:val="Senate"/>
    <w:docVar w:name="dvSteno" w:val="NBD"/>
    <w:docVar w:name="NameofBody" w:val="s"/>
    <w:docVar w:name="vgroup2" w:val="Council"/>
  </w:docVars>
  <w:rsids>
    <w:rsidRoot w:val="00F07C1F"/>
    <w:rsid w:val="00004128"/>
    <w:rsid w:val="0001598E"/>
    <w:rsid w:val="00023CCF"/>
    <w:rsid w:val="00026C9A"/>
    <w:rsid w:val="00036B2C"/>
    <w:rsid w:val="00044D8A"/>
    <w:rsid w:val="000454FF"/>
    <w:rsid w:val="00052086"/>
    <w:rsid w:val="0006127A"/>
    <w:rsid w:val="00061CCB"/>
    <w:rsid w:val="00086B1E"/>
    <w:rsid w:val="000965A1"/>
    <w:rsid w:val="000A203A"/>
    <w:rsid w:val="000A2B6B"/>
    <w:rsid w:val="000B2D96"/>
    <w:rsid w:val="000C0918"/>
    <w:rsid w:val="000D5C31"/>
    <w:rsid w:val="000D5D6F"/>
    <w:rsid w:val="000D64F7"/>
    <w:rsid w:val="000E1785"/>
    <w:rsid w:val="000F008E"/>
    <w:rsid w:val="000F114D"/>
    <w:rsid w:val="000F4B91"/>
    <w:rsid w:val="000F7C8C"/>
    <w:rsid w:val="001023A4"/>
    <w:rsid w:val="00102444"/>
    <w:rsid w:val="0010776B"/>
    <w:rsid w:val="00133E66"/>
    <w:rsid w:val="00134ACF"/>
    <w:rsid w:val="00144E15"/>
    <w:rsid w:val="00161569"/>
    <w:rsid w:val="0016163A"/>
    <w:rsid w:val="001817C5"/>
    <w:rsid w:val="00181A81"/>
    <w:rsid w:val="00191DF3"/>
    <w:rsid w:val="001A02FC"/>
    <w:rsid w:val="001A15A3"/>
    <w:rsid w:val="001A4A62"/>
    <w:rsid w:val="001A663A"/>
    <w:rsid w:val="001A681E"/>
    <w:rsid w:val="001C20BE"/>
    <w:rsid w:val="001D08F2"/>
    <w:rsid w:val="001D1C6A"/>
    <w:rsid w:val="001E0AAF"/>
    <w:rsid w:val="001E506C"/>
    <w:rsid w:val="001F5AD6"/>
    <w:rsid w:val="002037CA"/>
    <w:rsid w:val="00203A83"/>
    <w:rsid w:val="002047A2"/>
    <w:rsid w:val="00216F62"/>
    <w:rsid w:val="00221157"/>
    <w:rsid w:val="00221BFB"/>
    <w:rsid w:val="00224014"/>
    <w:rsid w:val="002259A2"/>
    <w:rsid w:val="0022615E"/>
    <w:rsid w:val="00226573"/>
    <w:rsid w:val="002321B6"/>
    <w:rsid w:val="0023677F"/>
    <w:rsid w:val="0023696B"/>
    <w:rsid w:val="00247903"/>
    <w:rsid w:val="00250967"/>
    <w:rsid w:val="002654BE"/>
    <w:rsid w:val="00265EEC"/>
    <w:rsid w:val="002726CD"/>
    <w:rsid w:val="002759C5"/>
    <w:rsid w:val="00277DEE"/>
    <w:rsid w:val="00280D88"/>
    <w:rsid w:val="00283688"/>
    <w:rsid w:val="00283CC4"/>
    <w:rsid w:val="00284843"/>
    <w:rsid w:val="00284ED6"/>
    <w:rsid w:val="00294ABE"/>
    <w:rsid w:val="002A1657"/>
    <w:rsid w:val="002A2BD0"/>
    <w:rsid w:val="002A3EB4"/>
    <w:rsid w:val="002C603D"/>
    <w:rsid w:val="002D1067"/>
    <w:rsid w:val="002D4094"/>
    <w:rsid w:val="002D6DAA"/>
    <w:rsid w:val="002E3586"/>
    <w:rsid w:val="002E549F"/>
    <w:rsid w:val="002F1460"/>
    <w:rsid w:val="002F1C5D"/>
    <w:rsid w:val="002F7349"/>
    <w:rsid w:val="00325348"/>
    <w:rsid w:val="00327003"/>
    <w:rsid w:val="00347393"/>
    <w:rsid w:val="00374702"/>
    <w:rsid w:val="003845F4"/>
    <w:rsid w:val="00386DFA"/>
    <w:rsid w:val="0039272F"/>
    <w:rsid w:val="00393688"/>
    <w:rsid w:val="003954AB"/>
    <w:rsid w:val="0039752E"/>
    <w:rsid w:val="003B49AC"/>
    <w:rsid w:val="003B7434"/>
    <w:rsid w:val="003C660B"/>
    <w:rsid w:val="003D17EF"/>
    <w:rsid w:val="003D2337"/>
    <w:rsid w:val="003D411E"/>
    <w:rsid w:val="003D5273"/>
    <w:rsid w:val="003E3C1E"/>
    <w:rsid w:val="003E6148"/>
    <w:rsid w:val="003E64B5"/>
    <w:rsid w:val="003F00C5"/>
    <w:rsid w:val="003F0CEB"/>
    <w:rsid w:val="00400812"/>
    <w:rsid w:val="00400EAA"/>
    <w:rsid w:val="004012AF"/>
    <w:rsid w:val="00404205"/>
    <w:rsid w:val="00410F5A"/>
    <w:rsid w:val="00415D62"/>
    <w:rsid w:val="0041760A"/>
    <w:rsid w:val="00421FEB"/>
    <w:rsid w:val="00422F0D"/>
    <w:rsid w:val="00425181"/>
    <w:rsid w:val="00425321"/>
    <w:rsid w:val="00432D52"/>
    <w:rsid w:val="00436DF8"/>
    <w:rsid w:val="00437CE9"/>
    <w:rsid w:val="004409D0"/>
    <w:rsid w:val="004419BB"/>
    <w:rsid w:val="00456756"/>
    <w:rsid w:val="004569F2"/>
    <w:rsid w:val="00471A86"/>
    <w:rsid w:val="00474287"/>
    <w:rsid w:val="00477778"/>
    <w:rsid w:val="004809EE"/>
    <w:rsid w:val="004822ED"/>
    <w:rsid w:val="0048689D"/>
    <w:rsid w:val="0049757D"/>
    <w:rsid w:val="004B283E"/>
    <w:rsid w:val="004C2022"/>
    <w:rsid w:val="004C237D"/>
    <w:rsid w:val="004C5400"/>
    <w:rsid w:val="004C62DE"/>
    <w:rsid w:val="004D636C"/>
    <w:rsid w:val="004D7DC2"/>
    <w:rsid w:val="004F07F1"/>
    <w:rsid w:val="004F3B7F"/>
    <w:rsid w:val="004F4279"/>
    <w:rsid w:val="00511EE9"/>
    <w:rsid w:val="00521E00"/>
    <w:rsid w:val="00540633"/>
    <w:rsid w:val="005436C1"/>
    <w:rsid w:val="00546098"/>
    <w:rsid w:val="005473E0"/>
    <w:rsid w:val="005526BB"/>
    <w:rsid w:val="00553415"/>
    <w:rsid w:val="005552E8"/>
    <w:rsid w:val="0056090B"/>
    <w:rsid w:val="0056284B"/>
    <w:rsid w:val="00571652"/>
    <w:rsid w:val="00577C6C"/>
    <w:rsid w:val="00581A65"/>
    <w:rsid w:val="0058501B"/>
    <w:rsid w:val="00595C97"/>
    <w:rsid w:val="00595D3F"/>
    <w:rsid w:val="005A32C6"/>
    <w:rsid w:val="005A7E57"/>
    <w:rsid w:val="005B11EE"/>
    <w:rsid w:val="005C0013"/>
    <w:rsid w:val="005C5407"/>
    <w:rsid w:val="005E60E9"/>
    <w:rsid w:val="005F09AD"/>
    <w:rsid w:val="0061525E"/>
    <w:rsid w:val="006215AA"/>
    <w:rsid w:val="00621B4A"/>
    <w:rsid w:val="006340D9"/>
    <w:rsid w:val="00643B8E"/>
    <w:rsid w:val="006571D4"/>
    <w:rsid w:val="006640F2"/>
    <w:rsid w:val="00665EBC"/>
    <w:rsid w:val="00671BE2"/>
    <w:rsid w:val="00674621"/>
    <w:rsid w:val="00680F5B"/>
    <w:rsid w:val="006814EC"/>
    <w:rsid w:val="006857ED"/>
    <w:rsid w:val="0068624B"/>
    <w:rsid w:val="0069470D"/>
    <w:rsid w:val="00695979"/>
    <w:rsid w:val="006A33F0"/>
    <w:rsid w:val="006A476C"/>
    <w:rsid w:val="006A58B0"/>
    <w:rsid w:val="006B4127"/>
    <w:rsid w:val="006B768A"/>
    <w:rsid w:val="006C6A93"/>
    <w:rsid w:val="006C7328"/>
    <w:rsid w:val="006E02F9"/>
    <w:rsid w:val="006E5E7C"/>
    <w:rsid w:val="006F05D0"/>
    <w:rsid w:val="00707D01"/>
    <w:rsid w:val="00710979"/>
    <w:rsid w:val="00717243"/>
    <w:rsid w:val="00746A25"/>
    <w:rsid w:val="00753C04"/>
    <w:rsid w:val="00756946"/>
    <w:rsid w:val="00757F80"/>
    <w:rsid w:val="007633D3"/>
    <w:rsid w:val="00764937"/>
    <w:rsid w:val="00771EEC"/>
    <w:rsid w:val="00783147"/>
    <w:rsid w:val="00786819"/>
    <w:rsid w:val="00791EC0"/>
    <w:rsid w:val="007964EB"/>
    <w:rsid w:val="00796EBE"/>
    <w:rsid w:val="007A325A"/>
    <w:rsid w:val="007B29B1"/>
    <w:rsid w:val="007C5F1A"/>
    <w:rsid w:val="007E61D8"/>
    <w:rsid w:val="007E644B"/>
    <w:rsid w:val="007F1523"/>
    <w:rsid w:val="007F25BA"/>
    <w:rsid w:val="007F509E"/>
    <w:rsid w:val="007F5799"/>
    <w:rsid w:val="007F6947"/>
    <w:rsid w:val="0080081E"/>
    <w:rsid w:val="00802EF2"/>
    <w:rsid w:val="00805477"/>
    <w:rsid w:val="00810740"/>
    <w:rsid w:val="00810D00"/>
    <w:rsid w:val="0081738F"/>
    <w:rsid w:val="008222D9"/>
    <w:rsid w:val="00824303"/>
    <w:rsid w:val="008252DB"/>
    <w:rsid w:val="008313CA"/>
    <w:rsid w:val="008524A3"/>
    <w:rsid w:val="00852BD2"/>
    <w:rsid w:val="00856B08"/>
    <w:rsid w:val="00861181"/>
    <w:rsid w:val="008630A2"/>
    <w:rsid w:val="008659CB"/>
    <w:rsid w:val="008713D4"/>
    <w:rsid w:val="00872729"/>
    <w:rsid w:val="00874480"/>
    <w:rsid w:val="008774FA"/>
    <w:rsid w:val="0088579E"/>
    <w:rsid w:val="00885973"/>
    <w:rsid w:val="008902C3"/>
    <w:rsid w:val="00891E7D"/>
    <w:rsid w:val="00896155"/>
    <w:rsid w:val="008A080A"/>
    <w:rsid w:val="008A2D1B"/>
    <w:rsid w:val="008A3D1A"/>
    <w:rsid w:val="008B0D09"/>
    <w:rsid w:val="008B62F8"/>
    <w:rsid w:val="008C0601"/>
    <w:rsid w:val="008C1865"/>
    <w:rsid w:val="008D4939"/>
    <w:rsid w:val="008E5510"/>
    <w:rsid w:val="008F3A42"/>
    <w:rsid w:val="008F4429"/>
    <w:rsid w:val="00906F45"/>
    <w:rsid w:val="009111DB"/>
    <w:rsid w:val="0091670D"/>
    <w:rsid w:val="00926299"/>
    <w:rsid w:val="009352BB"/>
    <w:rsid w:val="00937858"/>
    <w:rsid w:val="009432F5"/>
    <w:rsid w:val="00970154"/>
    <w:rsid w:val="0098075E"/>
    <w:rsid w:val="00981330"/>
    <w:rsid w:val="00982F4F"/>
    <w:rsid w:val="00990668"/>
    <w:rsid w:val="00993A11"/>
    <w:rsid w:val="009A1B7B"/>
    <w:rsid w:val="009A6E02"/>
    <w:rsid w:val="009B3EA8"/>
    <w:rsid w:val="009B6D66"/>
    <w:rsid w:val="009C27C1"/>
    <w:rsid w:val="009C43A4"/>
    <w:rsid w:val="009C55D2"/>
    <w:rsid w:val="009C7849"/>
    <w:rsid w:val="009D3E39"/>
    <w:rsid w:val="009F0C77"/>
    <w:rsid w:val="009F4DD1"/>
    <w:rsid w:val="009F65D4"/>
    <w:rsid w:val="00A008CA"/>
    <w:rsid w:val="00A058DB"/>
    <w:rsid w:val="00A10021"/>
    <w:rsid w:val="00A10D3B"/>
    <w:rsid w:val="00A1149E"/>
    <w:rsid w:val="00A21B5D"/>
    <w:rsid w:val="00A25784"/>
    <w:rsid w:val="00A2797F"/>
    <w:rsid w:val="00A3777D"/>
    <w:rsid w:val="00A4135B"/>
    <w:rsid w:val="00A42AC2"/>
    <w:rsid w:val="00A439FC"/>
    <w:rsid w:val="00A53050"/>
    <w:rsid w:val="00A6128A"/>
    <w:rsid w:val="00A632D4"/>
    <w:rsid w:val="00A63D13"/>
    <w:rsid w:val="00A64E80"/>
    <w:rsid w:val="00A65499"/>
    <w:rsid w:val="00A6746C"/>
    <w:rsid w:val="00A741D9"/>
    <w:rsid w:val="00A93CD5"/>
    <w:rsid w:val="00A95A34"/>
    <w:rsid w:val="00A9741D"/>
    <w:rsid w:val="00AA2EAB"/>
    <w:rsid w:val="00AA65AE"/>
    <w:rsid w:val="00AB2A61"/>
    <w:rsid w:val="00AD4B17"/>
    <w:rsid w:val="00AE24DE"/>
    <w:rsid w:val="00AF38DA"/>
    <w:rsid w:val="00B0534E"/>
    <w:rsid w:val="00B17B27"/>
    <w:rsid w:val="00B21126"/>
    <w:rsid w:val="00B26FA6"/>
    <w:rsid w:val="00B46945"/>
    <w:rsid w:val="00B52D24"/>
    <w:rsid w:val="00B5441B"/>
    <w:rsid w:val="00B54EBF"/>
    <w:rsid w:val="00B61827"/>
    <w:rsid w:val="00B61E21"/>
    <w:rsid w:val="00B622C9"/>
    <w:rsid w:val="00B741CB"/>
    <w:rsid w:val="00B8144A"/>
    <w:rsid w:val="00B934F3"/>
    <w:rsid w:val="00BA1027"/>
    <w:rsid w:val="00BA5751"/>
    <w:rsid w:val="00BB4416"/>
    <w:rsid w:val="00BB4795"/>
    <w:rsid w:val="00BB598F"/>
    <w:rsid w:val="00BB6347"/>
    <w:rsid w:val="00BB714F"/>
    <w:rsid w:val="00BB7825"/>
    <w:rsid w:val="00BD2134"/>
    <w:rsid w:val="00BE12DD"/>
    <w:rsid w:val="00BE1825"/>
    <w:rsid w:val="00BE4A35"/>
    <w:rsid w:val="00BE4A70"/>
    <w:rsid w:val="00BF1234"/>
    <w:rsid w:val="00BF2C39"/>
    <w:rsid w:val="00BF74E7"/>
    <w:rsid w:val="00C038D8"/>
    <w:rsid w:val="00C044E9"/>
    <w:rsid w:val="00C045DD"/>
    <w:rsid w:val="00C1355A"/>
    <w:rsid w:val="00C3136F"/>
    <w:rsid w:val="00C31F8D"/>
    <w:rsid w:val="00C3483A"/>
    <w:rsid w:val="00C371E5"/>
    <w:rsid w:val="00C41274"/>
    <w:rsid w:val="00C424E0"/>
    <w:rsid w:val="00C47E7A"/>
    <w:rsid w:val="00C61AF7"/>
    <w:rsid w:val="00C74E9D"/>
    <w:rsid w:val="00C76EFB"/>
    <w:rsid w:val="00C82FD3"/>
    <w:rsid w:val="00C83B05"/>
    <w:rsid w:val="00C91305"/>
    <w:rsid w:val="00CA5054"/>
    <w:rsid w:val="00CB2664"/>
    <w:rsid w:val="00CB60C4"/>
    <w:rsid w:val="00CC4269"/>
    <w:rsid w:val="00CC5098"/>
    <w:rsid w:val="00CC6B7B"/>
    <w:rsid w:val="00CD3619"/>
    <w:rsid w:val="00CD4FAB"/>
    <w:rsid w:val="00CD749F"/>
    <w:rsid w:val="00CE7884"/>
    <w:rsid w:val="00CF09CE"/>
    <w:rsid w:val="00CF0EDE"/>
    <w:rsid w:val="00CF4447"/>
    <w:rsid w:val="00D02A6E"/>
    <w:rsid w:val="00D044CE"/>
    <w:rsid w:val="00D05002"/>
    <w:rsid w:val="00D10D47"/>
    <w:rsid w:val="00D1235A"/>
    <w:rsid w:val="00D142BC"/>
    <w:rsid w:val="00D163BE"/>
    <w:rsid w:val="00D322CD"/>
    <w:rsid w:val="00D405E7"/>
    <w:rsid w:val="00D40F48"/>
    <w:rsid w:val="00D41D56"/>
    <w:rsid w:val="00D448B5"/>
    <w:rsid w:val="00D61B6B"/>
    <w:rsid w:val="00D6260D"/>
    <w:rsid w:val="00D63945"/>
    <w:rsid w:val="00D6662B"/>
    <w:rsid w:val="00D66808"/>
    <w:rsid w:val="00D71A2C"/>
    <w:rsid w:val="00D76012"/>
    <w:rsid w:val="00D95E2F"/>
    <w:rsid w:val="00D970A9"/>
    <w:rsid w:val="00DA49BD"/>
    <w:rsid w:val="00DB00AF"/>
    <w:rsid w:val="00DB3AC0"/>
    <w:rsid w:val="00DC6FFF"/>
    <w:rsid w:val="00DD0B42"/>
    <w:rsid w:val="00DD2C69"/>
    <w:rsid w:val="00DD6377"/>
    <w:rsid w:val="00DE0A01"/>
    <w:rsid w:val="00DE1263"/>
    <w:rsid w:val="00DE2A25"/>
    <w:rsid w:val="00DE68F0"/>
    <w:rsid w:val="00DF25E7"/>
    <w:rsid w:val="00DF3845"/>
    <w:rsid w:val="00DF698C"/>
    <w:rsid w:val="00DF6B67"/>
    <w:rsid w:val="00DF7E17"/>
    <w:rsid w:val="00E029DE"/>
    <w:rsid w:val="00E03125"/>
    <w:rsid w:val="00E13B9F"/>
    <w:rsid w:val="00E15079"/>
    <w:rsid w:val="00E16603"/>
    <w:rsid w:val="00E26C4C"/>
    <w:rsid w:val="00E33A93"/>
    <w:rsid w:val="00E4398A"/>
    <w:rsid w:val="00E46B22"/>
    <w:rsid w:val="00E5390E"/>
    <w:rsid w:val="00E5720E"/>
    <w:rsid w:val="00E6072E"/>
    <w:rsid w:val="00E65C39"/>
    <w:rsid w:val="00E857D5"/>
    <w:rsid w:val="00E87BE2"/>
    <w:rsid w:val="00E93AC4"/>
    <w:rsid w:val="00E9595E"/>
    <w:rsid w:val="00EA7990"/>
    <w:rsid w:val="00EB00A2"/>
    <w:rsid w:val="00EB1BF3"/>
    <w:rsid w:val="00EB3803"/>
    <w:rsid w:val="00EB3924"/>
    <w:rsid w:val="00EB6368"/>
    <w:rsid w:val="00EC0025"/>
    <w:rsid w:val="00EC5A5D"/>
    <w:rsid w:val="00EC5B98"/>
    <w:rsid w:val="00EE0092"/>
    <w:rsid w:val="00EE753A"/>
    <w:rsid w:val="00EF0843"/>
    <w:rsid w:val="00EF3EEE"/>
    <w:rsid w:val="00F07C1F"/>
    <w:rsid w:val="00F11CF8"/>
    <w:rsid w:val="00F11F7A"/>
    <w:rsid w:val="00F149A7"/>
    <w:rsid w:val="00F239E6"/>
    <w:rsid w:val="00F27FA8"/>
    <w:rsid w:val="00F349F8"/>
    <w:rsid w:val="00F42A52"/>
    <w:rsid w:val="00F50BAF"/>
    <w:rsid w:val="00F52C10"/>
    <w:rsid w:val="00F72440"/>
    <w:rsid w:val="00F72F29"/>
    <w:rsid w:val="00F8118B"/>
    <w:rsid w:val="00F81FFD"/>
    <w:rsid w:val="00F85228"/>
    <w:rsid w:val="00F92271"/>
    <w:rsid w:val="00FA1DE4"/>
    <w:rsid w:val="00FB6773"/>
    <w:rsid w:val="00FE5BC9"/>
    <w:rsid w:val="00FF7A52"/>
    <w:rsid w:val="00FF7A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BalloonTextChar">
    <w:name w:val="Balloon Text Char"/>
    <w:basedOn w:val="DefaultParagraphFont"/>
    <w:link w:val="BalloonText"/>
    <w:uiPriority w:val="99"/>
    <w:semiHidden/>
    <w:rsid w:val="003F00C5"/>
    <w:rPr>
      <w:rFonts w:ascii="Tahoma" w:eastAsiaTheme="minorEastAsia" w:hAnsi="Tahoma" w:cs="Tahoma"/>
      <w:color w:val="000000"/>
      <w:sz w:val="16"/>
      <w:szCs w:val="16"/>
    </w:rPr>
  </w:style>
  <w:style w:type="paragraph" w:styleId="BalloonText">
    <w:name w:val="Balloon Text"/>
    <w:basedOn w:val="Normal"/>
    <w:link w:val="BalloonTextChar"/>
    <w:uiPriority w:val="99"/>
    <w:semiHidden/>
    <w:unhideWhenUsed/>
    <w:rsid w:val="003F00C5"/>
    <w:pPr>
      <w:widowControl w:val="0"/>
      <w:autoSpaceDE w:val="0"/>
      <w:autoSpaceDN w:val="0"/>
      <w:adjustRightInd w:val="0"/>
      <w:jc w:val="left"/>
    </w:pPr>
    <w:rPr>
      <w:rFonts w:ascii="Tahoma" w:eastAsiaTheme="minorEastAsia" w:hAnsi="Tahoma" w:cs="Tahoma"/>
      <w:color w:val="000000"/>
      <w:sz w:val="16"/>
      <w:szCs w:val="16"/>
    </w:rPr>
  </w:style>
  <w:style w:type="character" w:customStyle="1" w:styleId="BalloonTextChar1">
    <w:name w:val="Balloon Text Char1"/>
    <w:basedOn w:val="DefaultParagraphFont"/>
    <w:link w:val="BalloonText"/>
    <w:uiPriority w:val="99"/>
    <w:semiHidden/>
    <w:rsid w:val="003F00C5"/>
    <w:rPr>
      <w:rFonts w:ascii="Tahoma" w:eastAsia="Times New Roman" w:hAnsi="Tahoma" w:cs="Tahoma"/>
      <w:sz w:val="16"/>
      <w:szCs w:val="16"/>
    </w:rPr>
  </w:style>
  <w:style w:type="paragraph" w:styleId="ListParagraph">
    <w:name w:val="List Paragraph"/>
    <w:basedOn w:val="Normal"/>
    <w:qFormat/>
    <w:rsid w:val="003F00C5"/>
    <w:pPr>
      <w:ind w:left="720"/>
    </w:pPr>
    <w:rPr>
      <w:rFonts w:eastAsia="Calibri"/>
      <w:szCs w:val="24"/>
    </w:rPr>
  </w:style>
  <w:style w:type="paragraph" w:styleId="NormalWeb">
    <w:name w:val="Normal (Web)"/>
    <w:basedOn w:val="Normal"/>
    <w:rsid w:val="003F00C5"/>
    <w:pPr>
      <w:spacing w:before="100" w:beforeAutospacing="1" w:after="100" w:afterAutospacing="1"/>
      <w:jc w:val="left"/>
    </w:pPr>
    <w:rPr>
      <w:color w:val="000000"/>
      <w:sz w:val="24"/>
      <w:szCs w:val="24"/>
    </w:rPr>
  </w:style>
  <w:style w:type="character" w:styleId="CommentReference">
    <w:name w:val="annotation reference"/>
    <w:basedOn w:val="DefaultParagraphFont"/>
    <w:semiHidden/>
    <w:rsid w:val="003F00C5"/>
    <w:rPr>
      <w:sz w:val="16"/>
      <w:szCs w:val="16"/>
    </w:rPr>
  </w:style>
  <w:style w:type="paragraph" w:styleId="CommentText">
    <w:name w:val="annotation text"/>
    <w:basedOn w:val="Normal"/>
    <w:link w:val="CommentTextChar"/>
    <w:semiHidden/>
    <w:rsid w:val="003F00C5"/>
    <w:pPr>
      <w:jc w:val="left"/>
    </w:pPr>
    <w:rPr>
      <w:sz w:val="20"/>
    </w:rPr>
  </w:style>
  <w:style w:type="character" w:customStyle="1" w:styleId="CommentTextChar">
    <w:name w:val="Comment Text Char"/>
    <w:basedOn w:val="DefaultParagraphFont"/>
    <w:link w:val="CommentText"/>
    <w:semiHidden/>
    <w:rsid w:val="003F00C5"/>
    <w:rPr>
      <w:rFonts w:eastAsia="Times New Roman" w:cs="Times New Roman"/>
      <w:sz w:val="20"/>
      <w:szCs w:val="20"/>
    </w:rPr>
  </w:style>
  <w:style w:type="character" w:styleId="Strong">
    <w:name w:val="Strong"/>
    <w:basedOn w:val="DefaultParagraphFont"/>
    <w:qFormat/>
    <w:rsid w:val="003F00C5"/>
    <w:rPr>
      <w:b/>
      <w:bCs/>
    </w:rPr>
  </w:style>
  <w:style w:type="paragraph" w:styleId="BodyText">
    <w:name w:val="Body Text"/>
    <w:basedOn w:val="Normal"/>
    <w:link w:val="BodyTextChar1"/>
    <w:rsid w:val="003F00C5"/>
    <w:pPr>
      <w:widowControl w:val="0"/>
      <w:tabs>
        <w:tab w:val="left" w:pos="-720"/>
      </w:tabs>
      <w:suppressAutoHyphens/>
      <w:autoSpaceDE w:val="0"/>
      <w:autoSpaceDN w:val="0"/>
      <w:adjustRightInd w:val="0"/>
      <w:spacing w:line="240" w:lineRule="atLeast"/>
      <w:jc w:val="left"/>
    </w:pPr>
    <w:rPr>
      <w:rFonts w:ascii="Courier New" w:hAnsi="Courier New" w:cs="Courier New"/>
      <w:sz w:val="24"/>
      <w:szCs w:val="24"/>
    </w:rPr>
  </w:style>
  <w:style w:type="character" w:customStyle="1" w:styleId="BodyTextChar">
    <w:name w:val="Body Text Char"/>
    <w:basedOn w:val="DefaultParagraphFont"/>
    <w:link w:val="BodyText"/>
    <w:uiPriority w:val="99"/>
    <w:semiHidden/>
    <w:rsid w:val="003F00C5"/>
    <w:rPr>
      <w:rFonts w:eastAsia="Times New Roman" w:cs="Times New Roman"/>
      <w:szCs w:val="20"/>
    </w:rPr>
  </w:style>
  <w:style w:type="character" w:customStyle="1" w:styleId="BodyTextChar1">
    <w:name w:val="Body Text Char1"/>
    <w:link w:val="BodyText"/>
    <w:rsid w:val="003F00C5"/>
    <w:rPr>
      <w:rFonts w:ascii="Courier New" w:eastAsia="Times New Roman" w:hAnsi="Courier New" w:cs="Courier New"/>
      <w:sz w:val="24"/>
      <w:szCs w:val="24"/>
    </w:rPr>
  </w:style>
  <w:style w:type="paragraph" w:styleId="BodyText2">
    <w:name w:val="Body Text 2"/>
    <w:basedOn w:val="Normal"/>
    <w:link w:val="BodyText2Char"/>
    <w:rsid w:val="003F00C5"/>
    <w:pPr>
      <w:widowControl w:val="0"/>
      <w:tabs>
        <w:tab w:val="left" w:pos="-720"/>
      </w:tabs>
      <w:suppressAutoHyphens/>
      <w:autoSpaceDE w:val="0"/>
      <w:autoSpaceDN w:val="0"/>
      <w:adjustRightInd w:val="0"/>
      <w:spacing w:line="240" w:lineRule="atLeast"/>
      <w:jc w:val="left"/>
    </w:pPr>
    <w:rPr>
      <w:rFonts w:ascii="Courier New" w:hAnsi="Courier New" w:cs="Courier New"/>
      <w:b/>
      <w:bCs/>
      <w:sz w:val="24"/>
      <w:szCs w:val="24"/>
    </w:rPr>
  </w:style>
  <w:style w:type="character" w:customStyle="1" w:styleId="BodyText2Char">
    <w:name w:val="Body Text 2 Char"/>
    <w:basedOn w:val="DefaultParagraphFont"/>
    <w:link w:val="BodyText2"/>
    <w:rsid w:val="003F00C5"/>
    <w:rPr>
      <w:rFonts w:ascii="Courier New" w:eastAsia="Times New Roman" w:hAnsi="Courier New" w:cs="Courier New"/>
      <w:b/>
      <w:bCs/>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058CE-B7C4-443C-B89F-69A4441E3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744</Pages>
  <Words>266355</Words>
  <Characters>1518227</Characters>
  <Application>Microsoft Office Word</Application>
  <DocSecurity>0</DocSecurity>
  <Lines>12651</Lines>
  <Paragraphs>3562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1781020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XXX</cp:lastModifiedBy>
  <cp:revision>2</cp:revision>
  <cp:lastPrinted>2012-02-17T18:32:00Z</cp:lastPrinted>
  <dcterms:created xsi:type="dcterms:W3CDTF">2012-03-12T18:49:00Z</dcterms:created>
  <dcterms:modified xsi:type="dcterms:W3CDTF">2012-03-12T18:49:00Z</dcterms:modified>
</cp:coreProperties>
</file>