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2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5492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E756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RECODIFY S</w:t>
      </w:r>
      <w:r w:rsidRPr="00A1498B">
        <w:rPr>
          <w:color w:val="000000" w:themeColor="text1"/>
          <w:u w:color="000000" w:themeColor="text1"/>
        </w:rPr>
        <w:t>ECTION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 xml:space="preserve"> OF THE 1976 CODE, RELATING TO THE LIABILITY OF MEMBERS AND MANAGERS OF LIMITED LIABILITY COMPANIES, AND TO EXPRESS THAT IT IS THE </w:t>
      </w:r>
      <w:r w:rsidRPr="00A1498B">
        <w:rPr>
          <w:color w:val="000000" w:themeColor="text1"/>
          <w:u w:color="000000" w:themeColor="text1"/>
        </w:rPr>
        <w:t xml:space="preserve">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</w:t>
      </w:r>
      <w:r>
        <w:rPr>
          <w:color w:val="000000" w:themeColor="text1"/>
          <w:u w:color="000000" w:themeColor="text1"/>
        </w:rPr>
        <w:t xml:space="preserve"> </w:t>
      </w:r>
      <w:r w:rsidRPr="00A1498B">
        <w:rPr>
          <w:color w:val="000000" w:themeColor="text1"/>
          <w:u w:color="000000" w:themeColor="text1"/>
        </w:rPr>
        <w:t xml:space="preserve">TO SHIELD A MEMBER OF A </w:t>
      </w:r>
      <w:r>
        <w:rPr>
          <w:color w:val="000000" w:themeColor="text1"/>
          <w:u w:color="000000" w:themeColor="text1"/>
        </w:rPr>
        <w:t xml:space="preserve">LIMITED LIABILITY COMPANY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THE LIMITED LIABILITY COMPANY</w:t>
      </w:r>
      <w:r w:rsidR="00032FA9" w:rsidRPr="00032F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BUSINESS.</w:t>
      </w:r>
    </w:p>
    <w:p w:rsidR="00E5492F" w:rsidRDefault="00E549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</w:t>
      </w:r>
      <w:r w:rsidR="00D12EF6">
        <w:rPr>
          <w:color w:val="000000" w:themeColor="text1"/>
          <w:u w:color="000000" w:themeColor="text1"/>
        </w:rPr>
        <w:t xml:space="preserve">recently issued the opinion in </w:t>
      </w:r>
      <w:r w:rsidRPr="00A1498B">
        <w:rPr>
          <w:color w:val="000000" w:themeColor="text1"/>
          <w:u w:color="000000" w:themeColor="text1"/>
        </w:rPr>
        <w:t xml:space="preserve">the case of </w:t>
      </w:r>
      <w:r w:rsidRPr="003E545D">
        <w:rPr>
          <w:i/>
          <w:color w:val="000000" w:themeColor="text1"/>
          <w:u w:color="000000" w:themeColor="text1"/>
        </w:rPr>
        <w:t>16 Jade Street v. R. Design Construction Co., LLC, et al.</w:t>
      </w:r>
      <w:r>
        <w:rPr>
          <w:color w:val="000000" w:themeColor="text1"/>
          <w:u w:color="000000" w:themeColor="text1"/>
        </w:rPr>
        <w:t xml:space="preserve">, </w:t>
      </w:r>
      <w:r w:rsidRPr="00A1498B">
        <w:rPr>
          <w:color w:val="000000" w:themeColor="text1"/>
          <w:u w:color="000000" w:themeColor="text1"/>
        </w:rPr>
        <w:t xml:space="preserve">where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held that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did not intend the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iability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orporation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ct to shield a member of the </w:t>
      </w:r>
      <w:r>
        <w:rPr>
          <w:color w:val="000000" w:themeColor="text1"/>
          <w:u w:color="000000" w:themeColor="text1"/>
        </w:rPr>
        <w:t>LLC</w:t>
      </w:r>
      <w:r w:rsidRPr="00A1498B">
        <w:rPr>
          <w:color w:val="000000" w:themeColor="text1"/>
          <w:u w:color="000000" w:themeColor="text1"/>
        </w:rPr>
        <w:t xml:space="preserve"> from liability for his own torts;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“while we agree the language of the </w:t>
      </w:r>
      <w:r>
        <w:rPr>
          <w:color w:val="000000" w:themeColor="text1"/>
          <w:u w:color="000000" w:themeColor="text1"/>
        </w:rPr>
        <w:t>LLC A</w:t>
      </w:r>
      <w:r w:rsidRPr="00A1498B">
        <w:rPr>
          <w:color w:val="000000" w:themeColor="text1"/>
          <w:u w:color="000000" w:themeColor="text1"/>
        </w:rPr>
        <w:t xml:space="preserve">ct appears to insulate a member from personal liability, we hold that such a sweeping liability shield was not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ourt further provided in its majority opinion that “the right to sue one</w:t>
      </w:r>
      <w:r w:rsidR="00032FA9"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s tortfeasor is a long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standing right in our legal system, and we will only find it abrogated by statute through </w:t>
      </w:r>
      <w:r w:rsidR="00032FA9" w:rsidRPr="00032FA9">
        <w:rPr>
          <w:color w:val="000000" w:themeColor="text1"/>
          <w:u w:color="000000" w:themeColor="text1"/>
        </w:rPr>
        <w:t>‘</w:t>
      </w:r>
      <w:r w:rsidRPr="00A1498B">
        <w:rPr>
          <w:color w:val="000000" w:themeColor="text1"/>
          <w:u w:color="000000" w:themeColor="text1"/>
        </w:rPr>
        <w:t>clear legislative intent</w:t>
      </w:r>
      <w:r w:rsidR="00032FA9"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 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“we are not persuaded that (limiting personal liability) was the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</w:t>
      </w:r>
      <w:r w:rsidR="00BA111D">
        <w:rPr>
          <w:color w:val="000000" w:themeColor="text1"/>
          <w:u w:color="000000" w:themeColor="text1"/>
        </w:rPr>
        <w:t>mbly</w:t>
      </w:r>
      <w:r w:rsidRPr="00A1498B">
        <w:rPr>
          <w:color w:val="000000" w:themeColor="text1"/>
          <w:u w:color="000000" w:themeColor="text1"/>
        </w:rPr>
        <w:t>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stated in its majority opinion that they “conclude that </w:t>
      </w:r>
      <w:r>
        <w:rPr>
          <w:color w:val="000000" w:themeColor="text1"/>
          <w:u w:color="000000" w:themeColor="text1"/>
        </w:rPr>
        <w:t>Se</w:t>
      </w:r>
      <w:r w:rsidRPr="00A1498B">
        <w:rPr>
          <w:color w:val="000000" w:themeColor="text1"/>
          <w:u w:color="000000" w:themeColor="text1"/>
        </w:rPr>
        <w:t>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303(a) only protects non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tortfeasor </w:t>
      </w:r>
      <w:r w:rsidRPr="00A1498B">
        <w:rPr>
          <w:color w:val="000000" w:themeColor="text1"/>
          <w:u w:color="000000" w:themeColor="text1"/>
        </w:rPr>
        <w:lastRenderedPageBreak/>
        <w:t xml:space="preserve">members from vicarious liability and does not insulate the tortfeasor himself from personal liability for his actions.” </w:t>
      </w:r>
      <w:r>
        <w:rPr>
          <w:color w:val="000000" w:themeColor="text1"/>
          <w:u w:color="000000" w:themeColor="text1"/>
        </w:rPr>
        <w:t xml:space="preserve"> N</w:t>
      </w:r>
      <w:r w:rsidRPr="00A1498B">
        <w:rPr>
          <w:color w:val="000000" w:themeColor="text1"/>
          <w:u w:color="000000" w:themeColor="text1"/>
        </w:rPr>
        <w:t>ow, therefore,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A1498B">
        <w:rPr>
          <w:color w:val="000000" w:themeColor="text1"/>
          <w:u w:color="000000" w:themeColor="text1"/>
        </w:rPr>
        <w:t xml:space="preserve">e it enacted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:</w:t>
      </w: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T</w:t>
      </w:r>
      <w:r w:rsidRPr="00A149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ssembly, by this joint resolution, recodifies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>ection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303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ode of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aws as of the effective date of this joint resolution that was interpreted in the </w:t>
      </w:r>
      <w:r w:rsidRPr="003E545D">
        <w:rPr>
          <w:i/>
          <w:color w:val="000000" w:themeColor="text1"/>
          <w:u w:color="000000" w:themeColor="text1"/>
        </w:rPr>
        <w:t>16 Jade Street</w:t>
      </w:r>
      <w:r w:rsidRPr="00A1498B">
        <w:rPr>
          <w:color w:val="000000" w:themeColor="text1"/>
          <w:u w:color="000000" w:themeColor="text1"/>
        </w:rPr>
        <w:t xml:space="preserve"> opinion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so that the 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as expressed in the language of that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ection is that the limited liability act was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to shield a member of an </w:t>
      </w:r>
      <w:r>
        <w:rPr>
          <w:color w:val="000000" w:themeColor="text1"/>
          <w:u w:color="000000" w:themeColor="text1"/>
        </w:rPr>
        <w:t xml:space="preserve">LLC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business of the LLC</w:t>
      </w:r>
      <w:r w:rsidRPr="00A1498B">
        <w:rPr>
          <w:color w:val="000000" w:themeColor="text1"/>
          <w:u w:color="000000" w:themeColor="text1"/>
        </w:rPr>
        <w:t>.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1498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This joint resolution takes effect upon approval of the Governor.</w:t>
      </w:r>
    </w:p>
    <w:p w:rsidR="00872D9D" w:rsidRDefault="00032F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2D9D" w:rsidRDefault="00872D9D" w:rsidP="00872D9D">
      <w:pPr>
        <w:suppressAutoHyphens/>
        <w:jc w:val="both"/>
        <w:rPr>
          <w:rFonts w:eastAsia="Times New Roman"/>
        </w:rPr>
      </w:pPr>
    </w:p>
    <w:sectPr w:rsidR="00872D9D" w:rsidSect="00872D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92F" w:rsidRDefault="00E5492F" w:rsidP="00522CE0">
      <w:r>
        <w:separator/>
      </w:r>
    </w:p>
  </w:endnote>
  <w:endnote w:type="continuationSeparator" w:id="0">
    <w:p w:rsidR="00E5492F" w:rsidRDefault="00E5492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AAC06-41DF-4360-82A2-5AE88A37C2FB}"/>
    <w:embedBold r:id="rId2" w:fontKey="{698EE5C4-88E1-4650-A074-BE56D61C6928}"/>
    <w:embedItalic r:id="rId3" w:fontKey="{FDF0F02C-0360-4E84-BE43-858AA99947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34681CF-B93B-4CCB-A83C-949239D34A0B}"/>
    <w:embedItalic r:id="rId5" w:fontKey="{67D84C86-5AA1-4454-8C3C-96729CDFB9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1731902-0344-476D-9AD8-3ADFB4F0F1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F5E" w:rsidRPr="00872D9D" w:rsidRDefault="00872D9D" w:rsidP="00872D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92F" w:rsidRDefault="00E5492F" w:rsidP="00522CE0">
      <w:r>
        <w:separator/>
      </w:r>
    </w:p>
  </w:footnote>
  <w:footnote w:type="continuationSeparator" w:id="0">
    <w:p w:rsidR="00E5492F" w:rsidRDefault="00E5492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0LIAB.MRH.LAM"/>
    <w:docVar w:name="CoverAttorneyInitials" w:val="MRH"/>
    <w:docVar w:name="CoverAttorneyLastName" w:val="Hitchcock"/>
    <w:docVar w:name="CoverBillType" w:val="j"/>
    <w:docVar w:name="CoverSenator" w:val="LAM"/>
    <w:docVar w:name="dvBillNumber" w:val="1416"/>
    <w:docVar w:name="dvBillNumberPrefix" w:val="S. "/>
    <w:docVar w:name="dvOriginalBody" w:val="Senate"/>
    <w:docVar w:name="fulldraftpath" w:val="L:\S-RES\LAM\010LIAB.MRH.LAM.DOCX"/>
    <w:docVar w:name="NameofBody" w:val="S"/>
    <w:docVar w:name="vgroup2" w:val="S-RES"/>
  </w:docVars>
  <w:rsids>
    <w:rsidRoot w:val="00475390"/>
    <w:rsid w:val="00032FA9"/>
    <w:rsid w:val="00042AC1"/>
    <w:rsid w:val="00046516"/>
    <w:rsid w:val="0007601D"/>
    <w:rsid w:val="000838DE"/>
    <w:rsid w:val="000B0720"/>
    <w:rsid w:val="000B5EAF"/>
    <w:rsid w:val="00156D35"/>
    <w:rsid w:val="00170561"/>
    <w:rsid w:val="00186AC9"/>
    <w:rsid w:val="00197DF1"/>
    <w:rsid w:val="001B3DD9"/>
    <w:rsid w:val="001B7E5D"/>
    <w:rsid w:val="001C6F3F"/>
    <w:rsid w:val="001D3BAC"/>
    <w:rsid w:val="00245C4E"/>
    <w:rsid w:val="002A5788"/>
    <w:rsid w:val="002C1321"/>
    <w:rsid w:val="002C5896"/>
    <w:rsid w:val="002D3BED"/>
    <w:rsid w:val="00307C2B"/>
    <w:rsid w:val="00383247"/>
    <w:rsid w:val="003D6E2B"/>
    <w:rsid w:val="003E545D"/>
    <w:rsid w:val="003E7597"/>
    <w:rsid w:val="00450668"/>
    <w:rsid w:val="00475390"/>
    <w:rsid w:val="004952FA"/>
    <w:rsid w:val="004B6A22"/>
    <w:rsid w:val="004D7F37"/>
    <w:rsid w:val="00522CE0"/>
    <w:rsid w:val="00535426"/>
    <w:rsid w:val="0054702A"/>
    <w:rsid w:val="00555C0A"/>
    <w:rsid w:val="00565148"/>
    <w:rsid w:val="00593361"/>
    <w:rsid w:val="005A413B"/>
    <w:rsid w:val="005A5017"/>
    <w:rsid w:val="005A648C"/>
    <w:rsid w:val="005F1745"/>
    <w:rsid w:val="006B29EA"/>
    <w:rsid w:val="006C74EA"/>
    <w:rsid w:val="00720D40"/>
    <w:rsid w:val="007318D4"/>
    <w:rsid w:val="00765784"/>
    <w:rsid w:val="007A4390"/>
    <w:rsid w:val="007E5CB7"/>
    <w:rsid w:val="008314D2"/>
    <w:rsid w:val="00872D9D"/>
    <w:rsid w:val="0088618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636"/>
    <w:rsid w:val="00A60A80"/>
    <w:rsid w:val="00A86015"/>
    <w:rsid w:val="00A9594E"/>
    <w:rsid w:val="00AB0776"/>
    <w:rsid w:val="00AE59C8"/>
    <w:rsid w:val="00B10098"/>
    <w:rsid w:val="00B23F5E"/>
    <w:rsid w:val="00B5790D"/>
    <w:rsid w:val="00B945C5"/>
    <w:rsid w:val="00BA111D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2EF6"/>
    <w:rsid w:val="00D14DE6"/>
    <w:rsid w:val="00D156D2"/>
    <w:rsid w:val="00D86943"/>
    <w:rsid w:val="00DA47B9"/>
    <w:rsid w:val="00E058D3"/>
    <w:rsid w:val="00E5492F"/>
    <w:rsid w:val="00E7560A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2019</Characters>
  <Application>Microsoft Office Word</Application>
  <DocSecurity>0</DocSecurity>
  <Lines>16</Lines>
  <Paragraphs>4</Paragraphs>
  <ScaleCrop>false</ScaleCrop>
  <Company> 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2012-04-10T16:57:00Z</dcterms:created>
  <dcterms:modified xsi:type="dcterms:W3CDTF">2012-04-10T16:57:00Z</dcterms:modified>
</cp:coreProperties>
</file>