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583" w:rsidRDefault="00024583" w:rsidP="00C72256">
      <w:pPr>
        <w:tabs>
          <w:tab w:val="right" w:pos="5933"/>
        </w:tabs>
        <w:suppressAutoHyphens/>
        <w:jc w:val="both"/>
        <w:rPr>
          <w:rFonts w:eastAsia="Times New Roman"/>
        </w:rPr>
      </w:pPr>
      <w:r>
        <w:rPr>
          <w:rFonts w:eastAsia="Times New Roman"/>
        </w:rPr>
        <w:t>HOUSE AMENDMENTS AMENDED</w:t>
      </w:r>
    </w:p>
    <w:p w:rsidR="00024583" w:rsidRDefault="00024583" w:rsidP="00C72256">
      <w:pPr>
        <w:tabs>
          <w:tab w:val="right" w:pos="5933"/>
        </w:tabs>
        <w:suppressAutoHyphens/>
        <w:jc w:val="both"/>
        <w:rPr>
          <w:rFonts w:eastAsia="Times New Roman"/>
        </w:rPr>
      </w:pPr>
      <w:r>
        <w:rPr>
          <w:rFonts w:eastAsia="Times New Roman"/>
        </w:rPr>
        <w:t>June 1, 2011</w:t>
      </w:r>
    </w:p>
    <w:p w:rsidR="00024583" w:rsidRDefault="00024583" w:rsidP="00C72256">
      <w:pPr>
        <w:tabs>
          <w:tab w:val="right" w:pos="5933"/>
        </w:tabs>
        <w:suppressAutoHyphens/>
        <w:jc w:val="both"/>
        <w:rPr>
          <w:rFonts w:eastAsia="Times New Roman"/>
        </w:rPr>
      </w:pPr>
    </w:p>
    <w:p w:rsidR="00C72256" w:rsidRPr="00C72256" w:rsidRDefault="00C72256" w:rsidP="00C72256">
      <w:pPr>
        <w:tabs>
          <w:tab w:val="right" w:pos="5933"/>
        </w:tabs>
        <w:suppressAutoHyphens/>
        <w:jc w:val="both"/>
        <w:rPr>
          <w:rFonts w:eastAsia="Times New Roman"/>
        </w:rPr>
      </w:pPr>
      <w:r>
        <w:rPr>
          <w:rFonts w:eastAsia="Times New Roman"/>
        </w:rPr>
        <w:tab/>
      </w:r>
      <w:r>
        <w:rPr>
          <w:rFonts w:eastAsia="Times New Roman"/>
          <w:b/>
          <w:sz w:val="36"/>
        </w:rPr>
        <w:t>S. 172</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Fair, Leatherman, Bright, Bryant, Campsen, Knotts, O’Dell, S. Martin, Ford and McGill</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024583" w:rsidP="000E3646">
      <w:pPr>
        <w:tabs>
          <w:tab w:val="right" w:pos="5933"/>
        </w:tabs>
        <w:suppressAutoHyphens/>
        <w:jc w:val="both"/>
        <w:rPr>
          <w:rFonts w:eastAsia="Times New Roman"/>
        </w:rPr>
      </w:pPr>
      <w:r>
        <w:rPr>
          <w:rFonts w:eastAsia="Times New Roman"/>
        </w:rPr>
        <w:t>S. Printed 6/1/11--S.</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024583">
        <w:rPr>
          <w:rFonts w:eastAsia="Times New Roman"/>
        </w:rPr>
        <w:t>January 11</w:t>
      </w:r>
      <w:r>
        <w:rPr>
          <w:rFonts w:eastAsia="Times New Roman"/>
        </w:rPr>
        <w:t>, 2011.</w:t>
      </w:r>
    </w:p>
    <w:p w:rsidR="00C72256" w:rsidRP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24583"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457" w:rsidRPr="00024583" w:rsidRDefault="00014457"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98A"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Citation</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lastRenderedPageBreak/>
        <w:t>SECTION</w:t>
      </w:r>
      <w:r w:rsidRPr="00B11025">
        <w:rPr>
          <w:color w:val="000000" w:themeColor="text1"/>
          <w:u w:color="000000" w:themeColor="text1"/>
        </w:rPr>
        <w:tab/>
        <w:t>1.</w:t>
      </w:r>
      <w:r w:rsidRPr="00B11025">
        <w:rPr>
          <w:color w:val="000000" w:themeColor="text1"/>
          <w:u w:color="000000" w:themeColor="text1"/>
        </w:rPr>
        <w:tab/>
        <w:t>This act is known and may be cited as the “South Carolina Higher Education Efficiency and Administrative Policies Act of 2011”.</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II</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Transaction Register</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2.</w:t>
      </w:r>
      <w:r w:rsidRPr="00B11025">
        <w:rPr>
          <w:color w:val="000000" w:themeColor="text1"/>
          <w:u w:color="000000" w:themeColor="text1"/>
        </w:rPr>
        <w:tab/>
        <w:t>A.</w:t>
      </w:r>
      <w:r w:rsidRPr="00B11025">
        <w:rPr>
          <w:color w:val="000000" w:themeColor="text1"/>
          <w:u w:color="000000" w:themeColor="text1"/>
        </w:rPr>
        <w:tab/>
      </w:r>
      <w:r w:rsidR="0052498A">
        <w:rPr>
          <w:color w:val="000000" w:themeColor="text1"/>
          <w:u w:color="000000" w:themeColor="text1"/>
        </w:rPr>
        <w:t xml:space="preserve">  </w:t>
      </w:r>
      <w:r w:rsidRPr="00B11025">
        <w:rPr>
          <w:color w:val="000000" w:themeColor="text1"/>
          <w:u w:color="000000" w:themeColor="text1"/>
        </w:rPr>
        <w:t>Article 2, Chapter 101, Title 59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101</w:t>
      </w:r>
      <w:r w:rsidRPr="00B11025">
        <w:rPr>
          <w:color w:val="000000" w:themeColor="text1"/>
          <w:u w:color="000000" w:themeColor="text1"/>
        </w:rPr>
        <w:noBreakHyphen/>
        <w:t>670.</w:t>
      </w:r>
      <w:r w:rsidRPr="00B11025">
        <w:rPr>
          <w:color w:val="000000" w:themeColor="text1"/>
          <w:u w:color="000000" w:themeColor="text1"/>
        </w:rPr>
        <w:tab/>
      </w:r>
      <w:r w:rsidRPr="00B11025">
        <w:rPr>
          <w:color w:val="000000" w:themeColor="text1"/>
          <w:u w:color="000000" w:themeColor="text1"/>
        </w:rPr>
        <w:tab/>
        <w:t>(A)</w:t>
      </w:r>
      <w:r w:rsidRPr="00B11025">
        <w:rPr>
          <w:color w:val="000000" w:themeColor="text1"/>
          <w:u w:color="000000" w:themeColor="text1"/>
        </w:rPr>
        <w:tab/>
        <w:t>Each public institution of higher learning shall maintain a transaction register that includes a complete record of all funds expended, from whatever source for whatever purpose.  The register must be prominently posted on the institution’s Internet website and made available for public viewing and downloading.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(1)(a)</w:t>
      </w:r>
      <w:r w:rsidRPr="00B11025">
        <w:rPr>
          <w:color w:val="000000" w:themeColor="text1"/>
          <w:u w:color="000000" w:themeColor="text1"/>
        </w:rPr>
        <w:tab/>
        <w:t>The register must include for each expenditure: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w:t>
      </w:r>
      <w:r w:rsidRPr="00B11025">
        <w:rPr>
          <w:color w:val="000000" w:themeColor="text1"/>
          <w:u w:color="000000" w:themeColor="text1"/>
        </w:rPr>
        <w:tab/>
      </w:r>
      <w:r w:rsidRPr="00B11025">
        <w:rPr>
          <w:color w:val="000000" w:themeColor="text1"/>
          <w:u w:color="000000" w:themeColor="text1"/>
        </w:rPr>
        <w:tab/>
        <w:t>the transaction amount;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(ii)</w:t>
      </w:r>
      <w:r w:rsidRPr="00B11025">
        <w:rPr>
          <w:color w:val="000000" w:themeColor="text1"/>
          <w:u w:color="000000" w:themeColor="text1"/>
        </w:rPr>
        <w:tab/>
        <w:t>the name of the payee;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(iii)</w:t>
      </w:r>
      <w:r w:rsidRPr="00B11025">
        <w:rPr>
          <w:color w:val="000000" w:themeColor="text1"/>
          <w:u w:color="000000" w:themeColor="text1"/>
        </w:rPr>
        <w:tab/>
        <w:t>the identification number of the transaction; and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(iv)</w:t>
      </w:r>
      <w:r w:rsidRPr="00B11025">
        <w:rPr>
          <w:color w:val="000000" w:themeColor="text1"/>
          <w:u w:color="000000" w:themeColor="text1"/>
        </w:rPr>
        <w:tab/>
        <w:t>a description of the expenditure, including the source of funds, a category title, and an object title for the expenditure.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(b)</w:t>
      </w:r>
      <w:r w:rsidRPr="00B11025">
        <w:rPr>
          <w:color w:val="000000" w:themeColor="text1"/>
          <w:u w:color="000000" w:themeColor="text1"/>
        </w:rPr>
        <w:tab/>
        <w:t>The register must include all reimbursements for expenses, but must not include an entry for salary, wages, or other compensation paid to individual employees.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(c)</w:t>
      </w:r>
      <w:r w:rsidRPr="00B11025">
        <w:rPr>
          <w:color w:val="000000" w:themeColor="text1"/>
          <w:u w:color="000000" w:themeColor="text1"/>
        </w:rPr>
        <w:tab/>
        <w:t>The register must not include a social security number.</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(d)</w:t>
      </w:r>
      <w:r w:rsidRPr="00B11025">
        <w:rPr>
          <w:color w:val="000000" w:themeColor="text1"/>
          <w:u w:color="000000" w:themeColor="text1"/>
        </w:rPr>
        <w:tab/>
        <w:t>The register must be accompanied by a complete explanation of any codes or acronyms used to identify a payee or an expenditure.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(e)</w:t>
      </w:r>
      <w:r w:rsidRPr="00B11025">
        <w:rPr>
          <w:color w:val="000000" w:themeColor="text1"/>
          <w:u w:color="000000" w:themeColor="text1"/>
        </w:rPr>
        <w:tab/>
        <w:t xml:space="preserve">At the option of the public institution, the register may exclude any information that can be used to identify an individual employee or student.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(f)</w:t>
      </w:r>
      <w:r w:rsidRPr="00B11025">
        <w:rPr>
          <w:color w:val="000000" w:themeColor="text1"/>
          <w:u w:color="000000" w:themeColor="text1"/>
        </w:rPr>
        <w:tab/>
        <w:t>This section does not require the posting of any information that is not required to be disclosed under Chapter 4, Title 30.</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(2)</w:t>
      </w:r>
      <w:r w:rsidRPr="00B11025">
        <w:rPr>
          <w:color w:val="000000" w:themeColor="text1"/>
          <w:u w:color="000000" w:themeColor="text1"/>
        </w:rPr>
        <w:tab/>
        <w:t>The register must be searchable and updated at least once a month.  Each monthly register must be maintained on the Internet website for at least three years.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(B)</w:t>
      </w:r>
      <w:r w:rsidRPr="00B11025">
        <w:rPr>
          <w:color w:val="000000" w:themeColor="text1"/>
          <w:u w:color="000000" w:themeColor="text1"/>
        </w:rPr>
        <w:tab/>
        <w:t xml:space="preserve">Each public institution of higher learning shall be responsible for providing on its Internet website a link to the Internet website of any agency, other than the individual institution, that posts on its Internet website the institution’s </w:t>
      </w:r>
      <w:r w:rsidRPr="00B11025">
        <w:rPr>
          <w:color w:val="000000" w:themeColor="text1"/>
          <w:u w:color="000000" w:themeColor="text1"/>
        </w:rPr>
        <w:lastRenderedPageBreak/>
        <w:t>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(C)</w:t>
      </w:r>
      <w:r w:rsidRPr="00B11025">
        <w:rPr>
          <w:color w:val="000000" w:themeColor="text1"/>
          <w:u w:color="000000" w:themeColor="text1"/>
        </w:rPr>
        <w:tab/>
        <w:t>Any information that is expressly prohibited from public disclosure by federal or state law or regulation must be redacted from any posting required by this section.</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(D)</w:t>
      </w:r>
      <w:r w:rsidRPr="00B11025">
        <w:rPr>
          <w:color w:val="000000" w:themeColor="text1"/>
          <w:u w:color="000000" w:themeColor="text1"/>
        </w:rPr>
        <w:tab/>
        <w:t>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B.</w:t>
      </w:r>
      <w:r w:rsidRPr="00B11025">
        <w:rPr>
          <w:color w:val="000000" w:themeColor="text1"/>
          <w:u w:color="000000" w:themeColor="text1"/>
        </w:rPr>
        <w:tab/>
      </w:r>
      <w:r w:rsidR="0095509B">
        <w:rPr>
          <w:color w:val="000000" w:themeColor="text1"/>
          <w:u w:color="000000" w:themeColor="text1"/>
        </w:rPr>
        <w:tab/>
      </w:r>
      <w:r w:rsidRPr="00B11025">
        <w:rPr>
          <w:color w:val="000000" w:themeColor="text1"/>
          <w:u w:color="000000" w:themeColor="text1"/>
        </w:rPr>
        <w:t>Article 15, Chapter 1, Title 1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w:t>
      </w:r>
      <w:r w:rsidRPr="00B11025">
        <w:rPr>
          <w:color w:val="000000" w:themeColor="text1"/>
          <w:u w:color="000000" w:themeColor="text1"/>
        </w:rPr>
        <w:noBreakHyphen/>
        <w:t>1</w:t>
      </w:r>
      <w:r w:rsidRPr="00B11025">
        <w:rPr>
          <w:color w:val="000000" w:themeColor="text1"/>
          <w:u w:color="000000" w:themeColor="text1"/>
        </w:rPr>
        <w:noBreakHyphen/>
        <w:t>1040.</w:t>
      </w:r>
      <w:r w:rsidRPr="00B11025">
        <w:rPr>
          <w:color w:val="000000" w:themeColor="text1"/>
          <w:u w:color="000000" w:themeColor="text1"/>
        </w:rPr>
        <w:tab/>
      </w:r>
      <w:r w:rsidRPr="00B11025">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agency’s, department’s,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3C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C.</w:t>
      </w:r>
      <w:r w:rsidRPr="00B11025">
        <w:rPr>
          <w:color w:val="000000" w:themeColor="text1"/>
          <w:u w:color="000000" w:themeColor="text1"/>
        </w:rPr>
        <w:tab/>
      </w:r>
      <w:r w:rsidR="0095509B">
        <w:rPr>
          <w:color w:val="000000" w:themeColor="text1"/>
          <w:u w:color="000000" w:themeColor="text1"/>
        </w:rPr>
        <w:tab/>
      </w:r>
      <w:r w:rsidRPr="00B11025">
        <w:rPr>
          <w:color w:val="000000" w:themeColor="text1"/>
          <w:u w:color="000000" w:themeColor="text1"/>
        </w:rPr>
        <w:t>This SECTION takes effect upon approval by the Governor, and public institutions of higher learning to which this SECTION applies shall have one year from the effective date of this act t</w:t>
      </w:r>
      <w:r>
        <w:rPr>
          <w:color w:val="000000" w:themeColor="text1"/>
          <w:u w:color="000000" w:themeColor="text1"/>
        </w:rPr>
        <w:t>o comply with its requirements.</w:t>
      </w:r>
    </w:p>
    <w:p w:rsidR="00024583"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III</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Human Resources</w:t>
      </w:r>
    </w:p>
    <w:p w:rsidR="00024583" w:rsidRPr="00B11025" w:rsidRDefault="00024583" w:rsidP="003C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lastRenderedPageBreak/>
        <w:t>SECTION</w:t>
      </w:r>
      <w:r w:rsidRPr="00B11025">
        <w:rPr>
          <w:color w:val="000000" w:themeColor="text1"/>
          <w:u w:color="000000" w:themeColor="text1"/>
        </w:rPr>
        <w:tab/>
        <w:t>3.</w:t>
      </w:r>
      <w:r w:rsidRPr="00B11025">
        <w:rPr>
          <w:color w:val="000000" w:themeColor="text1"/>
          <w:u w:color="000000" w:themeColor="text1"/>
        </w:rPr>
        <w:tab/>
        <w:t>The Budget and Control Board’s State Office of Human Resources shall participate with five representatives selected by the respective presidents of the public institutions of higher learning and technical colleges to represent all of the public institutions of higher learning and technical colleges to study, develop, and recommend a separate, comprehensive human resources system for the public institutions of higher learning and technical colleges.  The recommendation shall include, but not be limited to, prescription of a methodology to establish a uniform compensation and classification plan among the public institutions of higher learning and technical colleges.  The recommendations must provide for necessary accountability to the Budget and Control Board, including a process for reporting human resources data.  The recommendation must be submitted to the State Budget and Control Board for its review no later than July 1, 2012, and shall not be implemented until approved by the Budget and Control Board pursuant to Section 8</w:t>
      </w:r>
      <w:r w:rsidRPr="00B11025">
        <w:rPr>
          <w:color w:val="000000" w:themeColor="text1"/>
          <w:u w:color="000000" w:themeColor="text1"/>
        </w:rPr>
        <w:noBreakHyphen/>
        <w:t>11</w:t>
      </w:r>
      <w:r w:rsidRPr="00B11025">
        <w:rPr>
          <w:color w:val="000000" w:themeColor="text1"/>
          <w:u w:color="000000" w:themeColor="text1"/>
        </w:rPr>
        <w:noBreakHyphen/>
        <w:t>230.</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IV</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Facilities and Capital Expenditure Revisions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4.</w:t>
      </w:r>
      <w:r w:rsidRPr="00B11025">
        <w:rPr>
          <w:color w:val="000000" w:themeColor="text1"/>
          <w:u w:color="000000" w:themeColor="text1"/>
        </w:rPr>
        <w:tab/>
        <w:t>Section 2</w:t>
      </w:r>
      <w:r w:rsidRPr="00B11025">
        <w:rPr>
          <w:color w:val="000000" w:themeColor="text1"/>
          <w:u w:color="000000" w:themeColor="text1"/>
        </w:rPr>
        <w:noBreakHyphen/>
        <w:t>47</w:t>
      </w:r>
      <w:r w:rsidRPr="00B11025">
        <w:rPr>
          <w:color w:val="000000" w:themeColor="text1"/>
          <w:u w:color="000000" w:themeColor="text1"/>
        </w:rPr>
        <w:noBreakHyphen/>
        <w:t>50 of the 1976 Code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2</w:t>
      </w:r>
      <w:r w:rsidRPr="00B11025">
        <w:rPr>
          <w:color w:val="000000" w:themeColor="text1"/>
          <w:u w:color="000000" w:themeColor="text1"/>
        </w:rPr>
        <w:noBreakHyphen/>
        <w:t>47</w:t>
      </w:r>
      <w:r w:rsidRPr="00B11025">
        <w:rPr>
          <w:color w:val="000000" w:themeColor="text1"/>
          <w:u w:color="000000" w:themeColor="text1"/>
        </w:rPr>
        <w:noBreakHyphen/>
        <w:t>50.</w:t>
      </w:r>
      <w:r w:rsidRPr="00B11025">
        <w:rPr>
          <w:color w:val="000000" w:themeColor="text1"/>
          <w:u w:color="000000" w:themeColor="text1"/>
        </w:rPr>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w:t>
      </w:r>
      <w:r w:rsidRPr="00B11025">
        <w:rPr>
          <w:color w:val="000000" w:themeColor="text1"/>
          <w:u w:color="000000" w:themeColor="text1"/>
        </w:rPr>
        <w:lastRenderedPageBreak/>
        <w:t xml:space="preserve">the project by the board and reviewed by the committee shall be referred to the committee for review prior to approval by the board.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B11025">
        <w:rPr>
          <w:color w:val="000000" w:themeColor="text1"/>
          <w:u w:val="single" w:color="000000" w:themeColor="text1"/>
        </w:rPr>
        <w:t>However, with regard to any four</w:t>
      </w:r>
      <w:r w:rsidRPr="00B11025">
        <w:rPr>
          <w:color w:val="000000" w:themeColor="text1"/>
          <w:u w:val="single" w:color="000000" w:themeColor="text1"/>
        </w:rPr>
        <w:noBreakHyphen/>
        <w:t>year public institution of higher learning, graduate level public institution of higher learning, or two</w:t>
      </w:r>
      <w:r w:rsidRPr="00B11025">
        <w:rPr>
          <w:color w:val="000000" w:themeColor="text1"/>
          <w:u w:val="single" w:color="000000" w:themeColor="text1"/>
        </w:rPr>
        <w:noBreakHyphen/>
        <w:t>year branch campus of a graduate level public institution of higher learning in this State, a previously approved permanent improvement project,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 of the committee and the Budget and Control Board, Capital Budget Office.  With regard to technical colleges, the State Board for Technical and Comprehensive Education shall approve a previously approved permanent improvement project, whose total costs increase not more than ten percent of the most recently approved total costs, not to exceed two million dollars in the aggregate for all the revisions made pursuant to this section, and the proposal is not required to be reviewed by the committee, except that the proposal is subject to staff level review of the committee and the Budget and Control Board, Capital Budget Office.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xml:space="preserve">For purposes of this chapter, with regard to all institutions of higher learning, permanent improvement project is defined as: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lastRenderedPageBreak/>
        <w:tab/>
        <w:t>(1)</w:t>
      </w:r>
      <w:r w:rsidRPr="00B11025">
        <w:rPr>
          <w:color w:val="000000" w:themeColor="text1"/>
          <w:u w:color="000000" w:themeColor="text1"/>
        </w:rPr>
        <w:tab/>
        <w:t>acquisition of land, regardless of cost</w:t>
      </w:r>
      <w:r w:rsidRPr="00B11025">
        <w:rPr>
          <w:color w:val="000000" w:themeColor="text1"/>
          <w:u w:val="single" w:color="000000" w:themeColor="text1"/>
        </w:rPr>
        <w:t>, with staff level review of the committee and the Budget and Control Board, Capital Budget Office, up to two hundred fifty thousand dollars</w:t>
      </w:r>
      <w:r w:rsidRPr="00B11025">
        <w:rPr>
          <w:color w:val="000000" w:themeColor="text1"/>
          <w:u w:color="000000" w:themeColor="text1"/>
        </w:rPr>
        <w:t xml:space="preserv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acquisition, as opposed to the construction, of buildings or other structures, regardless of cost</w:t>
      </w:r>
      <w:r w:rsidRPr="00B11025">
        <w:rPr>
          <w:color w:val="000000" w:themeColor="text1"/>
          <w:u w:val="single" w:color="000000" w:themeColor="text1"/>
        </w:rPr>
        <w:t>, with staff level review of the committee and the Budget and Control Board, Capital Budget Office, up to two hundred fifty thousand dollars</w:t>
      </w:r>
      <w:r w:rsidRPr="00B11025">
        <w:rPr>
          <w:color w:val="000000" w:themeColor="text1"/>
          <w:u w:color="000000" w:themeColor="text1"/>
        </w:rPr>
        <w:t xml:space="preserv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(3)</w:t>
      </w:r>
      <w:r w:rsidRPr="00B11025">
        <w:rPr>
          <w:color w:val="000000" w:themeColor="text1"/>
          <w:u w:color="000000" w:themeColor="text1"/>
        </w:rPr>
        <w:tab/>
      </w:r>
      <w:r w:rsidRPr="00B11025">
        <w:rPr>
          <w:strike/>
          <w:color w:val="000000" w:themeColor="text1"/>
          <w:u w:color="000000" w:themeColor="text1"/>
        </w:rPr>
        <w:t>construction of additional facilities and</w:t>
      </w:r>
      <w:r w:rsidRPr="00B11025">
        <w:rPr>
          <w:color w:val="000000" w:themeColor="text1"/>
          <w:u w:color="000000" w:themeColor="text1"/>
        </w:rPr>
        <w:t xml:space="preserve"> work on existing facilities for any given project including their renovation, repair, maintenance, alteration, or demolition in those instances in which the total cost of all work involved is </w:t>
      </w:r>
      <w:r w:rsidRPr="00B11025">
        <w:rPr>
          <w:strike/>
          <w:color w:val="000000" w:themeColor="text1"/>
          <w:u w:color="000000" w:themeColor="text1"/>
        </w:rPr>
        <w:t>five hundred thousand</w:t>
      </w:r>
      <w:r w:rsidRPr="00B11025">
        <w:rPr>
          <w:color w:val="000000" w:themeColor="text1"/>
          <w:u w:color="000000" w:themeColor="text1"/>
        </w:rPr>
        <w:t xml:space="preserve"> </w:t>
      </w:r>
      <w:r w:rsidRPr="00B11025">
        <w:rPr>
          <w:color w:val="000000" w:themeColor="text1"/>
          <w:u w:val="single" w:color="000000" w:themeColor="text1"/>
        </w:rPr>
        <w:t>one million</w:t>
      </w:r>
      <w:r w:rsidRPr="00B11025">
        <w:rPr>
          <w:color w:val="000000" w:themeColor="text1"/>
          <w:u w:color="000000" w:themeColor="text1"/>
        </w:rPr>
        <w:t xml:space="preserve"> dollars or more;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(4)</w:t>
      </w:r>
      <w:r w:rsidRPr="00B11025">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(5)</w:t>
      </w:r>
      <w:r w:rsidRPr="00B11025">
        <w:rPr>
          <w:color w:val="000000" w:themeColor="text1"/>
          <w:u w:color="000000" w:themeColor="text1"/>
        </w:rPr>
        <w:tab/>
        <w:t xml:space="preserve">capital lease purchase of a facility acquisition or construction </w:t>
      </w:r>
      <w:r w:rsidRPr="00B11025">
        <w:rPr>
          <w:color w:val="000000" w:themeColor="text1"/>
          <w:u w:val="single" w:color="000000" w:themeColor="text1"/>
        </w:rPr>
        <w:t>in which the total cost is one million dollars or more</w:t>
      </w:r>
      <w:r w:rsidRPr="00B11025">
        <w:rPr>
          <w:color w:val="000000" w:themeColor="text1"/>
          <w:u w:color="000000" w:themeColor="text1"/>
        </w:rPr>
        <w:t xml:space="preserve">;  </w:t>
      </w:r>
      <w:r w:rsidRPr="00B11025">
        <w:rPr>
          <w:strike/>
          <w:color w:val="000000" w:themeColor="text1"/>
          <w:u w:color="000000" w:themeColor="text1"/>
        </w:rPr>
        <w:t>and</w:t>
      </w:r>
      <w:r w:rsidRPr="00B11025">
        <w:rPr>
          <w:color w:val="000000" w:themeColor="text1"/>
          <w:u w:color="000000" w:themeColor="text1"/>
        </w:rPr>
        <w:t xml:space="preserv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(6)</w:t>
      </w:r>
      <w:r w:rsidRPr="00B11025">
        <w:rPr>
          <w:color w:val="000000" w:themeColor="text1"/>
          <w:u w:color="000000" w:themeColor="text1"/>
        </w:rPr>
        <w:tab/>
        <w:t xml:space="preserve">equipment that either becomes a permanent fixture of a facility or does not become permanent but is included in the construction contract shall be included as a part of a project </w:t>
      </w:r>
      <w:r w:rsidRPr="00B11025">
        <w:rPr>
          <w:color w:val="000000" w:themeColor="text1"/>
          <w:u w:val="single" w:color="000000" w:themeColor="text1"/>
        </w:rPr>
        <w:t>in which the total cost is one million dollars or more; and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1025">
        <w:rPr>
          <w:color w:val="000000" w:themeColor="text1"/>
          <w:u w:color="000000" w:themeColor="text1"/>
        </w:rPr>
        <w:tab/>
      </w:r>
      <w:r w:rsidRPr="00B11025">
        <w:rPr>
          <w:color w:val="000000" w:themeColor="text1"/>
          <w:u w:val="single" w:color="000000" w:themeColor="text1"/>
        </w:rPr>
        <w:t>(7)</w:t>
      </w:r>
      <w:r w:rsidRPr="00B11025">
        <w:rPr>
          <w:color w:val="000000" w:themeColor="text1"/>
          <w:u w:color="000000" w:themeColor="text1"/>
        </w:rPr>
        <w:tab/>
      </w:r>
      <w:r w:rsidRPr="00B11025">
        <w:rPr>
          <w:color w:val="000000" w:themeColor="text1"/>
          <w:u w:val="single" w:color="000000" w:themeColor="text1"/>
        </w:rPr>
        <w:t>new construction of a facility that exceeds a total cost of five hundred thousand dollars</w:t>
      </w:r>
      <w:r w:rsidRPr="00B11025">
        <w:rPr>
          <w:color w:val="000000" w:themeColor="text1"/>
          <w:u w:color="000000" w:themeColor="text1"/>
        </w:rPr>
        <w: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val="single" w:color="000000" w:themeColor="text1"/>
        </w:rPr>
        <w:t>For purposes of establishing permanent improvement projects, Clemson University Public Service Activities (Clemson</w:t>
      </w:r>
      <w:r w:rsidRPr="00B11025">
        <w:rPr>
          <w:color w:val="000000" w:themeColor="text1"/>
          <w:u w:val="single" w:color="000000" w:themeColor="text1"/>
        </w:rPr>
        <w:noBreakHyphen/>
        <w:t>PSA) and South Carolina State University Public Service Activities (SC State</w:t>
      </w:r>
      <w:r w:rsidRPr="00B11025">
        <w:rPr>
          <w:color w:val="000000" w:themeColor="text1"/>
          <w:u w:val="single" w:color="000000" w:themeColor="text1"/>
        </w:rPr>
        <w:noBreakHyphen/>
        <w:t>PSA) are subject to the provisions of this chapter.</w:t>
      </w:r>
      <w:r w:rsidRPr="00B11025">
        <w:rPr>
          <w:color w:val="000000" w:themeColor="text1"/>
          <w:u w:color="000000" w:themeColor="text1"/>
        </w:rPr>
        <w: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5.</w:t>
      </w:r>
      <w:r w:rsidRPr="00B11025">
        <w:rPr>
          <w:color w:val="000000" w:themeColor="text1"/>
          <w:u w:color="000000" w:themeColor="text1"/>
        </w:rPr>
        <w:tab/>
        <w:t>Section 1</w:t>
      </w:r>
      <w:r w:rsidRPr="00B11025">
        <w:rPr>
          <w:color w:val="000000" w:themeColor="text1"/>
          <w:u w:color="000000" w:themeColor="text1"/>
        </w:rPr>
        <w:noBreakHyphen/>
        <w:t>11</w:t>
      </w:r>
      <w:r w:rsidRPr="00B11025">
        <w:rPr>
          <w:color w:val="000000" w:themeColor="text1"/>
          <w:u w:color="000000" w:themeColor="text1"/>
        </w:rPr>
        <w:noBreakHyphen/>
        <w:t>65 of the 1976 Code is amended by adding an appropriately lettered subsection at the end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w:t>
      </w:r>
      <w:r w:rsidRPr="00B11025">
        <w:rPr>
          <w:color w:val="000000" w:themeColor="text1"/>
          <w:u w:color="000000" w:themeColor="text1"/>
        </w:rPr>
        <w:tab/>
        <w:t xml:space="preserve"> With approval of the Budget and Control Board, any four</w:t>
      </w:r>
      <w:r w:rsidRPr="00B11025">
        <w:rPr>
          <w:color w:val="000000" w:themeColor="text1"/>
          <w:u w:color="000000" w:themeColor="text1"/>
        </w:rPr>
        <w:noBreakHyphen/>
        <w:t xml:space="preserve">year public institution of higher learning, graduate level </w:t>
      </w:r>
      <w:r w:rsidRPr="00B11025">
        <w:rPr>
          <w:color w:val="000000" w:themeColor="text1"/>
          <w:u w:color="000000" w:themeColor="text1"/>
        </w:rPr>
        <w:lastRenderedPageBreak/>
        <w:t>public institution of higher learning, two</w:t>
      </w:r>
      <w:r w:rsidRPr="00B11025">
        <w:rPr>
          <w:color w:val="000000" w:themeColor="text1"/>
          <w:u w:color="000000" w:themeColor="text1"/>
        </w:rPr>
        <w:noBreakHyphen/>
        <w:t>year branch campus of a graduate level public institution of higher learning in this State, and any technical college, upon initial approval by the State Board for Technical and Comprehensive Education, may enter into one or more ground lease agreements with a private entity whereby the private entity will provide all services necessary for the creation and operation of on</w:t>
      </w:r>
      <w:r w:rsidRPr="00B11025">
        <w:rPr>
          <w:color w:val="000000" w:themeColor="text1"/>
          <w:u w:color="000000" w:themeColor="text1"/>
        </w:rPr>
        <w:noBreakHyphen/>
        <w:t>campus infrastructure including, but not limited to, financing which is subject to review and approval of the State Treasurer, designing, constructing, managing, operating, maintaining, and related services.  Upon expiration of the ground lease agreement term, the private entity shall surrender to the institution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State Engineer.  This section and the approval required by this section does not exempt any transaction or entity from complying with Chapter 35, Title 11.”</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V</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Procurement Code Revisions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6.</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 xml:space="preserve">1210 of the 1976 Code, as last amended by Act 376 of 2006, is further amended by adding an appropriately numbered subsection at the end to read: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w:t>
      </w:r>
      <w:r w:rsidRPr="00B11025">
        <w:rPr>
          <w:color w:val="000000" w:themeColor="text1"/>
          <w:u w:color="000000" w:themeColor="text1"/>
        </w:rPr>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w:t>
      </w:r>
      <w:r w:rsidRPr="00B11025">
        <w:rPr>
          <w:color w:val="000000" w:themeColor="text1"/>
          <w:u w:color="000000" w:themeColor="text1"/>
        </w:rPr>
        <w:lastRenderedPageBreak/>
        <w:t>no material audit findings concerning procurement.  As provided by regulation, any authority granted pursuant to this paragraph is effective when certified in writing by the designated board office.”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7.</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1550 of the 1976 Code, as last amended by Act 376 of 2006, is further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1550.</w:t>
      </w:r>
      <w:r w:rsidRPr="00B11025">
        <w:rPr>
          <w:color w:val="000000" w:themeColor="text1"/>
          <w:u w:color="000000" w:themeColor="text1"/>
        </w:rPr>
        <w:tab/>
        <w:t>(1)</w:t>
      </w:r>
      <w:r w:rsidRPr="00B11025">
        <w:rPr>
          <w:color w:val="000000" w:themeColor="text1"/>
          <w:u w:color="000000" w:themeColor="text1"/>
        </w:rPr>
        <w:tab/>
        <w:t>Authority.  The following small purchase procedures may be utilized only in conducting procurements for governmental bodies that are up to fifty thousand dollars in actual or potential value.  A governmental body may conduct its own procurement up to fifty thousand dollars in actual or potential value, and a governmental body that has received procurement certification pursuant to Section 11</w:t>
      </w:r>
      <w:r w:rsidRPr="00B11025">
        <w:rPr>
          <w:color w:val="000000" w:themeColor="text1"/>
          <w:u w:color="000000" w:themeColor="text1"/>
        </w:rPr>
        <w:noBreakHyphen/>
        <w:t>35</w:t>
      </w:r>
      <w:r w:rsidRPr="00B11025">
        <w:rPr>
          <w:color w:val="000000" w:themeColor="text1"/>
          <w:u w:color="000000" w:themeColor="text1"/>
        </w:rPr>
        <w:noBreakHyphen/>
        <w:t xml:space="preserve">1210 to handle the type and estimated value of the procurement may conduct the procurement under its own authority in accordance with this code.  Procurement requirements must not be artificially divided by governmental bodies so as to constitute a small purchase pursuant to this section.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 xml:space="preserve">Competition and Price Reasonableness.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(a)</w:t>
      </w:r>
      <w:r w:rsidRPr="00B11025">
        <w:rPr>
          <w:color w:val="000000" w:themeColor="text1"/>
          <w:u w:color="000000" w:themeColor="text1"/>
        </w:rPr>
        <w:tab/>
        <w:t xml:space="preserve">Purchases not in excess of two thousand five hundred dollars.  </w:t>
      </w:r>
      <w:r w:rsidRPr="00B11025">
        <w:rPr>
          <w:color w:val="000000" w:themeColor="text1"/>
          <w:u w:val="single" w:color="000000" w:themeColor="text1"/>
        </w:rPr>
        <w:t>Except as provided in subitem (d) below,</w:t>
      </w:r>
      <w:r w:rsidRPr="00B11025">
        <w:rPr>
          <w:color w:val="000000" w:themeColor="text1"/>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(b)</w:t>
      </w:r>
      <w:r w:rsidRPr="00B11025">
        <w:rPr>
          <w:color w:val="000000" w:themeColor="text1"/>
          <w:u w:color="000000" w:themeColor="text1"/>
        </w:rPr>
        <w:tab/>
        <w:t xml:space="preserve">Purchases over two thousand five hundred dollars to ten thousand dollars.  </w:t>
      </w:r>
      <w:r w:rsidRPr="00B11025">
        <w:rPr>
          <w:color w:val="000000" w:themeColor="text1"/>
          <w:u w:val="single" w:color="000000" w:themeColor="text1"/>
        </w:rPr>
        <w:t>Except as provided in subitem (d) below,</w:t>
      </w:r>
      <w:r w:rsidRPr="00B11025">
        <w:rPr>
          <w:color w:val="000000" w:themeColor="text1"/>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w:t>
      </w:r>
      <w:r w:rsidRPr="00B11025">
        <w:rPr>
          <w:color w:val="000000" w:themeColor="text1"/>
          <w:u w:color="000000" w:themeColor="text1"/>
        </w:rPr>
        <w:lastRenderedPageBreak/>
        <w:t xml:space="preserve">dollars.  The award must be made to the lowest responsive and responsible sources.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(c)</w:t>
      </w:r>
      <w:r w:rsidRPr="00B11025">
        <w:rPr>
          <w:color w:val="000000" w:themeColor="text1"/>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val="single" w:color="000000" w:themeColor="text1"/>
        </w:rPr>
        <w:t>(d)</w:t>
      </w:r>
      <w:r w:rsidRPr="00B11025">
        <w:rPr>
          <w:color w:val="000000" w:themeColor="text1"/>
          <w:u w:color="000000" w:themeColor="text1"/>
        </w:rPr>
        <w:tab/>
      </w:r>
      <w:r w:rsidRPr="00B11025">
        <w:rPr>
          <w:color w:val="000000" w:themeColor="text1"/>
          <w:u w:val="single" w:color="000000" w:themeColor="text1"/>
        </w:rPr>
        <w:t>For public institutions of higher learning,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(3)</w:t>
      </w:r>
      <w:r w:rsidRPr="00B11025">
        <w:rPr>
          <w:color w:val="000000" w:themeColor="text1"/>
          <w:u w:color="000000" w:themeColor="text1"/>
        </w:rPr>
        <w:tab/>
        <w:t xml:space="preserve">All competitive procurements above ten thousand dollars must be advertised at least once in the South Carolina Business Opportunities publication or through a means of central electronic advertising as approved by the designated board office.  Governmental bodies may charge vendors the cost incurred for copying and mailing bid or proposal documents requested in response to a procurement.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(4)</w:t>
      </w:r>
      <w:r w:rsidRPr="00B11025">
        <w:rPr>
          <w:color w:val="000000" w:themeColor="text1"/>
          <w:u w:color="000000" w:themeColor="text1"/>
        </w:rPr>
        <w:tab/>
        <w:t>The Division of Aeronautics of the Department of Commerce may act as its own purchasing agency for all procurements of maintenance services for aircraft and these procurements may be conducted pursuant to Section 11</w:t>
      </w:r>
      <w:r w:rsidRPr="00B11025">
        <w:rPr>
          <w:color w:val="000000" w:themeColor="text1"/>
          <w:u w:color="000000" w:themeColor="text1"/>
        </w:rPr>
        <w:noBreakHyphen/>
        <w:t>35</w:t>
      </w:r>
      <w:r w:rsidRPr="00B11025">
        <w:rPr>
          <w:color w:val="000000" w:themeColor="text1"/>
          <w:u w:color="000000" w:themeColor="text1"/>
        </w:rPr>
        <w:noBreakHyphen/>
        <w:t>1550(2)(b).</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val="single" w:color="000000" w:themeColor="text1"/>
        </w:rPr>
        <w:t>(5)</w:t>
      </w:r>
      <w:r w:rsidRPr="00B11025">
        <w:rPr>
          <w:color w:val="000000" w:themeColor="text1"/>
          <w:u w:color="000000" w:themeColor="text1"/>
        </w:rPr>
        <w:tab/>
      </w:r>
      <w:r w:rsidRPr="00131548">
        <w:rPr>
          <w:color w:val="000000" w:themeColor="text1"/>
          <w:u w:val="single" w:color="000000" w:themeColor="text1"/>
        </w:rPr>
        <w:t>For a technical college authorized by the State Board for Technical and Comprehensive Education, small purchase amounts to which the provisions of subitem (2)(a) apply are those purchases up to an amount not to exceed ten thousand dollars.  If authority is approved, a technical college may use purchasing cards for these purchases up to the amount approved by the State Board for Technical and Comprehensive Educatio</w:t>
      </w:r>
      <w:r w:rsidRPr="00B11025">
        <w:rPr>
          <w:color w:val="000000" w:themeColor="text1"/>
          <w:u w:color="000000" w:themeColor="text1"/>
        </w:rPr>
        <w:t>n.”</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8.</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3310 of the 1976 Code, as last amended by Act 174 of 2008, is further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lastRenderedPageBreak/>
        <w:tab/>
        <w:t>“Section 11</w:t>
      </w:r>
      <w:r w:rsidRPr="00B11025">
        <w:rPr>
          <w:color w:val="000000" w:themeColor="text1"/>
          <w:u w:color="000000" w:themeColor="text1"/>
        </w:rPr>
        <w:noBreakHyphen/>
        <w:t>35</w:t>
      </w:r>
      <w:r w:rsidRPr="00B11025">
        <w:rPr>
          <w:color w:val="000000" w:themeColor="text1"/>
          <w:u w:color="000000" w:themeColor="text1"/>
        </w:rPr>
        <w:noBreakHyphen/>
        <w:t>3310.</w:t>
      </w:r>
      <w:r w:rsidRPr="00B11025">
        <w:rPr>
          <w:color w:val="000000" w:themeColor="text1"/>
          <w:u w:color="000000" w:themeColor="text1"/>
        </w:rPr>
        <w:tab/>
        <w:t>(1)</w:t>
      </w:r>
      <w:r w:rsidRPr="00B11025">
        <w:rPr>
          <w:color w:val="000000" w:themeColor="text1"/>
          <w:u w:color="000000" w:themeColor="text1"/>
        </w:rPr>
        <w:tab/>
        <w:t>General Applicability.  Indefinite delivery contracts may be awarded on an as</w:t>
      </w:r>
      <w:r w:rsidRPr="00B11025">
        <w:rPr>
          <w:color w:val="000000" w:themeColor="text1"/>
          <w:u w:color="000000" w:themeColor="text1"/>
        </w:rPr>
        <w:noBreakHyphen/>
        <w:t>needed basis for construction services pursuant to the procedures in Section 11</w:t>
      </w:r>
      <w:r w:rsidRPr="00B11025">
        <w:rPr>
          <w:color w:val="000000" w:themeColor="text1"/>
          <w:u w:color="000000" w:themeColor="text1"/>
        </w:rPr>
        <w:noBreakHyphen/>
        <w:t>35</w:t>
      </w:r>
      <w:r w:rsidRPr="00B11025">
        <w:rPr>
          <w:color w:val="000000" w:themeColor="text1"/>
          <w:u w:color="000000" w:themeColor="text1"/>
        </w:rPr>
        <w:noBreakHyphen/>
        <w:t>3015(2)(b) and for architectural</w:t>
      </w:r>
      <w:r w:rsidRPr="00B11025">
        <w:rPr>
          <w:color w:val="000000" w:themeColor="text1"/>
          <w:u w:color="000000" w:themeColor="text1"/>
        </w:rPr>
        <w:noBreakHyphen/>
        <w:t>engineering and land surveying services pursuant to Section 11</w:t>
      </w:r>
      <w:r w:rsidRPr="00B11025">
        <w:rPr>
          <w:color w:val="000000" w:themeColor="text1"/>
          <w:u w:color="000000" w:themeColor="text1"/>
        </w:rPr>
        <w:noBreakHyphen/>
        <w:t>35</w:t>
      </w:r>
      <w:r w:rsidRPr="00B11025">
        <w:rPr>
          <w:color w:val="000000" w:themeColor="text1"/>
          <w:u w:color="000000" w:themeColor="text1"/>
        </w:rPr>
        <w:noBreakHyphen/>
        <w:t xml:space="preserve">3220.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(a)</w:t>
      </w:r>
      <w:r w:rsidRPr="00B11025">
        <w:rPr>
          <w:color w:val="000000" w:themeColor="text1"/>
          <w:u w:color="000000" w:themeColor="text1"/>
        </w:rPr>
        <w:tab/>
        <w:t xml:space="preserve">Construction Services.  When construction services contracts are awarded, each contract </w:t>
      </w:r>
      <w:r w:rsidRPr="00B11025">
        <w:rPr>
          <w:strike/>
          <w:color w:val="000000" w:themeColor="text1"/>
          <w:u w:color="000000" w:themeColor="text1"/>
        </w:rPr>
        <w:t>shall</w:t>
      </w:r>
      <w:r w:rsidRPr="00B11025">
        <w:rPr>
          <w:color w:val="000000" w:themeColor="text1"/>
          <w:u w:color="000000" w:themeColor="text1"/>
        </w:rPr>
        <w:t xml:space="preserve"> </w:t>
      </w:r>
      <w:r w:rsidRPr="00B11025">
        <w:rPr>
          <w:color w:val="000000" w:themeColor="text1"/>
          <w:u w:val="single" w:color="000000" w:themeColor="text1"/>
        </w:rPr>
        <w:t>must</w:t>
      </w:r>
      <w:r w:rsidRPr="00B11025">
        <w:rPr>
          <w:color w:val="000000" w:themeColor="text1"/>
          <w:u w:color="000000" w:themeColor="text1"/>
        </w:rPr>
        <w:t xml:space="preserve"> be limited to a total expenditure of seven hundred fifty thousand dollars for a two</w:t>
      </w:r>
      <w:r w:rsidRPr="00B11025">
        <w:rPr>
          <w:color w:val="000000" w:themeColor="text1"/>
          <w:u w:color="000000" w:themeColor="text1"/>
        </w:rPr>
        <w:noBreakHyphen/>
        <w:t>year period with individual project expenditures not to exceed one hundred fifty thousand dollars</w:t>
      </w:r>
      <w:r w:rsidRPr="00B11025">
        <w:rPr>
          <w:color w:val="000000" w:themeColor="text1"/>
          <w:u w:val="single" w:color="000000" w:themeColor="text1"/>
        </w:rPr>
        <w:t>;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r w:rsidRPr="00B11025">
        <w:rPr>
          <w:color w:val="000000" w:themeColor="text1"/>
          <w:u w:color="000000" w:themeColor="text1"/>
        </w:rPr>
        <w:t xml:space="preserv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(b)</w:t>
      </w:r>
      <w:r w:rsidRPr="00B11025">
        <w:rPr>
          <w:color w:val="000000" w:themeColor="text1"/>
          <w:u w:color="000000" w:themeColor="text1"/>
        </w:rPr>
        <w:tab/>
        <w:t>Architectural</w:t>
      </w:r>
      <w:r w:rsidRPr="00B11025">
        <w:rPr>
          <w:color w:val="000000" w:themeColor="text1"/>
          <w:u w:color="000000" w:themeColor="text1"/>
        </w:rPr>
        <w:noBreakHyphen/>
        <w:t>Engineering and Land Surveying Services.  When architectural</w:t>
      </w:r>
      <w:r w:rsidRPr="00B11025">
        <w:rPr>
          <w:color w:val="000000" w:themeColor="text1"/>
          <w:u w:color="000000" w:themeColor="text1"/>
        </w:rPr>
        <w:noBreakHyphen/>
        <w:t xml:space="preserve">engineering and land surveying services contracts are awarded, each contract </w:t>
      </w:r>
      <w:r w:rsidRPr="00B11025">
        <w:rPr>
          <w:strike/>
          <w:color w:val="000000" w:themeColor="text1"/>
          <w:u w:color="000000" w:themeColor="text1"/>
        </w:rPr>
        <w:t>shall</w:t>
      </w:r>
      <w:r w:rsidRPr="00B11025">
        <w:rPr>
          <w:color w:val="000000" w:themeColor="text1"/>
          <w:u w:color="000000" w:themeColor="text1"/>
        </w:rPr>
        <w:t xml:space="preserve"> </w:t>
      </w:r>
      <w:r w:rsidRPr="00B11025">
        <w:rPr>
          <w:color w:val="000000" w:themeColor="text1"/>
          <w:u w:val="single" w:color="000000" w:themeColor="text1"/>
        </w:rPr>
        <w:t>must</w:t>
      </w:r>
      <w:r w:rsidRPr="00B11025">
        <w:rPr>
          <w:color w:val="000000" w:themeColor="text1"/>
          <w:u w:color="000000" w:themeColor="text1"/>
        </w:rPr>
        <w:t xml:space="preserve"> be limited to a total expenditure of three hundred thousand dollars for a two</w:t>
      </w:r>
      <w:r w:rsidRPr="00B11025">
        <w:rPr>
          <w:color w:val="000000" w:themeColor="text1"/>
          <w:u w:color="000000" w:themeColor="text1"/>
        </w:rPr>
        <w:noBreakHyphen/>
        <w:t>year period with individual project expenditures not to exceed one hundred thousand dollars</w:t>
      </w:r>
      <w:r w:rsidRPr="00B11025">
        <w:rPr>
          <w:color w:val="000000" w:themeColor="text1"/>
          <w:u w:val="single" w:color="000000" w:themeColor="text1"/>
        </w:rPr>
        <w:t>;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Small Indefinite Delivery Contracts.  Small indefinite delivery contracts for architectural</w:t>
      </w:r>
      <w:r w:rsidRPr="00B11025">
        <w:rPr>
          <w:color w:val="000000" w:themeColor="text1"/>
          <w:u w:color="000000" w:themeColor="text1"/>
        </w:rPr>
        <w:noBreakHyphen/>
        <w:t>engineering and land surveying services may be procured as provided in Section 11</w:t>
      </w:r>
      <w:r w:rsidRPr="00B11025">
        <w:rPr>
          <w:color w:val="000000" w:themeColor="text1"/>
          <w:u w:color="000000" w:themeColor="text1"/>
        </w:rPr>
        <w:noBreakHyphen/>
        <w:t>35</w:t>
      </w:r>
      <w:r w:rsidRPr="00B11025">
        <w:rPr>
          <w:color w:val="000000" w:themeColor="text1"/>
          <w:u w:color="000000" w:themeColor="text1"/>
        </w:rPr>
        <w:noBreakHyphen/>
        <w:t xml:space="preserve">3230.  A contract established under this section </w:t>
      </w:r>
      <w:r w:rsidRPr="00B11025">
        <w:rPr>
          <w:strike/>
          <w:color w:val="000000" w:themeColor="text1"/>
          <w:u w:color="000000" w:themeColor="text1"/>
        </w:rPr>
        <w:t>shall</w:t>
      </w:r>
      <w:r w:rsidRPr="00B11025">
        <w:rPr>
          <w:color w:val="000000" w:themeColor="text1"/>
          <w:u w:color="000000" w:themeColor="text1"/>
        </w:rPr>
        <w:t xml:space="preserve"> </w:t>
      </w:r>
      <w:r w:rsidRPr="00B11025">
        <w:rPr>
          <w:color w:val="000000" w:themeColor="text1"/>
          <w:u w:val="single" w:color="000000" w:themeColor="text1"/>
        </w:rPr>
        <w:t>must</w:t>
      </w:r>
      <w:r w:rsidRPr="00B11025">
        <w:rPr>
          <w:color w:val="000000" w:themeColor="text1"/>
          <w:u w:color="000000" w:themeColor="text1"/>
        </w:rPr>
        <w:t xml:space="preserve"> be subject to Section 11</w:t>
      </w:r>
      <w:r w:rsidRPr="00B11025">
        <w:rPr>
          <w:color w:val="000000" w:themeColor="text1"/>
          <w:u w:color="000000" w:themeColor="text1"/>
        </w:rPr>
        <w:noBreakHyphen/>
        <w:t>35</w:t>
      </w:r>
      <w:r w:rsidRPr="00B11025">
        <w:rPr>
          <w:color w:val="000000" w:themeColor="text1"/>
          <w:u w:color="000000" w:themeColor="text1"/>
        </w:rPr>
        <w:noBreakHyphen/>
        <w:t xml:space="preserve">3230, and any regulations promulgated </w:t>
      </w:r>
      <w:r w:rsidRPr="00B11025">
        <w:rPr>
          <w:strike/>
          <w:color w:val="000000" w:themeColor="text1"/>
          <w:u w:color="000000" w:themeColor="text1"/>
        </w:rPr>
        <w:t>thereunder</w:t>
      </w:r>
      <w:r w:rsidRPr="00B11025">
        <w:rPr>
          <w:color w:val="000000" w:themeColor="text1"/>
          <w:u w:color="000000" w:themeColor="text1"/>
        </w:rPr>
        <w:t xml:space="preserve"> </w:t>
      </w:r>
      <w:r w:rsidRPr="00B11025">
        <w:rPr>
          <w:color w:val="000000" w:themeColor="text1"/>
          <w:u w:val="single" w:color="000000" w:themeColor="text1"/>
        </w:rPr>
        <w:t>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B11025">
        <w:rPr>
          <w:color w:val="000000" w:themeColor="text1"/>
          <w:u w:color="000000" w:themeColor="text1"/>
        </w:rPr>
        <w: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9.</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4810 of the 1976 Code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4810.</w:t>
      </w:r>
      <w:r w:rsidRPr="00B11025">
        <w:rPr>
          <w:color w:val="000000" w:themeColor="text1"/>
          <w:u w:color="000000" w:themeColor="text1"/>
        </w:rPr>
        <w:tab/>
        <w:t xml:space="preserve">Any public procurement unit may participate in, sponsor, conduct, or administer a cooperative purchasing agreement for the procurement of any supplies, </w:t>
      </w:r>
      <w:r w:rsidRPr="00B11025">
        <w:rPr>
          <w:color w:val="000000" w:themeColor="text1"/>
          <w:u w:color="000000" w:themeColor="text1"/>
        </w:rPr>
        <w:lastRenderedPageBreak/>
        <w:t>services, or construction with one or more public procurement units or external procurement activities in accordance with an agreement entered into between the participants.  Such cooperative purchasing may include, but is not limited to, joint or multi</w:t>
      </w:r>
      <w:r w:rsidRPr="00B11025">
        <w:rPr>
          <w:color w:val="000000" w:themeColor="text1"/>
          <w:u w:color="000000" w:themeColor="text1"/>
        </w:rPr>
        <w:noBreakHyphen/>
        <w:t>party contracts between public procurement units and open</w:t>
      </w:r>
      <w:r w:rsidRPr="00B11025">
        <w:rPr>
          <w:color w:val="000000" w:themeColor="text1"/>
          <w:u w:color="000000" w:themeColor="text1"/>
        </w:rPr>
        <w:noBreakHyphen/>
        <w:t>ended state public procurement unit contracts which shall be made available to local public procurement units, except as provided in Section 11</w:t>
      </w:r>
      <w:r w:rsidRPr="00B11025">
        <w:rPr>
          <w:color w:val="000000" w:themeColor="text1"/>
          <w:u w:color="000000" w:themeColor="text1"/>
        </w:rPr>
        <w:noBreakHyphen/>
        <w:t>35</w:t>
      </w:r>
      <w:r w:rsidRPr="00B11025">
        <w:rPr>
          <w:color w:val="000000" w:themeColor="text1"/>
          <w:u w:color="000000" w:themeColor="text1"/>
        </w:rPr>
        <w:noBreakHyphen/>
        <w:t xml:space="preserve">4820 or except as may otherwise be limited by the board through regulations.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However, thirty days’ notice of a proposed multi</w:t>
      </w:r>
      <w:r w:rsidRPr="00B11025">
        <w:rPr>
          <w:color w:val="000000" w:themeColor="text1"/>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B11025">
        <w:rPr>
          <w:color w:val="000000" w:themeColor="text1"/>
          <w:u w:val="single" w:color="000000" w:themeColor="text1"/>
        </w:rPr>
        <w:t>; provided, however, that the provisions of this paragraph do not apply to a four</w:t>
      </w:r>
      <w:r w:rsidRPr="00B11025">
        <w:rPr>
          <w:color w:val="000000" w:themeColor="text1"/>
          <w:u w:val="single" w:color="000000" w:themeColor="text1"/>
        </w:rPr>
        <w:noBreakHyphen/>
        <w:t>year public institution of higher learning, a graduate level public institution of higher learning, and a two</w:t>
      </w:r>
      <w:r w:rsidRPr="00B11025">
        <w:rPr>
          <w:color w:val="000000" w:themeColor="text1"/>
          <w:u w:val="single" w:color="000000" w:themeColor="text1"/>
        </w:rPr>
        <w:noBreakHyphen/>
        <w:t>year branch campuse of a graduate level public institution of higher learning in this State, if the institution demonstrates a cost savings to the Office of State Procurement in regard to the multistate solicitation and procurement</w:t>
      </w:r>
      <w:r w:rsidRPr="00B11025">
        <w:rPr>
          <w:color w:val="000000" w:themeColor="text1"/>
          <w:u w:color="000000" w:themeColor="text1"/>
        </w:rPr>
        <w:t xml:space="preserv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VI</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Miscellaneous Provisions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10.</w:t>
      </w:r>
      <w:r w:rsidRPr="00B11025">
        <w:rPr>
          <w:color w:val="000000" w:themeColor="text1"/>
          <w:u w:color="000000" w:themeColor="text1"/>
        </w:rPr>
        <w:tab/>
        <w:t>Section 1</w:t>
      </w:r>
      <w:r w:rsidRPr="00B11025">
        <w:rPr>
          <w:color w:val="000000" w:themeColor="text1"/>
          <w:u w:color="000000" w:themeColor="text1"/>
        </w:rPr>
        <w:noBreakHyphen/>
        <w:t>7</w:t>
      </w:r>
      <w:r w:rsidRPr="00B11025">
        <w:rPr>
          <w:color w:val="000000" w:themeColor="text1"/>
          <w:u w:color="000000" w:themeColor="text1"/>
        </w:rPr>
        <w:noBreakHyphen/>
        <w:t>170 of the 1976 Code, as added by Act 353 of 2008,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w:t>
      </w:r>
      <w:r w:rsidRPr="00B11025">
        <w:rPr>
          <w:color w:val="000000" w:themeColor="text1"/>
          <w:u w:color="000000" w:themeColor="text1"/>
        </w:rPr>
        <w:noBreakHyphen/>
        <w:t>7</w:t>
      </w:r>
      <w:r w:rsidRPr="00B11025">
        <w:rPr>
          <w:color w:val="000000" w:themeColor="text1"/>
          <w:u w:color="000000" w:themeColor="text1"/>
        </w:rPr>
        <w:noBreakHyphen/>
        <w:t>170.</w:t>
      </w:r>
      <w:r w:rsidRPr="00B11025">
        <w:rPr>
          <w:color w:val="000000" w:themeColor="text1"/>
          <w:u w:color="000000" w:themeColor="text1"/>
        </w:rPr>
        <w:tab/>
      </w:r>
      <w:r w:rsidRPr="00B11025">
        <w:rPr>
          <w:color w:val="000000" w:themeColor="text1"/>
          <w:u w:val="single" w:color="000000" w:themeColor="text1"/>
        </w:rPr>
        <w:t>(A)</w:t>
      </w:r>
      <w:r w:rsidRPr="00B11025">
        <w:rPr>
          <w:color w:val="000000" w:themeColor="text1"/>
          <w:u w:color="000000" w:themeColor="text1"/>
        </w:rPr>
        <w:tab/>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val="single" w:color="000000" w:themeColor="text1"/>
        </w:rPr>
        <w:t>(B)</w:t>
      </w:r>
      <w:r w:rsidRPr="00B11025">
        <w:rPr>
          <w:color w:val="000000" w:themeColor="text1"/>
          <w:u w:color="000000" w:themeColor="text1"/>
        </w:rPr>
        <w:tab/>
      </w:r>
      <w:r w:rsidRPr="00B11025">
        <w:rPr>
          <w:color w:val="000000" w:themeColor="text1"/>
          <w:u w:val="single" w:color="000000" w:themeColor="text1"/>
        </w:rPr>
        <w:t>Notwithstanding the provisions of subsection (A), when a four</w:t>
      </w:r>
      <w:r w:rsidRPr="00B11025">
        <w:rPr>
          <w:color w:val="000000" w:themeColor="text1"/>
          <w:u w:val="single" w:color="000000" w:themeColor="text1"/>
        </w:rPr>
        <w:noBreakHyphen/>
        <w:t>year public institution of higher learning, a graduate level public institution of higher learning, a two</w:t>
      </w:r>
      <w:r w:rsidRPr="00B11025">
        <w:rPr>
          <w:color w:val="000000" w:themeColor="text1"/>
          <w:u w:val="single" w:color="000000" w:themeColor="text1"/>
        </w:rPr>
        <w:noBreakHyphen/>
        <w:t xml:space="preserve">year branch campus of a graduate level public institution of higher learning in this State, or technical college, decides to employ outside counsel on a particular matter, except in matters involving public financing or related financing issues, for a series of similar matters, or on a </w:t>
      </w:r>
      <w:r w:rsidRPr="00B11025">
        <w:rPr>
          <w:color w:val="000000" w:themeColor="text1"/>
          <w:u w:val="single" w:color="000000" w:themeColor="text1"/>
        </w:rPr>
        <w:lastRenderedPageBreak/>
        <w:t>retainer basis shall submit the names of three qualified law firms consisting of a single practitioner or a group of practitioners from which the Attorney General shall approve one or more which the institution is then authorized to employ or retain. Subject to approval by the Attorney General, the institution may pay legal fees to that firm at its usual and customary rates for engaging in that type of work. Attorneys employed in matters involving public financing or related financing issues must be assigned and approved by the Budget and Control Board according to policies and procedures adopted by the board.</w:t>
      </w:r>
      <w:r w:rsidRPr="00B11025">
        <w:rPr>
          <w:color w:val="000000" w:themeColor="text1"/>
          <w:u w:color="000000" w:themeColor="text1"/>
        </w:rPr>
        <w:t xml:space="preserv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11.</w:t>
      </w:r>
      <w:r w:rsidRPr="00B11025">
        <w:rPr>
          <w:color w:val="000000" w:themeColor="text1"/>
          <w:u w:color="000000" w:themeColor="text1"/>
        </w:rPr>
        <w:tab/>
        <w:t>Article 1, Chapter 101, Title 59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101</w:t>
      </w:r>
      <w:r w:rsidRPr="00B11025">
        <w:rPr>
          <w:color w:val="000000" w:themeColor="text1"/>
          <w:u w:color="000000" w:themeColor="text1"/>
        </w:rPr>
        <w:noBreakHyphen/>
        <w:t>55.</w:t>
      </w:r>
      <w:r w:rsidRPr="00B11025">
        <w:rPr>
          <w:color w:val="000000" w:themeColor="text1"/>
          <w:u w:color="000000" w:themeColor="text1"/>
        </w:rPr>
        <w:tab/>
        <w:t>State appropriated funds shall not be used to provide out</w:t>
      </w:r>
      <w:r w:rsidRPr="00B11025">
        <w:rPr>
          <w:color w:val="000000" w:themeColor="text1"/>
          <w:u w:color="000000" w:themeColor="text1"/>
        </w:rPr>
        <w:noBreakHyphen/>
        <w:t>of</w:t>
      </w:r>
      <w:r w:rsidRPr="00B11025">
        <w:rPr>
          <w:color w:val="000000" w:themeColor="text1"/>
          <w:u w:color="000000" w:themeColor="text1"/>
        </w:rPr>
        <w:noBreakHyphen/>
        <w:t>state subsidies to students attending state</w:t>
      </w:r>
      <w:r w:rsidRPr="00B11025">
        <w:rPr>
          <w:color w:val="000000" w:themeColor="text1"/>
          <w:u w:color="000000" w:themeColor="text1"/>
        </w:rPr>
        <w:noBreakHyphen/>
        <w:t>supported institutions of higher learning.”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12.</w:t>
      </w:r>
      <w:r w:rsidRPr="00B11025">
        <w:rPr>
          <w:color w:val="000000" w:themeColor="text1"/>
          <w:u w:color="000000" w:themeColor="text1"/>
        </w:rPr>
        <w:tab/>
        <w:t>Section 59</w:t>
      </w:r>
      <w:r w:rsidRPr="00B11025">
        <w:rPr>
          <w:color w:val="000000" w:themeColor="text1"/>
          <w:u w:color="000000" w:themeColor="text1"/>
        </w:rPr>
        <w:noBreakHyphen/>
        <w:t>101</w:t>
      </w:r>
      <w:r w:rsidRPr="00B11025">
        <w:rPr>
          <w:color w:val="000000" w:themeColor="text1"/>
          <w:u w:color="000000" w:themeColor="text1"/>
        </w:rPr>
        <w:noBreakHyphen/>
        <w:t>620 of the 1976 Code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101</w:t>
      </w:r>
      <w:r w:rsidRPr="00B11025">
        <w:rPr>
          <w:color w:val="000000" w:themeColor="text1"/>
          <w:u w:color="000000" w:themeColor="text1"/>
        </w:rPr>
        <w:noBreakHyphen/>
        <w:t>620.</w:t>
      </w:r>
      <w:r w:rsidRPr="00B11025">
        <w:rPr>
          <w:color w:val="000000" w:themeColor="text1"/>
          <w:u w:color="000000" w:themeColor="text1"/>
        </w:rPr>
        <w:tab/>
      </w:r>
      <w:r w:rsidRPr="00B11025">
        <w:rPr>
          <w:color w:val="000000" w:themeColor="text1"/>
          <w:u w:val="single" w:color="000000" w:themeColor="text1"/>
        </w:rPr>
        <w:t>(A)</w:t>
      </w:r>
      <w:r w:rsidRPr="00B11025">
        <w:rPr>
          <w:color w:val="000000" w:themeColor="text1"/>
          <w:u w:color="000000" w:themeColor="text1"/>
        </w:rPr>
        <w:tab/>
        <w:t xml:space="preserve">A public institution of higher learning may offer educational fee waivers to no more than </w:t>
      </w:r>
      <w:r w:rsidRPr="00B11025">
        <w:rPr>
          <w:strike/>
          <w:color w:val="000000" w:themeColor="text1"/>
          <w:u w:color="000000" w:themeColor="text1"/>
        </w:rPr>
        <w:t>four</w:t>
      </w:r>
      <w:r w:rsidRPr="00B11025">
        <w:rPr>
          <w:color w:val="000000" w:themeColor="text1"/>
          <w:u w:color="000000" w:themeColor="text1"/>
        </w:rPr>
        <w:t xml:space="preserve"> </w:t>
      </w:r>
      <w:r w:rsidRPr="00B11025">
        <w:rPr>
          <w:color w:val="000000" w:themeColor="text1"/>
          <w:u w:val="single" w:color="000000" w:themeColor="text1"/>
        </w:rPr>
        <w:t>eight</w:t>
      </w:r>
      <w:r w:rsidRPr="00B11025">
        <w:rPr>
          <w:color w:val="000000" w:themeColor="text1"/>
          <w:u w:color="000000" w:themeColor="text1"/>
        </w:rPr>
        <w:t xml:space="preserve"> percent of the undergraduate student body.  </w:t>
      </w:r>
      <w:r w:rsidRPr="00B11025">
        <w:rPr>
          <w:color w:val="000000" w:themeColor="text1"/>
          <w:u w:val="single" w:color="000000" w:themeColor="text1"/>
        </w:rPr>
        <w:t>Any fee waivers above four percent must be used for in</w:t>
      </w:r>
      <w:r w:rsidRPr="00B11025">
        <w:rPr>
          <w:color w:val="000000" w:themeColor="text1"/>
          <w:u w:val="single" w:color="000000" w:themeColor="text1"/>
        </w:rPr>
        <w:noBreakHyphen/>
        <w:t>state students.  For the purposes of fee waivers, an in</w:t>
      </w:r>
      <w:r w:rsidRPr="00B11025">
        <w:rPr>
          <w:color w:val="000000" w:themeColor="text1"/>
          <w:u w:val="single" w:color="000000" w:themeColor="text1"/>
        </w:rPr>
        <w:noBreakHyphen/>
        <w:t>state student shall be defined by Section 59</w:t>
      </w:r>
      <w:r w:rsidRPr="00B11025">
        <w:rPr>
          <w:color w:val="000000" w:themeColor="text1"/>
          <w:u w:val="single" w:color="000000" w:themeColor="text1"/>
        </w:rPr>
        <w:noBreakHyphen/>
        <w:t>112</w:t>
      </w:r>
      <w:r w:rsidRPr="00B11025">
        <w:rPr>
          <w:color w:val="000000" w:themeColor="text1"/>
          <w:u w:val="single" w:color="000000" w:themeColor="text1"/>
        </w:rPr>
        <w:noBreakHyphen/>
        <w:t>20(A).</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val="single" w:color="000000" w:themeColor="text1"/>
        </w:rPr>
        <w:t>(B)</w:t>
      </w:r>
      <w:r w:rsidRPr="00B11025">
        <w:rPr>
          <w:color w:val="000000" w:themeColor="text1"/>
          <w:u w:color="000000" w:themeColor="text1"/>
        </w:rPr>
        <w:tab/>
      </w:r>
      <w:r w:rsidRPr="00B11025">
        <w:rPr>
          <w:color w:val="000000" w:themeColor="text1"/>
          <w:u w:val="single" w:color="000000" w:themeColor="text1"/>
        </w:rPr>
        <w:t>State</w:t>
      </w:r>
      <w:r w:rsidRPr="00B11025">
        <w:rPr>
          <w:color w:val="000000" w:themeColor="text1"/>
          <w:u w:val="single" w:color="000000" w:themeColor="text1"/>
        </w:rPr>
        <w:noBreakHyphen/>
        <w:t>supported institutions of higher learning to which this subsection applies annually shall report to the Commission on Higher Education the amount of such waivers provided during that fiscal year and such other information as the commission may require in regard to these waivers.</w:t>
      </w:r>
      <w:r w:rsidRPr="00B11025">
        <w:rPr>
          <w:color w:val="000000" w:themeColor="text1"/>
          <w:u w:color="000000" w:themeColor="text1"/>
        </w:rPr>
        <w: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13.</w:t>
      </w:r>
      <w:r w:rsidRPr="00B11025">
        <w:rPr>
          <w:color w:val="000000" w:themeColor="text1"/>
          <w:u w:color="000000" w:themeColor="text1"/>
        </w:rPr>
        <w:tab/>
        <w:t>Chapter 112, Title 59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112</w:t>
      </w:r>
      <w:r w:rsidRPr="00B11025">
        <w:rPr>
          <w:color w:val="000000" w:themeColor="text1"/>
          <w:u w:color="000000" w:themeColor="text1"/>
        </w:rPr>
        <w:noBreakHyphen/>
        <w:t>115.</w:t>
      </w:r>
      <w:r w:rsidRPr="00B11025">
        <w:rPr>
          <w:color w:val="000000" w:themeColor="text1"/>
          <w:u w:color="000000" w:themeColor="text1"/>
        </w:rPr>
        <w:tab/>
        <w:t>Whenever the governing board of an institution of higher learning adopts a change to the tuition or fees imposed on students, the change may be implemented only after a public vote with the number of trustees or commissioners voting for and against the change being counted.  A majority vote shall be required to implement any change to the tuition or fees.”</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lastRenderedPageBreak/>
        <w:t>SECTION</w:t>
      </w:r>
      <w:r w:rsidRPr="00B11025">
        <w:rPr>
          <w:color w:val="000000" w:themeColor="text1"/>
          <w:u w:color="000000" w:themeColor="text1"/>
        </w:rPr>
        <w:tab/>
        <w:t>14.</w:t>
      </w:r>
      <w:r w:rsidRPr="00B11025">
        <w:rPr>
          <w:color w:val="000000" w:themeColor="text1"/>
          <w:u w:color="000000" w:themeColor="text1"/>
        </w:rPr>
        <w:tab/>
        <w:t>Chapter 11, Title 8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8</w:t>
      </w:r>
      <w:r w:rsidRPr="00B11025">
        <w:rPr>
          <w:color w:val="000000" w:themeColor="text1"/>
          <w:u w:color="000000" w:themeColor="text1"/>
        </w:rPr>
        <w:noBreakHyphen/>
        <w:t>11</w:t>
      </w:r>
      <w:r w:rsidRPr="00B11025">
        <w:rPr>
          <w:color w:val="000000" w:themeColor="text1"/>
          <w:u w:color="000000" w:themeColor="text1"/>
        </w:rPr>
        <w:noBreakHyphen/>
        <w:t>162.</w:t>
      </w:r>
      <w:r w:rsidRPr="00B11025">
        <w:rPr>
          <w:color w:val="000000" w:themeColor="text1"/>
          <w:u w:color="000000" w:themeColor="text1"/>
        </w:rPr>
        <w:tab/>
        <w:t>For purposes of Section 8</w:t>
      </w:r>
      <w:r w:rsidRPr="00B11025">
        <w:rPr>
          <w:color w:val="000000" w:themeColor="text1"/>
          <w:u w:color="000000" w:themeColor="text1"/>
        </w:rPr>
        <w:noBreakHyphen/>
        <w:t>11</w:t>
      </w:r>
      <w:r w:rsidRPr="00B11025">
        <w:rPr>
          <w:color w:val="000000" w:themeColor="text1"/>
          <w:u w:color="000000" w:themeColor="text1"/>
        </w:rPr>
        <w:noBreakHyphen/>
        <w:t>160 and the other provisions related to the authority of the Agency Head Salary Commission, Technical College Presidents are covered by the authority of the commission.”</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15.</w:t>
      </w:r>
      <w:r w:rsidRPr="00B11025">
        <w:rPr>
          <w:color w:val="000000" w:themeColor="text1"/>
          <w:u w:color="000000" w:themeColor="text1"/>
        </w:rPr>
        <w:tab/>
        <w:t>Section 1</w:t>
      </w:r>
      <w:r w:rsidRPr="00B11025">
        <w:rPr>
          <w:color w:val="000000" w:themeColor="text1"/>
          <w:u w:color="000000" w:themeColor="text1"/>
        </w:rPr>
        <w:noBreakHyphen/>
        <w:t>11</w:t>
      </w:r>
      <w:r w:rsidRPr="00B11025">
        <w:rPr>
          <w:color w:val="000000" w:themeColor="text1"/>
          <w:u w:color="000000" w:themeColor="text1"/>
        </w:rPr>
        <w:noBreakHyphen/>
        <w:t>55(2) of the 1976 Code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 xml:space="preserve">The Budget and Control Board is hereby designated as the single central broker for the leasing of real property for governmental bodies.  No governmental body shall enter into any lease agreement or renew any existing lease except in accordance with the provisions of this section.  </w:t>
      </w:r>
      <w:r w:rsidRPr="00B11025">
        <w:rPr>
          <w:color w:val="000000" w:themeColor="text1"/>
          <w:u w:val="single" w:color="000000" w:themeColor="text1"/>
        </w:rPr>
        <w:t>However, a technical college, with the approval by the State Board for Technical and Comprehensive Education, and a public institution of higher learning, may enter into any lease agreement or renew any lease agreement up to one hundred thousand dollars annually for each property or facility.</w:t>
      </w:r>
      <w:r w:rsidRPr="00B11025">
        <w:rPr>
          <w:color w:val="000000" w:themeColor="text1"/>
          <w:u w:color="000000" w:themeColor="text1"/>
        </w:rPr>
        <w: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16.</w:t>
      </w:r>
      <w:r w:rsidRPr="00B11025">
        <w:rPr>
          <w:color w:val="000000" w:themeColor="text1"/>
          <w:u w:color="000000" w:themeColor="text1"/>
        </w:rPr>
        <w:tab/>
        <w:t>Article 2, Chapter 53, Title 59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53</w:t>
      </w:r>
      <w:r w:rsidRPr="00B11025">
        <w:rPr>
          <w:color w:val="000000" w:themeColor="text1"/>
          <w:u w:color="000000" w:themeColor="text1"/>
        </w:rPr>
        <w:noBreakHyphen/>
        <w:t>168.</w:t>
      </w:r>
      <w:r w:rsidRPr="00B11025">
        <w:rPr>
          <w:color w:val="000000" w:themeColor="text1"/>
          <w:u w:color="000000" w:themeColor="text1"/>
        </w:rPr>
        <w:tab/>
        <w:t>(A)</w:t>
      </w:r>
      <w:r w:rsidRPr="00B11025">
        <w:rPr>
          <w:color w:val="000000" w:themeColor="text1"/>
          <w:u w:color="000000" w:themeColor="text1"/>
        </w:rPr>
        <w:tab/>
        <w:t>The State Board for Technical and Comprehensive Education (state board) is granted the authority to employ and administer certain administrative efficiency provisions provided in Sections 11</w:t>
      </w:r>
      <w:r w:rsidRPr="00B11025">
        <w:rPr>
          <w:color w:val="000000" w:themeColor="text1"/>
          <w:u w:color="000000" w:themeColor="text1"/>
        </w:rPr>
        <w:noBreakHyphen/>
        <w:t>35</w:t>
      </w:r>
      <w:r w:rsidRPr="00B11025">
        <w:rPr>
          <w:color w:val="000000" w:themeColor="text1"/>
          <w:u w:color="000000" w:themeColor="text1"/>
        </w:rPr>
        <w:noBreakHyphen/>
        <w:t>1210, 11</w:t>
      </w:r>
      <w:r w:rsidRPr="00B11025">
        <w:rPr>
          <w:color w:val="000000" w:themeColor="text1"/>
          <w:u w:color="000000" w:themeColor="text1"/>
        </w:rPr>
        <w:noBreakHyphen/>
        <w:t>35</w:t>
      </w:r>
      <w:r w:rsidRPr="00B11025">
        <w:rPr>
          <w:color w:val="000000" w:themeColor="text1"/>
          <w:u w:color="000000" w:themeColor="text1"/>
        </w:rPr>
        <w:noBreakHyphen/>
        <w:t>1550(2), 11</w:t>
      </w:r>
      <w:r w:rsidRPr="00B11025">
        <w:rPr>
          <w:color w:val="000000" w:themeColor="text1"/>
          <w:u w:color="000000" w:themeColor="text1"/>
        </w:rPr>
        <w:noBreakHyphen/>
        <w:t>35</w:t>
      </w:r>
      <w:r w:rsidRPr="00B11025">
        <w:rPr>
          <w:color w:val="000000" w:themeColor="text1"/>
          <w:u w:color="000000" w:themeColor="text1"/>
        </w:rPr>
        <w:noBreakHyphen/>
        <w:t>3310, 11</w:t>
      </w:r>
      <w:r w:rsidRPr="00B11025">
        <w:rPr>
          <w:color w:val="000000" w:themeColor="text1"/>
          <w:u w:color="000000" w:themeColor="text1"/>
        </w:rPr>
        <w:noBreakHyphen/>
        <w:t>35</w:t>
      </w:r>
      <w:r w:rsidRPr="00B11025">
        <w:rPr>
          <w:color w:val="000000" w:themeColor="text1"/>
          <w:u w:color="000000" w:themeColor="text1"/>
        </w:rPr>
        <w:noBreakHyphen/>
        <w:t>4810, 1</w:t>
      </w:r>
      <w:r w:rsidRPr="00B11025">
        <w:rPr>
          <w:color w:val="000000" w:themeColor="text1"/>
          <w:u w:color="000000" w:themeColor="text1"/>
        </w:rPr>
        <w:noBreakHyphen/>
        <w:t>7</w:t>
      </w:r>
      <w:r w:rsidRPr="00B11025">
        <w:rPr>
          <w:color w:val="000000" w:themeColor="text1"/>
          <w:u w:color="000000" w:themeColor="text1"/>
        </w:rPr>
        <w:noBreakHyphen/>
        <w:t>170, 59</w:t>
      </w:r>
      <w:r w:rsidRPr="00B11025">
        <w:rPr>
          <w:color w:val="000000" w:themeColor="text1"/>
          <w:u w:color="000000" w:themeColor="text1"/>
        </w:rPr>
        <w:noBreakHyphen/>
        <w:t>101</w:t>
      </w:r>
      <w:r w:rsidRPr="00B11025">
        <w:rPr>
          <w:color w:val="000000" w:themeColor="text1"/>
          <w:u w:color="000000" w:themeColor="text1"/>
        </w:rPr>
        <w:noBreakHyphen/>
        <w:t>620, and 1</w:t>
      </w:r>
      <w:r w:rsidRPr="00B11025">
        <w:rPr>
          <w:color w:val="000000" w:themeColor="text1"/>
          <w:u w:color="000000" w:themeColor="text1"/>
        </w:rPr>
        <w:noBreakHyphen/>
        <w:t>11</w:t>
      </w:r>
      <w:r w:rsidRPr="00B11025">
        <w:rPr>
          <w:color w:val="000000" w:themeColor="text1"/>
          <w:u w:color="000000" w:themeColor="text1"/>
        </w:rPr>
        <w:noBreakHyphen/>
        <w:t>55(2) of the 1976 Code.  The state board shall establish a tiered system for categorizing technical colleges with respect to their financial strength and ability to manage day</w:t>
      </w:r>
      <w:r w:rsidRPr="00B11025">
        <w:rPr>
          <w:color w:val="000000" w:themeColor="text1"/>
          <w:u w:color="000000" w:themeColor="text1"/>
        </w:rPr>
        <w:noBreakHyphen/>
        <w:t>to</w:t>
      </w:r>
      <w:r w:rsidRPr="00B11025">
        <w:rPr>
          <w:color w:val="000000" w:themeColor="text1"/>
          <w:u w:color="000000" w:themeColor="text1"/>
        </w:rPr>
        <w:noBreakHyphen/>
        <w:t xml:space="preserve">day operations.  Technical colleges, by way of application from their area commissions, may request the state board apply these administrative efficiency provisions to their respective institutions.  The state board shall review the technical college’s request and determine the proper category for the technical college.  </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(B)</w:t>
      </w:r>
      <w:r w:rsidRPr="00B11025">
        <w:rPr>
          <w:color w:val="000000" w:themeColor="text1"/>
          <w:u w:color="000000" w:themeColor="text1"/>
        </w:rPr>
        <w:tab/>
        <w:t xml:space="preserve">The state board shall establish an advisory board to provide oversight and review of the provisions of this chapter.  The state board shall submit an annual report on oversight to the Governor, the Chairman of the House Ways and Means Committee, and the Chairman of the Senate Finance Committee by November fifteenth </w:t>
      </w:r>
      <w:r w:rsidRPr="00B11025">
        <w:rPr>
          <w:color w:val="000000" w:themeColor="text1"/>
          <w:u w:color="000000" w:themeColor="text1"/>
        </w:rPr>
        <w:lastRenderedPageBreak/>
        <w:t>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17.</w:t>
      </w:r>
      <w:r w:rsidRPr="00B11025">
        <w:rPr>
          <w:color w:val="000000" w:themeColor="text1"/>
          <w:u w:color="000000" w:themeColor="text1"/>
        </w:rPr>
        <w:tab/>
        <w:t>Chapter 112, Title 59 of the 1976 Code is amended by adding:</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112</w:t>
      </w:r>
      <w:r w:rsidRPr="00B11025">
        <w:rPr>
          <w:color w:val="000000" w:themeColor="text1"/>
          <w:u w:color="000000" w:themeColor="text1"/>
        </w:rPr>
        <w:noBreakHyphen/>
        <w:t>140.</w:t>
      </w:r>
      <w:r w:rsidRPr="00B11025">
        <w:rPr>
          <w:color w:val="000000" w:themeColor="text1"/>
          <w:u w:color="000000" w:themeColor="text1"/>
        </w:rPr>
        <w:tab/>
        <w:t>The area commission for the Florence</w:t>
      </w:r>
      <w:r w:rsidRPr="00B11025">
        <w:rPr>
          <w:color w:val="000000" w:themeColor="text1"/>
          <w:u w:color="000000" w:themeColor="text1"/>
        </w:rPr>
        <w:noBreakHyphen/>
        <w:t>Darlington Technical College may waive the requirements of this chapter for student participants in the Caterpillar Dealer Academy operated by Florence</w:t>
      </w:r>
      <w:r w:rsidRPr="00B11025">
        <w:rPr>
          <w:color w:val="000000" w:themeColor="text1"/>
          <w:u w:color="000000" w:themeColor="text1"/>
        </w:rPr>
        <w:noBreakHyphen/>
        <w:t>Darlington Technical College.”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18.</w:t>
      </w:r>
      <w:r w:rsidRPr="00B11025">
        <w:rPr>
          <w:color w:val="000000" w:themeColor="text1"/>
          <w:u w:color="000000" w:themeColor="text1"/>
        </w:rPr>
        <w:tab/>
        <w:t>Section 2</w:t>
      </w:r>
      <w:r w:rsidRPr="00B11025">
        <w:rPr>
          <w:color w:val="000000" w:themeColor="text1"/>
          <w:u w:color="000000" w:themeColor="text1"/>
        </w:rPr>
        <w:noBreakHyphen/>
        <w:t>77</w:t>
      </w:r>
      <w:r w:rsidRPr="00B11025">
        <w:rPr>
          <w:color w:val="000000" w:themeColor="text1"/>
          <w:u w:color="000000" w:themeColor="text1"/>
        </w:rPr>
        <w:noBreakHyphen/>
        <w:t>20(C) of the 1976 Code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“(C)</w:t>
      </w:r>
      <w:r w:rsidRPr="00B11025">
        <w:rPr>
          <w:color w:val="000000" w:themeColor="text1"/>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B11025">
        <w:rPr>
          <w:strike/>
          <w:color w:val="000000" w:themeColor="text1"/>
          <w:u w:color="000000" w:themeColor="text1"/>
        </w:rPr>
        <w:t>Of the</w:t>
      </w:r>
      <w:r w:rsidRPr="00B11025">
        <w:rPr>
          <w:color w:val="000000" w:themeColor="text1"/>
          <w:u w:color="000000" w:themeColor="text1"/>
        </w:rPr>
        <w:t xml:space="preserve"> </w:t>
      </w:r>
      <w:r w:rsidRPr="00B11025">
        <w:rPr>
          <w:color w:val="000000" w:themeColor="text1"/>
          <w:u w:val="single" w:color="000000" w:themeColor="text1"/>
        </w:rPr>
        <w:t>The</w:t>
      </w:r>
      <w:r w:rsidRPr="00B11025">
        <w:rPr>
          <w:color w:val="000000" w:themeColor="text1"/>
          <w:u w:color="000000" w:themeColor="text1"/>
        </w:rPr>
        <w:t xml:space="preserve"> funds appropriated for this program</w:t>
      </w:r>
      <w:r w:rsidRPr="00B11025">
        <w:rPr>
          <w:strike/>
          <w:color w:val="000000" w:themeColor="text1"/>
          <w:u w:color="000000" w:themeColor="text1"/>
        </w:rPr>
        <w:t>, one</w:t>
      </w:r>
      <w:r w:rsidRPr="00B11025">
        <w:rPr>
          <w:strike/>
          <w:color w:val="000000" w:themeColor="text1"/>
          <w:u w:color="000000" w:themeColor="text1"/>
        </w:rPr>
        <w:noBreakHyphen/>
        <w:t>half</w:t>
      </w:r>
      <w:r w:rsidRPr="00B11025">
        <w:rPr>
          <w:color w:val="000000" w:themeColor="text1"/>
          <w:u w:color="000000" w:themeColor="text1"/>
        </w:rPr>
        <w:t xml:space="preserve"> must be allocated equally among the eligible institutions.  </w:t>
      </w:r>
      <w:r w:rsidRPr="00B11025">
        <w:rPr>
          <w:strike/>
          <w:color w:val="000000" w:themeColor="text1"/>
          <w:u w:color="000000" w:themeColor="text1"/>
        </w:rPr>
        <w:t>The remainder of the appropriated funds shall be awarded to eligible institutions based upon merit, through criteria developed by the Commission on Higher Education.</w:t>
      </w:r>
      <w:r w:rsidRPr="00B11025">
        <w:rPr>
          <w:color w:val="000000" w:themeColor="text1"/>
          <w:u w:color="000000" w:themeColor="text1"/>
        </w:rPr>
        <w: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19.</w:t>
      </w:r>
      <w:r w:rsidRPr="00B11025">
        <w:rPr>
          <w:color w:val="000000" w:themeColor="text1"/>
          <w:u w:color="000000" w:themeColor="text1"/>
        </w:rPr>
        <w:tab/>
        <w:t>Section 59</w:t>
      </w:r>
      <w:r w:rsidRPr="00B11025">
        <w:rPr>
          <w:color w:val="000000" w:themeColor="text1"/>
          <w:u w:color="000000" w:themeColor="text1"/>
        </w:rPr>
        <w:noBreakHyphen/>
        <w:t>142</w:t>
      </w:r>
      <w:r w:rsidRPr="00B11025">
        <w:rPr>
          <w:color w:val="000000" w:themeColor="text1"/>
          <w:u w:color="000000" w:themeColor="text1"/>
        </w:rPr>
        <w:noBreakHyphen/>
        <w:t>40 of the 1976 Code is amended to read:</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w:t>
      </w:r>
      <w:r w:rsidRPr="00B11025">
        <w:rPr>
          <w:strike/>
          <w:color w:val="000000" w:themeColor="text1"/>
          <w:u w:color="000000" w:themeColor="text1"/>
        </w:rPr>
        <w:t>The provisions of this chapter apply to eligible students beginning in the 1996</w:t>
      </w:r>
      <w:r w:rsidRPr="00B11025">
        <w:rPr>
          <w:strike/>
          <w:color w:val="000000" w:themeColor="text1"/>
          <w:u w:color="000000" w:themeColor="text1"/>
        </w:rPr>
        <w:noBreakHyphen/>
        <w:t>97 academic year.</w:t>
      </w:r>
      <w:r w:rsidRPr="00B11025">
        <w:rPr>
          <w:color w:val="000000" w:themeColor="text1"/>
          <w:u w:color="000000" w:themeColor="text1"/>
        </w:rPr>
        <w:t xml:space="preserve">  Funds must be allocated in a given year to institutions </w:t>
      </w:r>
      <w:r w:rsidRPr="00B11025">
        <w:rPr>
          <w:color w:val="000000" w:themeColor="text1"/>
          <w:u w:val="single" w:color="000000" w:themeColor="text1"/>
        </w:rPr>
        <w:t>using a methodology that considers state resident Pell Grant recipients so that each public institution shall receive an amount sufficient to provide a similar level of support per state resident Pell recipient when compared to tuition and required fees. However, no institution shall receive a smaller proportion of funding than would be provided under the student enrollment methodology used in years prior to fiscal year 2008</w:t>
      </w:r>
      <w:r w:rsidRPr="00B11025">
        <w:rPr>
          <w:color w:val="000000" w:themeColor="text1"/>
          <w:u w:val="single" w:color="000000" w:themeColor="text1"/>
        </w:rPr>
        <w:noBreakHyphen/>
        <w:t>09</w:t>
      </w:r>
      <w:r w:rsidRPr="00B11025">
        <w:rPr>
          <w:color w:val="000000" w:themeColor="text1"/>
          <w:u w:color="000000" w:themeColor="text1"/>
        </w:rPr>
        <w:t xml:space="preserve"> </w:t>
      </w:r>
      <w:r w:rsidRPr="00B11025">
        <w:rPr>
          <w:strike/>
          <w:color w:val="000000" w:themeColor="text1"/>
          <w:u w:color="000000" w:themeColor="text1"/>
        </w:rPr>
        <w:t>based on the percentage of the state full</w:t>
      </w:r>
      <w:r w:rsidRPr="00B11025">
        <w:rPr>
          <w:strike/>
          <w:color w:val="000000" w:themeColor="text1"/>
          <w:u w:color="000000" w:themeColor="text1"/>
        </w:rPr>
        <w:noBreakHyphen/>
        <w:t>time enrollment enrolled at the institutions in the preceding year</w:t>
      </w:r>
      <w:r w:rsidRPr="00B11025">
        <w:rPr>
          <w:color w:val="000000" w:themeColor="text1"/>
          <w:u w:color="000000" w:themeColor="text1"/>
        </w:rPr>
        <w:t>.  Funds must be awarded to eligible students according to the financial need of the student.”</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lastRenderedPageBreak/>
        <w:t>Part VII</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Severability and Time Effective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20.</w:t>
      </w:r>
      <w:r w:rsidRPr="00B11025">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024583" w:rsidRPr="00B11025"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11025">
        <w:rPr>
          <w:color w:val="000000" w:themeColor="text1"/>
          <w:u w:color="000000" w:themeColor="text1"/>
        </w:rPr>
        <w:t>SECTION</w:t>
      </w:r>
      <w:r w:rsidRPr="00B11025">
        <w:rPr>
          <w:color w:val="000000" w:themeColor="text1"/>
          <w:u w:color="000000" w:themeColor="text1"/>
        </w:rPr>
        <w:tab/>
        <w:t>21.</w:t>
      </w:r>
      <w:r w:rsidRPr="00B11025">
        <w:rPr>
          <w:color w:val="000000" w:themeColor="text1"/>
          <w:u w:color="000000" w:themeColor="text1"/>
        </w:rPr>
        <w:tab/>
        <w:t>Unless otherwise provided, this act takes effect upon approval by the Governor.</w:t>
      </w:r>
      <w:r w:rsidRPr="00B11025">
        <w:rPr>
          <w:color w:val="000000" w:themeColor="text1"/>
          <w:u w:color="000000" w:themeColor="text1"/>
        </w:rPr>
        <w:tab/>
      </w:r>
    </w:p>
    <w:p w:rsidR="003E3164" w:rsidRDefault="00922485"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A739BF">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583" w:rsidRDefault="00024583" w:rsidP="00522CE0">
      <w:r>
        <w:separator/>
      </w:r>
    </w:p>
  </w:endnote>
  <w:endnote w:type="continuationSeparator" w:id="0">
    <w:p w:rsidR="00024583" w:rsidRDefault="0002458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F6C8FA-D0FA-4E5F-8573-D9C5A8C35C4A}"/>
    <w:embedBold r:id="rId2" w:fontKey="{4773E022-4E7B-41A2-AD4A-8A3971B389CD}"/>
  </w:font>
  <w:font w:name="Calibri">
    <w:panose1 w:val="020F0502020204030204"/>
    <w:charset w:val="00"/>
    <w:family w:val="swiss"/>
    <w:pitch w:val="variable"/>
    <w:sig w:usb0="A00002EF" w:usb1="4000207B" w:usb2="00000000" w:usb3="00000000" w:csb0="0000009F" w:csb1="00000000"/>
    <w:embedRegular r:id="rId3" w:fontKey="{D3444A36-73B6-4C6C-BF5E-DE1BFC5DC60F}"/>
  </w:font>
  <w:font w:name="Cambria">
    <w:panose1 w:val="02040503050406030204"/>
    <w:charset w:val="00"/>
    <w:family w:val="roman"/>
    <w:pitch w:val="variable"/>
    <w:sig w:usb0="A00002EF" w:usb1="4000004B" w:usb2="00000000" w:usb3="00000000" w:csb0="0000009F" w:csb1="00000000"/>
    <w:embedRegular r:id="rId4" w:fontKey="{2E5C4D81-EB1B-4027-87B4-53824BF9FB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83" w:rsidRPr="003E3164" w:rsidRDefault="00024583" w:rsidP="003E3164">
    <w:pPr>
      <w:pStyle w:val="Footer"/>
      <w:tabs>
        <w:tab w:val="clear" w:pos="4680"/>
        <w:tab w:val="clear" w:pos="9360"/>
        <w:tab w:val="center" w:pos="2995"/>
      </w:tabs>
      <w:spacing w:before="120"/>
    </w:pPr>
    <w:r>
      <w:t>[172-</w:t>
    </w:r>
    <w:fldSimple w:instr=" PAGE  \* MERGEFORMAT ">
      <w:r w:rsidR="00A739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83" w:rsidRPr="003E3164" w:rsidRDefault="00024583" w:rsidP="003E3164">
    <w:pPr>
      <w:pStyle w:val="Footer"/>
      <w:tabs>
        <w:tab w:val="clear" w:pos="4680"/>
        <w:tab w:val="clear" w:pos="9360"/>
        <w:tab w:val="center" w:pos="2995"/>
      </w:tabs>
      <w:spacing w:before="120"/>
    </w:pPr>
    <w:r>
      <w:t>[172]</w:t>
    </w:r>
    <w:r>
      <w:tab/>
    </w:r>
    <w:fldSimple w:instr=" PAGE  \* MERGEFORMAT ">
      <w:r w:rsidR="00A739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583" w:rsidRDefault="00024583" w:rsidP="00522CE0">
      <w:r>
        <w:separator/>
      </w:r>
    </w:p>
  </w:footnote>
  <w:footnote w:type="continuationSeparator" w:id="0">
    <w:p w:rsidR="00024583" w:rsidRDefault="0002458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24583"/>
    <w:rsid w:val="00032F24"/>
    <w:rsid w:val="00042AC1"/>
    <w:rsid w:val="00046516"/>
    <w:rsid w:val="0007601D"/>
    <w:rsid w:val="000B0720"/>
    <w:rsid w:val="000B5EAF"/>
    <w:rsid w:val="000E3646"/>
    <w:rsid w:val="00151876"/>
    <w:rsid w:val="00170561"/>
    <w:rsid w:val="00186AC9"/>
    <w:rsid w:val="00197DF1"/>
    <w:rsid w:val="001B3DD9"/>
    <w:rsid w:val="001B7E5D"/>
    <w:rsid w:val="001C7E9A"/>
    <w:rsid w:val="001D3BAC"/>
    <w:rsid w:val="00245C4E"/>
    <w:rsid w:val="002C1321"/>
    <w:rsid w:val="002C5896"/>
    <w:rsid w:val="002D3BED"/>
    <w:rsid w:val="00307C2B"/>
    <w:rsid w:val="00383247"/>
    <w:rsid w:val="003B5F45"/>
    <w:rsid w:val="003C5188"/>
    <w:rsid w:val="003D6E2B"/>
    <w:rsid w:val="003E3164"/>
    <w:rsid w:val="003E7597"/>
    <w:rsid w:val="003F3495"/>
    <w:rsid w:val="00441242"/>
    <w:rsid w:val="00450668"/>
    <w:rsid w:val="004952FA"/>
    <w:rsid w:val="004B6A22"/>
    <w:rsid w:val="004D7F37"/>
    <w:rsid w:val="004F7012"/>
    <w:rsid w:val="005019CE"/>
    <w:rsid w:val="00522CE0"/>
    <w:rsid w:val="0052498A"/>
    <w:rsid w:val="00565148"/>
    <w:rsid w:val="005733BD"/>
    <w:rsid w:val="00593361"/>
    <w:rsid w:val="005A5017"/>
    <w:rsid w:val="005A648C"/>
    <w:rsid w:val="005F1745"/>
    <w:rsid w:val="00625EE6"/>
    <w:rsid w:val="0067514E"/>
    <w:rsid w:val="006C74EA"/>
    <w:rsid w:val="00720D40"/>
    <w:rsid w:val="007318D4"/>
    <w:rsid w:val="00765784"/>
    <w:rsid w:val="0077694A"/>
    <w:rsid w:val="007A4390"/>
    <w:rsid w:val="007E5CB7"/>
    <w:rsid w:val="008314D2"/>
    <w:rsid w:val="008A32C8"/>
    <w:rsid w:val="008B2F42"/>
    <w:rsid w:val="008E185F"/>
    <w:rsid w:val="008F023B"/>
    <w:rsid w:val="00904E16"/>
    <w:rsid w:val="0091224D"/>
    <w:rsid w:val="009162B3"/>
    <w:rsid w:val="00922485"/>
    <w:rsid w:val="00927C62"/>
    <w:rsid w:val="0095509B"/>
    <w:rsid w:val="00983951"/>
    <w:rsid w:val="00984124"/>
    <w:rsid w:val="00984640"/>
    <w:rsid w:val="00995C37"/>
    <w:rsid w:val="009B4472"/>
    <w:rsid w:val="009B7215"/>
    <w:rsid w:val="009C118A"/>
    <w:rsid w:val="009D5178"/>
    <w:rsid w:val="00A02011"/>
    <w:rsid w:val="00A4011E"/>
    <w:rsid w:val="00A410A7"/>
    <w:rsid w:val="00A42F08"/>
    <w:rsid w:val="00A739BF"/>
    <w:rsid w:val="00A86015"/>
    <w:rsid w:val="00A86BAB"/>
    <w:rsid w:val="00A9594E"/>
    <w:rsid w:val="00AD1C14"/>
    <w:rsid w:val="00AE59C8"/>
    <w:rsid w:val="00B10098"/>
    <w:rsid w:val="00B11E1C"/>
    <w:rsid w:val="00B40D85"/>
    <w:rsid w:val="00B5790D"/>
    <w:rsid w:val="00B614F9"/>
    <w:rsid w:val="00B624C0"/>
    <w:rsid w:val="00B67D2B"/>
    <w:rsid w:val="00B72965"/>
    <w:rsid w:val="00B84B7A"/>
    <w:rsid w:val="00B945C5"/>
    <w:rsid w:val="00BA20EA"/>
    <w:rsid w:val="00BB160C"/>
    <w:rsid w:val="00BB5AFC"/>
    <w:rsid w:val="00BC0A56"/>
    <w:rsid w:val="00C20528"/>
    <w:rsid w:val="00C4370B"/>
    <w:rsid w:val="00C45366"/>
    <w:rsid w:val="00C57023"/>
    <w:rsid w:val="00C72256"/>
    <w:rsid w:val="00C74052"/>
    <w:rsid w:val="00CB187A"/>
    <w:rsid w:val="00CC0EC7"/>
    <w:rsid w:val="00D1088B"/>
    <w:rsid w:val="00D156D2"/>
    <w:rsid w:val="00D86943"/>
    <w:rsid w:val="00DA1846"/>
    <w:rsid w:val="00DA47B9"/>
    <w:rsid w:val="00DB52B8"/>
    <w:rsid w:val="00DB6CB8"/>
    <w:rsid w:val="00E058D3"/>
    <w:rsid w:val="00E76AD9"/>
    <w:rsid w:val="00E91E2F"/>
    <w:rsid w:val="00EA3546"/>
    <w:rsid w:val="00EB47AE"/>
    <w:rsid w:val="00EC0F05"/>
    <w:rsid w:val="00EC34E1"/>
    <w:rsid w:val="00F0234A"/>
    <w:rsid w:val="00F106FE"/>
    <w:rsid w:val="00F52959"/>
    <w:rsid w:val="00F55884"/>
    <w:rsid w:val="00F72C75"/>
    <w:rsid w:val="00F766FF"/>
    <w:rsid w:val="00FA1304"/>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 w:type="paragraph" w:styleId="NoSpacing">
    <w:name w:val="No Spacing"/>
    <w:uiPriority w:val="1"/>
    <w:qFormat/>
    <w:rsid w:val="00C72256"/>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4797</Words>
  <Characters>27348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2011-05-25T23:26:00Z</cp:lastPrinted>
  <dcterms:created xsi:type="dcterms:W3CDTF">2011-06-02T02:12:00Z</dcterms:created>
  <dcterms:modified xsi:type="dcterms:W3CDTF">2011-06-02T02:12:00Z</dcterms:modified>
</cp:coreProperties>
</file>