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C31" w:rsidRDefault="007B3C31" w:rsidP="007B3C31">
      <w:pPr>
        <w:pStyle w:val="BillDots"/>
      </w:pPr>
    </w:p>
    <w:p w:rsidR="007B3C31" w:rsidRDefault="007B3C31" w:rsidP="007B3C31">
      <w:pPr>
        <w:pStyle w:val="Numbersforbill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C31" w:rsidRDefault="007B3C31" w:rsidP="007B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21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 TO CHAPTER 3, TITLE 16 SO AS TO PROVIDE THAT A PERSON MAY USE DEADLY FORCE AGAINST AN INDIVIDUAL WHEN THE PERSON REASONABLY BELIEVES THE INDIVIDUAL IS USING OR ATTEMPTING TO USE UNLAWFUL FORCE AGAINST HIM OR ANOTHER PERSON IN A MOTOR VEHICLE TO COMMIT OR ATTEMPT TO COMMIT </w:t>
      </w:r>
      <w:r w:rsidR="00CC7999">
        <w:t>THE BREAKING INTO AND ENTERING</w:t>
      </w:r>
      <w:r>
        <w:t xml:space="preserve"> OR THEFT OF A MOTOR VEHICLE; AND BY ADDING SECTION 16</w:t>
      </w:r>
      <w:r>
        <w:noBreakHyphen/>
        <w:t>3</w:t>
      </w:r>
      <w:r>
        <w:noBreakHyphen/>
        <w:t>90 SO AS TO PROVIDE THAT WHEN DEATH OF A PERSON RESULTS FROM INJURIES RECEIVED DURING THE THEFT OF A STOLEN MOTOR VEHICLE WHEN UNLAWFUL FORCE IS ATTEMPTED OR USED</w:t>
      </w:r>
      <w:r w:rsidR="00CA1B2D">
        <w:t>,</w:t>
      </w:r>
      <w:r>
        <w:t xml:space="preserve"> THE PERSON WHO ATTEMPTED OR USED UNLAWFUL FORCE IS GUILTY OF MURDER OR MANSLAUGHTER.</w:t>
      </w:r>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1CE" w:rsidRDefault="00982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1.</w:t>
      </w:r>
      <w:r w:rsidRPr="00FF49B8">
        <w:rPr>
          <w:color w:val="000000" w:themeColor="text1"/>
          <w:u w:color="000000" w:themeColor="text1"/>
        </w:rPr>
        <w:tab/>
        <w:t>Chapter 3, Title 16 of the 1976 Code is amended by adding: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F49B8">
        <w:rPr>
          <w:color w:val="000000" w:themeColor="text1"/>
          <w:u w:color="000000" w:themeColor="text1"/>
        </w:rPr>
        <w:t>Article 2</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Use of Deadly Force During the </w:t>
      </w:r>
      <w:r w:rsidR="00CC7999">
        <w:rPr>
          <w:color w:val="000000" w:themeColor="text1"/>
          <w:u w:color="000000" w:themeColor="text1"/>
        </w:rPr>
        <w:t>Breaking Into and Entering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F49B8">
        <w:rPr>
          <w:color w:val="000000" w:themeColor="text1"/>
          <w:u w:color="000000" w:themeColor="text1"/>
        </w:rPr>
        <w:t xml:space="preserve">or </w:t>
      </w:r>
      <w:r>
        <w:rPr>
          <w:color w:val="000000" w:themeColor="text1"/>
          <w:u w:color="000000" w:themeColor="text1"/>
        </w:rPr>
        <w:t>Theft</w:t>
      </w:r>
      <w:r w:rsidRPr="00FF49B8">
        <w:rPr>
          <w:color w:val="000000" w:themeColor="text1"/>
          <w:u w:color="000000" w:themeColor="text1"/>
        </w:rPr>
        <w:t xml:space="preserve"> of a Motor Vehicle</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100.</w:t>
      </w:r>
      <w:r w:rsidRPr="00FF49B8">
        <w:rPr>
          <w:color w:val="000000" w:themeColor="text1"/>
          <w:u w:color="000000" w:themeColor="text1"/>
        </w:rPr>
        <w:tab/>
        <w:t>(A)</w:t>
      </w:r>
      <w:r w:rsidRPr="00FF49B8">
        <w:rPr>
          <w:color w:val="000000" w:themeColor="text1"/>
          <w:u w:color="000000" w:themeColor="text1"/>
        </w:rPr>
        <w:tab/>
        <w:t>Notwithstanding another provision of law, a person may use deadly force against an</w:t>
      </w:r>
      <w:r>
        <w:rPr>
          <w:color w:val="000000" w:themeColor="text1"/>
          <w:u w:color="000000" w:themeColor="text1"/>
        </w:rPr>
        <w:t xml:space="preserve"> individual</w:t>
      </w:r>
      <w:r w:rsidRPr="00FF49B8">
        <w:rPr>
          <w:color w:val="000000" w:themeColor="text1"/>
          <w:u w:color="000000" w:themeColor="text1"/>
        </w:rPr>
        <w:t xml:space="preserve"> when the person reasonably believes the </w:t>
      </w:r>
      <w:r>
        <w:rPr>
          <w:color w:val="000000" w:themeColor="text1"/>
          <w:u w:color="000000" w:themeColor="text1"/>
        </w:rPr>
        <w:t>individual</w:t>
      </w:r>
      <w:r w:rsidRPr="00FF49B8">
        <w:rPr>
          <w:color w:val="000000" w:themeColor="text1"/>
          <w:u w:color="000000" w:themeColor="text1"/>
        </w:rPr>
        <w:t xml:space="preserve"> is using or attempting to use unlawful force against him or a</w:t>
      </w:r>
      <w:r>
        <w:rPr>
          <w:color w:val="000000" w:themeColor="text1"/>
          <w:u w:color="000000" w:themeColor="text1"/>
        </w:rPr>
        <w:t>nother</w:t>
      </w:r>
      <w:r w:rsidRPr="00FF49B8">
        <w:rPr>
          <w:color w:val="000000" w:themeColor="text1"/>
          <w:u w:color="000000" w:themeColor="text1"/>
        </w:rPr>
        <w:t xml:space="preserve"> person present in a </w:t>
      </w:r>
      <w:r w:rsidRPr="00FF49B8">
        <w:rPr>
          <w:color w:val="000000" w:themeColor="text1"/>
          <w:u w:color="000000" w:themeColor="text1"/>
        </w:rPr>
        <w:lastRenderedPageBreak/>
        <w:t xml:space="preserve">motor vehicle to commit or attempt to commit </w:t>
      </w:r>
      <w:r w:rsidR="00CC7999">
        <w:rPr>
          <w:color w:val="000000" w:themeColor="text1"/>
          <w:u w:color="000000" w:themeColor="text1"/>
        </w:rPr>
        <w:t>the breading into and entering</w:t>
      </w:r>
      <w:r w:rsidRPr="00FF49B8">
        <w:rPr>
          <w:color w:val="000000" w:themeColor="text1"/>
          <w:u w:color="000000" w:themeColor="text1"/>
        </w:rPr>
        <w:t xml:space="preserve"> or </w:t>
      </w:r>
      <w:r>
        <w:rPr>
          <w:color w:val="000000" w:themeColor="text1"/>
          <w:u w:color="000000" w:themeColor="text1"/>
        </w:rPr>
        <w:t>theft</w:t>
      </w:r>
      <w:r w:rsidRPr="00FF49B8">
        <w:rPr>
          <w:color w:val="000000" w:themeColor="text1"/>
          <w:u w:color="000000" w:themeColor="text1"/>
        </w:rPr>
        <w:t xml:space="preserve"> of </w:t>
      </w:r>
      <w:r w:rsidR="00CC7999">
        <w:rPr>
          <w:color w:val="000000" w:themeColor="text1"/>
          <w:u w:color="000000" w:themeColor="text1"/>
        </w:rPr>
        <w:t>the</w:t>
      </w:r>
      <w:r w:rsidRPr="00FF49B8">
        <w:rPr>
          <w:color w:val="000000" w:themeColor="text1"/>
          <w:u w:color="000000" w:themeColor="text1"/>
        </w:rPr>
        <w:t xml:space="preserve"> motor vehicle.</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(B)</w:t>
      </w:r>
      <w:r w:rsidRPr="00FF49B8">
        <w:rPr>
          <w:color w:val="000000" w:themeColor="text1"/>
          <w:u w:color="000000" w:themeColor="text1"/>
        </w:rPr>
        <w:tab/>
        <w:t>The use of deadly force pursuant to subsection (A) is justifiable even though the person using deadly force does not retreat from the encounter.”</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2.</w:t>
      </w:r>
      <w:r w:rsidRPr="00FF49B8">
        <w:rPr>
          <w:color w:val="000000" w:themeColor="text1"/>
          <w:u w:color="000000" w:themeColor="text1"/>
        </w:rPr>
        <w:tab/>
      </w:r>
      <w:r w:rsidR="00CA1B2D">
        <w:rPr>
          <w:color w:val="000000" w:themeColor="text1"/>
          <w:u w:color="000000" w:themeColor="text1"/>
        </w:rPr>
        <w:t>Article 1, Chapter 3, Title 16 of t</w:t>
      </w:r>
      <w:r w:rsidRPr="00FF49B8">
        <w:rPr>
          <w:color w:val="000000" w:themeColor="text1"/>
          <w:u w:color="000000" w:themeColor="text1"/>
        </w:rPr>
        <w:t>he 1976 Code is amended by adding:</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ab/>
        <w:t>“Section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90.</w:t>
      </w:r>
      <w:r w:rsidRPr="00FF49B8">
        <w:rPr>
          <w:color w:val="000000" w:themeColor="text1"/>
          <w:u w:color="000000" w:themeColor="text1"/>
        </w:rPr>
        <w:tab/>
        <w:t>When the death of a person proximately results from injuries received during the theft of a motor vehicle stolen pursuant to the use or attempted use of unlawful force against the operator of the motor vehicle or an individual present in the motor vehicle, then the person using unlawful force is guilty of murder</w:t>
      </w:r>
      <w:r w:rsidR="00CC7999">
        <w:rPr>
          <w:color w:val="000000" w:themeColor="text1"/>
          <w:u w:color="000000" w:themeColor="text1"/>
        </w:rPr>
        <w:t>,</w:t>
      </w:r>
      <w:r w:rsidRPr="00FF49B8">
        <w:rPr>
          <w:color w:val="000000" w:themeColor="text1"/>
          <w:u w:color="000000" w:themeColor="text1"/>
        </w:rPr>
        <w:t xml:space="preserve"> voluntary manslaughter</w:t>
      </w:r>
      <w:r w:rsidR="00CC7999">
        <w:rPr>
          <w:color w:val="000000" w:themeColor="text1"/>
          <w:u w:color="000000" w:themeColor="text1"/>
        </w:rPr>
        <w:t>,</w:t>
      </w:r>
      <w:r w:rsidRPr="00FF49B8">
        <w:rPr>
          <w:color w:val="000000" w:themeColor="text1"/>
          <w:u w:color="000000" w:themeColor="text1"/>
        </w:rPr>
        <w:t xml:space="preserve"> or involuntary manslaughter and, upon conviction, must be punished pursuant to the provisions </w:t>
      </w:r>
      <w:r w:rsidR="00CC7999">
        <w:rPr>
          <w:color w:val="000000" w:themeColor="text1"/>
          <w:u w:color="000000" w:themeColor="text1"/>
        </w:rPr>
        <w:t>contained in</w:t>
      </w:r>
      <w:r w:rsidRPr="00FF49B8">
        <w:rPr>
          <w:color w:val="000000" w:themeColor="text1"/>
          <w:u w:color="000000" w:themeColor="text1"/>
        </w:rPr>
        <w:t xml:space="preserve"> Section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20</w:t>
      </w:r>
      <w:r w:rsidR="00CA1B2D">
        <w:rPr>
          <w:color w:val="000000" w:themeColor="text1"/>
          <w:u w:color="000000" w:themeColor="text1"/>
        </w:rPr>
        <w:t xml:space="preserve">, </w:t>
      </w:r>
      <w:r w:rsidRPr="00FF49B8">
        <w:rPr>
          <w:color w:val="000000" w:themeColor="text1"/>
          <w:u w:color="000000" w:themeColor="text1"/>
        </w:rPr>
        <w:t>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50 or 16</w:t>
      </w:r>
      <w:r>
        <w:rPr>
          <w:color w:val="000000" w:themeColor="text1"/>
          <w:u w:color="000000" w:themeColor="text1"/>
        </w:rPr>
        <w:noBreakHyphen/>
      </w:r>
      <w:r w:rsidRPr="00FF49B8">
        <w:rPr>
          <w:color w:val="000000" w:themeColor="text1"/>
          <w:u w:color="000000" w:themeColor="text1"/>
        </w:rPr>
        <w:t>3</w:t>
      </w:r>
      <w:r>
        <w:rPr>
          <w:color w:val="000000" w:themeColor="text1"/>
          <w:u w:color="000000" w:themeColor="text1"/>
        </w:rPr>
        <w:noBreakHyphen/>
      </w:r>
      <w:r w:rsidRPr="00FF49B8">
        <w:rPr>
          <w:color w:val="000000" w:themeColor="text1"/>
          <w:u w:color="000000" w:themeColor="text1"/>
        </w:rPr>
        <w:t>60.”</w:t>
      </w: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45C" w:rsidRPr="00FF49B8" w:rsidRDefault="00F6145C" w:rsidP="00F6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49B8">
        <w:rPr>
          <w:color w:val="000000" w:themeColor="text1"/>
          <w:u w:color="000000" w:themeColor="text1"/>
        </w:rPr>
        <w:t>SECTION</w:t>
      </w:r>
      <w:r w:rsidRPr="00FF49B8">
        <w:rPr>
          <w:color w:val="000000" w:themeColor="text1"/>
          <w:u w:color="000000" w:themeColor="text1"/>
        </w:rPr>
        <w:tab/>
        <w:t>3.</w:t>
      </w:r>
      <w:r w:rsidRPr="00FF49B8">
        <w:rPr>
          <w:color w:val="000000" w:themeColor="text1"/>
          <w:u w:color="000000" w:themeColor="text1"/>
        </w:rPr>
        <w:tab/>
        <w:t>This act takes effect upon approval by the Governor.</w:t>
      </w:r>
    </w:p>
    <w:p w:rsidR="00102AA1" w:rsidRDefault="00F614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AA1" w:rsidRDefault="00102AA1" w:rsidP="00102AA1">
      <w:pPr>
        <w:suppressAutoHyphens/>
      </w:pPr>
    </w:p>
    <w:sectPr w:rsidR="00102AA1" w:rsidSect="00102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1CE" w:rsidRDefault="009821CE" w:rsidP="009F0C77">
      <w:r>
        <w:separator/>
      </w:r>
    </w:p>
  </w:endnote>
  <w:endnote w:type="continuationSeparator" w:id="0">
    <w:p w:rsidR="009821CE" w:rsidRDefault="009821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FEA4B-A7D6-4643-ABFE-69C2F6F4A047}"/>
    <w:embedBold r:id="rId2" w:fontKey="{0BE6D238-F38F-45E1-9618-7646CBEF2433}"/>
  </w:font>
  <w:font w:name="Calibri">
    <w:panose1 w:val="020F0502020204030204"/>
    <w:charset w:val="00"/>
    <w:family w:val="swiss"/>
    <w:pitch w:val="variable"/>
    <w:sig w:usb0="A00002EF" w:usb1="4000207B" w:usb2="00000000" w:usb3="00000000" w:csb0="0000009F" w:csb1="00000000"/>
    <w:embedRegular r:id="rId3" w:fontKey="{79CB05D7-523B-4AC9-B92F-C5381551F709}"/>
  </w:font>
  <w:font w:name="Cambria">
    <w:panose1 w:val="02040503050406030204"/>
    <w:charset w:val="00"/>
    <w:family w:val="roman"/>
    <w:pitch w:val="variable"/>
    <w:sig w:usb0="A00002EF" w:usb1="4000004B" w:usb2="00000000" w:usb3="00000000" w:csb0="0000009F" w:csb1="00000000"/>
    <w:embedRegular r:id="rId4" w:fontKey="{9E644492-32DF-47B3-AC44-C7057CAE2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EF8" w:rsidRPr="00102AA1" w:rsidRDefault="00102AA1" w:rsidP="00102AA1">
    <w:pPr>
      <w:pStyle w:val="Footer"/>
      <w:tabs>
        <w:tab w:val="clear" w:pos="4680"/>
        <w:tab w:val="clear" w:pos="9360"/>
        <w:tab w:val="center" w:pos="2995"/>
      </w:tabs>
      <w:spacing w:before="120"/>
    </w:pPr>
    <w:r>
      <w:t>[3118]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1CE" w:rsidRDefault="009821CE" w:rsidP="009F0C77">
      <w:r>
        <w:separator/>
      </w:r>
    </w:p>
  </w:footnote>
  <w:footnote w:type="continuationSeparator" w:id="0">
    <w:p w:rsidR="009821CE" w:rsidRDefault="009821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1CM11"/>
    <w:docVar w:name="CoverBillType" w:val="b"/>
    <w:docVar w:name="docpath" w:val="L:\Council\bills\NBD\11041CM11.DOCX"/>
    <w:docVar w:name="dvBillNumber" w:val="3118"/>
    <w:docVar w:name="dvBillNumberPrefix" w:val="H. "/>
    <w:docVar w:name="dvOriginalBody" w:val="House"/>
    <w:docVar w:name="dvSteno" w:val="NBD"/>
    <w:docVar w:name="NameofBody" w:val="h"/>
    <w:docVar w:name="vgroup2" w:val="Council"/>
  </w:docVars>
  <w:rsids>
    <w:rsidRoot w:val="002E34B7"/>
    <w:rsid w:val="0000700D"/>
    <w:rsid w:val="00011869"/>
    <w:rsid w:val="000E1785"/>
    <w:rsid w:val="000F40FA"/>
    <w:rsid w:val="00102AA1"/>
    <w:rsid w:val="0010776B"/>
    <w:rsid w:val="00133E66"/>
    <w:rsid w:val="001435A3"/>
    <w:rsid w:val="001D08F2"/>
    <w:rsid w:val="001D525B"/>
    <w:rsid w:val="001D7F4F"/>
    <w:rsid w:val="002321B6"/>
    <w:rsid w:val="00250967"/>
    <w:rsid w:val="002543C8"/>
    <w:rsid w:val="00284AAE"/>
    <w:rsid w:val="002E34B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6E0A"/>
    <w:rsid w:val="005E2BC9"/>
    <w:rsid w:val="00603EF8"/>
    <w:rsid w:val="00605102"/>
    <w:rsid w:val="006215AA"/>
    <w:rsid w:val="006913C9"/>
    <w:rsid w:val="0069470D"/>
    <w:rsid w:val="00734F00"/>
    <w:rsid w:val="007A0904"/>
    <w:rsid w:val="007A70AE"/>
    <w:rsid w:val="007B3C31"/>
    <w:rsid w:val="008362E8"/>
    <w:rsid w:val="00857F06"/>
    <w:rsid w:val="008A1768"/>
    <w:rsid w:val="008F4429"/>
    <w:rsid w:val="0094021A"/>
    <w:rsid w:val="009821CE"/>
    <w:rsid w:val="009C6A0B"/>
    <w:rsid w:val="009F0C77"/>
    <w:rsid w:val="009F4DD1"/>
    <w:rsid w:val="00A41684"/>
    <w:rsid w:val="00A603CA"/>
    <w:rsid w:val="00A64E80"/>
    <w:rsid w:val="00A72BCD"/>
    <w:rsid w:val="00A741D9"/>
    <w:rsid w:val="00A833AB"/>
    <w:rsid w:val="00A9741D"/>
    <w:rsid w:val="00AD4B17"/>
    <w:rsid w:val="00AE3600"/>
    <w:rsid w:val="00B412D4"/>
    <w:rsid w:val="00B56E89"/>
    <w:rsid w:val="00BE3C22"/>
    <w:rsid w:val="00C0345E"/>
    <w:rsid w:val="00C3483A"/>
    <w:rsid w:val="00C74E9D"/>
    <w:rsid w:val="00C82FD3"/>
    <w:rsid w:val="00C92819"/>
    <w:rsid w:val="00CA1B2D"/>
    <w:rsid w:val="00CC6B7B"/>
    <w:rsid w:val="00CC7999"/>
    <w:rsid w:val="00CD2089"/>
    <w:rsid w:val="00D73A67"/>
    <w:rsid w:val="00D970A9"/>
    <w:rsid w:val="00DD6019"/>
    <w:rsid w:val="00DF3845"/>
    <w:rsid w:val="00E41911"/>
    <w:rsid w:val="00E92EEF"/>
    <w:rsid w:val="00F24442"/>
    <w:rsid w:val="00F50AE3"/>
    <w:rsid w:val="00F6145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6D6F6-A0FE-44C6-AFAF-BADC1906C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1800</Characters>
  <Application>Microsoft Office Word</Application>
  <DocSecurity>0</DocSecurity>
  <Lines>15</Lines>
  <Paragraphs>4</Paragraphs>
  <ScaleCrop>false</ScaleCrop>
  <Company>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2010-12-07T22:06:00Z</dcterms:created>
  <dcterms:modified xsi:type="dcterms:W3CDTF">2010-12-07T22:06:00Z</dcterms:modified>
</cp:coreProperties>
</file>