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A6A" w:rsidRDefault="00D94A6A" w:rsidP="00D94A6A">
      <w:pPr>
        <w:pStyle w:val="BillDots"/>
      </w:pPr>
    </w:p>
    <w:p w:rsidR="00D94A6A" w:rsidRDefault="00D94A6A" w:rsidP="00D94A6A">
      <w:pPr>
        <w:pStyle w:val="Numbersforbills"/>
      </w:pPr>
    </w:p>
    <w:p w:rsidR="00D94A6A" w:rsidRDefault="00D94A6A" w:rsidP="00D94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6A" w:rsidRDefault="00D94A6A" w:rsidP="00D94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6A" w:rsidRDefault="00D94A6A" w:rsidP="00D94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6A" w:rsidRDefault="00D94A6A" w:rsidP="00D94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6A" w:rsidRDefault="00D94A6A" w:rsidP="00D94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7F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50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586AA9">
        <w:noBreakHyphen/>
      </w:r>
      <w:r>
        <w:t>53</w:t>
      </w:r>
      <w:r w:rsidR="00586AA9">
        <w:noBreakHyphen/>
      </w:r>
      <w:r>
        <w:t>190, AS AMENDED, CODE OF LAWS OF SOUTH CAROLINA, 1976, RELATING TO MATERIALS, COMPOUNDS, MIXTURES, AND PREPARATIONS CLASSIFIED AS SCHEDULE I DRUGS, SO AS TO ADD SYNTHETIC CANNABIS TO THE LIST OF SCHEDULE I DRUGS.</w:t>
      </w:r>
    </w:p>
    <w:p w:rsidR="00F07F16" w:rsidRDefault="00F07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there is a growing threat to the public health and welfare caused by the unregulated use of synthetic cannabis commonly known by the brand names K2 and Spice; and </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studies comparing the use of marijuana and synthetic cannabis have shown that the physiological effects on the human body are similar if not stronger for synthetic cannabis users; and </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adding to the desirability of synthetic cannabis is the likelihood that its use does not produce a positive reading in drug urinalysis tests; and </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recognizes the need for a proactive solution to the growing popularity of synthetic cannabis use.  Now, therefore, </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16" w:rsidRDefault="00F07F16"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7F16" w:rsidRDefault="00F07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586AA9">
        <w:noBreakHyphen/>
      </w:r>
      <w:r>
        <w:t>53</w:t>
      </w:r>
      <w:r w:rsidR="00586AA9">
        <w:noBreakHyphen/>
      </w:r>
      <w:r>
        <w:t>190(d) of the 1976 Code, as last amended by Act 267 of 2002, is further amended to read:</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w:t>
      </w:r>
      <w:r>
        <w:lastRenderedPageBreak/>
        <w:t xml:space="preserve">their salts, isomers, and salts of isomers, unless specifically excepted, whenever the existence of </w:t>
      </w:r>
      <w:r>
        <w:rPr>
          <w:strike/>
        </w:rPr>
        <w:t>such</w:t>
      </w:r>
      <w:r>
        <w:t xml:space="preserve"> </w:t>
      </w:r>
      <w:r>
        <w:rPr>
          <w:u w:val="single"/>
        </w:rPr>
        <w:t>these</w:t>
      </w:r>
      <w:r>
        <w:t xml:space="preserve"> salts, isomers, and salts of isomers is possible within the specific chemical designation: </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rsidR="00586AA9">
        <w:noBreakHyphen/>
      </w:r>
      <w:r>
        <w:t>methylenedioxy amphetamine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rsidR="00586AA9">
        <w:noBreakHyphen/>
      </w:r>
      <w:r>
        <w:t>methoxy</w:t>
      </w:r>
      <w:r w:rsidR="00586AA9">
        <w:noBreakHyphen/>
      </w:r>
      <w:r>
        <w:t>3,4</w:t>
      </w:r>
      <w:r w:rsidR="00586AA9">
        <w:noBreakHyphen/>
      </w:r>
      <w:r>
        <w:t>methylenedioxy amphetamine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rsidR="00586AA9">
        <w:noBreakHyphen/>
      </w:r>
      <w:r>
        <w:t>methylenedioxymethamphetamine (MDMA)</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rsidR="00586AA9">
        <w:noBreakHyphen/>
      </w:r>
      <w:r>
        <w:t>trimethoxy amphetamine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rsidR="00586AA9">
        <w:noBreakHyphen/>
      </w:r>
      <w:r>
        <w:t>methyl</w:t>
      </w:r>
      <w:r w:rsidR="00586AA9">
        <w:noBreakHyphen/>
      </w:r>
      <w:r>
        <w:t>2,5</w:t>
      </w:r>
      <w:r w:rsidR="00586AA9">
        <w:noBreakHyphen/>
      </w:r>
      <w:r>
        <w:t>dimethoxyamphetamine (STP)</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Mescaline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N</w:t>
      </w:r>
      <w:r w:rsidR="00586AA9">
        <w:noBreakHyphen/>
      </w:r>
      <w:r>
        <w:t>ethyl</w:t>
      </w:r>
      <w:r w:rsidR="00586AA9">
        <w:noBreakHyphen/>
      </w:r>
      <w:r>
        <w:t>3</w:t>
      </w:r>
      <w:r w:rsidR="00586AA9">
        <w:noBreakHyphen/>
      </w:r>
      <w:r>
        <w:t>piperidyl benzilate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rsidR="00586AA9">
        <w:noBreakHyphen/>
      </w:r>
      <w:r>
        <w:t>methyl</w:t>
      </w:r>
      <w:r w:rsidR="00586AA9">
        <w:noBreakHyphen/>
      </w:r>
      <w:r>
        <w:t>3</w:t>
      </w:r>
      <w:r w:rsidR="00586AA9">
        <w:noBreakHyphen/>
      </w:r>
      <w:r>
        <w:t>piperidyl benzilate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rsidR="00586AA9">
        <w:noBreakHyphen/>
      </w:r>
      <w:r>
        <w:t>dimethoxyamphetamine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rsidR="00586AA9">
        <w:noBreakHyphen/>
      </w:r>
      <w:r>
        <w:t>bromo</w:t>
      </w:r>
      <w:r w:rsidR="00586AA9">
        <w:noBreakHyphen/>
      </w:r>
      <w:r>
        <w:t>2,5</w:t>
      </w:r>
      <w:r w:rsidR="00586AA9">
        <w:noBreakHyphen/>
      </w:r>
      <w:r>
        <w:t>dimethoxyamphetamine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rsidR="00586AA9">
        <w:noBreakHyphen/>
      </w:r>
      <w:r>
        <w:t>methoxyamphetamine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 and</w:t>
      </w:r>
    </w:p>
    <w:p w:rsidR="00D65095" w:rsidRPr="00A16F76"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24.</w:t>
      </w:r>
      <w:r>
        <w:tab/>
      </w:r>
      <w:r>
        <w:rPr>
          <w:u w:val="single"/>
        </w:rPr>
        <w:t>Synthetic cannabis (cannabicyclohexanol, JWH</w:t>
      </w:r>
      <w:r w:rsidR="00586AA9">
        <w:rPr>
          <w:u w:val="single"/>
        </w:rPr>
        <w:noBreakHyphen/>
      </w:r>
      <w:r>
        <w:rPr>
          <w:u w:val="single"/>
        </w:rPr>
        <w:t>018, JWH</w:t>
      </w:r>
      <w:r w:rsidR="00586AA9">
        <w:rPr>
          <w:u w:val="single"/>
        </w:rPr>
        <w:noBreakHyphen/>
      </w:r>
      <w:r>
        <w:rPr>
          <w:u w:val="single"/>
        </w:rPr>
        <w:t>073, HU</w:t>
      </w:r>
      <w:r w:rsidR="00586AA9">
        <w:rPr>
          <w:u w:val="single"/>
        </w:rPr>
        <w:noBreakHyphen/>
      </w:r>
      <w:r>
        <w:rPr>
          <w:u w:val="single"/>
        </w:rPr>
        <w:t>210, other tetrahydrocannabinols, and any other synthetic equivalent of the substances contained in the plant or in the resinous extracts of cannabis)</w:t>
      </w:r>
      <w: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97065" w:rsidRDefault="00586A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7065" w:rsidRDefault="00697065" w:rsidP="00697065">
      <w:pPr>
        <w:suppressAutoHyphens/>
      </w:pPr>
    </w:p>
    <w:sectPr w:rsidR="00697065" w:rsidSect="006970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F16" w:rsidRDefault="00F07F16" w:rsidP="009F0C77">
      <w:r>
        <w:separator/>
      </w:r>
    </w:p>
  </w:endnote>
  <w:endnote w:type="continuationSeparator" w:id="0">
    <w:p w:rsidR="00F07F16" w:rsidRDefault="00F07F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D7FA6E-46DE-4CB7-81C0-E739AE6C42ED}"/>
    <w:embedBold r:id="rId2" w:fontKey="{7C009D9D-2191-4AED-BFF4-B19B83287CA4}"/>
  </w:font>
  <w:font w:name="Calibri">
    <w:panose1 w:val="020F0502020204030204"/>
    <w:charset w:val="00"/>
    <w:family w:val="swiss"/>
    <w:pitch w:val="variable"/>
    <w:sig w:usb0="A00002EF" w:usb1="4000207B" w:usb2="00000000" w:usb3="00000000" w:csb0="0000009F" w:csb1="00000000"/>
    <w:embedRegular r:id="rId3" w:fontKey="{3EA7164D-6659-4FD2-AE08-B5EF59D0CE2D}"/>
  </w:font>
  <w:font w:name="Tahoma">
    <w:panose1 w:val="020B0604030504040204"/>
    <w:charset w:val="00"/>
    <w:family w:val="swiss"/>
    <w:pitch w:val="variable"/>
    <w:sig w:usb0="61002A87" w:usb1="80000000" w:usb2="00000008" w:usb3="00000000" w:csb0="000101FF" w:csb1="00000000"/>
    <w:embedRegular r:id="rId4" w:fontKey="{5E1B7829-2C9F-4EFB-9540-B5A935CE70D0}"/>
  </w:font>
  <w:font w:name="Cambria">
    <w:panose1 w:val="02040503050406030204"/>
    <w:charset w:val="00"/>
    <w:family w:val="roman"/>
    <w:pitch w:val="variable"/>
    <w:sig w:usb0="A00002EF" w:usb1="4000004B" w:usb2="00000000" w:usb3="00000000" w:csb0="0000009F" w:csb1="00000000"/>
    <w:embedRegular r:id="rId5" w:fontKey="{85C680BB-B911-4FC7-97AA-264957EFDC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F2D" w:rsidRPr="00697065" w:rsidRDefault="00697065" w:rsidP="00697065">
    <w:pPr>
      <w:pStyle w:val="Footer"/>
      <w:tabs>
        <w:tab w:val="clear" w:pos="4680"/>
        <w:tab w:val="clear" w:pos="9360"/>
        <w:tab w:val="center" w:pos="2995"/>
      </w:tabs>
      <w:spacing w:before="120"/>
    </w:pPr>
    <w:r>
      <w:t>[3137]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F16" w:rsidRDefault="00F07F16" w:rsidP="009F0C77">
      <w:r>
        <w:separator/>
      </w:r>
    </w:p>
  </w:footnote>
  <w:footnote w:type="continuationSeparator" w:id="0">
    <w:p w:rsidR="00F07F16" w:rsidRDefault="00F07F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12AHB11"/>
    <w:docVar w:name="CoverBillType" w:val="b"/>
    <w:docVar w:name="docpath" w:val="L:\Council\bills\NBD\11012AHB11.DOCX"/>
    <w:docVar w:name="dvBillNumber" w:val="3137"/>
    <w:docVar w:name="dvBillNumberPrefix" w:val="H. "/>
    <w:docVar w:name="dvOriginalBody" w:val="House"/>
    <w:docVar w:name="dvSteno" w:val="NBD"/>
    <w:docVar w:name="NameofBody" w:val="h"/>
    <w:docVar w:name="vgroup2" w:val="Council"/>
  </w:docVars>
  <w:rsids>
    <w:rsidRoot w:val="0082469C"/>
    <w:rsid w:val="00011869"/>
    <w:rsid w:val="000E1785"/>
    <w:rsid w:val="000F1782"/>
    <w:rsid w:val="000F40FA"/>
    <w:rsid w:val="0010776B"/>
    <w:rsid w:val="00133E66"/>
    <w:rsid w:val="001435A3"/>
    <w:rsid w:val="00190F2D"/>
    <w:rsid w:val="001A4B0C"/>
    <w:rsid w:val="001D08F2"/>
    <w:rsid w:val="001D525B"/>
    <w:rsid w:val="001D7F4F"/>
    <w:rsid w:val="002321B6"/>
    <w:rsid w:val="00250967"/>
    <w:rsid w:val="00253C3E"/>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6AA9"/>
    <w:rsid w:val="005C2FE2"/>
    <w:rsid w:val="005E2BC9"/>
    <w:rsid w:val="00605102"/>
    <w:rsid w:val="006215AA"/>
    <w:rsid w:val="006913C9"/>
    <w:rsid w:val="0069470D"/>
    <w:rsid w:val="00697065"/>
    <w:rsid w:val="006E5058"/>
    <w:rsid w:val="00734F00"/>
    <w:rsid w:val="007A70AE"/>
    <w:rsid w:val="0082469C"/>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5095"/>
    <w:rsid w:val="00D73A67"/>
    <w:rsid w:val="00D94A6A"/>
    <w:rsid w:val="00D970A9"/>
    <w:rsid w:val="00DF3845"/>
    <w:rsid w:val="00E41911"/>
    <w:rsid w:val="00E92EEF"/>
    <w:rsid w:val="00F07F16"/>
    <w:rsid w:val="00F24442"/>
    <w:rsid w:val="00F50AE3"/>
    <w:rsid w:val="00F67CF1"/>
    <w:rsid w:val="00F7224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6AA9"/>
    <w:rPr>
      <w:rFonts w:ascii="Tahoma" w:hAnsi="Tahoma" w:cs="Tahoma"/>
      <w:sz w:val="16"/>
      <w:szCs w:val="16"/>
    </w:rPr>
  </w:style>
  <w:style w:type="character" w:customStyle="1" w:styleId="BalloonTextChar">
    <w:name w:val="Balloon Text Char"/>
    <w:basedOn w:val="DefaultParagraphFont"/>
    <w:link w:val="BalloonText"/>
    <w:uiPriority w:val="99"/>
    <w:semiHidden/>
    <w:rsid w:val="00586A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F3E9B-7E33-4825-966D-07607C6E0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494</Words>
  <Characters>2816</Characters>
  <Application>Microsoft Office Word</Application>
  <DocSecurity>0</DocSecurity>
  <Lines>23</Lines>
  <Paragraphs>6</Paragraphs>
  <ScaleCrop>false</ScaleCrop>
  <Company> </Company>
  <LinksUpToDate>false</LinksUpToDate>
  <CharactersWithSpaces>3304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2010-09-15T17:02:00Z</cp:lastPrinted>
  <dcterms:created xsi:type="dcterms:W3CDTF">2010-12-07T21:51:00Z</dcterms:created>
  <dcterms:modified xsi:type="dcterms:W3CDTF">2010-12-07T21:51:00Z</dcterms:modified>
</cp:coreProperties>
</file>