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761" w:rsidRDefault="00A87761" w:rsidP="00A87761">
      <w:pPr>
        <w:pStyle w:val="BillDots"/>
      </w:pPr>
    </w:p>
    <w:p w:rsidR="00A87761" w:rsidRDefault="00A87761" w:rsidP="00A87761">
      <w:pPr>
        <w:pStyle w:val="Numbersforbill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A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4C1EEC"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47F7F">
        <w:noBreakHyphen/>
      </w:r>
      <w:r>
        <w:t>73</w:t>
      </w:r>
      <w:r w:rsidR="00547F7F">
        <w:noBreakHyphen/>
      </w:r>
      <w:r>
        <w:t>736, CODE OF LAWS OF SOUTH CAROLINA, 1976, RELATING TO CERTAIN REDUCTIONS IN PREMIUM CHARGES, SO AS TO PROVIDE CERTAIN DEFINITIONS, SUBJECT PREMIUM RATES CHARGED FOR LIABILITY AND COLLISION COVERAGE TO CERTAIN DRIVER</w:t>
      </w:r>
      <w:r w:rsidRPr="004C1EEC">
        <w:t xml:space="preserve"> </w:t>
      </w:r>
      <w:r>
        <w:t xml:space="preserve">TRAINING COURSE CREDITS FOR A DRIVER WHO IS NOT A YOUTHFUL OPERATOR, AND </w:t>
      </w:r>
      <w:r w:rsidRPr="004C1EEC">
        <w:t xml:space="preserve">PROVIDE </w:t>
      </w:r>
      <w:r>
        <w:t xml:space="preserve">OTHER </w:t>
      </w:r>
      <w:r w:rsidRPr="004C1EEC">
        <w:t>CONDITIONS CONCERNING THE CREDITS; TO AMEND SECTION 38</w:t>
      </w:r>
      <w:r w:rsidR="00547F7F">
        <w:noBreakHyphen/>
      </w:r>
      <w:r w:rsidRPr="004C1EEC">
        <w:t>73</w:t>
      </w:r>
      <w:r w:rsidR="00547F7F">
        <w:noBreakHyphen/>
      </w:r>
      <w:r w:rsidRPr="004C1EEC">
        <w:t xml:space="preserve">737, RELATING TO </w:t>
      </w:r>
      <w:r w:rsidRPr="00056FD1">
        <w:t>DRIVER TRAINING COURSE CREDIT TOWARD LIABILITY AND COLLISION INSURANCE COVERAGE, SO AS TO PROVIDE CERTAIN DEFINITIONS, S</w:t>
      </w:r>
      <w:r>
        <w:t>UBJECT PREMIUM RATES CHARGED FOR LIABILITY AND COLLISION COVERAGE TO CERTAIN DRIVER</w:t>
      </w:r>
      <w:r w:rsidRPr="004C1EEC">
        <w:t xml:space="preserve"> </w:t>
      </w:r>
      <w:r>
        <w:t xml:space="preserve">TRAINING COURSE CREDITS FOR A DRIVER WHO IS A YOUTHFUL OPERATOR, AND </w:t>
      </w:r>
      <w:r w:rsidRPr="004C1EEC">
        <w:t xml:space="preserve">PROVIDE </w:t>
      </w:r>
      <w:r>
        <w:t xml:space="preserve">OTHER </w:t>
      </w:r>
      <w:r w:rsidRPr="004C1EEC">
        <w:t>CONDITIONS CONCERNING THE CREDITS</w:t>
      </w:r>
      <w:r>
        <w:t>.</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EB2E64" w:rsidRDefault="00F76AD4"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56FD1" w:rsidRPr="00EB2E64">
        <w:rPr>
          <w:snapToGrid w:val="0"/>
        </w:rPr>
        <w:t>Section 38</w:t>
      </w:r>
      <w:r w:rsidR="00547F7F">
        <w:rPr>
          <w:snapToGrid w:val="0"/>
        </w:rPr>
        <w:noBreakHyphen/>
      </w:r>
      <w:r w:rsidR="00056FD1" w:rsidRPr="00EB2E64">
        <w:rPr>
          <w:snapToGrid w:val="0"/>
        </w:rPr>
        <w:t>73</w:t>
      </w:r>
      <w:r w:rsidR="00547F7F">
        <w:rPr>
          <w:snapToGrid w:val="0"/>
        </w:rPr>
        <w:noBreakHyphen/>
      </w:r>
      <w:r w:rsidR="00056FD1" w:rsidRPr="00EB2E64">
        <w:rPr>
          <w:snapToGrid w:val="0"/>
        </w:rPr>
        <w:t>736 of the 1976 Code is amended to read: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2E64">
        <w:rPr>
          <w:snapToGrid w:val="0"/>
        </w:rPr>
        <w:tab/>
        <w:t>“Section 38</w:t>
      </w:r>
      <w:r w:rsidR="00547F7F">
        <w:rPr>
          <w:snapToGrid w:val="0"/>
        </w:rPr>
        <w:noBreakHyphen/>
      </w:r>
      <w:r w:rsidRPr="00EB2E64">
        <w:rPr>
          <w:snapToGrid w:val="0"/>
        </w:rPr>
        <w:t>73</w:t>
      </w:r>
      <w:r w:rsidR="00547F7F">
        <w:rPr>
          <w:snapToGrid w:val="0"/>
        </w:rPr>
        <w:noBreakHyphen/>
      </w:r>
      <w:r w:rsidRPr="00EB2E64">
        <w:rPr>
          <w:snapToGrid w:val="0"/>
        </w:rPr>
        <w:t>736.</w:t>
      </w:r>
      <w:r w:rsidRPr="00EB2E64">
        <w:rPr>
          <w:snapToGrid w:val="0"/>
        </w:rPr>
        <w:tab/>
      </w:r>
      <w:r w:rsidRPr="00EB2E64">
        <w:rPr>
          <w:strike/>
        </w:rPr>
        <w:t>Any schedule of rates, rate classifications, or rating plans for automobile insurance as defined in Section 38</w:t>
      </w:r>
      <w:r w:rsidR="00547F7F">
        <w:rPr>
          <w:strike/>
        </w:rPr>
        <w:noBreakHyphen/>
      </w:r>
      <w:r w:rsidRPr="00EB2E64">
        <w:rPr>
          <w:strike/>
        </w:rPr>
        <w:t>77</w:t>
      </w:r>
      <w:r w:rsidR="00547F7F">
        <w:rPr>
          <w:strike/>
        </w:rPr>
        <w:noBreakHyphen/>
      </w:r>
      <w:r w:rsidRPr="00EB2E64">
        <w:rPr>
          <w:strike/>
        </w:rPr>
        <w:t>30 filed with the Department of Insurance must provide for an appropriate reduction in premium charges for those insured persons who are fifty</w:t>
      </w:r>
      <w:r w:rsidR="00547F7F">
        <w:rPr>
          <w:strike/>
        </w:rPr>
        <w:noBreakHyphen/>
      </w:r>
      <w:r w:rsidRPr="00EB2E64">
        <w:rPr>
          <w:strike/>
        </w:rPr>
        <w:t>five years of age and older and who qualify as provided in Section 38</w:t>
      </w:r>
      <w:r w:rsidR="00547F7F">
        <w:rPr>
          <w:strike/>
        </w:rPr>
        <w:noBreakHyphen/>
      </w:r>
      <w:r w:rsidRPr="00EB2E64">
        <w:rPr>
          <w:strike/>
        </w:rPr>
        <w:t>73</w:t>
      </w:r>
      <w:r w:rsidR="00547F7F">
        <w:rPr>
          <w:strike/>
        </w:rPr>
        <w:noBreakHyphen/>
      </w:r>
      <w:r w:rsidRPr="00EB2E64">
        <w:rPr>
          <w:strike/>
        </w:rPr>
        <w:t>737.</w:t>
      </w:r>
      <w:r w:rsidRPr="00EB2E64">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2E64">
        <w:tab/>
      </w:r>
      <w:r w:rsidRPr="00EB2E64">
        <w:rPr>
          <w:u w:val="single"/>
        </w:rPr>
        <w:t>(A)</w:t>
      </w:r>
      <w:r w:rsidRPr="00EB2E64">
        <w:tab/>
      </w:r>
      <w:r w:rsidRPr="00EB2E64">
        <w:rPr>
          <w:u w:val="single"/>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refresher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as defined in Section 38</w:t>
      </w:r>
      <w:r w:rsidR="00547F7F">
        <w:rPr>
          <w:color w:val="000000" w:themeColor="text1"/>
          <w:u w:val="single" w:color="000000" w:themeColor="text1"/>
        </w:rPr>
        <w:noBreakHyphen/>
      </w:r>
      <w:r w:rsidRPr="00EB2E64">
        <w:rPr>
          <w:color w:val="000000" w:themeColor="text1"/>
          <w:u w:val="single" w:color="000000" w:themeColor="text1"/>
        </w:rPr>
        <w:t>73</w:t>
      </w:r>
      <w:r w:rsidR="00547F7F">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00547F7F" w:rsidRPr="00547F7F">
        <w:rPr>
          <w:color w:val="000000" w:themeColor="text1"/>
          <w:u w:val="single" w:color="000000" w:themeColor="text1"/>
        </w:rPr>
        <w:t>’</w:t>
      </w:r>
      <w:r w:rsidRPr="00EB2E64">
        <w:rPr>
          <w:color w:val="000000" w:themeColor="text1"/>
          <w:u w:val="single" w:color="000000" w:themeColor="text1"/>
        </w:rPr>
        <w:t>s effective period.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 xml:space="preserve">Premium rates charged for liability coverages and collision coverage under a private passenger automobile insurance policy are subject to an appropriate driver training course credit once satisfactory evidence of course completion is presented  by an </w:t>
      </w:r>
      <w:r w:rsidRPr="00EB2E64">
        <w:rPr>
          <w:color w:val="000000" w:themeColor="text1"/>
          <w:u w:val="single" w:color="000000" w:themeColor="text1"/>
        </w:rPr>
        <w:lastRenderedPageBreak/>
        <w:t>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547F7F">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sidR="00547F7F">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 xml:space="preserve">Only an approved driver training course or an approved driver training refresher course taken on a voluntary basis qualifies for the insurance credit.  </w:t>
      </w:r>
      <w:r>
        <w:rPr>
          <w:color w:val="000000" w:themeColor="text1"/>
          <w:u w:val="single" w:color="000000" w:themeColor="text1"/>
        </w:rPr>
        <w:t>A d</w:t>
      </w:r>
      <w:r w:rsidRPr="00EB2E64">
        <w:rPr>
          <w:color w:val="000000" w:themeColor="text1"/>
          <w:u w:val="single" w:color="000000" w:themeColor="text1"/>
        </w:rPr>
        <w:t>river training course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056FD1" w:rsidRPr="000D4200"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Pr>
          <w:color w:val="000000" w:themeColor="text1"/>
          <w:u w:val="single" w:color="000000" w:themeColor="text1"/>
        </w:rPr>
        <w:t>an insured person</w:t>
      </w:r>
      <w:r w:rsidRPr="00EB2E64">
        <w:rPr>
          <w:color w:val="000000" w:themeColor="text1"/>
          <w:u w:val="single" w:color="000000" w:themeColor="text1"/>
        </w:rPr>
        <w:t xml:space="preserve"> </w:t>
      </w:r>
      <w:r w:rsidRPr="00EB2E64">
        <w:rPr>
          <w:color w:val="000000" w:themeColor="text1"/>
          <w:u w:val="single" w:color="000000" w:themeColor="text1"/>
        </w:rPr>
        <w:lastRenderedPageBreak/>
        <w:t xml:space="preserve">who </w:t>
      </w:r>
      <w:r>
        <w:rPr>
          <w:color w:val="000000" w:themeColor="text1"/>
          <w:u w:val="single" w:color="000000" w:themeColor="text1"/>
        </w:rPr>
        <w:t>is not a youthful operator</w:t>
      </w:r>
      <w:r w:rsidRPr="00EB2E64">
        <w:rPr>
          <w:color w:val="000000" w:themeColor="text1"/>
          <w:u w:val="single" w:color="000000" w:themeColor="text1"/>
        </w:rPr>
        <w:t xml:space="preserve"> and who qualif</w:t>
      </w:r>
      <w:r>
        <w:rPr>
          <w:color w:val="000000" w:themeColor="text1"/>
          <w:u w:val="single" w:color="000000" w:themeColor="text1"/>
        </w:rPr>
        <w:t>ies</w:t>
      </w:r>
      <w:r w:rsidRPr="00EB2E64">
        <w:rPr>
          <w:color w:val="000000" w:themeColor="text1"/>
          <w:u w:val="single" w:color="000000" w:themeColor="text1"/>
        </w:rPr>
        <w:t xml:space="preserve"> as provided in this section.</w:t>
      </w:r>
      <w:r>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 of the 1976 Code is</w:t>
      </w:r>
      <w:r>
        <w:rPr>
          <w:color w:val="000000" w:themeColor="text1"/>
          <w:u w:color="000000" w:themeColor="text1"/>
        </w:rPr>
        <w:t xml:space="preserve"> </w:t>
      </w:r>
      <w:r w:rsidRPr="00EB2E64">
        <w:rPr>
          <w:color w:val="000000" w:themeColor="text1"/>
          <w:u w:color="000000" w:themeColor="text1"/>
        </w:rPr>
        <w:t xml:space="preserve">amended </w:t>
      </w:r>
      <w:r>
        <w:rPr>
          <w:color w:val="000000" w:themeColor="text1"/>
          <w:u w:color="000000" w:themeColor="text1"/>
        </w:rPr>
        <w:t>to read</w:t>
      </w:r>
      <w:r w:rsidRPr="00EB2E64">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547F7F">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47F7F">
        <w:rPr>
          <w:strike/>
        </w:rPr>
        <w:noBreakHyphen/>
      </w:r>
      <w:r w:rsidRPr="00EB2E64">
        <w:rPr>
          <w:strike/>
        </w:rPr>
        <w:t>six months from the date the approved driver training course was completed.  The insurer may require as a condition of providing and maintaining the credit, that the insured for a three</w:t>
      </w:r>
      <w:r w:rsidR="00547F7F">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sidR="00547F7F">
        <w:rPr>
          <w:strike/>
        </w:rPr>
        <w:noBreakHyphen/>
      </w:r>
      <w:r w:rsidRPr="00EB2E64">
        <w:rPr>
          <w:strike/>
        </w:rPr>
        <w:t xml:space="preserve">13.2(C).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tab/>
      </w:r>
      <w:r w:rsidRPr="00EB2E64">
        <w:rPr>
          <w:strike/>
        </w:rPr>
        <w:t>(B)</w:t>
      </w:r>
      <w:r>
        <w:tab/>
      </w:r>
      <w:r w:rsidR="00547F7F" w:rsidRPr="00547F7F">
        <w:rPr>
          <w:strike/>
        </w:rPr>
        <w:t>‘</w:t>
      </w:r>
      <w:r w:rsidRPr="00EB2E64">
        <w:rPr>
          <w:strike/>
        </w:rPr>
        <w:t>An approved driver training course</w:t>
      </w:r>
      <w:r w:rsidR="00547F7F" w:rsidRPr="00547F7F">
        <w:rPr>
          <w:strike/>
        </w:rPr>
        <w:t>’</w:t>
      </w:r>
      <w:r w:rsidRPr="00EB2E64">
        <w:rPr>
          <w:strike/>
        </w:rPr>
        <w:t xml:space="preserve"> for purposes of this section is a driver training course which has been approved by the Department of Motor Vehicles and was conducted by: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a recognized college or university;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 xml:space="preserve">(2) instructors certified by the Department of Motor Vehicles;  or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any other school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eight hours of classroom instruction;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teaching method must include group discussion, lecture, and visual presentations;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the course materials must include age</w:t>
      </w:r>
      <w:r w:rsidR="00547F7F">
        <w:rPr>
          <w:strike/>
        </w:rPr>
        <w:noBreakHyphen/>
      </w:r>
      <w:r w:rsidRPr="00EB2E64">
        <w:rPr>
          <w:strike/>
        </w:rPr>
        <w:t>related physical changes affecting older drivers, accident prevention measures, and a basic review of the rules</w:t>
      </w:r>
      <w:r w:rsidR="00547F7F">
        <w:rPr>
          <w:strike/>
        </w:rPr>
        <w:noBreakHyphen/>
      </w:r>
      <w:r w:rsidRPr="00EB2E64">
        <w:rPr>
          <w:strike/>
        </w:rPr>
        <w:t>of</w:t>
      </w:r>
      <w:r w:rsidR="00547F7F">
        <w:rPr>
          <w:strike/>
        </w:rPr>
        <w:noBreakHyphen/>
      </w:r>
      <w:r w:rsidRPr="00EB2E64">
        <w:rPr>
          <w:strike/>
        </w:rPr>
        <w:t>the</w:t>
      </w:r>
      <w:r w:rsidR="00547F7F">
        <w:rPr>
          <w:strike/>
        </w:rPr>
        <w:noBreakHyphen/>
      </w:r>
      <w:r w:rsidRPr="00EB2E64">
        <w:rPr>
          <w:strike/>
        </w:rPr>
        <w:t xml:space="preserve">road including, but not limited to, rights of way, backing, entering, and leaving interstate highways;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sidRPr="00EB2E64">
        <w:rPr>
          <w:strike/>
        </w:rPr>
        <w:t>(4)</w:t>
      </w:r>
      <w:r>
        <w:tab/>
      </w:r>
      <w:r w:rsidRPr="00EB2E64">
        <w:rPr>
          <w:strike/>
        </w:rPr>
        <w:t xml:space="preserve">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(D)</w:t>
      </w:r>
      <w:r>
        <w:tab/>
      </w:r>
      <w:r w:rsidRPr="00EB2E64">
        <w:rPr>
          <w:strike/>
        </w:rPr>
        <w:t xml:space="preserve">For purposes of this section </w:t>
      </w:r>
      <w:r w:rsidR="00547F7F" w:rsidRPr="00547F7F">
        <w:rPr>
          <w:strike/>
        </w:rPr>
        <w:t>‘</w:t>
      </w:r>
      <w:r w:rsidRPr="00EB2E64">
        <w:rPr>
          <w:strike/>
        </w:rPr>
        <w:t>satisfactory evidence</w:t>
      </w:r>
      <w:r w:rsidR="00547F7F" w:rsidRPr="00547F7F">
        <w:rPr>
          <w:strike/>
        </w:rPr>
        <w:t>’</w:t>
      </w:r>
      <w:r w:rsidRPr="00EB2E64">
        <w:rPr>
          <w:strike/>
        </w:rPr>
        <w:t xml:space="preserve"> is a certificate signed by an official of the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the person achieved a passing grade on 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the school was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547F7F">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47F7F" w:rsidRPr="00547F7F">
        <w:rPr>
          <w:strike/>
        </w:rPr>
        <w:t>’</w:t>
      </w:r>
      <w:r w:rsidRPr="00EB2E64">
        <w:rPr>
          <w:strike/>
        </w:rPr>
        <w:t>s license, do not qualify for the insurance credit provided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320;</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 xml:space="preserve">320.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547F7F" w:rsidRPr="00547F7F">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056FD1"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056FD1" w:rsidRPr="00EB2E64" w:rsidRDefault="00547F7F"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F">
        <w:rPr>
          <w:color w:val="000000" w:themeColor="text1"/>
          <w:u w:color="000000" w:themeColor="text1"/>
        </w:rPr>
        <w:tab/>
      </w:r>
      <w:r w:rsidR="00056FD1">
        <w:rPr>
          <w:color w:val="000000" w:themeColor="text1"/>
          <w:u w:val="single" w:color="000000" w:themeColor="text1"/>
        </w:rPr>
        <w:t>(G)</w:t>
      </w:r>
      <w:r w:rsidRPr="00547F7F">
        <w:rPr>
          <w:color w:val="000000" w:themeColor="text1"/>
          <w:u w:color="000000" w:themeColor="text1"/>
        </w:rPr>
        <w:tab/>
      </w:r>
      <w:r w:rsidR="00056FD1"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sidR="00056FD1">
        <w:rPr>
          <w:color w:val="000000" w:themeColor="text1"/>
          <w:u w:val="single" w:color="000000" w:themeColor="text1"/>
        </w:rPr>
        <w:t>an insured person</w:t>
      </w:r>
      <w:r w:rsidR="00056FD1" w:rsidRPr="00EB2E64">
        <w:rPr>
          <w:color w:val="000000" w:themeColor="text1"/>
          <w:u w:val="single" w:color="000000" w:themeColor="text1"/>
        </w:rPr>
        <w:t xml:space="preserve"> who </w:t>
      </w:r>
      <w:r w:rsidR="00056FD1">
        <w:rPr>
          <w:color w:val="000000" w:themeColor="text1"/>
          <w:u w:val="single" w:color="000000" w:themeColor="text1"/>
        </w:rPr>
        <w:t>is not a youthful operator</w:t>
      </w:r>
      <w:r w:rsidR="00056FD1" w:rsidRPr="00EB2E64">
        <w:rPr>
          <w:color w:val="000000" w:themeColor="text1"/>
          <w:u w:val="single" w:color="000000" w:themeColor="text1"/>
        </w:rPr>
        <w:t xml:space="preserve"> and who qualif</w:t>
      </w:r>
      <w:r w:rsidR="00056FD1">
        <w:rPr>
          <w:color w:val="000000" w:themeColor="text1"/>
          <w:u w:val="single" w:color="000000" w:themeColor="text1"/>
        </w:rPr>
        <w:t>ies</w:t>
      </w:r>
      <w:r w:rsidR="00056FD1" w:rsidRPr="00EB2E64">
        <w:rPr>
          <w:color w:val="000000" w:themeColor="text1"/>
          <w:u w:val="single" w:color="000000" w:themeColor="text1"/>
        </w:rPr>
        <w:t xml:space="preserve"> as provided in this section.</w:t>
      </w:r>
      <w:r w:rsidR="00056FD1">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15129A"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C3">
        <w:rPr>
          <w:snapToGrid w:val="0"/>
        </w:rPr>
        <w:t>SECTION</w:t>
      </w:r>
      <w:r>
        <w:rPr>
          <w:snapToGrid w:val="0"/>
        </w:rPr>
        <w:tab/>
        <w:t>3</w:t>
      </w:r>
      <w:r w:rsidRPr="009541C3">
        <w:rPr>
          <w:snapToGrid w:val="0"/>
        </w:rPr>
        <w:t>.</w:t>
      </w:r>
      <w:r w:rsidRPr="009541C3">
        <w:rPr>
          <w:snapToGrid w:val="0"/>
        </w:rPr>
        <w:tab/>
        <w:t>Unless otherwise provided, this act takes effect upon approval by the Governor.  The provisions of this act amending Section 38</w:t>
      </w:r>
      <w:r w:rsidR="00547F7F">
        <w:rPr>
          <w:snapToGrid w:val="0"/>
        </w:rPr>
        <w:noBreakHyphen/>
      </w:r>
      <w:r w:rsidRPr="009541C3">
        <w:rPr>
          <w:snapToGrid w:val="0"/>
        </w:rPr>
        <w:t>73</w:t>
      </w:r>
      <w:r w:rsidR="00547F7F">
        <w:rPr>
          <w:snapToGrid w:val="0"/>
        </w:rPr>
        <w:noBreakHyphen/>
      </w:r>
      <w:r w:rsidRPr="009541C3">
        <w:rPr>
          <w:snapToGrid w:val="0"/>
        </w:rPr>
        <w:t>736 and Section 38</w:t>
      </w:r>
      <w:r w:rsidR="00547F7F">
        <w:rPr>
          <w:snapToGrid w:val="0"/>
        </w:rPr>
        <w:noBreakHyphen/>
      </w:r>
      <w:r w:rsidRPr="009541C3">
        <w:rPr>
          <w:snapToGrid w:val="0"/>
        </w:rPr>
        <w:t>73</w:t>
      </w:r>
      <w:r w:rsidR="00547F7F">
        <w:rPr>
          <w:snapToGrid w:val="0"/>
        </w:rPr>
        <w:noBreakHyphen/>
      </w:r>
      <w:r w:rsidRPr="009541C3">
        <w:rPr>
          <w:snapToGrid w:val="0"/>
        </w:rPr>
        <w:t>737 take effect December 31, 201</w:t>
      </w:r>
      <w:r>
        <w:rPr>
          <w:snapToGrid w:val="0"/>
        </w:rPr>
        <w:t>1</w:t>
      </w:r>
      <w:r w:rsidRPr="009541C3">
        <w:rPr>
          <w:snapToGrid w:val="0"/>
        </w:rPr>
        <w:t xml:space="preserve">. </w:t>
      </w:r>
    </w:p>
    <w:p w:rsidR="0018439F" w:rsidRDefault="00547F7F" w:rsidP="00056F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39F" w:rsidRDefault="0018439F" w:rsidP="0018439F">
      <w:pPr>
        <w:keepNext/>
        <w:keepLines/>
        <w:suppressAutoHyphens/>
      </w:pPr>
    </w:p>
    <w:sectPr w:rsidR="0018439F" w:rsidSect="001843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D1" w:rsidRDefault="00056FD1" w:rsidP="009F0C77">
      <w:r>
        <w:separator/>
      </w:r>
    </w:p>
  </w:endnote>
  <w:endnote w:type="continuationSeparator" w:id="0">
    <w:p w:rsidR="00056FD1" w:rsidRDefault="00056F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77969A-A9F6-459D-9A5A-E098187FD84A}"/>
    <w:embedBold r:id="rId2" w:fontKey="{8844878C-6AD8-4126-8C3D-984EB7311054}"/>
  </w:font>
  <w:font w:name="Calibri">
    <w:panose1 w:val="020F0502020204030204"/>
    <w:charset w:val="00"/>
    <w:family w:val="swiss"/>
    <w:pitch w:val="variable"/>
    <w:sig w:usb0="A00002EF" w:usb1="4000207B" w:usb2="00000000" w:usb3="00000000" w:csb0="0000009F" w:csb1="00000000"/>
    <w:embedRegular r:id="rId3" w:fontKey="{E4C2CC56-B26E-4A08-8280-08CEBE427F7A}"/>
  </w:font>
  <w:font w:name="Cambria">
    <w:panose1 w:val="02040503050406030204"/>
    <w:charset w:val="00"/>
    <w:family w:val="roman"/>
    <w:pitch w:val="variable"/>
    <w:sig w:usb0="A00002EF" w:usb1="4000004B" w:usb2="00000000" w:usb3="00000000" w:csb0="0000009F" w:csb1="00000000"/>
    <w:embedRegular r:id="rId4" w:fontKey="{C4522FBA-C9F2-475E-8430-2CEA1F24F1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E01" w:rsidRPr="0018439F" w:rsidRDefault="0018439F" w:rsidP="0018439F">
    <w:pPr>
      <w:pStyle w:val="Footer"/>
      <w:tabs>
        <w:tab w:val="clear" w:pos="4680"/>
        <w:tab w:val="clear" w:pos="9360"/>
        <w:tab w:val="center" w:pos="2995"/>
      </w:tabs>
      <w:spacing w:before="120"/>
    </w:pPr>
    <w:r>
      <w:t>[3332]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D1" w:rsidRDefault="00056FD1" w:rsidP="009F0C77">
      <w:r>
        <w:separator/>
      </w:r>
    </w:p>
  </w:footnote>
  <w:footnote w:type="continuationSeparator" w:id="0">
    <w:p w:rsidR="00056FD1" w:rsidRDefault="00056F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9AB11"/>
    <w:docVar w:name="CoverBillType" w:val="b"/>
    <w:docVar w:name="docpath" w:val="L:\Council\bills\AGM\18299AB11.DOCX"/>
    <w:docVar w:name="dvBillNumber" w:val="3332"/>
    <w:docVar w:name="dvBillNumberPrefix" w:val="H. "/>
    <w:docVar w:name="dvOriginalBody" w:val="House"/>
    <w:docVar w:name="dvSteno" w:val="AGM"/>
    <w:docVar w:name="NameofBody" w:val="h"/>
    <w:docVar w:name="vgroup2" w:val="Council"/>
  </w:docVars>
  <w:rsids>
    <w:rsidRoot w:val="00A51359"/>
    <w:rsid w:val="00011869"/>
    <w:rsid w:val="00056FD1"/>
    <w:rsid w:val="000E1785"/>
    <w:rsid w:val="000F40FA"/>
    <w:rsid w:val="0010776B"/>
    <w:rsid w:val="00133E66"/>
    <w:rsid w:val="001435A3"/>
    <w:rsid w:val="0018439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7F7F"/>
    <w:rsid w:val="00577C6C"/>
    <w:rsid w:val="005C2FE2"/>
    <w:rsid w:val="005E2BC9"/>
    <w:rsid w:val="00605102"/>
    <w:rsid w:val="006215AA"/>
    <w:rsid w:val="00652A04"/>
    <w:rsid w:val="006913C9"/>
    <w:rsid w:val="0069470D"/>
    <w:rsid w:val="00734F00"/>
    <w:rsid w:val="0076309A"/>
    <w:rsid w:val="007A70AE"/>
    <w:rsid w:val="008362E8"/>
    <w:rsid w:val="0088156F"/>
    <w:rsid w:val="008A1768"/>
    <w:rsid w:val="008F4429"/>
    <w:rsid w:val="0094021A"/>
    <w:rsid w:val="0094094E"/>
    <w:rsid w:val="009C6A0B"/>
    <w:rsid w:val="009E5F8E"/>
    <w:rsid w:val="009F0C77"/>
    <w:rsid w:val="009F4DD1"/>
    <w:rsid w:val="00A41684"/>
    <w:rsid w:val="00A51359"/>
    <w:rsid w:val="00A64E80"/>
    <w:rsid w:val="00A72BCD"/>
    <w:rsid w:val="00A741D9"/>
    <w:rsid w:val="00A833AB"/>
    <w:rsid w:val="00A87761"/>
    <w:rsid w:val="00A9741D"/>
    <w:rsid w:val="00AB7E01"/>
    <w:rsid w:val="00AD4B17"/>
    <w:rsid w:val="00AE1338"/>
    <w:rsid w:val="00B412D4"/>
    <w:rsid w:val="00BE3C22"/>
    <w:rsid w:val="00C0345E"/>
    <w:rsid w:val="00C3483A"/>
    <w:rsid w:val="00C74E9D"/>
    <w:rsid w:val="00C82FD3"/>
    <w:rsid w:val="00C92819"/>
    <w:rsid w:val="00CC6B7B"/>
    <w:rsid w:val="00CD2089"/>
    <w:rsid w:val="00D40507"/>
    <w:rsid w:val="00D73A67"/>
    <w:rsid w:val="00D970A9"/>
    <w:rsid w:val="00DF3845"/>
    <w:rsid w:val="00E41911"/>
    <w:rsid w:val="00E65160"/>
    <w:rsid w:val="00E92EEF"/>
    <w:rsid w:val="00F24442"/>
    <w:rsid w:val="00F50AE3"/>
    <w:rsid w:val="00F67CF1"/>
    <w:rsid w:val="00F76A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SSNoSpacing">
    <w:name w:val="MLF Body Text SS No Spacing"/>
    <w:basedOn w:val="Normal"/>
    <w:uiPriority w:val="99"/>
    <w:rsid w:val="00056FD1"/>
    <w:pPr>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558DF-7BEE-4F4E-982D-CDACECA8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2131</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2011-01-18T17:14:00Z</dcterms:created>
  <dcterms:modified xsi:type="dcterms:W3CDTF">2011-01-18T17:14:00Z</dcterms:modified>
</cp:coreProperties>
</file>