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AE" w:rsidRDefault="00BD63AE" w:rsidP="001D7F4F">
      <w:pPr>
        <w:pStyle w:val="BillDots"/>
      </w:pPr>
      <w:r>
        <w:rPr>
          <w:strike/>
        </w:rPr>
        <w:t>Indicates Matter Stricken</w:t>
      </w:r>
    </w:p>
    <w:p w:rsidR="00BD63AE" w:rsidRPr="00BD63AE" w:rsidRDefault="00BD63AE" w:rsidP="001D7F4F">
      <w:pPr>
        <w:pStyle w:val="BillDots"/>
      </w:pPr>
      <w:r>
        <w:rPr>
          <w:u w:val="single"/>
        </w:rPr>
        <w:t>Indicates New Matter</w:t>
      </w:r>
    </w:p>
    <w:p w:rsidR="00BD63AE" w:rsidRDefault="00BD63AE" w:rsidP="001D7F4F">
      <w:pPr>
        <w:pStyle w:val="BillDots"/>
      </w:pPr>
    </w:p>
    <w:p w:rsidR="00BD63AE" w:rsidRDefault="00BD63AE" w:rsidP="001D7F4F">
      <w:pPr>
        <w:pStyle w:val="BillDots"/>
      </w:pPr>
      <w:r>
        <w:t>COMMITTEE REPORT</w:t>
      </w:r>
    </w:p>
    <w:p w:rsidR="00BD63AE" w:rsidRDefault="00BD63AE" w:rsidP="001D7F4F">
      <w:pPr>
        <w:pStyle w:val="BillDots"/>
      </w:pPr>
      <w:r>
        <w:t>February 22, 2012</w:t>
      </w:r>
    </w:p>
    <w:p w:rsidR="00BD63AE" w:rsidRDefault="00BD63AE" w:rsidP="001D7F4F">
      <w:pPr>
        <w:pStyle w:val="BillDots"/>
      </w:pP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BD63AE" w:rsidRDefault="00BD63AE" w:rsidP="001D7F4F">
      <w:pPr>
        <w:pStyle w:val="BillDots"/>
      </w:pPr>
    </w:p>
    <w:p w:rsidR="00BD63AE" w:rsidRDefault="00BD63AE" w:rsidP="00BD63AE">
      <w:pPr>
        <w:pStyle w:val="BillDots"/>
      </w:pPr>
      <w:r>
        <w:t>Introduced by Reps. Clemmons, Sellers, Allen, G.M. Smith and Weeks</w:t>
      </w:r>
    </w:p>
    <w:p w:rsidR="00BD63AE" w:rsidRDefault="00BD63AE" w:rsidP="001D7F4F">
      <w:pPr>
        <w:pStyle w:val="BillDots"/>
      </w:pPr>
    </w:p>
    <w:p w:rsidR="00BD63AE" w:rsidRDefault="00BD63AE" w:rsidP="001D7F4F">
      <w:pPr>
        <w:pStyle w:val="BillDots"/>
      </w:pPr>
      <w:r>
        <w:t>S. Printed 2/22/12--S.</w:t>
      </w:r>
    </w:p>
    <w:p w:rsidR="00BD63AE" w:rsidRDefault="00BD63AE" w:rsidP="001D7F4F">
      <w:pPr>
        <w:pStyle w:val="BillDots"/>
      </w:pPr>
      <w:r>
        <w:t>Read the first time February 23, 2011.</w:t>
      </w:r>
    </w:p>
    <w:p w:rsidR="00BD63AE" w:rsidRPr="00BD63AE" w:rsidRDefault="00BD63AE" w:rsidP="00BD63AE">
      <w:pPr>
        <w:pStyle w:val="BillDots"/>
        <w:jc w:val="center"/>
      </w:pPr>
      <w:r>
        <w:rPr>
          <w:u w:val="single"/>
        </w:rPr>
        <w:t>            </w:t>
      </w:r>
    </w:p>
    <w:p w:rsidR="00BD63AE" w:rsidRDefault="00BD63AE" w:rsidP="001D7F4F">
      <w:pPr>
        <w:pStyle w:val="BillDots"/>
      </w:pPr>
    </w:p>
    <w:p w:rsidR="00BD63AE" w:rsidRPr="00BD63AE" w:rsidRDefault="00BD63AE" w:rsidP="00BD63AE">
      <w:pPr>
        <w:pStyle w:val="BillDots"/>
        <w:jc w:val="center"/>
      </w:pPr>
      <w:r>
        <w:rPr>
          <w:b/>
        </w:rPr>
        <w:t>THE COMMITTEE ON JUDICIARY</w:t>
      </w:r>
    </w:p>
    <w:p w:rsidR="00BD63AE" w:rsidRDefault="00BD63AE" w:rsidP="001D7F4F">
      <w:pPr>
        <w:pStyle w:val="BillDots"/>
      </w:pPr>
      <w:r>
        <w:tab/>
        <w:t xml:space="preserve">To whom was referred a Bill (H. 3392) </w:t>
      </w:r>
      <w:r w:rsidRPr="00BD63AE">
        <w:rPr>
          <w:color w:val="000000" w:themeColor="text1"/>
          <w:u w:color="000000" w:themeColor="text1"/>
        </w:rPr>
        <w:t>to amend Section 7</w:t>
      </w:r>
      <w:r w:rsidRPr="00BD63AE">
        <w:rPr>
          <w:color w:val="000000" w:themeColor="text1"/>
          <w:u w:color="000000" w:themeColor="text1"/>
        </w:rPr>
        <w:noBreakHyphen/>
        <w:t>13</w:t>
      </w:r>
      <w:r w:rsidRPr="00BD63AE">
        <w:rPr>
          <w:color w:val="000000" w:themeColor="text1"/>
          <w:u w:color="000000" w:themeColor="text1"/>
        </w:rPr>
        <w:noBreakHyphen/>
        <w:t>35, as amended, Code of Laws of South Carolina, 1976, relating to the required notice for general, municipal, special</w:t>
      </w:r>
      <w:r>
        <w:t xml:space="preserve"> and primary elections, etc., respectfully</w:t>
      </w:r>
    </w:p>
    <w:p w:rsidR="00BD63AE" w:rsidRPr="00BD63AE" w:rsidRDefault="00BD63AE" w:rsidP="00BD63AE">
      <w:pPr>
        <w:pStyle w:val="BillDots"/>
        <w:jc w:val="center"/>
      </w:pPr>
      <w:r>
        <w:rPr>
          <w:b/>
        </w:rPr>
        <w:t>REPORT:</w:t>
      </w:r>
    </w:p>
    <w:p w:rsidR="00BD63AE" w:rsidRDefault="00BD63AE" w:rsidP="001D7F4F">
      <w:pPr>
        <w:pStyle w:val="BillDots"/>
      </w:pPr>
      <w:r>
        <w:tab/>
        <w:t>That they have duly and carefully considered the same and recommend that the same do pass with amendment:</w:t>
      </w:r>
    </w:p>
    <w:p w:rsidR="00BD63AE" w:rsidRDefault="00BD63AE" w:rsidP="001D7F4F">
      <w:pPr>
        <w:pStyle w:val="BillDots"/>
      </w:pPr>
    </w:p>
    <w:p w:rsidR="00BD63AE" w:rsidRPr="00F10C63"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F10C63">
        <w:rPr>
          <w:snapToGrid w:val="0"/>
          <w:u w:color="000000" w:themeColor="text1"/>
        </w:rPr>
        <w:tab/>
        <w:t>Amend the bill, as and if amended, page 4, by striking line 23 and inserting the following therein:</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napToGrid w:val="0"/>
          <w:sz w:val="22"/>
          <w:u w:color="000000" w:themeColor="text1"/>
        </w:rPr>
        <w:tab/>
      </w:r>
      <w:r w:rsidRPr="00F10C63">
        <w:rPr>
          <w:snapToGrid w:val="0"/>
          <w:sz w:val="22"/>
          <w:u w:color="000000" w:themeColor="text1"/>
        </w:rPr>
        <w:t>/</w:t>
      </w:r>
      <w:r w:rsidRPr="00F10C63">
        <w:rPr>
          <w:snapToGrid w:val="0"/>
          <w:sz w:val="22"/>
          <w:u w:color="000000" w:themeColor="text1"/>
        </w:rPr>
        <w:tab/>
      </w:r>
      <w:r w:rsidRPr="00F10C63">
        <w:rPr>
          <w:snapToGrid w:val="0"/>
          <w:sz w:val="22"/>
          <w:u w:color="000000" w:themeColor="text1"/>
        </w:rPr>
        <w:tab/>
      </w:r>
      <w:r w:rsidRPr="00F10C63">
        <w:rPr>
          <w:snapToGrid w:val="0"/>
          <w:sz w:val="22"/>
          <w:szCs w:val="22"/>
          <w:u w:color="000000" w:themeColor="text1"/>
        </w:rPr>
        <w:t>SECTION</w:t>
      </w:r>
      <w:r w:rsidRPr="00F10C63">
        <w:rPr>
          <w:snapToGrid w:val="0"/>
          <w:sz w:val="22"/>
          <w:szCs w:val="22"/>
          <w:u w:color="000000" w:themeColor="text1"/>
        </w:rPr>
        <w:tab/>
        <w:t>5.</w:t>
      </w:r>
      <w:r w:rsidRPr="00F10C63">
        <w:rPr>
          <w:snapToGrid w:val="0"/>
          <w:sz w:val="22"/>
          <w:szCs w:val="22"/>
          <w:u w:color="000000" w:themeColor="text1"/>
        </w:rPr>
        <w:tab/>
      </w:r>
      <w:r w:rsidRPr="00F10C63">
        <w:rPr>
          <w:sz w:val="22"/>
          <w:szCs w:val="22"/>
          <w:u w:color="000000" w:themeColor="text1"/>
        </w:rPr>
        <w:t xml:space="preserve">Article 1, Chapter 13, Title 7 of the 1976 Code is amended by adding: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“Section 7</w:t>
      </w:r>
      <w:r w:rsidRPr="00F10C63">
        <w:rPr>
          <w:sz w:val="22"/>
          <w:szCs w:val="22"/>
          <w:u w:color="000000" w:themeColor="text1"/>
        </w:rPr>
        <w:noBreakHyphen/>
        <w:t>13</w:t>
      </w:r>
      <w:r w:rsidRPr="00F10C63">
        <w:rPr>
          <w:sz w:val="22"/>
          <w:szCs w:val="22"/>
          <w:u w:color="000000" w:themeColor="text1"/>
        </w:rPr>
        <w:noBreakHyphen/>
        <w:t>25.</w:t>
      </w:r>
      <w:r w:rsidRPr="00F10C63">
        <w:rPr>
          <w:sz w:val="22"/>
          <w:szCs w:val="22"/>
          <w:u w:color="000000" w:themeColor="text1"/>
        </w:rPr>
        <w:tab/>
        <w:t>(A)</w:t>
      </w:r>
      <w:r w:rsidRPr="00F10C63">
        <w:rPr>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(B)</w:t>
      </w:r>
      <w:r w:rsidRPr="00F10C63">
        <w:rPr>
          <w:sz w:val="22"/>
          <w:szCs w:val="22"/>
          <w:u w:color="000000" w:themeColor="text1"/>
        </w:rPr>
        <w:tab/>
        <w:t xml:space="preserve">Early voting centers must be established and maintained to ensure that voters may cast only one ballot.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(C)</w:t>
      </w:r>
      <w:r w:rsidRPr="00F10C63">
        <w:rPr>
          <w:sz w:val="22"/>
          <w:szCs w:val="22"/>
          <w:u w:color="000000" w:themeColor="text1"/>
        </w:rPr>
        <w:tab/>
        <w:t xml:space="preserve">A qualified elector may cast his ballot at an early voting center in the county in which he resides.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(D)</w:t>
      </w:r>
      <w:r w:rsidRPr="00F10C63">
        <w:rPr>
          <w:sz w:val="22"/>
          <w:szCs w:val="22"/>
          <w:u w:color="000000" w:themeColor="text1"/>
        </w:rPr>
        <w:tab/>
        <w:t xml:space="preserve">Each county board of registration and elections must establish at least one early voting center and may establish up to three early voting centers.  The county board of registration and elections will determine the location of the early voting center or </w:t>
      </w:r>
      <w:r w:rsidRPr="00F10C63">
        <w:rPr>
          <w:sz w:val="22"/>
          <w:szCs w:val="22"/>
          <w:u w:color="000000" w:themeColor="text1"/>
        </w:rPr>
        <w:lastRenderedPageBreak/>
        <w:t xml:space="preserve">centers.  Each early voting center must be supervised by election commission employees.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(E)</w:t>
      </w:r>
      <w:r w:rsidRPr="00F10C63">
        <w:rPr>
          <w:sz w:val="22"/>
          <w:szCs w:val="22"/>
          <w:u w:color="000000" w:themeColor="text1"/>
        </w:rPr>
        <w:tab/>
        <w:t xml:space="preserve">The early voting period begins eleven days before an election and ends three days prior to the election.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(F)</w:t>
      </w:r>
      <w:r w:rsidRPr="00F10C63">
        <w:rPr>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(G)</w:t>
      </w:r>
      <w:r w:rsidRPr="00F10C63">
        <w:rPr>
          <w:sz w:val="22"/>
          <w:szCs w:val="22"/>
          <w:u w:color="000000" w:themeColor="text1"/>
        </w:rPr>
        <w:tab/>
        <w:t>In addition to the early voting centers established pursuant to Section 7</w:t>
      </w:r>
      <w:r w:rsidRPr="00F10C63">
        <w:rPr>
          <w:sz w:val="22"/>
          <w:szCs w:val="22"/>
          <w:u w:color="000000" w:themeColor="text1"/>
        </w:rPr>
        <w:noBreakHyphen/>
        <w:t>13</w:t>
      </w:r>
      <w:r w:rsidRPr="00F10C63">
        <w:rPr>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(H)</w:t>
      </w:r>
      <w:r w:rsidRPr="00F10C63">
        <w:rPr>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F10C63">
        <w:rPr>
          <w:sz w:val="22"/>
          <w:szCs w:val="22"/>
          <w:u w:color="000000" w:themeColor="text1"/>
        </w:rPr>
        <w:t>SECTION</w:t>
      </w:r>
      <w:r w:rsidRPr="00F10C63">
        <w:rPr>
          <w:sz w:val="22"/>
          <w:szCs w:val="22"/>
          <w:u w:color="000000" w:themeColor="text1"/>
        </w:rPr>
        <w:tab/>
        <w:t>6.</w:t>
      </w:r>
      <w:r w:rsidRPr="00F10C63">
        <w:rPr>
          <w:sz w:val="22"/>
          <w:szCs w:val="22"/>
          <w:u w:color="000000" w:themeColor="text1"/>
        </w:rPr>
        <w:tab/>
        <w:t>Section 7</w:t>
      </w:r>
      <w:r w:rsidRPr="00F10C63">
        <w:rPr>
          <w:sz w:val="22"/>
          <w:szCs w:val="22"/>
          <w:u w:color="000000" w:themeColor="text1"/>
        </w:rPr>
        <w:noBreakHyphen/>
        <w:t>3</w:t>
      </w:r>
      <w:r w:rsidRPr="00F10C63">
        <w:rPr>
          <w:sz w:val="22"/>
          <w:szCs w:val="22"/>
          <w:u w:color="000000" w:themeColor="text1"/>
        </w:rPr>
        <w:noBreakHyphen/>
        <w:t xml:space="preserve">20(C) of the 1976 Code, as last amended by Act 253 of 2006, is further amended to read: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t>“(C)</w:t>
      </w:r>
      <w:r w:rsidRPr="00F10C63">
        <w:rPr>
          <w:sz w:val="22"/>
          <w:szCs w:val="22"/>
          <w:u w:color="000000" w:themeColor="text1"/>
        </w:rPr>
        <w:tab/>
        <w:t xml:space="preserve">The executive director shall: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(1)</w:t>
      </w:r>
      <w:r w:rsidRPr="00F10C63">
        <w:rPr>
          <w:sz w:val="22"/>
          <w:szCs w:val="22"/>
          <w:u w:color="000000" w:themeColor="text1"/>
        </w:rPr>
        <w:tab/>
        <w:t xml:space="preserve">maintain a complete master file of all qualified electors by county and by precincts;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(2)</w:t>
      </w:r>
      <w:r w:rsidRPr="00F10C63">
        <w:rPr>
          <w:sz w:val="22"/>
          <w:szCs w:val="22"/>
          <w:u w:color="000000" w:themeColor="text1"/>
        </w:rPr>
        <w:tab/>
        <w:t xml:space="preserve">delete the name of any elector: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color="000000" w:themeColor="text1"/>
        </w:rPr>
        <w:tab/>
        <w:t>(a)</w:t>
      </w:r>
      <w:r w:rsidRPr="00F10C63">
        <w:rPr>
          <w:sz w:val="22"/>
          <w:szCs w:val="22"/>
          <w:u w:color="000000" w:themeColor="text1"/>
        </w:rPr>
        <w:tab/>
        <w:t xml:space="preserve">who is deceased;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color="000000" w:themeColor="text1"/>
        </w:rPr>
        <w:tab/>
        <w:t>(b)</w:t>
      </w:r>
      <w:r w:rsidRPr="00F10C63">
        <w:rPr>
          <w:sz w:val="22"/>
          <w:szCs w:val="22"/>
          <w:u w:color="000000" w:themeColor="text1"/>
        </w:rPr>
        <w:tab/>
        <w:t xml:space="preserve">who is no longer qualified to vote in the precinct where currently registered;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color="000000" w:themeColor="text1"/>
        </w:rPr>
        <w:tab/>
        <w:t>(c)</w:t>
      </w:r>
      <w:r w:rsidRPr="00F10C63">
        <w:rPr>
          <w:sz w:val="22"/>
          <w:szCs w:val="22"/>
          <w:u w:color="000000" w:themeColor="text1"/>
        </w:rPr>
        <w:tab/>
        <w:t xml:space="preserve">who has been convicted of a disqualifying crime;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color="000000" w:themeColor="text1"/>
        </w:rPr>
        <w:tab/>
        <w:t>(d)</w:t>
      </w:r>
      <w:r w:rsidRPr="00F10C63">
        <w:rPr>
          <w:sz w:val="22"/>
          <w:szCs w:val="22"/>
          <w:u w:color="000000" w:themeColor="text1"/>
        </w:rPr>
        <w:tab/>
        <w:t xml:space="preserve">who is otherwise no longer qualified to vote as may be provided by law; or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color="000000" w:themeColor="text1"/>
        </w:rPr>
        <w:tab/>
        <w:t>(e)</w:t>
      </w:r>
      <w:r w:rsidRPr="00F10C63">
        <w:rPr>
          <w:sz w:val="22"/>
          <w:szCs w:val="22"/>
          <w:u w:color="000000" w:themeColor="text1"/>
        </w:rPr>
        <w:tab/>
        <w:t xml:space="preserve">who requests in writing that his name be removed;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(3)</w:t>
      </w:r>
      <w:r w:rsidRPr="00F10C63">
        <w:rPr>
          <w:sz w:val="22"/>
          <w:szCs w:val="22"/>
          <w:u w:color="000000" w:themeColor="text1"/>
        </w:rPr>
        <w:tab/>
        <w:t xml:space="preserve">enter names on the master file as they are reported by the county registration boards;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(4)</w:t>
      </w:r>
      <w:r w:rsidRPr="00F10C63">
        <w:rPr>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lastRenderedPageBreak/>
        <w:tab/>
      </w:r>
      <w:r w:rsidRPr="00F10C63">
        <w:rPr>
          <w:sz w:val="22"/>
          <w:szCs w:val="22"/>
          <w:u w:color="000000" w:themeColor="text1"/>
        </w:rPr>
        <w:tab/>
        <w:t>(5)</w:t>
      </w:r>
      <w:r w:rsidRPr="00F10C63">
        <w:rPr>
          <w:sz w:val="22"/>
          <w:szCs w:val="22"/>
          <w:u w:color="000000" w:themeColor="text1"/>
        </w:rPr>
        <w:tab/>
        <w:t xml:space="preserve">maintain all information furnished his office relating to the inclusion or deletion of names from the master file for four years;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(6)</w:t>
      </w:r>
      <w:r w:rsidRPr="00F10C63">
        <w:rPr>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(7)</w:t>
      </w:r>
      <w:r w:rsidRPr="00F10C63">
        <w:rPr>
          <w:sz w:val="22"/>
          <w:szCs w:val="22"/>
          <w:u w:color="000000" w:themeColor="text1"/>
        </w:rPr>
        <w:tab/>
        <w:t xml:space="preserve">secure from the United States courts and federal and state agencies available information as to persons convicted of disqualifying crimes;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(8)</w:t>
      </w:r>
      <w:r w:rsidRPr="00F10C63">
        <w:rPr>
          <w:sz w:val="22"/>
          <w:szCs w:val="22"/>
          <w:u w:color="000000" w:themeColor="text1"/>
        </w:rPr>
        <w:tab/>
        <w:t xml:space="preserve">obtain information from any other source which may assist him in carrying out the purposes of this section;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(9)</w:t>
      </w:r>
      <w:r w:rsidRPr="00F10C63">
        <w:rPr>
          <w:sz w:val="22"/>
          <w:szCs w:val="22"/>
          <w:u w:color="000000" w:themeColor="text1"/>
        </w:rPr>
        <w:tab/>
        <w:t xml:space="preserve">perform such other duties relating to elections as may be assigned him by the State Election Commission;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(10)</w:t>
      </w:r>
      <w:r w:rsidRPr="00F10C63">
        <w:rPr>
          <w:sz w:val="22"/>
          <w:szCs w:val="22"/>
          <w:u w:color="000000" w:themeColor="text1"/>
        </w:rPr>
        <w:tab/>
        <w:t xml:space="preserve">furnish at reasonable price any precinct lists to a qualified elector requesting them;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(11)</w:t>
      </w:r>
      <w:r w:rsidRPr="00F10C63">
        <w:rPr>
          <w:sz w:val="22"/>
          <w:szCs w:val="22"/>
          <w:u w:color="000000" w:themeColor="text1"/>
        </w:rPr>
        <w:tab/>
        <w:t xml:space="preserve">serve as the chief state election official responsible for implementing and coordinating the state’s responsibilities under the National Voter Registration Act of 1993; </w:t>
      </w:r>
      <w:r w:rsidRPr="00F10C63">
        <w:rPr>
          <w:strike/>
          <w:sz w:val="22"/>
          <w:szCs w:val="22"/>
          <w:u w:color="000000" w:themeColor="text1"/>
        </w:rPr>
        <w:t>and</w:t>
      </w:r>
      <w:r w:rsidRPr="00F10C63">
        <w:rPr>
          <w:sz w:val="22"/>
          <w:szCs w:val="22"/>
          <w:u w:color="000000" w:themeColor="text1"/>
        </w:rPr>
        <w:t xml:space="preserve">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t>(12)</w:t>
      </w:r>
      <w:r w:rsidRPr="00F10C63">
        <w:rPr>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F10C63">
        <w:rPr>
          <w:sz w:val="22"/>
          <w:szCs w:val="22"/>
          <w:u w:val="single" w:color="000000" w:themeColor="text1"/>
        </w:rPr>
        <w:t>; and</w:t>
      </w:r>
      <w:r w:rsidRPr="00F10C63">
        <w:rPr>
          <w:sz w:val="22"/>
          <w:szCs w:val="22"/>
          <w:u w:color="000000" w:themeColor="text1"/>
        </w:rPr>
        <w:t xml:space="preserve"> </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10C63">
        <w:rPr>
          <w:sz w:val="22"/>
          <w:szCs w:val="22"/>
          <w:u w:color="000000" w:themeColor="text1"/>
        </w:rPr>
        <w:tab/>
      </w:r>
      <w:r w:rsidRPr="00F10C63">
        <w:rPr>
          <w:sz w:val="22"/>
          <w:szCs w:val="22"/>
          <w:u w:color="000000" w:themeColor="text1"/>
        </w:rPr>
        <w:tab/>
      </w:r>
      <w:r w:rsidRPr="00F10C63">
        <w:rPr>
          <w:sz w:val="22"/>
          <w:szCs w:val="22"/>
          <w:u w:val="single" w:color="000000" w:themeColor="text1"/>
        </w:rPr>
        <w:t>(13)</w:t>
      </w:r>
      <w:r w:rsidRPr="00F10C63">
        <w:rPr>
          <w:sz w:val="22"/>
          <w:szCs w:val="22"/>
          <w:u w:color="000000" w:themeColor="text1"/>
        </w:rPr>
        <w:tab/>
      </w:r>
      <w:r w:rsidRPr="00F10C63">
        <w:rPr>
          <w:sz w:val="22"/>
          <w:szCs w:val="22"/>
          <w:u w:val="single" w:color="000000" w:themeColor="text1"/>
        </w:rPr>
        <w:t>enter into the master file a separate designation each for voters casting absentee ballots and early ballots in a general election</w:t>
      </w:r>
      <w:r w:rsidRPr="00F10C63">
        <w:rPr>
          <w:sz w:val="22"/>
          <w:szCs w:val="22"/>
          <w:u w:color="000000" w:themeColor="text1"/>
        </w:rPr>
        <w:t>.”</w:t>
      </w:r>
    </w:p>
    <w:p w:rsidR="00BD63AE" w:rsidRPr="00F10C63" w:rsidRDefault="00BD63AE" w:rsidP="00BD63A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u w:color="000000" w:themeColor="text1"/>
        </w:rPr>
        <w:tab/>
      </w:r>
      <w:r w:rsidRPr="00F10C63">
        <w:rPr>
          <w:sz w:val="22"/>
          <w:szCs w:val="22"/>
          <w:u w:color="000000" w:themeColor="text1"/>
        </w:rPr>
        <w:t>SECTION</w:t>
      </w:r>
      <w:r w:rsidRPr="00F10C63">
        <w:rPr>
          <w:sz w:val="22"/>
          <w:szCs w:val="22"/>
          <w:u w:color="000000" w:themeColor="text1"/>
        </w:rPr>
        <w:tab/>
        <w:t>7.</w:t>
      </w:r>
      <w:r w:rsidRPr="00F10C63">
        <w:rPr>
          <w:sz w:val="22"/>
          <w:szCs w:val="22"/>
          <w:u w:color="000000" w:themeColor="text1"/>
        </w:rPr>
        <w:tab/>
        <w:t>Section 7</w:t>
      </w:r>
      <w:r w:rsidRPr="00F10C63">
        <w:rPr>
          <w:sz w:val="22"/>
          <w:szCs w:val="22"/>
          <w:u w:color="000000" w:themeColor="text1"/>
        </w:rPr>
        <w:noBreakHyphen/>
        <w:t>15</w:t>
      </w:r>
      <w:r w:rsidRPr="00F10C63">
        <w:rPr>
          <w:sz w:val="22"/>
          <w:szCs w:val="22"/>
          <w:u w:color="000000" w:themeColor="text1"/>
        </w:rPr>
        <w:noBreakHyphen/>
        <w:t xml:space="preserve">320 of the 1976 Code is amended by adding an appropriately numbered subsection at the </w:t>
      </w:r>
      <w:r w:rsidRPr="00F10C63">
        <w:rPr>
          <w:sz w:val="22"/>
          <w:szCs w:val="22"/>
        </w:rPr>
        <w:t xml:space="preserve">beginning to read: </w:t>
      </w:r>
    </w:p>
    <w:p w:rsidR="00BD63AE" w:rsidRPr="00F10C63"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0C63">
        <w:tab/>
        <w:t>“( )</w:t>
      </w:r>
      <w:r w:rsidRPr="00F10C63">
        <w:tab/>
        <w:t xml:space="preserve">Any qualified elector may vote during the early voting period pursuant to Section 7-13-25.” </w:t>
      </w:r>
    </w:p>
    <w:p w:rsidR="00BD63AE" w:rsidRPr="00F10C63"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F10C63">
        <w:t>SECTION</w:t>
      </w:r>
      <w:r w:rsidRPr="00F10C63">
        <w:tab/>
        <w:t>8.</w:t>
      </w:r>
      <w:r w:rsidRPr="00F10C63">
        <w:tab/>
        <w:t>This act takes effect upon approval by the Governor.</w:t>
      </w:r>
      <w:r w:rsidRPr="00F10C63">
        <w:tab/>
      </w:r>
      <w:r w:rsidRPr="00F10C63">
        <w:tab/>
        <w:t>/</w:t>
      </w:r>
    </w:p>
    <w:p w:rsidR="00BD63AE" w:rsidRPr="00F10C63"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0C63">
        <w:rPr>
          <w:snapToGrid w:val="0"/>
        </w:rPr>
        <w:tab/>
        <w:t>Renumber sections to conform.</w:t>
      </w:r>
    </w:p>
    <w:p w:rsidR="00BD63AE"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0C63">
        <w:rPr>
          <w:snapToGrid w:val="0"/>
        </w:rPr>
        <w:tab/>
        <w:t>Amend title to conform.</w:t>
      </w:r>
    </w:p>
    <w:p w:rsidR="00BD63AE" w:rsidRPr="00F10C63" w:rsidRDefault="00BD63AE" w:rsidP="00BD6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D63AE" w:rsidRDefault="00A20180" w:rsidP="001D7F4F">
      <w:pPr>
        <w:pStyle w:val="BillDots"/>
      </w:pPr>
      <w:r>
        <w:t>GEORGE E. CAMPSEN III</w:t>
      </w:r>
      <w:r w:rsidR="00BD63AE">
        <w:t xml:space="preserve"> for Committee.</w:t>
      </w:r>
    </w:p>
    <w:p w:rsidR="00BD63AE" w:rsidRPr="00BD63AE" w:rsidRDefault="00BD63AE" w:rsidP="00BD63AE">
      <w:pPr>
        <w:pStyle w:val="BillDots"/>
        <w:jc w:val="center"/>
      </w:pPr>
      <w:r>
        <w:rPr>
          <w:u w:val="single"/>
        </w:rPr>
        <w:t>            </w:t>
      </w:r>
    </w:p>
    <w:p w:rsidR="00A970AD" w:rsidRDefault="00A970AD" w:rsidP="001D7F4F">
      <w:pPr>
        <w:pStyle w:val="BillDots"/>
      </w:pPr>
    </w:p>
    <w:p w:rsidR="00BD63AE" w:rsidRPr="00BD63AE" w:rsidRDefault="00BD63AE" w:rsidP="00761B54">
      <w:pPr>
        <w:pStyle w:val="BillDots"/>
        <w:keepNext/>
        <w:jc w:val="center"/>
      </w:pPr>
      <w:r>
        <w:rPr>
          <w:b/>
          <w:u w:val="single"/>
        </w:rPr>
        <w:lastRenderedPageBreak/>
        <w:t>STATEMENT OF ESTIMATED FISCAL IMPACT</w:t>
      </w:r>
    </w:p>
    <w:p w:rsidR="00BD63AE" w:rsidRPr="00F91FA6" w:rsidRDefault="00BD63AE" w:rsidP="00761B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1FA6">
        <w:rPr>
          <w:szCs w:val="22"/>
        </w:rPr>
        <w:t>ESTIMATED FISCAL IMPACT ON GENERAL FUND EXPENDITURES:</w:t>
      </w:r>
    </w:p>
    <w:p w:rsidR="00BD63AE" w:rsidRPr="00F91FA6" w:rsidRDefault="00BD63AE" w:rsidP="00761B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91FA6">
        <w:rPr>
          <w:szCs w:val="22"/>
        </w:rPr>
        <w:t>$0 (No additional expenditures or savings are expected)</w:t>
      </w:r>
    </w:p>
    <w:p w:rsidR="00BD63AE" w:rsidRPr="00F91FA6" w:rsidRDefault="00BD63AE" w:rsidP="00761B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91FA6">
        <w:rPr>
          <w:szCs w:val="22"/>
        </w:rPr>
        <w:t>ESTIMATED FISCAL IMPACT ON FEDERAL &amp; OTHER FUND EXPENDITURES:</w:t>
      </w:r>
    </w:p>
    <w:p w:rsidR="00BD63AE" w:rsidRPr="00F91FA6" w:rsidRDefault="00BD63AE" w:rsidP="00761B54">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91FA6">
        <w:rPr>
          <w:szCs w:val="22"/>
        </w:rPr>
        <w:t>$0 (No additional expenditures or savings are expected)</w:t>
      </w:r>
      <w:bookmarkStart w:id="2" w:name="c"/>
      <w:bookmarkEnd w:id="2"/>
    </w:p>
    <w:p w:rsidR="00BD63AE" w:rsidRPr="00F91FA6" w:rsidRDefault="00BD63AE" w:rsidP="00761B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91FA6">
        <w:rPr>
          <w:b/>
          <w:szCs w:val="22"/>
        </w:rPr>
        <w:t>EXPLANATION OF IMPACT:</w:t>
      </w:r>
    </w:p>
    <w:p w:rsidR="00BD63AE" w:rsidRPr="00F91FA6" w:rsidRDefault="00BD63AE" w:rsidP="00761B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91FA6">
        <w:rPr>
          <w:szCs w:val="22"/>
        </w:rPr>
        <w:t xml:space="preserve">The State Election Commission indicates there is no fiscal impact on the General Fund of the State or on </w:t>
      </w:r>
      <w:r>
        <w:rPr>
          <w:szCs w:val="22"/>
        </w:rPr>
        <w:t>o</w:t>
      </w:r>
      <w:r w:rsidRPr="00F91FA6">
        <w:rPr>
          <w:szCs w:val="22"/>
        </w:rPr>
        <w:t>ther/</w:t>
      </w:r>
      <w:r>
        <w:rPr>
          <w:szCs w:val="22"/>
        </w:rPr>
        <w:t>f</w:t>
      </w:r>
      <w:r w:rsidRPr="00F91FA6">
        <w:rPr>
          <w:szCs w:val="22"/>
        </w:rPr>
        <w:t xml:space="preserve">ederal </w:t>
      </w:r>
      <w:r>
        <w:rPr>
          <w:szCs w:val="22"/>
        </w:rPr>
        <w:t>f</w:t>
      </w:r>
      <w:r w:rsidRPr="00F91FA6">
        <w:rPr>
          <w:szCs w:val="22"/>
        </w:rPr>
        <w:t xml:space="preserve">unds.  </w:t>
      </w:r>
    </w:p>
    <w:p w:rsidR="00BD63AE" w:rsidRDefault="00BD63AE" w:rsidP="001D7F4F">
      <w:pPr>
        <w:pStyle w:val="BillDots"/>
      </w:pPr>
    </w:p>
    <w:p w:rsidR="00BD63AE" w:rsidRDefault="00BD63AE" w:rsidP="00BD63A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D63AE" w:rsidRDefault="00BD63AE" w:rsidP="00BD63AE">
      <w:pPr>
        <w:pStyle w:val="BillDots"/>
        <w:tabs>
          <w:tab w:val="clear" w:pos="216"/>
          <w:tab w:val="clear" w:pos="432"/>
          <w:tab w:val="clear" w:pos="648"/>
          <w:tab w:val="clear" w:pos="864"/>
          <w:tab w:val="clear" w:pos="1080"/>
          <w:tab w:val="clear" w:pos="1296"/>
          <w:tab w:val="clear" w:pos="5904"/>
          <w:tab w:val="left" w:pos="3024"/>
        </w:tabs>
      </w:pPr>
      <w:r>
        <w:tab/>
        <w:t>Brenda Hart</w:t>
      </w:r>
    </w:p>
    <w:p w:rsidR="00BD63AE" w:rsidRPr="00BD63AE" w:rsidRDefault="00BD63AE" w:rsidP="00BD63A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D63AE" w:rsidRDefault="00BD63AE" w:rsidP="001D7F4F">
      <w:pPr>
        <w:pStyle w:val="BillDots"/>
      </w:pPr>
    </w:p>
    <w:p w:rsidR="00BD63AE" w:rsidRDefault="00BD63AE" w:rsidP="001D7F4F">
      <w:pPr>
        <w:pStyle w:val="BillDots"/>
        <w:sectPr w:rsidR="00BD63AE" w:rsidSect="00A970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w:t>
      </w:r>
      <w:r w:rsidRPr="0038045E">
        <w:lastRenderedPageBreak/>
        <w:t xml:space="preserve">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 xml:space="preserve">the Governor declares a state of emergency covering an entire jurisdiction holding </w:t>
      </w:r>
      <w:r w:rsidR="008C4229">
        <w:t>a</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 xml:space="preserve">clock noon on the following Monday;  and for a special or municipal general election, by at </w:t>
      </w:r>
      <w:r w:rsidRPr="0038045E">
        <w:lastRenderedPageBreak/>
        <w:t>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DF7">
        <w:t>5</w:t>
      </w:r>
      <w:r>
        <w:t>.</w:t>
      </w:r>
      <w:r>
        <w:tab/>
        <w:t>This act takes effect upon approval by the Governor.</w:t>
      </w:r>
    </w:p>
    <w:p w:rsidR="00330E45" w:rsidRDefault="00767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E45" w:rsidRDefault="00330E45" w:rsidP="00741A5D">
      <w:pPr>
        <w:suppressAutoHyphens/>
      </w:pPr>
    </w:p>
    <w:sectPr w:rsidR="00330E45" w:rsidSect="00A970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5C8EA-36FC-4301-9512-38F97055AC77}"/>
    <w:embedBold r:id="rId2" w:fontKey="{AADC0CBD-E3A3-4D23-B426-5F404A03F33F}"/>
    <w:embedItalic r:id="rId3" w:fontKey="{9536BE5A-E110-4AA5-BAF9-39334B97CEB3}"/>
  </w:font>
  <w:font w:name="Calibri">
    <w:panose1 w:val="020F0502020204030204"/>
    <w:charset w:val="00"/>
    <w:family w:val="swiss"/>
    <w:pitch w:val="variable"/>
    <w:sig w:usb0="A00002EF" w:usb1="4000207B" w:usb2="00000000" w:usb3="00000000" w:csb0="0000009F" w:csb1="00000000"/>
    <w:embedRegular r:id="rId4" w:fontKey="{6EB5DFC4-D3D6-4055-B2A6-5DA72FEE4064}"/>
  </w:font>
  <w:font w:name="Tahoma">
    <w:panose1 w:val="020B0604030504040204"/>
    <w:charset w:val="00"/>
    <w:family w:val="swiss"/>
    <w:pitch w:val="variable"/>
    <w:sig w:usb0="61002A87" w:usb1="80000000" w:usb2="00000008" w:usb3="00000000" w:csb0="000101FF" w:csb1="00000000"/>
    <w:embedRegular r:id="rId5" w:fontKey="{466903DF-2E99-408E-B8C0-CDDEED598731}"/>
  </w:font>
  <w:font w:name="Cambria">
    <w:panose1 w:val="02040503050406030204"/>
    <w:charset w:val="00"/>
    <w:family w:val="roman"/>
    <w:pitch w:val="variable"/>
    <w:sig w:usb0="A00002EF" w:usb1="4000004B" w:usb2="00000000" w:usb3="00000000" w:csb0="0000009F" w:csb1="00000000"/>
    <w:embedRegular r:id="rId6" w:fontKey="{D13CBEFE-B7F8-445B-83C1-EFEB1A0C8D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rsidR="00A970AD">
      <w:t>-</w:t>
    </w:r>
    <w:fldSimple w:instr=" PAGE  \* MERGEFORMAT ">
      <w:r w:rsidR="00741A5D">
        <w:rPr>
          <w:noProof/>
        </w:rPr>
        <w:t>4</w:t>
      </w:r>
    </w:fldSimple>
    <w:r w:rsidR="00A970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AD" w:rsidRPr="00330E45" w:rsidRDefault="00A970AD" w:rsidP="00330E45">
    <w:pPr>
      <w:pStyle w:val="Footer"/>
      <w:tabs>
        <w:tab w:val="clear" w:pos="4680"/>
        <w:tab w:val="clear" w:pos="9360"/>
        <w:tab w:val="center" w:pos="2995"/>
      </w:tabs>
      <w:spacing w:before="120"/>
    </w:pPr>
    <w:r>
      <w:t>[3392]</w:t>
    </w:r>
    <w:r>
      <w:tab/>
    </w:r>
    <w:fldSimple w:instr=" PAGE  \* MERGEFORMAT ">
      <w:r w:rsidR="00741A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E45"/>
    <w:rsid w:val="00336AD0"/>
    <w:rsid w:val="00365C7B"/>
    <w:rsid w:val="0037079A"/>
    <w:rsid w:val="003D01E8"/>
    <w:rsid w:val="003E5288"/>
    <w:rsid w:val="003F6D79"/>
    <w:rsid w:val="0041760A"/>
    <w:rsid w:val="00417C01"/>
    <w:rsid w:val="004809EE"/>
    <w:rsid w:val="004E7D54"/>
    <w:rsid w:val="00515116"/>
    <w:rsid w:val="005273C6"/>
    <w:rsid w:val="00530A69"/>
    <w:rsid w:val="00545593"/>
    <w:rsid w:val="00577C6C"/>
    <w:rsid w:val="0058490F"/>
    <w:rsid w:val="00591490"/>
    <w:rsid w:val="005C2FE2"/>
    <w:rsid w:val="005E2BC9"/>
    <w:rsid w:val="005F2A34"/>
    <w:rsid w:val="00605102"/>
    <w:rsid w:val="00615E48"/>
    <w:rsid w:val="006215AA"/>
    <w:rsid w:val="00674348"/>
    <w:rsid w:val="006913C9"/>
    <w:rsid w:val="0069470D"/>
    <w:rsid w:val="00734F00"/>
    <w:rsid w:val="00741A5D"/>
    <w:rsid w:val="00761B54"/>
    <w:rsid w:val="00767DF7"/>
    <w:rsid w:val="007A70AE"/>
    <w:rsid w:val="007C6E1B"/>
    <w:rsid w:val="008362E8"/>
    <w:rsid w:val="008A1768"/>
    <w:rsid w:val="008C4229"/>
    <w:rsid w:val="008E1173"/>
    <w:rsid w:val="008F4429"/>
    <w:rsid w:val="00934393"/>
    <w:rsid w:val="0094021A"/>
    <w:rsid w:val="009A7C5D"/>
    <w:rsid w:val="009C6A0B"/>
    <w:rsid w:val="009F0C77"/>
    <w:rsid w:val="009F4DD1"/>
    <w:rsid w:val="00A20180"/>
    <w:rsid w:val="00A3673F"/>
    <w:rsid w:val="00A41684"/>
    <w:rsid w:val="00A64E80"/>
    <w:rsid w:val="00A72732"/>
    <w:rsid w:val="00A72BCD"/>
    <w:rsid w:val="00A741D9"/>
    <w:rsid w:val="00A833AB"/>
    <w:rsid w:val="00A970AD"/>
    <w:rsid w:val="00A9741D"/>
    <w:rsid w:val="00AD4B17"/>
    <w:rsid w:val="00AE4E9F"/>
    <w:rsid w:val="00B412D4"/>
    <w:rsid w:val="00BA6099"/>
    <w:rsid w:val="00BD63AE"/>
    <w:rsid w:val="00BE3C22"/>
    <w:rsid w:val="00C0345E"/>
    <w:rsid w:val="00C2481F"/>
    <w:rsid w:val="00C3483A"/>
    <w:rsid w:val="00C74E9D"/>
    <w:rsid w:val="00C81A0D"/>
    <w:rsid w:val="00C82FD3"/>
    <w:rsid w:val="00C92819"/>
    <w:rsid w:val="00CA3D69"/>
    <w:rsid w:val="00CC6B7B"/>
    <w:rsid w:val="00CD2089"/>
    <w:rsid w:val="00D53B08"/>
    <w:rsid w:val="00D73A67"/>
    <w:rsid w:val="00D91DDA"/>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 w:type="paragraph" w:styleId="NormalWeb">
    <w:name w:val="Normal (Web)"/>
    <w:basedOn w:val="Normal"/>
    <w:uiPriority w:val="99"/>
    <w:semiHidden/>
    <w:unhideWhenUsed/>
    <w:rsid w:val="00BD63A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D91D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746E3-1951-4159-AF72-45BCD510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2287</Words>
  <Characters>11527</Characters>
  <Application>Microsoft Office Word</Application>
  <DocSecurity>0</DocSecurity>
  <Lines>295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2011-01-19T16:49:00Z</cp:lastPrinted>
  <dcterms:created xsi:type="dcterms:W3CDTF">2012-02-23T00:06:00Z</dcterms:created>
  <dcterms:modified xsi:type="dcterms:W3CDTF">2012-02-23T00:06:00Z</dcterms:modified>
</cp:coreProperties>
</file>