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1365B" w:rsidRP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51365B" w:rsidRDefault="0051365B" w:rsidP="0051365B">
      <w:pPr>
        <w:tabs>
          <w:tab w:val="right" w:pos="5933"/>
        </w:tabs>
        <w:suppressAutoHyphens/>
        <w:jc w:val="both"/>
        <w:rPr>
          <w:rFonts w:eastAsia="Times New Roman"/>
        </w:rPr>
      </w:pPr>
      <w:r>
        <w:rPr>
          <w:rFonts w:eastAsia="Times New Roman"/>
        </w:rPr>
        <w:tab/>
      </w:r>
      <w:r>
        <w:rPr>
          <w:rFonts w:eastAsia="Times New Roman"/>
          <w:b/>
          <w:sz w:val="36"/>
        </w:rPr>
        <w:t>S. 36</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1D4836">
      <w:pPr>
        <w:tabs>
          <w:tab w:val="right" w:pos="5933"/>
        </w:tabs>
        <w:suppressAutoHyphens/>
        <w:jc w:val="both"/>
        <w:rPr>
          <w:rFonts w:eastAsia="Times New Roman"/>
        </w:rPr>
      </w:pPr>
      <w:r>
        <w:rPr>
          <w:rFonts w:eastAsia="Times New Roman"/>
        </w:rPr>
        <w:t>S. Printed 5/12/11--H.</w:t>
      </w:r>
      <w:r w:rsidR="001D4836">
        <w:rPr>
          <w:rFonts w:eastAsia="Times New Roman"/>
        </w:rPr>
        <w:tab/>
        <w:t>[SEC 5/16/11 9:53 AM]</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36) to amend Act 99 of 2007, relating to the sales tax exemption for durable medical equipment and supplies, by repealing Sections 1B and 1C, which state that the sales tax, etc., respectfully</w:t>
      </w:r>
    </w:p>
    <w:p w:rsidR="0051365B" w:rsidRP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6027CE">
        <w:rPr>
          <w:rFonts w:eastAsia="Times New Roman"/>
          <w:szCs w:val="20"/>
        </w:rPr>
        <w:t>Amend the bill, as and if amended, by striking all after the enacting words and inserting:</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027CE">
        <w:rPr>
          <w:rFonts w:eastAsia="Times New Roman"/>
          <w:szCs w:val="20"/>
        </w:rPr>
        <w:t>/  SECTION</w:t>
      </w:r>
      <w:r w:rsidRPr="006027CE">
        <w:rPr>
          <w:rFonts w:eastAsia="Times New Roman"/>
          <w:szCs w:val="20"/>
        </w:rPr>
        <w:tab/>
        <w:t>1.</w:t>
      </w:r>
      <w:r w:rsidRPr="006027CE">
        <w:rPr>
          <w:rFonts w:eastAsia="Times New Roman"/>
          <w:szCs w:val="20"/>
        </w:rPr>
        <w:tab/>
      </w:r>
      <w:r w:rsidRPr="006027CE">
        <w:t>A.</w:t>
      </w:r>
      <w:r w:rsidR="001D4836">
        <w:tab/>
      </w:r>
      <w:r w:rsidRPr="006027CE">
        <w:tab/>
        <w:t>Section 1, Act 99 of 2007 is amended by deleting subsections B and C, which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027CE">
        <w:t>“B.</w:t>
      </w:r>
      <w:r w:rsidRPr="006027CE">
        <w:tab/>
      </w:r>
      <w:r w:rsidRPr="006027CE">
        <w:rPr>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Pr="006027CE">
        <w:rPr>
          <w:u w:color="000000" w:themeColor="text1"/>
        </w:rPr>
        <w:noBreakHyphen/>
        <w:t>half percent for such sales from July 1, 2007.</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C.</w:t>
      </w:r>
      <w:r w:rsidRPr="006027CE">
        <w:rPr>
          <w:u w:color="000000" w:themeColor="text1"/>
        </w:rPr>
        <w:tab/>
      </w:r>
      <w:r>
        <w:rPr>
          <w:u w:color="000000" w:themeColor="text1"/>
        </w:rPr>
        <w:tab/>
      </w:r>
      <w:r w:rsidRPr="006027CE">
        <w:rPr>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1D4836">
        <w:rPr>
          <w:u w:color="000000" w:themeColor="text1"/>
        </w:rPr>
        <w:t>items described in subsection A</w:t>
      </w:r>
      <w:r w:rsidRPr="006027CE">
        <w:rPr>
          <w:u w:color="000000" w:themeColor="text1"/>
        </w:rPr>
        <w:t xml:space="preserve"> of this section is reduced, effective the following July first, by one and one</w:t>
      </w:r>
      <w:r w:rsidRPr="006027CE">
        <w:rPr>
          <w:u w:color="000000" w:themeColor="text1"/>
        </w:rPr>
        <w:noBreakHyphen/>
        <w:t xml:space="preserve">half percent in the first year and by one percent every year thereafter. That reduced rate applies until a subsequent reduction takes effect. </w:t>
      </w:r>
      <w:r w:rsidRPr="006027CE">
        <w:rPr>
          <w:u w:color="000000" w:themeColor="text1"/>
        </w:rPr>
        <w:lastRenderedPageBreak/>
        <w:t xml:space="preserve">If the February fifteenth forecast meets the requirement for a rate reduction, the board promptly shall certify this result in writing to the Department of Revenue. On the July first that the rate attains zero, </w:t>
      </w:r>
      <w:r w:rsidR="001D4836">
        <w:rPr>
          <w:u w:color="000000" w:themeColor="text1"/>
        </w:rPr>
        <w:t>the provisions of subsections B</w:t>
      </w:r>
      <w:r w:rsidRPr="006027CE">
        <w:rPr>
          <w:u w:color="000000" w:themeColor="text1"/>
        </w:rPr>
        <w:t xml:space="preserve"> and </w:t>
      </w:r>
      <w:r w:rsidR="001D4836">
        <w:rPr>
          <w:u w:color="000000" w:themeColor="text1"/>
        </w:rPr>
        <w:t>C</w:t>
      </w:r>
      <w:r w:rsidRPr="006027CE">
        <w:rPr>
          <w:u w:color="000000" w:themeColor="text1"/>
        </w:rPr>
        <w:t xml:space="preserve"> of this section no longer apply.”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B.</w:t>
      </w:r>
      <w:r w:rsidRPr="006027CE">
        <w:rPr>
          <w:u w:color="000000" w:themeColor="text1"/>
        </w:rPr>
        <w:tab/>
      </w:r>
      <w:r>
        <w:rPr>
          <w:u w:color="000000" w:themeColor="text1"/>
        </w:rPr>
        <w:tab/>
      </w:r>
      <w:r w:rsidRPr="006027CE">
        <w:rPr>
          <w:u w:color="000000" w:themeColor="text1"/>
        </w:rPr>
        <w:t>Notwithstanding the general effective date of this act, the amendment to Act 99 of 2007 made by subsection A of this section takes effect July 1, 2011.</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rsidR="001D4836">
        <w:t>replacing defective parts under</w:t>
      </w:r>
      <w:r w:rsidRPr="006027CE">
        <w:t xml:space="preserve">written warranty contracts if: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2.</w:t>
      </w:r>
      <w:r w:rsidRPr="006027CE">
        <w:tab/>
        <w:t>Section 12</w:t>
      </w:r>
      <w:r w:rsidRPr="006027CE">
        <w:noBreakHyphen/>
        <w:t>36</w:t>
      </w:r>
      <w:r w:rsidRPr="006027CE">
        <w:noBreakHyphen/>
        <w:t>90(2) of the 1976 Code, as last amended by Act 386 of 2006, is further amended by deleting subitem (l)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B.</w:t>
      </w:r>
      <w:r w:rsidR="001D4836">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(7)</w:t>
      </w:r>
      <w:r w:rsidRPr="006027CE">
        <w:rPr>
          <w:u w:color="000000" w:themeColor="text1"/>
        </w:rPr>
        <w:tab/>
        <w:t xml:space="preserve">gross proceeds accruing or proceeding from the sale or renewal of warranty, maintenance, or similar service contracts for </w:t>
      </w:r>
      <w:r w:rsidRPr="006027CE">
        <w:rPr>
          <w:u w:color="000000" w:themeColor="text1"/>
        </w:rPr>
        <w:lastRenderedPageBreak/>
        <w:t>tangible personal property, whether or not the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E.</w:t>
      </w:r>
      <w:r w:rsidRPr="006027CE">
        <w:tab/>
      </w:r>
      <w:r w:rsidR="001D4836">
        <w:tab/>
      </w:r>
      <w:r w:rsidRPr="006027CE">
        <w:t>Notwithstanding the general effective date provided in this act, the provisions of this section take effect on the first day of the third month beginning after the date of approval of this act.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6027CE">
        <w:t>SECTION</w:t>
      </w:r>
      <w:r w:rsidRPr="006027CE">
        <w:tab/>
        <w:t>3.</w:t>
      </w:r>
      <w:r w:rsidRPr="006027CE">
        <w:tab/>
      </w:r>
      <w:r w:rsidRPr="006027CE">
        <w:rPr>
          <w:rFonts w:eastAsia="Times New Roman"/>
          <w:szCs w:val="20"/>
        </w:rPr>
        <w:t>A.</w:t>
      </w:r>
      <w:r w:rsidRPr="006027CE">
        <w:rPr>
          <w:rFonts w:eastAsia="Times New Roman"/>
          <w:szCs w:val="20"/>
        </w:rPr>
        <w:tab/>
      </w:r>
      <w:r w:rsidR="001D4836">
        <w:rPr>
          <w:rFonts w:eastAsia="Times New Roman"/>
          <w:szCs w:val="20"/>
        </w:rPr>
        <w:tab/>
      </w:r>
      <w:r w:rsidRPr="006027CE">
        <w:rPr>
          <w:rFonts w:eastAsia="Times New Roman"/>
          <w:szCs w:val="20"/>
        </w:rPr>
        <w:t>Chapter 54, Title 12 is amended by adding:</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rPr>
          <w:rFonts w:eastAsia="Times New Roman"/>
          <w:szCs w:val="20"/>
        </w:rPr>
        <w:tab/>
        <w:t>“Section 12</w:t>
      </w:r>
      <w:r w:rsidRPr="006027CE">
        <w:rPr>
          <w:rFonts w:eastAsia="Times New Roman"/>
          <w:szCs w:val="20"/>
        </w:rPr>
        <w:noBreakHyphen/>
        <w:t>54</w:t>
      </w:r>
      <w:r w:rsidRPr="006027CE">
        <w:rPr>
          <w:rFonts w:eastAsia="Times New Roman"/>
          <w:szCs w:val="20"/>
        </w:rPr>
        <w:noBreakHyphen/>
        <w:t>165.</w:t>
      </w:r>
      <w:r w:rsidRPr="006027CE">
        <w:rPr>
          <w:rFonts w:eastAsia="Times New Roman"/>
          <w:szCs w:val="20"/>
        </w:rPr>
        <w:tab/>
        <w:t>If a discount is allowed by law for the timely filing of a tax return and payment of the taxes due on the return with the department and the return and payment are received by the department after the date required to receive the discount, the taxpayer may apply to the department in writing for the discount to be allowed if the late filing and payment were caused by circumstances beyond the taxpayer’s control.  For good cause shown in the application, the department may allow the discount.”</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6027CE">
        <w:rPr>
          <w:rFonts w:eastAsia="Times New Roman"/>
          <w:szCs w:val="20"/>
        </w:rPr>
        <w:t>B.</w:t>
      </w:r>
      <w:r w:rsidRPr="006027CE">
        <w:rPr>
          <w:rFonts w:eastAsia="Times New Roman"/>
          <w:szCs w:val="20"/>
        </w:rPr>
        <w:tab/>
      </w:r>
      <w:r>
        <w:rPr>
          <w:rFonts w:eastAsia="Times New Roman"/>
          <w:szCs w:val="20"/>
        </w:rPr>
        <w:tab/>
      </w:r>
      <w:r w:rsidRPr="006027CE">
        <w:rPr>
          <w:rFonts w:eastAsia="Times New Roman"/>
          <w:szCs w:val="20"/>
        </w:rPr>
        <w:t>Notwithstanding any other effective date provided in this act, this section takes effect upon approval of this act by the Governor and applies for returns due to be filed for taxable periods beginning after July 31, 2010.</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SECTION</w:t>
      </w:r>
      <w:r w:rsidRPr="006027CE">
        <w:tab/>
        <w:t>4.</w:t>
      </w:r>
      <w:r w:rsidRPr="006027CE">
        <w:tab/>
        <w:t>Except where otherwise provided, this act takes effect upon approval by the Governor.  /</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6027CE">
        <w:rPr>
          <w:rFonts w:eastAsia="Times New Roman"/>
          <w:szCs w:val="28"/>
        </w:rPr>
        <w:t>Renumber sections to conform.</w:t>
      </w: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8"/>
        </w:rPr>
      </w:pPr>
      <w:r>
        <w:rPr>
          <w:rFonts w:eastAsia="Times New Roman"/>
          <w:szCs w:val="28"/>
        </w:rPr>
        <w:tab/>
      </w:r>
      <w:r w:rsidRPr="006027CE">
        <w:rPr>
          <w:rFonts w:eastAsia="Times New Roman"/>
          <w:szCs w:val="28"/>
        </w:rPr>
        <w:t>Amend title to conform.</w:t>
      </w:r>
    </w:p>
    <w:p w:rsidR="0051365B" w:rsidRPr="006027CE"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51365B"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AE0105" w:rsidRPr="0051365B" w:rsidRDefault="00AE0105"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1365B" w:rsidRPr="0051365B" w:rsidRDefault="0051365B" w:rsidP="00AE01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51365B" w:rsidRPr="00EE0A2A" w:rsidRDefault="0051365B" w:rsidP="00AE01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EE0A2A">
        <w:rPr>
          <w:b/>
        </w:rPr>
        <w:t xml:space="preserve">REVENUE IMPACT </w:t>
      </w:r>
      <w:r w:rsidRPr="00EE0A2A">
        <w:rPr>
          <w:b/>
          <w:vertAlign w:val="superscript"/>
        </w:rPr>
        <w:t>1</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EE0A2A">
        <w:rPr>
          <w:rFonts w:ascii="Times New Roman" w:hAnsi="Times New Roman"/>
          <w:sz w:val="22"/>
          <w:szCs w:val="22"/>
        </w:rPr>
        <w:t xml:space="preserve">Section 1 of this bill, as amended, is expected to reduce sales and use tax revenue by an estimated $2,249,324 in FY2011-12. Section 2 of this bill, as amended, is expected to increase sales and use tax revenue by an estimated $500,000 in FY2011-12. In total, this bill, as amended, is expected to reduce sales and use tax revenue by an estimated $1,749,324 in FY2011-12. Of this amount, </w:t>
      </w:r>
      <w:r>
        <w:rPr>
          <w:rFonts w:ascii="Times New Roman" w:hAnsi="Times New Roman"/>
          <w:sz w:val="22"/>
          <w:szCs w:val="22"/>
        </w:rPr>
        <w:t>general fund</w:t>
      </w:r>
      <w:r w:rsidRPr="00EE0A2A">
        <w:rPr>
          <w:rFonts w:ascii="Times New Roman" w:hAnsi="Times New Roman"/>
          <w:sz w:val="22"/>
          <w:szCs w:val="22"/>
        </w:rPr>
        <w:t xml:space="preserve"> sales and use tax revenue would be reduced by $1,166,216, Education Improvement Act funds would be reduced by $291,554, and the Homestead Exemption Fund would be reduced by $291,554 in FY2011-12. </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EE0A2A">
        <w:rPr>
          <w:rFonts w:ascii="Times New Roman" w:hAnsi="Times New Roman"/>
          <w:b/>
          <w:sz w:val="22"/>
          <w:szCs w:val="22"/>
        </w:rPr>
        <w:t>Explanation of amendment (May 5, 2011) – by the House R</w:t>
      </w:r>
      <w:r>
        <w:rPr>
          <w:rFonts w:ascii="Times New Roman" w:hAnsi="Times New Roman"/>
          <w:b/>
          <w:sz w:val="22"/>
          <w:szCs w:val="22"/>
        </w:rPr>
        <w:t xml:space="preserve">evenue Policy Legislative </w:t>
      </w:r>
      <w:r w:rsidRPr="00EE0A2A">
        <w:rPr>
          <w:rFonts w:ascii="Times New Roman" w:hAnsi="Times New Roman"/>
          <w:b/>
          <w:sz w:val="22"/>
          <w:szCs w:val="22"/>
        </w:rPr>
        <w:t>Subcommittee</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0A2A">
        <w:rPr>
          <w:b/>
          <w:u w:val="single"/>
        </w:rPr>
        <w:t>Section 1</w:t>
      </w:r>
      <w:r w:rsidRPr="00EE0A2A">
        <w:rPr>
          <w:b/>
        </w:rPr>
        <w:t xml:space="preserve">:  </w:t>
      </w:r>
      <w:r w:rsidRPr="00EE0A2A">
        <w:t xml:space="preserve">This section would amend Act 99 of 2007 by repealing Section 1B and 1C which states that the sales tax rate for durable medical equipment paid directly by funds under the Medicare and Medicaid programs is five and one-half percent subject to further reduction based on </w:t>
      </w:r>
      <w:r>
        <w:t>general fund</w:t>
      </w:r>
      <w:r w:rsidRPr="00EE0A2A">
        <w:t xml:space="preserve">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general fund</w:t>
      </w:r>
      <w:r w:rsidRPr="00EE0A2A">
        <w:t xml:space="preserve"> revenues have not grown at the required five percent rate.  This section of the bill would take effect July 1, 2011.  Based upon collections of the five and one-half percent sales tax on durable medical equipment in FY09-10, we estimate that fully exempting the sales tax from sales of durable medical equipment is expected to reduce </w:t>
      </w:r>
      <w:r>
        <w:t>general fund</w:t>
      </w:r>
      <w:r w:rsidRPr="00EE0A2A">
        <w:t xml:space="preserve"> sales tax revenue by $2,249,324 in FY2011-12.</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0A2A">
        <w:rPr>
          <w:b/>
          <w:u w:val="single"/>
        </w:rPr>
        <w:t>Section 2</w:t>
      </w:r>
      <w:r w:rsidRPr="00EE0A2A">
        <w:rPr>
          <w:b/>
        </w:rPr>
        <w:t>:</w:t>
      </w:r>
      <w:r w:rsidRPr="00EE0A2A">
        <w:t xml:space="preserve">  A warranty is given to the purchaser of a product by a manufacturer or provider of a service with the understanding that the manufacturer or provider will replace or repair a defective product or make good an ineffective service within a predetermined span of time. An extended warranty is similar to insurance for the purchased product and can be offered by the product’s manufacturer, the retailer, or a third-party warranty provider. The most common products covered by extended warranties are automobiles, electronics, appliances, and homes. Currently, sales and use tax is charged on the sale of a warranty or extended warranty on a product sold at the time a product is purchased and also if an extended warranty is purchased at a later </w:t>
      </w:r>
      <w:r w:rsidRPr="00EE0A2A">
        <w:lastRenderedPageBreak/>
        <w:t>date after the product is first purchased. If a problem develops with the product and the product is sent back to the manufacturer for repair, the parts withdrawn from inventory and used to fix the defective product would not be subject to a sales tax. Under this bill, sales and use tax would still be charged on the sale of a warranty or extended warranty on a product at the time of purchase, however, there would be no sales tax charged on the warranty or extended warranty if it is purchased at a later date after the product is first sold. If a product becomes defective during the warranty period and is sent back to the manufacturer for repair, the parts withdrawn from inventory and used to fix the defective product would be subject to a sales tax.</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E0A2A">
        <w:t>This bill would amend Section 12-36-90(1)(c)(iii) – definition of gross proceeds of sales, Section 12-36-90(2)(l) – definition of gross proceeds of sales, Section 12-36-910(B) – sales tax, Section 12-36-1310(B) – use tax, and Section 12-36-2120(69) – sales and use tax exemption, to amend language not to levy sales tax on a warranty or extended warranty if the warranty is sold after the sale of the product. According to the latest data from the Federal Trade Commission and Warranty Week, a national trade newsletter for warranty management professionals, manufacturer’s usually set aside funds to cover the costs to repair defective manufactured products each year. Based upon these data, we estimate that there will be net increase of sales and use tax revenue of an estimated $500,000 in FY2011-12.</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EE0A2A">
        <w:rPr>
          <w:rFonts w:ascii="Times New Roman" w:hAnsi="Times New Roman"/>
          <w:b/>
          <w:sz w:val="22"/>
          <w:szCs w:val="22"/>
        </w:rPr>
        <w:t>Explanation of amendment (March 2, 2011) – by the Senate F</w:t>
      </w:r>
      <w:r>
        <w:rPr>
          <w:rFonts w:ascii="Times New Roman" w:hAnsi="Times New Roman"/>
          <w:b/>
          <w:sz w:val="22"/>
          <w:szCs w:val="22"/>
        </w:rPr>
        <w:t xml:space="preserve">inance Sales and Income </w:t>
      </w:r>
      <w:r w:rsidRPr="00EE0A2A">
        <w:rPr>
          <w:rFonts w:ascii="Times New Roman" w:hAnsi="Times New Roman"/>
          <w:b/>
          <w:sz w:val="22"/>
          <w:szCs w:val="22"/>
        </w:rPr>
        <w:t>Taxation Subcommittee</w:t>
      </w:r>
    </w:p>
    <w:p w:rsidR="0051365B" w:rsidRPr="00EE0A2A" w:rsidRDefault="0051365B" w:rsidP="0051365B">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EE0A2A">
        <w:rPr>
          <w:rFonts w:ascii="Times New Roman" w:hAnsi="Times New Roman"/>
          <w:sz w:val="22"/>
          <w:szCs w:val="22"/>
        </w:rPr>
        <w:t xml:space="preserve">This amendment would reduce the sales and use tax on the sale of durable medical equipment (DME) paid directly by funds under the Medicare and Medicaid programs from five and one-half percent to three and one-half percent starting on July 1, 2011.  The sales tax would be reduced from three and one-half percent to one percent effective July 1, 2012.  DME paid directly by funds under the Medicare and Medicaid programs would then be fully exempt from the sales and use tax starting on July 1, 2013.  This amendment would also repeal Section 1C which triggers the incremental reduction in the sales tax rate on DME based on </w:t>
      </w:r>
      <w:r>
        <w:rPr>
          <w:rFonts w:ascii="Times New Roman" w:hAnsi="Times New Roman"/>
          <w:sz w:val="22"/>
          <w:szCs w:val="22"/>
        </w:rPr>
        <w:t>general fund</w:t>
      </w:r>
      <w:r w:rsidRPr="00EE0A2A">
        <w:rPr>
          <w:rFonts w:ascii="Times New Roman" w:hAnsi="Times New Roman"/>
          <w:sz w:val="22"/>
          <w:szCs w:val="22"/>
        </w:rPr>
        <w:t xml:space="preserve"> revenue growth.  Based upon collections of the five and one-half percent sales tax on DME in FY09-10, we estimate that this amendment will reduce </w:t>
      </w:r>
      <w:r>
        <w:rPr>
          <w:rFonts w:ascii="Times New Roman" w:hAnsi="Times New Roman"/>
          <w:sz w:val="22"/>
          <w:szCs w:val="22"/>
        </w:rPr>
        <w:t>general fund</w:t>
      </w:r>
      <w:r w:rsidRPr="00EE0A2A">
        <w:rPr>
          <w:rFonts w:ascii="Times New Roman" w:hAnsi="Times New Roman"/>
          <w:sz w:val="22"/>
          <w:szCs w:val="22"/>
        </w:rPr>
        <w:t xml:space="preserve"> sales tax revenue by $817,936 in FY2011-12.</w:t>
      </w:r>
    </w:p>
    <w:p w:rsidR="0051365B" w:rsidRPr="00EE0A2A" w:rsidRDefault="0051365B" w:rsidP="0051365B">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EE0A2A">
        <w:rPr>
          <w:rFonts w:ascii="Times New Roman" w:hAnsi="Times New Roman"/>
          <w:sz w:val="22"/>
          <w:szCs w:val="22"/>
        </w:rPr>
        <w:lastRenderedPageBreak/>
        <w:t>Explanation</w:t>
      </w:r>
    </w:p>
    <w:p w:rsidR="0051365B" w:rsidRPr="00EE0A2A" w:rsidRDefault="0051365B" w:rsidP="00513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E0A2A">
        <w:t xml:space="preserve">This bill will amend Act 99 of 2007 by repealing Section 1B and 1C which states that the sales tax rate for durable medical equipment paid directly by funds under the Medicare and Medicaid programs is five and one-half percent subject to further reduction based on </w:t>
      </w:r>
      <w:r>
        <w:t>general fund</w:t>
      </w:r>
      <w:r w:rsidRPr="00EE0A2A">
        <w:t xml:space="preserve">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t>general fund</w:t>
      </w:r>
      <w:r w:rsidRPr="00EE0A2A">
        <w:t xml:space="preserve"> revenues have not grown at the required five percent rate.  Based upon collections of the five and one-half percent sales tax on durable medical equipment in FY09-10, we estimate that fully exempting the sales tax from sales of durable medical equipment is expected to reduce </w:t>
      </w:r>
      <w:r>
        <w:t>general fund</w:t>
      </w:r>
      <w:r w:rsidRPr="00EE0A2A">
        <w:t xml:space="preserve"> sales tax revenue by $2,249,324 in FY2011-12.</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1365B">
      <w:pPr>
        <w:tabs>
          <w:tab w:val="left" w:pos="3024"/>
        </w:tabs>
        <w:suppressAutoHyphens/>
        <w:jc w:val="both"/>
        <w:rPr>
          <w:rFonts w:eastAsia="Times New Roman"/>
        </w:rPr>
      </w:pPr>
      <w:r>
        <w:rPr>
          <w:rFonts w:eastAsia="Times New Roman"/>
        </w:rPr>
        <w:tab/>
      </w:r>
      <w:r>
        <w:rPr>
          <w:rFonts w:eastAsia="Times New Roman"/>
          <w:i/>
        </w:rPr>
        <w:t>Approved By:</w:t>
      </w:r>
    </w:p>
    <w:p w:rsidR="0051365B" w:rsidRDefault="0051365B" w:rsidP="0051365B">
      <w:pPr>
        <w:tabs>
          <w:tab w:val="left" w:pos="3024"/>
        </w:tabs>
        <w:suppressAutoHyphens/>
        <w:jc w:val="both"/>
        <w:rPr>
          <w:rFonts w:eastAsia="Times New Roman"/>
        </w:rPr>
      </w:pPr>
      <w:r>
        <w:rPr>
          <w:rFonts w:eastAsia="Times New Roman"/>
        </w:rPr>
        <w:tab/>
        <w:t>William C. Gillespie</w:t>
      </w:r>
    </w:p>
    <w:p w:rsidR="0051365B" w:rsidRPr="0051365B" w:rsidRDefault="0051365B" w:rsidP="0051365B">
      <w:pPr>
        <w:tabs>
          <w:tab w:val="left" w:pos="3024"/>
        </w:tabs>
        <w:suppressAutoHyphens/>
        <w:jc w:val="both"/>
        <w:rPr>
          <w:rFonts w:eastAsia="Times New Roman"/>
        </w:rPr>
      </w:pPr>
      <w:r>
        <w:rPr>
          <w:rFonts w:eastAsia="Times New Roman"/>
        </w:rPr>
        <w:tab/>
        <w:t>Board of Economic Advisors</w:t>
      </w: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5B" w:rsidRDefault="005136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1.</w:t>
      </w:r>
      <w:r>
        <w:rPr>
          <w:color w:val="000000" w:themeColor="text1"/>
          <w:u w:color="000000" w:themeColor="text1"/>
        </w:rPr>
        <w:tab/>
      </w:r>
      <w:r w:rsidRPr="00187119">
        <w:rPr>
          <w:color w:val="000000" w:themeColor="text1"/>
          <w:u w:color="000000" w:themeColor="text1"/>
        </w:rPr>
        <w:t>A.</w:t>
      </w:r>
      <w:r>
        <w:rPr>
          <w:color w:val="000000" w:themeColor="text1"/>
          <w:u w:color="000000" w:themeColor="text1"/>
        </w:rPr>
        <w:tab/>
      </w:r>
      <w:r w:rsidR="00D72793">
        <w:rPr>
          <w:color w:val="000000" w:themeColor="text1"/>
          <w:u w:color="000000" w:themeColor="text1"/>
        </w:rPr>
        <w:tab/>
      </w:r>
      <w:r w:rsidRPr="00187119">
        <w:rPr>
          <w:color w:val="000000" w:themeColor="text1"/>
          <w:u w:color="000000" w:themeColor="text1"/>
        </w:rPr>
        <w:t>SECTION 1B of Act 99 of 2007 is amended to read:</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B.</w:t>
      </w:r>
      <w:r>
        <w:rPr>
          <w:color w:val="000000" w:themeColor="text1"/>
          <w:u w:color="000000" w:themeColor="text1"/>
        </w:rPr>
        <w:tab/>
      </w:r>
      <w:r w:rsidRPr="00187119">
        <w:rPr>
          <w:color w:val="000000" w:themeColor="text1"/>
          <w:u w:val="single" w:color="000000" w:themeColor="text1"/>
        </w:rPr>
        <w:t>(A)</w:t>
      </w:r>
      <w:r>
        <w:rPr>
          <w:color w:val="000000" w:themeColor="text1"/>
          <w:u w:color="000000" w:themeColor="text1"/>
        </w:rPr>
        <w:tab/>
      </w:r>
      <w:r w:rsidRPr="00187119">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Pr>
          <w:color w:val="000000" w:themeColor="text1"/>
          <w:u w:color="000000" w:themeColor="text1"/>
        </w:rPr>
        <w:noBreakHyphen/>
      </w:r>
      <w:r w:rsidRPr="00187119">
        <w:rPr>
          <w:color w:val="000000" w:themeColor="text1"/>
          <w:u w:color="000000" w:themeColor="text1"/>
        </w:rPr>
        <w:t>half percent for such sales from July 1, 2007.</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(B)</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w:t>
      </w:r>
      <w:r>
        <w:rPr>
          <w:color w:val="000000" w:themeColor="text1"/>
          <w:u w:val="single" w:color="000000" w:themeColor="text1"/>
        </w:rPr>
        <w:t>three and one-half</w:t>
      </w:r>
      <w:r w:rsidRPr="00187119">
        <w:rPr>
          <w:color w:val="000000" w:themeColor="text1"/>
          <w:u w:val="single" w:color="000000" w:themeColor="text1"/>
        </w:rPr>
        <w:t xml:space="preserve"> percent for such sales from July 1, 2011.</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(C)</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one </w:t>
      </w:r>
      <w:r>
        <w:rPr>
          <w:color w:val="000000" w:themeColor="text1"/>
          <w:u w:val="single" w:color="000000" w:themeColor="text1"/>
        </w:rPr>
        <w:t xml:space="preserve">and three-quarters </w:t>
      </w:r>
      <w:r w:rsidRPr="00187119">
        <w:rPr>
          <w:color w:val="000000" w:themeColor="text1"/>
          <w:u w:val="single" w:color="000000" w:themeColor="text1"/>
        </w:rPr>
        <w:t>percent for such sales from July 1, 2012.</w:t>
      </w: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(D)</w:t>
      </w:r>
      <w:r w:rsidRPr="00187119">
        <w:rPr>
          <w:color w:val="000000" w:themeColor="text1"/>
          <w:u w:color="000000" w:themeColor="text1"/>
        </w:rPr>
        <w:tab/>
      </w:r>
      <w:r w:rsidRPr="00187119">
        <w:rPr>
          <w:color w:val="000000" w:themeColor="text1"/>
          <w:u w:val="single" w:color="000000" w:themeColor="text1"/>
        </w:rPr>
        <w:t>Effective J</w:t>
      </w:r>
      <w:r>
        <w:rPr>
          <w:color w:val="000000" w:themeColor="text1"/>
          <w:u w:val="single" w:color="000000" w:themeColor="text1"/>
        </w:rPr>
        <w:t>anuary</w:t>
      </w:r>
      <w:r w:rsidRPr="00187119">
        <w:rPr>
          <w:color w:val="000000" w:themeColor="text1"/>
          <w:u w:val="single" w:color="000000" w:themeColor="text1"/>
        </w:rPr>
        <w:t xml:space="preserve"> 1, 2013, the sales tax exemption on the gross proceeds of sales of items described in subsection A is fully </w:t>
      </w:r>
      <w:r w:rsidRPr="00187119">
        <w:rPr>
          <w:color w:val="000000" w:themeColor="text1"/>
          <w:u w:val="single" w:color="000000" w:themeColor="text1"/>
        </w:rPr>
        <w:lastRenderedPageBreak/>
        <w:t>implemented and no sales and use tax may be imposed on the items described in subsection A.</w:t>
      </w:r>
      <w:r w:rsidR="00D72793" w:rsidRPr="00D72793">
        <w:rPr>
          <w:color w:val="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2.</w:t>
      </w:r>
      <w:r>
        <w:rPr>
          <w:color w:val="000000" w:themeColor="text1"/>
          <w:u w:color="000000" w:themeColor="text1"/>
        </w:rPr>
        <w:tab/>
      </w:r>
      <w:r w:rsidRPr="00187119">
        <w:rPr>
          <w:color w:val="000000" w:themeColor="text1"/>
          <w:u w:color="000000" w:themeColor="text1"/>
        </w:rPr>
        <w:t>Act 99 of 2007 is amended by repealing SECTION 1C which read</w:t>
      </w:r>
      <w:r>
        <w:rPr>
          <w:color w:val="000000" w:themeColor="text1"/>
          <w:u w:color="000000" w:themeColor="text1"/>
        </w:rPr>
        <w:t>s</w:t>
      </w:r>
      <w:r w:rsidRPr="00187119">
        <w:rPr>
          <w:color w:val="000000" w:themeColor="text1"/>
          <w:u w:color="000000" w:themeColor="text1"/>
        </w:rPr>
        <w:t xml:space="preserve">: </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2793">
        <w:rPr>
          <w:color w:val="000000" w:themeColor="text1"/>
          <w:u w:color="000000" w:themeColor="text1"/>
        </w:rPr>
        <w:t>“</w:t>
      </w:r>
      <w:r w:rsidRPr="00187119">
        <w:rPr>
          <w:color w:val="000000" w:themeColor="text1"/>
          <w:u w:color="000000" w:themeColor="text1"/>
        </w:rPr>
        <w:t>C</w:t>
      </w:r>
      <w:r w:rsidR="00C00E1E">
        <w:rPr>
          <w:color w:val="000000" w:themeColor="text1"/>
          <w:u w:color="000000" w:themeColor="text1"/>
        </w:rPr>
        <w:t>.</w:t>
      </w:r>
      <w:r>
        <w:rPr>
          <w:color w:val="000000" w:themeColor="text1"/>
          <w:u w:color="000000" w:themeColor="text1"/>
        </w:rPr>
        <w:tab/>
      </w:r>
      <w:r w:rsidRPr="00187119">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C00E1E">
        <w:rPr>
          <w:color w:val="000000" w:themeColor="text1"/>
          <w:u w:color="000000" w:themeColor="text1"/>
        </w:rPr>
        <w:t>items described in subsection A</w:t>
      </w:r>
      <w:r w:rsidRPr="00187119">
        <w:rPr>
          <w:color w:val="000000" w:themeColor="text1"/>
          <w:u w:color="000000" w:themeColor="text1"/>
        </w:rPr>
        <w:t xml:space="preserve"> of this section is reduced, effective the following July first, by one and one</w:t>
      </w:r>
      <w:r>
        <w:rPr>
          <w:color w:val="000000" w:themeColor="text1"/>
          <w:u w:color="000000" w:themeColor="text1"/>
        </w:rPr>
        <w:noBreakHyphen/>
      </w:r>
      <w:r w:rsidRPr="00187119">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C00E1E">
        <w:rPr>
          <w:color w:val="000000" w:themeColor="text1"/>
          <w:u w:color="000000" w:themeColor="text1"/>
        </w:rPr>
        <w:t>the provisions of subsections B and C</w:t>
      </w:r>
      <w:r w:rsidRPr="00187119">
        <w:rPr>
          <w:color w:val="000000" w:themeColor="text1"/>
          <w:u w:color="000000" w:themeColor="text1"/>
        </w:rPr>
        <w:t xml:space="preserve"> o</w:t>
      </w:r>
      <w:r>
        <w:rPr>
          <w:color w:val="000000" w:themeColor="text1"/>
          <w:u w:color="000000" w:themeColor="text1"/>
        </w:rPr>
        <w:t>f this section no longer apply.</w:t>
      </w:r>
      <w:r w:rsidR="00D72793">
        <w:rPr>
          <w:color w:val="000000" w:themeColor="text1"/>
          <w:u w:color="000000" w:themeColor="text1"/>
        </w:rPr>
        <w:t>”</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7EA"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3.</w:t>
      </w:r>
      <w:r>
        <w:rPr>
          <w:color w:val="000000" w:themeColor="text1"/>
          <w:u w:color="000000" w:themeColor="text1"/>
        </w:rPr>
        <w:tab/>
      </w:r>
      <w:r w:rsidRPr="00187119">
        <w:rPr>
          <w:color w:val="000000" w:themeColor="text1"/>
          <w:u w:color="000000" w:themeColor="text1"/>
        </w:rPr>
        <w:t>T</w:t>
      </w:r>
      <w:r>
        <w:rPr>
          <w:color w:val="000000" w:themeColor="text1"/>
          <w:u w:color="000000" w:themeColor="text1"/>
        </w:rPr>
        <w:t>his act takes effect upon approval of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7E7096">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CFDA2A-0DA4-4C9F-AE7A-67F32E7AE4FC}"/>
    <w:embedBold r:id="rId2" w:fontKey="{1713D0A3-86C7-473E-A3FA-670AAA526558}"/>
    <w:embedItalic r:id="rId3" w:fontKey="{9D2DC179-1431-4C5B-9FCA-2B4E9E054F88}"/>
  </w:font>
  <w:font w:name="Calibri">
    <w:panose1 w:val="020F0502020204030204"/>
    <w:charset w:val="00"/>
    <w:family w:val="swiss"/>
    <w:pitch w:val="variable"/>
    <w:sig w:usb0="A00002EF" w:usb1="4000207B" w:usb2="00000000" w:usb3="00000000" w:csb0="0000009F" w:csb1="00000000"/>
    <w:embedRegular r:id="rId4" w:fontKey="{8022B8F3-8020-4A1B-B4BB-6A34B576ECA0}"/>
    <w:embedBold r:id="rId5" w:fontKey="{77BEF759-C7DC-4887-AAAD-3922717B2231}"/>
  </w:font>
  <w:font w:name="Arial">
    <w:panose1 w:val="020B0604020202020204"/>
    <w:charset w:val="00"/>
    <w:family w:val="swiss"/>
    <w:pitch w:val="variable"/>
    <w:sig w:usb0="20002A87" w:usb1="80000000" w:usb2="00000008" w:usb3="00000000" w:csb0="000001FF" w:csb1="00000000"/>
    <w:embedRegular r:id="rId6" w:fontKey="{EF619AC4-20C8-4800-A682-104B3806F2A6}"/>
    <w:embedBold r:id="rId7" w:fontKey="{7C501F04-DD61-474B-A8A9-0E0AAB4DA4B5}"/>
  </w:font>
  <w:font w:name="Cambria">
    <w:panose1 w:val="02040503050406030204"/>
    <w:charset w:val="00"/>
    <w:family w:val="roman"/>
    <w:pitch w:val="variable"/>
    <w:sig w:usb0="A00002EF" w:usb1="4000004B" w:usb2="00000000" w:usb3="00000000" w:csb0="0000009F" w:csb1="00000000"/>
    <w:embedRegular r:id="rId8" w:fontKey="{8EF9737F-BAE8-4984-8930-18965982FE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7E7096">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7E709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51365B"/>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E7096"/>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23E3B"/>
    <w:rsid w:val="00B35389"/>
    <w:rsid w:val="00B3749C"/>
    <w:rsid w:val="00B450FF"/>
    <w:rsid w:val="00B602CD"/>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E677A1"/>
    <w:rsid w:val="00E91E2F"/>
    <w:rsid w:val="00EA3546"/>
    <w:rsid w:val="00EB1AAC"/>
    <w:rsid w:val="00EB2899"/>
    <w:rsid w:val="00EB47AE"/>
    <w:rsid w:val="00EC34E1"/>
    <w:rsid w:val="00ED0AE1"/>
    <w:rsid w:val="00EE6DA5"/>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2010-11-10T19:22:00Z</cp:lastPrinted>
  <dcterms:created xsi:type="dcterms:W3CDTF">2011-05-16T13:53:00Z</dcterms:created>
  <dcterms:modified xsi:type="dcterms:W3CDTF">2011-05-16T13:53:00Z</dcterms:modified>
</cp:coreProperties>
</file>