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2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59</w:t>
      </w:r>
      <w:r>
        <w:noBreakHyphen/>
        <w:t>30, CODE OF LAWS OF SOUTH CAROLINA, 1976, RELATING TO THE IMPLEMENTATION OF THE EDUCATION AND ECONOMIC DEVELOPMENT ACT, SO AS TO EXTEND THE DATE BY WHICH THE ACT MUST BE IMPLEMENTED FULLY.</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2005, the South Carolina General Assembly approved Act 88, the Education and Economic Development Act, now called Personal Pathways to Success;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primary goals of Personal Pathways to Success are to increase high school completion rates, better prepare students for work and college, increase parental involvement, and increase options for students at risk of dropping out of school;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the Governor, the General Assembly, the State Board of Education, and other appropriate governing boards on the progress, results, and compliance with the provisions of the act; make recommendations to the Department of Education for the development and 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enforcement procedures, which may include monitoring and auditing functions, and addressing consequences for noncompliance;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pursuant to Section 59</w:t>
      </w:r>
      <w:r>
        <w:noBreakHyphen/>
        <w:t>59</w:t>
      </w:r>
      <w:r>
        <w:noBreakHyphen/>
        <w:t>30, the EEDCC shall cease to exist on July 1, 2011;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EEDCC have performed their duties in a spirit of collaboration that has fostered an increased understanding between schools of this State, institutions of higher learning, and the business communities, and all key components mandated in the act have been technically fulfilled;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budget cuts of 2009 and 2010 have negatively impacted the ability of the EEDCC to implement all facets to the full extent envisioned, and looming 2011 budget cuts threaten to make that task even more difficult;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challenge of sustaining and building upon the advances that have been made will be more readily met by extending the termination date of the EEDCC to ensure that statewide momentum is not lost.  Now, therefore,</w:t>
      </w:r>
    </w:p>
    <w:p w:rsidR="007E13D1" w:rsidRDefault="007E13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D5725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3D1">
        <w:t>Section 59</w:t>
      </w:r>
      <w:r w:rsidR="007E13D1">
        <w:noBreakHyphen/>
        <w:t>59</w:t>
      </w:r>
      <w:r w:rsidR="007E13D1">
        <w:noBreakHyphen/>
        <w:t>30 of the 1976 Code, as added by Act 88 of 2005, is amended to read: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59</w:t>
      </w:r>
      <w:r>
        <w:noBreakHyphen/>
        <w:t>30.</w:t>
      </w:r>
      <w:r>
        <w:tab/>
      </w:r>
      <w:r w:rsidRPr="000602FA">
        <w:t xml:space="preserve">This chapter must be implemented fully by July 1, </w:t>
      </w:r>
      <w:r w:rsidRPr="00F94FEF">
        <w:rPr>
          <w:strike/>
        </w:rPr>
        <w:t>2011</w:t>
      </w:r>
      <w:r>
        <w:t xml:space="preserve"> </w:t>
      </w:r>
      <w:r>
        <w:rPr>
          <w:u w:val="single"/>
        </w:rPr>
        <w:t>2016</w:t>
      </w:r>
      <w:r w:rsidRPr="000602FA">
        <w:t>, at which time the council created pursuant to Section 59</w:t>
      </w:r>
      <w:r>
        <w:noBreakHyphen/>
      </w:r>
      <w:r w:rsidRPr="000602FA">
        <w:t>59</w:t>
      </w:r>
      <w:r>
        <w:noBreakHyphen/>
      </w:r>
      <w:r w:rsidRPr="000602FA">
        <w:t>170 shall cease to exist.  The Department of Education shall provide administrative support and staffing to the council to carry out its responsibilities under this chapter.</w:t>
      </w:r>
      <w:r>
        <w:t>”</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D1">
        <w:t>2</w:t>
      </w:r>
      <w:r>
        <w:t>.</w:t>
      </w:r>
      <w:r>
        <w:tab/>
        <w:t>This act takes effect upon approval by the Governor.</w:t>
      </w:r>
    </w:p>
    <w:p w:rsidR="008340E7" w:rsidRDefault="0010776B" w:rsidP="00D3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0E7" w:rsidRDefault="008340E7" w:rsidP="008340E7">
      <w:pPr>
        <w:suppressAutoHyphens/>
      </w:pPr>
    </w:p>
    <w:sectPr w:rsidR="008340E7" w:rsidSect="008340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250" w:rsidRDefault="00D57250" w:rsidP="009F0C77">
      <w:r>
        <w:separator/>
      </w:r>
    </w:p>
  </w:endnote>
  <w:endnote w:type="continuationSeparator" w:id="0">
    <w:p w:rsidR="00D57250" w:rsidRDefault="00D572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EA168C-1329-4612-B45C-F6568ED4EF8B}"/>
    <w:embedBold r:id="rId2" w:fontKey="{C7433561-0E63-4D37-92D9-C319CBCA757B}"/>
  </w:font>
  <w:font w:name="Calibri">
    <w:panose1 w:val="020F0502020204030204"/>
    <w:charset w:val="00"/>
    <w:family w:val="swiss"/>
    <w:pitch w:val="variable"/>
    <w:sig w:usb0="A00002EF" w:usb1="4000207B" w:usb2="00000000" w:usb3="00000000" w:csb0="0000009F" w:csb1="00000000"/>
    <w:embedRegular r:id="rId3" w:fontKey="{AE58BAAF-657D-4A73-A4DD-9CD414C4C325}"/>
  </w:font>
  <w:font w:name="Cambria">
    <w:panose1 w:val="02040503050406030204"/>
    <w:charset w:val="00"/>
    <w:family w:val="roman"/>
    <w:pitch w:val="variable"/>
    <w:sig w:usb0="A00002EF" w:usb1="4000004B" w:usb2="00000000" w:usb3="00000000" w:csb0="0000009F" w:csb1="00000000"/>
    <w:embedRegular r:id="rId4" w:fontKey="{CC8EF27E-2F56-4E8E-ADA2-B724F471C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68" w:rsidRPr="008340E7" w:rsidRDefault="008340E7" w:rsidP="008340E7">
    <w:pPr>
      <w:pStyle w:val="Footer"/>
      <w:tabs>
        <w:tab w:val="clear" w:pos="4680"/>
        <w:tab w:val="clear" w:pos="9360"/>
        <w:tab w:val="center" w:pos="2995"/>
      </w:tabs>
      <w:spacing w:before="120"/>
    </w:pPr>
    <w:r>
      <w:t>[3748]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250" w:rsidRDefault="00D57250" w:rsidP="009F0C77">
      <w:r>
        <w:separator/>
      </w:r>
    </w:p>
  </w:footnote>
  <w:footnote w:type="continuationSeparator" w:id="0">
    <w:p w:rsidR="00D57250" w:rsidRDefault="00D572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9BH11"/>
    <w:docVar w:name="CoverBillType" w:val="b"/>
    <w:docVar w:name="docpath" w:val="L:\Council\bills\AGM\18589BH11.DOCX"/>
    <w:docVar w:name="dvBillNumber" w:val="3748"/>
    <w:docVar w:name="dvBillNumberPrefix" w:val="H. "/>
    <w:docVar w:name="dvOriginalBody" w:val="House"/>
    <w:docVar w:name="dvSteno" w:val="AGM"/>
    <w:docVar w:name="NameofBody" w:val="h"/>
    <w:docVar w:name="vgroup2" w:val="Council"/>
  </w:docVars>
  <w:rsids>
    <w:rsidRoot w:val="00D15B84"/>
    <w:rsid w:val="00011869"/>
    <w:rsid w:val="000C5F9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094"/>
    <w:rsid w:val="004809EE"/>
    <w:rsid w:val="004E7D54"/>
    <w:rsid w:val="005273C6"/>
    <w:rsid w:val="00530A69"/>
    <w:rsid w:val="00545593"/>
    <w:rsid w:val="00577C6C"/>
    <w:rsid w:val="005C2FE2"/>
    <w:rsid w:val="005D6B28"/>
    <w:rsid w:val="005E2BC9"/>
    <w:rsid w:val="005F0E68"/>
    <w:rsid w:val="00605102"/>
    <w:rsid w:val="006215AA"/>
    <w:rsid w:val="006913C9"/>
    <w:rsid w:val="0069470D"/>
    <w:rsid w:val="00734F00"/>
    <w:rsid w:val="007A70AE"/>
    <w:rsid w:val="007E13D1"/>
    <w:rsid w:val="008340E7"/>
    <w:rsid w:val="008362E8"/>
    <w:rsid w:val="008A1768"/>
    <w:rsid w:val="008F4429"/>
    <w:rsid w:val="0094021A"/>
    <w:rsid w:val="009C6A0B"/>
    <w:rsid w:val="009F0C77"/>
    <w:rsid w:val="009F4DD1"/>
    <w:rsid w:val="00A41684"/>
    <w:rsid w:val="00A64E80"/>
    <w:rsid w:val="00A72BCD"/>
    <w:rsid w:val="00A741D9"/>
    <w:rsid w:val="00A833AB"/>
    <w:rsid w:val="00A9292E"/>
    <w:rsid w:val="00A9741D"/>
    <w:rsid w:val="00AD4B17"/>
    <w:rsid w:val="00B412D4"/>
    <w:rsid w:val="00BA2146"/>
    <w:rsid w:val="00BE3C22"/>
    <w:rsid w:val="00C0345E"/>
    <w:rsid w:val="00C3483A"/>
    <w:rsid w:val="00C74E9D"/>
    <w:rsid w:val="00C82FD3"/>
    <w:rsid w:val="00C92819"/>
    <w:rsid w:val="00CC6B7B"/>
    <w:rsid w:val="00CD2089"/>
    <w:rsid w:val="00D15B84"/>
    <w:rsid w:val="00D37020"/>
    <w:rsid w:val="00D5725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84851-62C4-461F-99B4-A4EB09E97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2624</Characters>
  <Application>Microsoft Office Word</Application>
  <DocSecurity>0</DocSecurity>
  <Lines>21</Lines>
  <Paragraphs>6</Paragraphs>
  <ScaleCrop>false</ScaleCrop>
  <Company> </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2011-02-24T17:39:00Z</dcterms:created>
  <dcterms:modified xsi:type="dcterms:W3CDTF">2011-02-24T17:39:00Z</dcterms:modified>
</cp:coreProperties>
</file>