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59" w:rsidRDefault="00742759" w:rsidP="001D7F4F">
      <w:pPr>
        <w:pStyle w:val="BillDots"/>
      </w:pPr>
      <w:r>
        <w:t>COMMITTEE REPORT</w:t>
      </w:r>
    </w:p>
    <w:p w:rsidR="00742759" w:rsidRDefault="00742759" w:rsidP="001D7F4F">
      <w:pPr>
        <w:pStyle w:val="BillDots"/>
      </w:pPr>
      <w:r>
        <w:t>May 2, 2012</w:t>
      </w:r>
    </w:p>
    <w:p w:rsidR="00742759" w:rsidRDefault="00742759" w:rsidP="001D7F4F">
      <w:pPr>
        <w:pStyle w:val="BillDots"/>
      </w:pPr>
    </w:p>
    <w:p w:rsidR="00742759" w:rsidRPr="00742759" w:rsidRDefault="00742759" w:rsidP="00742759">
      <w:pPr>
        <w:pStyle w:val="BillDots"/>
        <w:tabs>
          <w:tab w:val="clear" w:pos="216"/>
          <w:tab w:val="clear" w:pos="432"/>
          <w:tab w:val="clear" w:pos="648"/>
          <w:tab w:val="clear" w:pos="864"/>
          <w:tab w:val="clear" w:pos="1080"/>
          <w:tab w:val="clear" w:pos="1296"/>
          <w:tab w:val="clear" w:pos="5904"/>
          <w:tab w:val="right" w:pos="5933"/>
        </w:tabs>
      </w:pPr>
      <w:r>
        <w:tab/>
      </w:r>
      <w:r>
        <w:rPr>
          <w:b/>
          <w:sz w:val="36"/>
        </w:rPr>
        <w:t>H. 3757</w:t>
      </w:r>
    </w:p>
    <w:p w:rsidR="00742759" w:rsidRDefault="00742759" w:rsidP="001D7F4F">
      <w:pPr>
        <w:pStyle w:val="BillDots"/>
      </w:pPr>
    </w:p>
    <w:p w:rsidR="00742759" w:rsidRDefault="00742759" w:rsidP="001D7F4F">
      <w:pPr>
        <w:pStyle w:val="BillDots"/>
      </w:pPr>
      <w:r>
        <w:t>Introduced by Reps. Hardwick, Hearn, Mitchell, Long, Erickson, Brady, Butler Garrick, Funderburk, Munnerlyn, Knight, Dillard, Cobb</w:t>
      </w:r>
      <w:r>
        <w:noBreakHyphen/>
        <w:t>Hunter, Parks, Huggins, Allison, Tallon, Brannon, Atwater, Whipper, Patrick and J.R. Smith</w:t>
      </w:r>
    </w:p>
    <w:p w:rsidR="00742759" w:rsidRDefault="00742759" w:rsidP="001D7F4F">
      <w:pPr>
        <w:pStyle w:val="BillDots"/>
      </w:pPr>
    </w:p>
    <w:p w:rsidR="00742759" w:rsidRDefault="00742759" w:rsidP="00B4346B">
      <w:pPr>
        <w:pStyle w:val="BillDots"/>
        <w:tabs>
          <w:tab w:val="clear" w:pos="216"/>
          <w:tab w:val="clear" w:pos="432"/>
          <w:tab w:val="clear" w:pos="648"/>
          <w:tab w:val="clear" w:pos="864"/>
          <w:tab w:val="clear" w:pos="1080"/>
          <w:tab w:val="clear" w:pos="1296"/>
          <w:tab w:val="clear" w:pos="5904"/>
          <w:tab w:val="right" w:pos="5933"/>
        </w:tabs>
      </w:pPr>
      <w:r>
        <w:t>S. Printed 5/2/12--S.</w:t>
      </w:r>
      <w:r w:rsidR="00B4346B">
        <w:tab/>
        <w:t>[SEC 5/3/12 11:32 AM]</w:t>
      </w:r>
    </w:p>
    <w:p w:rsidR="00742759" w:rsidRDefault="00742759" w:rsidP="001D7F4F">
      <w:pPr>
        <w:pStyle w:val="BillDots"/>
      </w:pPr>
      <w:r>
        <w:t>Read the first time April 24, 2012.</w:t>
      </w:r>
    </w:p>
    <w:p w:rsidR="00742759" w:rsidRPr="00742759" w:rsidRDefault="00742759" w:rsidP="00742759">
      <w:pPr>
        <w:pStyle w:val="BillDots"/>
        <w:jc w:val="center"/>
      </w:pPr>
      <w:r>
        <w:rPr>
          <w:u w:val="single"/>
        </w:rPr>
        <w:t>            </w:t>
      </w:r>
    </w:p>
    <w:p w:rsidR="00742759" w:rsidRDefault="00742759" w:rsidP="001D7F4F">
      <w:pPr>
        <w:pStyle w:val="BillDots"/>
      </w:pPr>
    </w:p>
    <w:p w:rsidR="00742759" w:rsidRPr="00742759" w:rsidRDefault="00742759" w:rsidP="00742759">
      <w:pPr>
        <w:pStyle w:val="BillDots"/>
        <w:jc w:val="center"/>
      </w:pPr>
      <w:r>
        <w:rPr>
          <w:b/>
        </w:rPr>
        <w:t>THE COMMITTEE ON JUDICIARY</w:t>
      </w:r>
    </w:p>
    <w:p w:rsidR="00742759" w:rsidRDefault="00742759" w:rsidP="001D7F4F">
      <w:pPr>
        <w:pStyle w:val="BillDots"/>
      </w:pPr>
      <w:r>
        <w:tab/>
        <w:t>To whom was referred a Bill (H. 3757) to amend the Code of Laws of South Carolina, 1976, by adding Article 19 to Chapter 3, Title 16 so as to define necessary terms, provide for certain human, etc., respectfully</w:t>
      </w:r>
    </w:p>
    <w:p w:rsidR="00742759" w:rsidRPr="00742759" w:rsidRDefault="00742759" w:rsidP="00742759">
      <w:pPr>
        <w:pStyle w:val="BillDots"/>
        <w:jc w:val="center"/>
      </w:pPr>
      <w:r>
        <w:rPr>
          <w:b/>
        </w:rPr>
        <w:t>REPORT:</w:t>
      </w:r>
    </w:p>
    <w:p w:rsidR="00742759" w:rsidRDefault="00742759" w:rsidP="001D7F4F">
      <w:pPr>
        <w:pStyle w:val="BillDots"/>
      </w:pPr>
      <w:r>
        <w:tab/>
        <w:t>That they have duly and carefully considered the same and recommend that the same do pass with amendment:</w:t>
      </w:r>
    </w:p>
    <w:p w:rsidR="00742759" w:rsidRDefault="00742759" w:rsidP="001D7F4F">
      <w:pPr>
        <w:pStyle w:val="BillDots"/>
      </w:pP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3794">
        <w:t>Amend the bill, as and if amended, page 11, by striking line 37, and inserting:</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7A3794">
        <w:t>/</w:t>
      </w:r>
      <w:r w:rsidRPr="007A3794">
        <w:tab/>
      </w:r>
      <w:r w:rsidRPr="007A3794">
        <w:rPr>
          <w:szCs w:val="24"/>
          <w:u w:color="000000" w:themeColor="text1"/>
        </w:rPr>
        <w:t>imprisoned for not more than five years, or both.</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rPr>
          <w:szCs w:val="24"/>
          <w:u w:color="000000" w:themeColor="text1"/>
        </w:rPr>
        <w:tab/>
        <w:t>Section 16-3-2090.</w:t>
      </w:r>
      <w:r w:rsidRPr="007A3794">
        <w:rPr>
          <w:szCs w:val="24"/>
          <w:u w:color="000000" w:themeColor="text1"/>
        </w:rPr>
        <w:tab/>
        <w:t>(A)</w:t>
      </w:r>
      <w:r w:rsidRPr="007A3794">
        <w:rPr>
          <w:szCs w:val="24"/>
          <w:u w:color="000000" w:themeColor="text1"/>
        </w:rPr>
        <w:tab/>
      </w:r>
      <w:r w:rsidRPr="007A3794">
        <w:t>All offenses pursuant to this article qualify as offenses subject to forfeiture and are subject to the provisions as provided by law.</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(1)</w:t>
      </w:r>
      <w:r w:rsidRPr="007A3794">
        <w:tab/>
        <w:t xml:space="preserve">The following are subject to forfeiture: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 xml:space="preserve">all monies used, or intended for use, in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 xml:space="preserve">all property constituting the proceeds obtained directly or indirectly, for a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(c)</w:t>
      </w:r>
      <w:r w:rsidRPr="007A3794">
        <w:tab/>
        <w:t>all property derived from the proceeds obtained, directly or indirectly, from any sale or exchange for pecuniary gain from a violation of this article;</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(d)</w:t>
      </w:r>
      <w:r w:rsidRPr="007A3794">
        <w:tab/>
        <w:t>all property used or intended for use, in any manner or part, to commit or facilitate the commission of a violation for pecuniary gain of this article;</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(e)</w:t>
      </w:r>
      <w:r w:rsidRPr="007A3794">
        <w:tab/>
        <w:t xml:space="preserve">all books, records, and research products and materials, including formulas, microfilm, tapes, and data which are </w:t>
      </w:r>
      <w:r w:rsidRPr="007A3794">
        <w:lastRenderedPageBreak/>
        <w:t xml:space="preserve">used, or which have been positioned for use, in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(f)</w:t>
      </w:r>
      <w:r w:rsidRPr="007A3794">
        <w:tab/>
        <w:t xml:space="preserve">all conveyances including, but not limited to, trailers, aircraft, motor vehicles, and watergoing vessels, which are used or intended for use unlawfully to conceal or transport or facilitate a violation of this section.  No motor vehicle may be forfeited to the State under this item unless it is used, intended for use, or in any manner facilitates a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(g)</w:t>
      </w:r>
      <w:r w:rsidRPr="007A3794">
        <w:tab/>
        <w:t>all property including, but not limited to, monies, negotiable instruments, securities, or other things of value furnished or intended to be furnished by any person in exchange for any kind of services under this article, and all proceeds including, but not limited to, monies, and real and personal property traceable to any exchange; and</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(h)</w:t>
      </w:r>
      <w:r w:rsidRPr="007A3794">
        <w:tab/>
        <w:t>overseas assets of persons convicted of trafficking in persons also are subject to forfeiture to the extent they can be retrieved by the government.</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(2)</w:t>
      </w:r>
      <w:r w:rsidRPr="007A3794">
        <w:tab/>
        <w:t xml:space="preserve">Any property subject to forfeiture under this article may be seized by the investigating agency having authority upon warrant issued by any court having jurisdiction over the property.  Seizure without process may be made if the: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 xml:space="preserve">seizure is incident to an arrest or a search under a search warrant or an inspection under an administrative inspection warrant;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 xml:space="preserve">property subject to seizure has been the subject of a prior judgment in favor of the State in a criminal injunction or forfeiture proceeding based upon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(c)</w:t>
      </w:r>
      <w:r w:rsidRPr="007A3794">
        <w:tab/>
        <w:t xml:space="preserve">the investigating agency has probable cause to believe that the property is directly or indirectly dangerous to health or safety; or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(d)</w:t>
      </w:r>
      <w:r w:rsidRPr="007A3794">
        <w:tab/>
        <w:t xml:space="preserve">the investigating agency has probable cause to believe that the property was used or is intended to be used in violation of this article.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(3)</w:t>
      </w:r>
      <w:r w:rsidRPr="007A3794">
        <w:tab/>
        <w:t xml:space="preserve">In the event of seizure, proceedings under this article regarding forfeiture and disposition must be instituted within a reasonable time.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(4)</w:t>
      </w:r>
      <w:r w:rsidRPr="007A3794">
        <w:tab/>
        <w:t xml:space="preserve">Any property taken or detained under this section is not subject to replevin but is considered to be in the custody of the investigating agency making the seizure subject only to the orders of the court having jurisdiction over the forfeiture proceedings.  Property is forfeited and transferred to the government at the moment of illegal use.  Seizure and forfeiture proceedings confirm the transfer.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lastRenderedPageBreak/>
        <w:tab/>
      </w:r>
      <w:r w:rsidRPr="007A3794">
        <w:tab/>
        <w:t>(5)</w:t>
      </w:r>
      <w:r w:rsidRPr="007A3794">
        <w:tab/>
        <w:t xml:space="preserve">For the purposes of this article, whenever the seizure of property subject to seizure is accomplished as a result of a joint effort by more than one law enforcement agency, the law enforcement agency initiating the investigation is considered to be the agency making the seizure.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(6)</w:t>
      </w:r>
      <w:r w:rsidRPr="007A3794">
        <w:tab/>
        <w:t xml:space="preserve">Law enforcement agencies seizing property pursuant to this article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(7)</w:t>
      </w:r>
      <w:r w:rsidRPr="007A3794">
        <w:tab/>
        <w:t xml:space="preserve">When property and monies of any value as defined in this article or anything else of any value is seized, the law enforcement agency making the seizure, within ten days or a reasonable period of time after the seizure, shall submit a report to the appropriate prosecution agency.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 xml:space="preserve">The report must provide the following information with respect to the property seized: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w:t>
      </w:r>
      <w:r w:rsidRPr="007A3794">
        <w:tab/>
      </w:r>
      <w:r w:rsidRPr="007A3794">
        <w:tab/>
        <w:t xml:space="preserve">description;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w:t>
      </w:r>
      <w:r w:rsidRPr="007A3794">
        <w:tab/>
        <w:t xml:space="preserve">circumstances of seizure;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(iii)</w:t>
      </w:r>
      <w:r w:rsidRPr="007A3794">
        <w:tab/>
        <w:t xml:space="preserve">present custodian and where the property is being stored or its location;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(iv)</w:t>
      </w:r>
      <w:r w:rsidRPr="007A3794">
        <w:tab/>
        <w:t xml:space="preserve">name of owner;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(v)</w:t>
      </w:r>
      <w:r w:rsidRPr="007A3794">
        <w:tab/>
        <w:t>name of lienholder; and</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(vi)</w:t>
      </w:r>
      <w:r w:rsidRPr="007A3794">
        <w:tab/>
        <w:t>seizing agency.</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 xml:space="preserve">If the property is a conveyance, the report shall include the: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w:t>
      </w:r>
      <w:r w:rsidRPr="007A3794">
        <w:tab/>
      </w:r>
      <w:r w:rsidRPr="007A3794">
        <w:tab/>
        <w:t xml:space="preserve">make, model, serial number, and year of the conveyance;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w:t>
      </w:r>
      <w:r w:rsidRPr="007A3794">
        <w:tab/>
        <w:t xml:space="preserve">person in whose name the conveyance is registered;  and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(iii)</w:t>
      </w:r>
      <w:r w:rsidRPr="007A3794">
        <w:tab/>
        <w:t xml:space="preserve">name of any lienholders.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(c)</w:t>
      </w:r>
      <w:r w:rsidRPr="007A3794">
        <w:tab/>
        <w:t xml:space="preserve">In addition to the report, the law enforcement agency shall prepare for dissemination to the public upon request a report providing the following information: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w:t>
      </w:r>
      <w:r w:rsidRPr="007A3794">
        <w:tab/>
      </w:r>
      <w:r w:rsidRPr="007A3794">
        <w:tab/>
        <w:t xml:space="preserve">a description of the quantity and nature of the property and money seized;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w:t>
      </w:r>
      <w:r w:rsidRPr="007A3794">
        <w:tab/>
        <w:t xml:space="preserve">the seizing agency;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(iii)</w:t>
      </w:r>
      <w:r w:rsidRPr="007A3794">
        <w:tab/>
        <w:t>the make, model, and year of a conveyance; and</w:t>
      </w:r>
      <w:r w:rsidRPr="007A3794">
        <w:tab/>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r>
      <w:r w:rsidRPr="007A3794">
        <w:tab/>
        <w:t>(iv)</w:t>
      </w:r>
      <w:r w:rsidRPr="007A3794">
        <w:tab/>
        <w:t xml:space="preserve">the law enforcement agency responsible for the property or conveyance seized.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lastRenderedPageBreak/>
        <w:tab/>
      </w:r>
      <w:r w:rsidRPr="007A3794">
        <w:tab/>
      </w:r>
      <w:r w:rsidRPr="007A3794">
        <w:tab/>
        <w:t>(d)</w:t>
      </w:r>
      <w:r w:rsidRPr="007A3794">
        <w:tab/>
        <w:t xml:space="preserve">Property or conveyances seized by a law enforcement agency or department may not be used by officers for personal purposes.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t>(B)(1)</w:t>
      </w:r>
      <w:r w:rsidRPr="007A3794">
        <w:tab/>
        <w:t xml:space="preserve">Forfeiture of property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provide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also shall include the make, model, and year of the conveyance, the person in whose name the conveyance is registered, and the person who holds the title to the conveyance.  The petition shall provide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(2)</w:t>
      </w:r>
      <w:r w:rsidRPr="007A3794">
        <w:tab/>
        <w:t xml:space="preserve">The judge shall determine whether the property is subject to forfeiture and order the forfeiture confirmed.  The Attorney General or his designee or the circuit solicitor or his designee has the burden of proof to establish by a preponderance of the evidence that the property is subject to forfeiture.  If the judge finds a forfeiture, he shall then determine the lienholder’s interest as provided in this article.  The judge shall determine whether any property must be returned to a law enforcement agency pursuant to this section.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(3)</w:t>
      </w:r>
      <w:r w:rsidRPr="007A3794">
        <w:tab/>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this section.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(4)</w:t>
      </w:r>
      <w:r w:rsidRPr="007A3794">
        <w:tab/>
        <w:t xml:space="preserve">All property, conveyances, and equipment which will not be reduced to proceeds may be transferred to the law enforcement agency or agencies or to the prosecution agency.  Upon agreement </w:t>
      </w:r>
      <w:r w:rsidRPr="007A3794">
        <w:lastRenderedPageBreak/>
        <w:t xml:space="preserve">of the law enforcement agency or agencies and the prosecution agency, conveyances and equipment may be transferred to any other appropriate agency.  Property transferred may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State Budget and Control Board.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(5)</w:t>
      </w:r>
      <w:r w:rsidRPr="007A3794">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(6)</w:t>
      </w:r>
      <w:r w:rsidRPr="007A3794">
        <w:tab/>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(7)</w:t>
      </w:r>
      <w:r w:rsidRPr="007A3794">
        <w:tab/>
        <w:t>Disposition of forfeited property under this section must be accomplished as follows:</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Property forfeited under this subsection shall first be applied to payment to the victim.  The return of the victim to his home country or other absence of the victim from the jurisdiction shall not prevent the victim from receiving compensation.</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The victim and the South Carolina Victim’s Compensation Fund shall each receive one</w:t>
      </w:r>
      <w:r w:rsidRPr="007A3794">
        <w:noBreakHyphen/>
        <w:t>fourth, and law enforcement shall receive one</w:t>
      </w:r>
      <w:r w:rsidRPr="007A3794">
        <w:noBreakHyphen/>
        <w:t>half of the value of the forfeited property.</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(c)</w:t>
      </w:r>
      <w:r w:rsidRPr="007A3794">
        <w:tab/>
        <w:t>If no victim is named, or reasonable attempts to locate a named victim for forfeiture and forfeiture fails, then all funds shall revert to the South Carolina Victim’s Compensation Fund and law enforcement to be divided equally.</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lastRenderedPageBreak/>
        <w:tab/>
      </w:r>
      <w:r w:rsidRPr="007A3794">
        <w:tab/>
      </w:r>
      <w:r w:rsidRPr="007A3794">
        <w:tab/>
        <w:t>(d)</w:t>
      </w:r>
      <w:r w:rsidRPr="007A3794">
        <w:tab/>
        <w:t>If federal law enforcement becomes involved in the investigation, they shall equitably split the share local law enforcement receives under this article, if they request or pursue any of the forfeiture.  The equitable split must be pursuant to 21 U.S.C. Section 881(e)(1)(A) and (e)(3), 18 U.S.C. Section 981(e)(2), and 19 U.S.C. Section 1616a.</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t>(C)(1)</w:t>
      </w:r>
      <w:r w:rsidRPr="007A3794">
        <w:tab/>
        <w:t xml:space="preserve">An innocent owner, manager, or owner of a licensed rental agency or any common carrier or carrier of goods for hire may apply to the court of common pleas for the return of any item seized.  Notice of hearing or rule to show cause accompanied by copy of the application must be directed to all persons and agencies entitled to notice.  If the judge denies the application, the hearing may proceed as a forfeiture hearing.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(2)</w:t>
      </w:r>
      <w:r w:rsidRPr="007A3794">
        <w:tab/>
        <w:t xml:space="preserve">The court may return any seized item to the owner if the owner demonstrates to the court by a preponderance of the evidence: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(a)</w:t>
      </w:r>
      <w:r w:rsidRPr="007A3794">
        <w:tab/>
        <w:t xml:space="preserve">in the case of an innocent owner, that the person or entity was not a consenting party to, or privy to, or did not have knowledge of, the use of the property which made it subject to seizure and forfeiture; or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r>
      <w:r w:rsidRPr="007A3794">
        <w:tab/>
        <w:t>(b)</w:t>
      </w:r>
      <w:r w:rsidRPr="007A3794">
        <w:tab/>
        <w:t xml:space="preserve">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794">
        <w:tab/>
      </w:r>
      <w:r w:rsidRPr="007A3794">
        <w:tab/>
        <w:t>(3)</w:t>
      </w:r>
      <w:r w:rsidRPr="007A3794">
        <w:tab/>
        <w:t xml:space="preserve">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3794">
        <w:tab/>
        <w:t>(D)</w:t>
      </w:r>
      <w:r w:rsidRPr="007A3794">
        <w:tab/>
        <w:t xml:space="preserve">A person who uses property or a conveyance in a manner which would make the property or conveyance subject to forfeiture </w:t>
      </w:r>
      <w:r w:rsidRPr="007A3794">
        <w:lastRenderedPageBreak/>
        <w:t>except for innocent owners, rental agencies, lienholders, and the like as provided for in this article, is guilty of a misdemeanor and, upon conviction, must be imprisoned for not less than thirty days nor more than one year, fined not more than five thousand dollars, or both.  The penalties prescribed in this section are cumulative and must be construed to be in addition to any other penalty prescribed by another provision of this article.”</w:t>
      </w:r>
      <w:r w:rsidRPr="007A3794">
        <w:tab/>
      </w:r>
      <w:r w:rsidRPr="007A3794">
        <w:rPr>
          <w:u w:color="000000" w:themeColor="text1"/>
        </w:rPr>
        <w:tab/>
        <w:t>/</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A3794">
        <w:rPr>
          <w:snapToGrid w:val="0"/>
        </w:rPr>
        <w:t>Renumber sections to conform.</w:t>
      </w:r>
    </w:p>
    <w:p w:rsidR="00742759"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A3794">
        <w:rPr>
          <w:snapToGrid w:val="0"/>
        </w:rPr>
        <w:t>Amend title to conform.</w:t>
      </w:r>
    </w:p>
    <w:p w:rsidR="00742759" w:rsidRPr="007A3794"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759" w:rsidRDefault="00742759" w:rsidP="001D7F4F">
      <w:pPr>
        <w:pStyle w:val="BillDots"/>
      </w:pPr>
      <w:r>
        <w:t>C. BRADLEY HUTTO for Committee.</w:t>
      </w:r>
    </w:p>
    <w:p w:rsidR="00742759" w:rsidRPr="00742759" w:rsidRDefault="00742759" w:rsidP="00742759">
      <w:pPr>
        <w:pStyle w:val="BillDots"/>
        <w:jc w:val="center"/>
      </w:pPr>
      <w:r>
        <w:rPr>
          <w:u w:val="single"/>
        </w:rPr>
        <w:t>            </w:t>
      </w:r>
    </w:p>
    <w:p w:rsidR="00151E6A" w:rsidRDefault="00151E6A" w:rsidP="001D7F4F">
      <w:pPr>
        <w:pStyle w:val="BillDots"/>
      </w:pPr>
    </w:p>
    <w:p w:rsidR="00742759" w:rsidRPr="00742759" w:rsidRDefault="00742759" w:rsidP="00742759">
      <w:pPr>
        <w:pStyle w:val="BillDots"/>
        <w:jc w:val="center"/>
      </w:pPr>
      <w:r>
        <w:rPr>
          <w:b/>
          <w:u w:val="single"/>
        </w:rPr>
        <w:t>STATEMENT OF ESTIMATED FISCAL IMPACT</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3A3C">
        <w:rPr>
          <w:szCs w:val="22"/>
        </w:rPr>
        <w:t>ESTIMATED FISCAL IMPACT ON GENERAL FUND EXPENDITURES:</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63A3C">
        <w:rPr>
          <w:szCs w:val="22"/>
        </w:rPr>
        <w:t>A Cost to the General Fund (See Below)</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63A3C">
        <w:rPr>
          <w:szCs w:val="22"/>
        </w:rPr>
        <w:t>ESTIMATED FISCAL IMPACT ON FEDERAL &amp; OTHER FUND EXPENDITURES:</w:t>
      </w:r>
    </w:p>
    <w:p w:rsidR="00742759" w:rsidRPr="00363A3C" w:rsidRDefault="00742759" w:rsidP="0074275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63A3C">
        <w:rPr>
          <w:szCs w:val="22"/>
        </w:rPr>
        <w:t>$0 (No additional expenditures or savings are expected)</w:t>
      </w:r>
      <w:bookmarkStart w:id="2" w:name="c"/>
      <w:bookmarkEnd w:id="2"/>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63A3C">
        <w:rPr>
          <w:b/>
          <w:szCs w:val="22"/>
        </w:rPr>
        <w:t>EXPLANATION OF IMPACT:</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363A3C">
        <w:rPr>
          <w:szCs w:val="22"/>
          <w:u w:val="single"/>
        </w:rPr>
        <w:t xml:space="preserve">Attorney General’s Office </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63A3C">
        <w:rPr>
          <w:szCs w:val="22"/>
        </w:rPr>
        <w:t xml:space="preserve">The </w:t>
      </w:r>
      <w:r>
        <w:rPr>
          <w:szCs w:val="22"/>
        </w:rPr>
        <w:t>o</w:t>
      </w:r>
      <w:r w:rsidRPr="00363A3C">
        <w:rPr>
          <w:szCs w:val="22"/>
        </w:rPr>
        <w:t>ffice reports it would require 3.00 FTEs for 1.00 Human Trafficking Prose</w:t>
      </w:r>
      <w:r w:rsidR="00E549D7">
        <w:rPr>
          <w:szCs w:val="22"/>
        </w:rPr>
        <w:t>cutor at an annual cost to the general f</w:t>
      </w:r>
      <w:r w:rsidRPr="00363A3C">
        <w:rPr>
          <w:szCs w:val="22"/>
        </w:rPr>
        <w:t xml:space="preserve">und of $82,500 for salary, fringe and other operating expenses.   </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63A3C">
        <w:rPr>
          <w:szCs w:val="22"/>
          <w:u w:val="single"/>
        </w:rPr>
        <w:t>Other Agencies</w:t>
      </w:r>
    </w:p>
    <w:p w:rsidR="00742759" w:rsidRPr="00363A3C" w:rsidRDefault="00742759" w:rsidP="0074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63A3C">
        <w:rPr>
          <w:szCs w:val="22"/>
        </w:rPr>
        <w:t xml:space="preserve">The Judicial Department, the Department of Corrections, Governor's Office – SLED, and the Prosecution Coordination Commission indicate that this </w:t>
      </w:r>
      <w:r>
        <w:rPr>
          <w:szCs w:val="22"/>
        </w:rPr>
        <w:t>b</w:t>
      </w:r>
      <w:r w:rsidRPr="00363A3C">
        <w:rPr>
          <w:szCs w:val="22"/>
        </w:rPr>
        <w:t>ill will have a minimal impact on the General Fund of the State, which each agency can absorb at their current level of funding.</w:t>
      </w:r>
    </w:p>
    <w:p w:rsidR="00742759" w:rsidRDefault="00742759" w:rsidP="001D7F4F">
      <w:pPr>
        <w:pStyle w:val="BillDots"/>
      </w:pPr>
    </w:p>
    <w:p w:rsidR="00742759" w:rsidRDefault="00742759" w:rsidP="0074275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2759" w:rsidRDefault="00742759" w:rsidP="00742759">
      <w:pPr>
        <w:pStyle w:val="BillDots"/>
        <w:tabs>
          <w:tab w:val="clear" w:pos="216"/>
          <w:tab w:val="clear" w:pos="432"/>
          <w:tab w:val="clear" w:pos="648"/>
          <w:tab w:val="clear" w:pos="864"/>
          <w:tab w:val="clear" w:pos="1080"/>
          <w:tab w:val="clear" w:pos="1296"/>
          <w:tab w:val="clear" w:pos="5904"/>
          <w:tab w:val="left" w:pos="3024"/>
        </w:tabs>
      </w:pPr>
      <w:r>
        <w:tab/>
        <w:t>Brenda Hart</w:t>
      </w:r>
    </w:p>
    <w:p w:rsidR="00742759" w:rsidRPr="00742759" w:rsidRDefault="00742759" w:rsidP="0074275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2759" w:rsidRDefault="00742759" w:rsidP="001D7F4F">
      <w:pPr>
        <w:pStyle w:val="BillDots"/>
      </w:pPr>
    </w:p>
    <w:p w:rsidR="00742759" w:rsidRDefault="00742759" w:rsidP="001D7F4F">
      <w:pPr>
        <w:pStyle w:val="BillDots"/>
        <w:sectPr w:rsidR="00742759" w:rsidSect="00151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SECTION</w:t>
      </w:r>
      <w:r w:rsidRPr="00255236">
        <w:rPr>
          <w:szCs w:val="24"/>
        </w:rPr>
        <w:tab/>
        <w:t>1.</w:t>
      </w:r>
      <w:r w:rsidRPr="00255236">
        <w:rPr>
          <w:szCs w:val="24"/>
        </w:rPr>
        <w:tab/>
      </w:r>
      <w:r w:rsidRPr="00255236">
        <w:rPr>
          <w:szCs w:val="24"/>
          <w:u w:color="000000" w:themeColor="text1"/>
        </w:rPr>
        <w:t>Chapter 3, Title 16 of the 1976 Code is amended by adding: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“Article 19</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2010.</w:t>
      </w:r>
      <w:r w:rsidRPr="00255236">
        <w:rPr>
          <w:szCs w:val="24"/>
          <w:u w:color="000000" w:themeColor="text1"/>
        </w:rPr>
        <w:tab/>
        <w:t>(A)</w:t>
      </w:r>
      <w:r w:rsidRPr="00255236">
        <w:rPr>
          <w:szCs w:val="24"/>
          <w:u w:color="000000" w:themeColor="text1"/>
        </w:rPr>
        <w:tab/>
        <w:t>As used in this article: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(1)</w:t>
      </w:r>
      <w:r w:rsidRPr="00255236">
        <w:rPr>
          <w:szCs w:val="24"/>
        </w:rPr>
        <w:tab/>
        <w:t>‘Business’ means a corporation, partnership, proprietorship, firm, enterprise, franchise, organization, or self</w:t>
      </w:r>
      <w:r w:rsidRPr="00255236">
        <w:rPr>
          <w:szCs w:val="24"/>
        </w:rPr>
        <w:noBreakHyphen/>
        <w:t>employed individual.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Pr="00255236">
        <w:rPr>
          <w:szCs w:val="24"/>
        </w:rPr>
        <w:tab/>
        <w:t>‘Charitable organization’ means a ‘charitable organization’ pursuant to section 33</w:t>
      </w:r>
      <w:r w:rsidRPr="00255236">
        <w:rPr>
          <w:szCs w:val="24"/>
        </w:rPr>
        <w:noBreakHyphen/>
        <w:t>56</w:t>
      </w:r>
      <w:r w:rsidRPr="00255236">
        <w:rPr>
          <w:szCs w:val="24"/>
        </w:rPr>
        <w:noBreakHyphen/>
        <w:t xml:space="preserve">20.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(3)</w:t>
      </w:r>
      <w:r>
        <w:rPr>
          <w:szCs w:val="24"/>
        </w:rPr>
        <w:tab/>
      </w:r>
      <w:r w:rsidRPr="00255236">
        <w:rPr>
          <w:szCs w:val="24"/>
        </w:rPr>
        <w:t>‘D</w:t>
      </w:r>
      <w:r w:rsidRPr="00255236">
        <w:rPr>
          <w:szCs w:val="24"/>
          <w:u w:color="000000" w:themeColor="text1"/>
        </w:rPr>
        <w:t>ebt bondage</w:t>
      </w:r>
      <w:r w:rsidRPr="00255236">
        <w:rPr>
          <w:szCs w:val="24"/>
        </w:rPr>
        <w:t>’</w:t>
      </w:r>
      <w:r w:rsidRPr="00255236">
        <w:rPr>
          <w:szCs w:val="24"/>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‘Forced labor</w:t>
      </w:r>
      <w:r w:rsidRPr="00255236">
        <w:rPr>
          <w:szCs w:val="24"/>
        </w:rPr>
        <w:t>’</w:t>
      </w:r>
      <w:r w:rsidRPr="00255236">
        <w:rPr>
          <w:szCs w:val="24"/>
          <w:u w:color="000000" w:themeColor="text1"/>
        </w:rPr>
        <w:t xml:space="preserve"> means </w:t>
      </w:r>
      <w:r w:rsidRPr="0058350B">
        <w:rPr>
          <w:szCs w:val="24"/>
          <w:u w:color="000000" w:themeColor="text1"/>
        </w:rPr>
        <w:t>any type of labor or services performed or provided by a person rendered through another person’s coercion of the person providing the labor or services.</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8350B">
        <w:rPr>
          <w:szCs w:val="24"/>
          <w:u w:color="000000" w:themeColor="text1"/>
        </w:rPr>
        <w:tab/>
        <w:t>This definition does not include labor or services performed or provided by a person in the custody of the Department of Corrections or a local jail, detention center, or correctional facility.</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‘Involuntary servitude</w:t>
      </w:r>
      <w:r w:rsidRPr="00255236">
        <w:rPr>
          <w:szCs w:val="24"/>
        </w:rPr>
        <w:t>’</w:t>
      </w:r>
      <w:r w:rsidRPr="00255236">
        <w:rPr>
          <w:szCs w:val="24"/>
          <w:u w:color="000000" w:themeColor="text1"/>
        </w:rPr>
        <w:t xml:space="preserve"> means a condition of servitude induced through</w:t>
      </w:r>
      <w:r w:rsidRPr="00255236">
        <w:rPr>
          <w:szCs w:val="24"/>
        </w:rPr>
        <w:t xml:space="preserve"> 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r>
      <w:r w:rsidRPr="00255236">
        <w:rPr>
          <w:szCs w:val="24"/>
        </w:rPr>
        <w:tab/>
        <w:t>(6)</w:t>
      </w:r>
      <w:r w:rsidRPr="00255236">
        <w:rPr>
          <w:szCs w:val="24"/>
        </w:rPr>
        <w:tab/>
      </w:r>
      <w:r w:rsidRPr="00255236">
        <w:rPr>
          <w:szCs w:val="24"/>
          <w:u w:color="000000" w:themeColor="text1"/>
        </w:rPr>
        <w:t xml:space="preserve">‘Person’ means an individual, corporation, partnership, </w:t>
      </w:r>
      <w:r w:rsidRPr="00255236">
        <w:rPr>
          <w:szCs w:val="24"/>
        </w:rPr>
        <w:t>charitable organization,</w:t>
      </w:r>
      <w:r w:rsidRPr="00255236">
        <w:rPr>
          <w:szCs w:val="24"/>
          <w:u w:color="000000" w:themeColor="text1"/>
        </w:rPr>
        <w:t xml:space="preserve"> or another legal entity.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lastRenderedPageBreak/>
        <w:tab/>
      </w:r>
      <w:r w:rsidRPr="00255236">
        <w:rPr>
          <w:szCs w:val="24"/>
        </w:rPr>
        <w:tab/>
        <w:t>(7)</w:t>
      </w:r>
      <w:r w:rsidRPr="00255236">
        <w:rPr>
          <w:szCs w:val="24"/>
        </w:rPr>
        <w:tab/>
      </w:r>
      <w:r w:rsidRPr="00255236">
        <w:rPr>
          <w:szCs w:val="24"/>
          <w:u w:color="000000" w:themeColor="text1"/>
        </w:rPr>
        <w:t xml:space="preserve">‘Sex trafficking’ means the recruitment, harboring, transportation, provision, or obtaining of a person for </w:t>
      </w:r>
      <w:r w:rsidRPr="00255236">
        <w:rPr>
          <w:szCs w:val="24"/>
        </w:rPr>
        <w:t xml:space="preserve">one of the following when </w:t>
      </w:r>
      <w:r w:rsidRPr="00255236">
        <w:rPr>
          <w:szCs w:val="24"/>
          <w:u w:color="000000" w:themeColor="text1"/>
        </w:rPr>
        <w:t>it is induced by force, fraud, or coercion or</w:t>
      </w:r>
      <w:r w:rsidRPr="00255236">
        <w:rPr>
          <w:szCs w:val="24"/>
        </w:rPr>
        <w:t xml:space="preserve"> </w:t>
      </w:r>
      <w:r w:rsidRPr="00255236">
        <w:rPr>
          <w:szCs w:val="24"/>
          <w:u w:color="000000" w:themeColor="text1"/>
        </w:rPr>
        <w:t xml:space="preserve">the person forced to perform the act is under the age of eighteen years </w:t>
      </w:r>
      <w:r w:rsidRPr="00255236">
        <w:rPr>
          <w:szCs w:val="24"/>
        </w:rPr>
        <w:t>and anything of value is given, promised to, or received, directly or indirectly, by another person: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criminal sexual conduct pursuant to section 16</w:t>
      </w:r>
      <w:r w:rsidRPr="00255236">
        <w:rPr>
          <w:szCs w:val="24"/>
        </w:rPr>
        <w:noBreakHyphen/>
        <w:t>3</w:t>
      </w:r>
      <w:r w:rsidRPr="00255236">
        <w:rPr>
          <w:szCs w:val="24"/>
        </w:rPr>
        <w:noBreakHyphen/>
        <w:t>651;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criminal sexual conduct in the first degree pursuant to section 16</w:t>
      </w:r>
      <w:r w:rsidRPr="00255236">
        <w:rPr>
          <w:szCs w:val="24"/>
        </w:rPr>
        <w:noBreakHyphen/>
        <w:t>3</w:t>
      </w:r>
      <w:r w:rsidRPr="00255236">
        <w:rPr>
          <w:szCs w:val="24"/>
        </w:rPr>
        <w:noBreakHyphen/>
        <w:t>652;</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criminal sexual conduct in the second degree pursuant to section 16</w:t>
      </w:r>
      <w:r w:rsidRPr="00255236">
        <w:rPr>
          <w:szCs w:val="24"/>
        </w:rPr>
        <w:noBreakHyphen/>
        <w:t>3</w:t>
      </w:r>
      <w:r w:rsidRPr="00255236">
        <w:rPr>
          <w:szCs w:val="24"/>
        </w:rPr>
        <w:noBreakHyphen/>
        <w:t>653;</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(d)</w:t>
      </w:r>
      <w:r w:rsidRPr="00255236">
        <w:rPr>
          <w:szCs w:val="24"/>
        </w:rPr>
        <w:tab/>
        <w:t>criminal sexual conduct in the third degree pursuant to section 16</w:t>
      </w:r>
      <w:r w:rsidRPr="00255236">
        <w:rPr>
          <w:szCs w:val="24"/>
        </w:rPr>
        <w:noBreakHyphen/>
        <w:t>3</w:t>
      </w:r>
      <w:r w:rsidRPr="00255236">
        <w:rPr>
          <w:szCs w:val="24"/>
        </w:rPr>
        <w:noBreakHyphen/>
        <w:t>654;</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criminal sexual conduct with a minor pursuant to section 16</w:t>
      </w:r>
      <w:r w:rsidRPr="00255236">
        <w:rPr>
          <w:szCs w:val="24"/>
        </w:rPr>
        <w:noBreakHyphen/>
        <w:t>3</w:t>
      </w:r>
      <w:r w:rsidRPr="00255236">
        <w:rPr>
          <w:szCs w:val="24"/>
        </w:rPr>
        <w:noBreakHyphen/>
        <w:t>655;</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(f)</w:t>
      </w:r>
      <w:r w:rsidRPr="00255236">
        <w:rPr>
          <w:szCs w:val="24"/>
        </w:rPr>
        <w:tab/>
        <w:t>engaging a child for sexual performance pursuant to section 16</w:t>
      </w:r>
      <w:r w:rsidRPr="00255236">
        <w:rPr>
          <w:szCs w:val="24"/>
        </w:rPr>
        <w:noBreakHyphen/>
        <w:t>3</w:t>
      </w:r>
      <w:r w:rsidRPr="00255236">
        <w:rPr>
          <w:szCs w:val="24"/>
        </w:rPr>
        <w:noBreakHyphen/>
        <w:t>810;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(g)</w:t>
      </w:r>
      <w:r w:rsidRPr="00255236">
        <w:rPr>
          <w:szCs w:val="24"/>
        </w:rPr>
        <w:tab/>
        <w:t>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(h)</w:t>
      </w:r>
      <w:r w:rsidRPr="00255236">
        <w:rPr>
          <w:szCs w:val="24"/>
        </w:rPr>
        <w:tab/>
        <w:t>producing, directing or promoting sexual performance by a child pursuant to section 16</w:t>
      </w:r>
      <w:r w:rsidRPr="00255236">
        <w:rPr>
          <w:szCs w:val="24"/>
        </w:rPr>
        <w:noBreakHyphen/>
        <w:t>3</w:t>
      </w:r>
      <w:r w:rsidRPr="00255236">
        <w:rPr>
          <w:szCs w:val="24"/>
        </w:rPr>
        <w:noBreakHyphen/>
        <w:t>820;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(i)</w:t>
      </w:r>
      <w:r w:rsidRPr="00255236">
        <w:rPr>
          <w:szCs w:val="24"/>
        </w:rPr>
        <w:tab/>
      </w:r>
      <w:r>
        <w:rPr>
          <w:szCs w:val="24"/>
        </w:rPr>
        <w:tab/>
      </w:r>
      <w:r w:rsidRPr="00255236">
        <w:rPr>
          <w:szCs w:val="24"/>
        </w:rPr>
        <w:t>sexual battery pursuant to section 16</w:t>
      </w:r>
      <w:r w:rsidRPr="00255236">
        <w:rPr>
          <w:szCs w:val="24"/>
        </w:rPr>
        <w:noBreakHyphen/>
        <w:t>3</w:t>
      </w:r>
      <w:r w:rsidRPr="00255236">
        <w:rPr>
          <w:szCs w:val="24"/>
        </w:rPr>
        <w:noBreakHyphen/>
        <w:t>661;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(j)</w:t>
      </w:r>
      <w:r>
        <w:rPr>
          <w:szCs w:val="24"/>
        </w:rPr>
        <w:tab/>
      </w:r>
      <w:r w:rsidRPr="00255236">
        <w:rPr>
          <w:szCs w:val="24"/>
        </w:rPr>
        <w:tab/>
        <w:t>sexual conduct pursuant to section 16</w:t>
      </w:r>
      <w:r w:rsidRPr="00255236">
        <w:rPr>
          <w:szCs w:val="24"/>
        </w:rPr>
        <w:noBreakHyphen/>
        <w:t>3</w:t>
      </w:r>
      <w:r w:rsidRPr="00255236">
        <w:rPr>
          <w:szCs w:val="24"/>
        </w:rPr>
        <w:noBreakHyphen/>
        <w:t xml:space="preserve">800;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(k)</w:t>
      </w:r>
      <w:r w:rsidRPr="00255236">
        <w:rPr>
          <w:szCs w:val="24"/>
        </w:rPr>
        <w:tab/>
        <w:t>sexual 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 xml:space="preserve">‘Services’ means an act committed at the behest of, under the supervision of, or for the benefit of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‘Trafficking in persons’ means when a victim is subjected to or a person attempts to subject a victim to sex trafficking; </w:t>
      </w:r>
      <w:r w:rsidRPr="00255236">
        <w:rPr>
          <w:szCs w:val="24"/>
        </w:rPr>
        <w:t>forced labor or services; involuntary servitude; or debt bondage by employing one of the following: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 xml:space="preserve">physically restraining or threatening to physically restrain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 xml:space="preserve">knowingly destroying, concealing, removing, confiscating, or possessing an actual or purported passport or other immigration document, or another actual or purported government identification document, of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extortion or blackmail;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55236">
        <w:rPr>
          <w:szCs w:val="24"/>
        </w:rPr>
        <w:tab/>
      </w:r>
      <w:r w:rsidRPr="00255236">
        <w:rPr>
          <w:szCs w:val="24"/>
        </w:rPr>
        <w:tab/>
      </w:r>
      <w:r w:rsidRPr="00255236">
        <w:rPr>
          <w:szCs w:val="24"/>
        </w:rPr>
        <w:tab/>
        <w:t>(d)</w:t>
      </w:r>
      <w:r w:rsidRPr="00255236">
        <w:rPr>
          <w:szCs w:val="24"/>
        </w:rPr>
        <w:tab/>
        <w:t>causing or threatening to cause financial harm to the victim;</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facilitating or controlling a victim’s access to a controlled substance; 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rPr>
        <w:tab/>
      </w:r>
      <w:r w:rsidRPr="00255236">
        <w:rPr>
          <w:szCs w:val="24"/>
        </w:rPr>
        <w:tab/>
      </w:r>
      <w:r w:rsidRPr="00255236">
        <w:rPr>
          <w:szCs w:val="24"/>
        </w:rPr>
        <w:tab/>
        <w:t>(f)</w:t>
      </w:r>
      <w:r w:rsidRPr="00255236">
        <w:rPr>
          <w:szCs w:val="24"/>
        </w:rPr>
        <w:tab/>
        <w:t>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lastRenderedPageBreak/>
        <w:tab/>
      </w:r>
      <w:r>
        <w:rPr>
          <w:szCs w:val="24"/>
          <w:u w:color="000000" w:themeColor="text1"/>
        </w:rPr>
        <w:tab/>
        <w:t>(10)</w:t>
      </w:r>
      <w:r w:rsidRPr="00255236">
        <w:rPr>
          <w:szCs w:val="24"/>
          <w:u w:color="000000" w:themeColor="text1"/>
        </w:rPr>
        <w:tab/>
        <w:t xml:space="preserve">‘Victim of trafficking in persons’ or ‘victim’ means a person who has been subjected to the crime of trafficking in persons.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202</w:t>
      </w:r>
      <w:r>
        <w:rPr>
          <w:szCs w:val="24"/>
        </w:rPr>
        <w:t>0.</w:t>
      </w:r>
      <w:r>
        <w:rPr>
          <w:szCs w:val="24"/>
        </w:rPr>
        <w:tab/>
      </w:r>
      <w:r w:rsidRPr="00255236">
        <w:rPr>
          <w:szCs w:val="24"/>
        </w:rPr>
        <w:t>(A)</w:t>
      </w:r>
      <w:r w:rsidRPr="00255236">
        <w:rPr>
          <w:szCs w:val="24"/>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t>(B)</w:t>
      </w:r>
      <w:r w:rsidRPr="00255236">
        <w:rPr>
          <w:szCs w:val="24"/>
          <w:u w:color="000000" w:themeColor="text1"/>
        </w:rPr>
        <w:tab/>
        <w:t>A</w:t>
      </w:r>
      <w:r w:rsidRPr="00255236">
        <w:rPr>
          <w:szCs w:val="24"/>
        </w:rPr>
        <w:t xml:space="preserve"> person who recruits, entices, solicits, isolates, harbors, transports, provides, or obtains, or so attempts, a victim, for the purposes </w:t>
      </w:r>
      <w:r w:rsidR="007F5495">
        <w:rPr>
          <w:szCs w:val="24"/>
        </w:rPr>
        <w:t xml:space="preserve">of </w:t>
      </w:r>
      <w:r w:rsidRPr="00255236">
        <w:rPr>
          <w:szCs w:val="24"/>
        </w:rPr>
        <w:t>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(C)</w:t>
      </w:r>
      <w:r w:rsidRPr="00255236">
        <w:rPr>
          <w:szCs w:val="24"/>
        </w:rPr>
        <w:tab/>
        <w:t>For a first offense, the person is guilty of a felony and, upon conviction, must be imprisoned not more than fifteen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(D)</w:t>
      </w:r>
      <w:r w:rsidRPr="00255236">
        <w:rPr>
          <w:szCs w:val="24"/>
        </w:rPr>
        <w:tab/>
        <w:t>For a second offense, the person is guilty of a felony and, upon conviction, must be imprisoned not more than thirty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(E)</w:t>
      </w:r>
      <w:r w:rsidRPr="00255236">
        <w:rPr>
          <w:szCs w:val="24"/>
        </w:rPr>
        <w:tab/>
        <w:t>For a third or subsequent offense, the person is guilty of a felony and upon conviction, must be imprisoned not more than forty</w:t>
      </w:r>
      <w:r w:rsidRPr="00255236">
        <w:rPr>
          <w:szCs w:val="24"/>
        </w:rPr>
        <w:noBreakHyphen/>
        <w:t>five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236">
        <w:rPr>
          <w:szCs w:val="24"/>
        </w:rPr>
        <w:tab/>
        <w:t>(F)</w:t>
      </w:r>
      <w:r w:rsidRPr="00255236">
        <w:rPr>
          <w:szCs w:val="24"/>
        </w:rPr>
        <w:tab/>
        <w:t>If the victim of an offense contained in this section is under the age of eighteen, an additional term of fifteen years may be imposed in addition and must be consecutive to the penalty prescribed for a violation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(G)</w:t>
      </w:r>
      <w:r w:rsidRPr="00255236">
        <w:rPr>
          <w:szCs w:val="24"/>
        </w:rPr>
        <w:tab/>
        <w:t>A person who aids, abets, or conspires with another person to viol</w:t>
      </w:r>
      <w:r w:rsidRPr="00255236">
        <w:rPr>
          <w:szCs w:val="24"/>
          <w:u w:color="000000" w:themeColor="text1"/>
        </w:rPr>
        <w:t xml:space="preserve">ate the criminal provisions of this section must be punished in the same manner as provided for the principal offender and is considered a trafficker.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(H)</w:t>
      </w:r>
      <w:r w:rsidRPr="00255236">
        <w:rPr>
          <w:szCs w:val="24"/>
        </w:rPr>
        <w:tab/>
      </w:r>
      <w:r w:rsidRPr="00255236">
        <w:rPr>
          <w:szCs w:val="24"/>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(I)</w:t>
      </w:r>
      <w:r w:rsidRPr="00255236">
        <w:rPr>
          <w:szCs w:val="24"/>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255236">
        <w:rPr>
          <w:szCs w:val="24"/>
          <w:u w:color="000000" w:themeColor="text1"/>
        </w:rPr>
        <w:noBreakHyphen/>
        <w:t>3</w:t>
      </w:r>
      <w:r w:rsidRPr="00255236">
        <w:rPr>
          <w:szCs w:val="24"/>
          <w:u w:color="000000" w:themeColor="text1"/>
        </w:rPr>
        <w:noBreakHyphen/>
        <w:t>1110.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(J)</w:t>
      </w:r>
      <w:r w:rsidRPr="00255236">
        <w:rPr>
          <w:szCs w:val="24"/>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(K)</w:t>
      </w:r>
      <w:r w:rsidRPr="00255236">
        <w:rPr>
          <w:szCs w:val="24"/>
          <w:u w:color="000000" w:themeColor="text1"/>
        </w:rPr>
        <w:tab/>
        <w:t xml:space="preserve">Evidence of the following facts or conditions do not constitute a defense in a prosecution for a violation of this article, nor does the evidence preclude a finding of a violation: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victim’s connection by blood or marriage to a defendant in the case or to anyone involved in the victim’s trafficking;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implied or express consent of a victim to acts which violate the provisions of this section do not constitute a defense to violations of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age of consent to sex, legal age of marriage, or other discretionary age;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mistake as to the victim’s age, even if the mistake is reasonable.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(L)</w:t>
      </w:r>
      <w:r w:rsidRPr="00255236">
        <w:rPr>
          <w:szCs w:val="24"/>
        </w:rPr>
        <w:tab/>
        <w:t>A person who violates the provisions of this section may be prosecuted by the State Grand Jury pursuant to section 14</w:t>
      </w:r>
      <w:r w:rsidRPr="00255236">
        <w:rPr>
          <w:szCs w:val="24"/>
        </w:rPr>
        <w:noBreakHyphen/>
        <w:t>7</w:t>
      </w:r>
      <w:r w:rsidRPr="00255236">
        <w:rPr>
          <w:szCs w:val="24"/>
        </w:rPr>
        <w:noBreakHyphen/>
        <w:t>1600 when a victim is trafficked in more than one county or a trafficker commits the offense of trafficking in persons in more than one county.</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2030.</w:t>
      </w:r>
      <w:r>
        <w:rPr>
          <w:szCs w:val="24"/>
          <w:u w:color="000000" w:themeColor="text1"/>
        </w:rPr>
        <w:tab/>
      </w:r>
      <w:r w:rsidRPr="00255236">
        <w:rPr>
          <w:szCs w:val="24"/>
          <w:u w:color="000000" w:themeColor="text1"/>
        </w:rPr>
        <w:t>(A)</w:t>
      </w:r>
      <w:r w:rsidRPr="00255236">
        <w:rPr>
          <w:szCs w:val="24"/>
          <w:u w:color="000000" w:themeColor="text1"/>
        </w:rPr>
        <w:tab/>
      </w:r>
      <w:r w:rsidRPr="00255236">
        <w:rPr>
          <w:szCs w:val="24"/>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r>
      <w:r w:rsidRPr="00255236">
        <w:rPr>
          <w:szCs w:val="24"/>
        </w:rPr>
        <w:t xml:space="preserve">If the principal owners of </w:t>
      </w:r>
      <w:r w:rsidRPr="00255236">
        <w:rPr>
          <w:szCs w:val="24"/>
          <w:u w:color="000000" w:themeColor="text1"/>
        </w:rPr>
        <w:t xml:space="preserve">a business entity are convicted of violating a section of this article, the court or Secretary of State, when appropriate, may: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order its dissolution or reorganization;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order the suspension or revocation of any license, permit, or prior approval granted to it by a state or local government agency;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order the surrender of its charter if it is organized under state law or the revocation of its certificate to conduct business in the State if it is not organized under state law.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2040.</w:t>
      </w:r>
      <w:r w:rsidRPr="00255236">
        <w:rPr>
          <w:szCs w:val="24"/>
          <w:u w:color="000000" w:themeColor="text1"/>
        </w:rPr>
        <w:tab/>
      </w:r>
      <w:r w:rsidRPr="00255236">
        <w:rPr>
          <w:szCs w:val="24"/>
          <w:u w:color="000000" w:themeColor="text1"/>
        </w:rPr>
        <w:tab/>
        <w:t>(A)</w:t>
      </w:r>
      <w:r w:rsidRPr="00255236">
        <w:rPr>
          <w:szCs w:val="24"/>
          <w:u w:color="000000" w:themeColor="text1"/>
        </w:rPr>
        <w:tab/>
        <w:t xml:space="preserve">An offender convicted of a violation of this article must be ordered to pay mandatory restitution to the victim as provided in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If the victim of trafficking dies as a result of being trafficked, a surviving spouse of the victim is eligible for restitution.  If no surviving spouse exists, restitution must be paid to the victim’s issue or their descendants per stirpes.  If no surviving spouse or issue or descendants exist, restitution must be paid to the victim’s estate.  A person named in this subsection may not receive funds from restitution if he benefited or engaged in conduct described in this article.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If a person is unable to pay restitution at the time of sentencing, or at any other time, the court may set restitution pur</w:t>
      </w:r>
      <w:r w:rsidRPr="00255236">
        <w:rPr>
          <w:szCs w:val="24"/>
        </w:rPr>
        <w:t xml:space="preserve">suant to </w:t>
      </w:r>
      <w:r w:rsidR="00B4346B">
        <w:rPr>
          <w:szCs w:val="24"/>
        </w:rPr>
        <w:t>S</w:t>
      </w:r>
      <w:r w:rsidRPr="00255236">
        <w:rPr>
          <w:szCs w:val="24"/>
        </w:rPr>
        <w:t>ection 16</w:t>
      </w:r>
      <w:r w:rsidRPr="00255236">
        <w:rPr>
          <w:szCs w:val="24"/>
        </w:rPr>
        <w:noBreakHyphen/>
        <w:t>3</w:t>
      </w:r>
      <w:r w:rsidRPr="00255236">
        <w:rPr>
          <w:szCs w:val="24"/>
        </w:rPr>
        <w:noBreakHyphen/>
        <w:t>1270.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Restitution for this section, pursuant to Section 16</w:t>
      </w:r>
      <w:r w:rsidRPr="00255236">
        <w:rPr>
          <w:szCs w:val="24"/>
          <w:u w:color="000000" w:themeColor="text1"/>
        </w:rPr>
        <w:noBreakHyphen/>
        <w:t>3</w:t>
      </w:r>
      <w:r w:rsidRPr="00255236">
        <w:rPr>
          <w:szCs w:val="24"/>
          <w:u w:color="000000" w:themeColor="text1"/>
        </w:rPr>
        <w:noBreakHyphen/>
        <w:t xml:space="preserve">1270, means payment for all injuries, specific losses, and expenses sustained by a crime victim resulting from an offender’s criminal conduct </w:t>
      </w:r>
      <w:r w:rsidRPr="00255236">
        <w:rPr>
          <w:szCs w:val="24"/>
        </w:rPr>
        <w:t xml:space="preserve">pursuant to </w:t>
      </w:r>
      <w:r w:rsidR="00B4346B">
        <w:rPr>
          <w:szCs w:val="24"/>
        </w:rPr>
        <w:t>S</w:t>
      </w:r>
      <w:r w:rsidRPr="00255236">
        <w:rPr>
          <w:szCs w:val="24"/>
        </w:rPr>
        <w:t>ection 16</w:t>
      </w:r>
      <w:r w:rsidRPr="00255236">
        <w:rPr>
          <w:szCs w:val="24"/>
        </w:rPr>
        <w:noBreakHyphen/>
        <w:t>3</w:t>
      </w:r>
      <w:r w:rsidRPr="00255236">
        <w:rPr>
          <w:szCs w:val="24"/>
        </w:rPr>
        <w:noBreakHyphen/>
        <w:t xml:space="preserve">1110 (12)(a).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Notwithstanding another provision of law, the applicable statute of limitations </w:t>
      </w:r>
      <w:r w:rsidRPr="00255236">
        <w:rPr>
          <w:szCs w:val="24"/>
        </w:rPr>
        <w:t xml:space="preserve">for a victim of trafficking in persons is pursuant to </w:t>
      </w:r>
      <w:r w:rsidR="00B4346B">
        <w:rPr>
          <w:szCs w:val="24"/>
        </w:rPr>
        <w:t>S</w:t>
      </w:r>
      <w:r w:rsidRPr="00255236">
        <w:rPr>
          <w:szCs w:val="24"/>
        </w:rPr>
        <w:t>ection 16</w:t>
      </w:r>
      <w:r w:rsidRPr="00255236">
        <w:rPr>
          <w:szCs w:val="24"/>
        </w:rPr>
        <w:noBreakHyphen/>
        <w:t>3</w:t>
      </w:r>
      <w:r w:rsidRPr="00255236">
        <w:rPr>
          <w:szCs w:val="24"/>
        </w:rPr>
        <w:noBreakHyphen/>
        <w:t xml:space="preserve">1110 </w:t>
      </w:r>
      <w:r w:rsidR="007F5495">
        <w:rPr>
          <w:szCs w:val="24"/>
        </w:rPr>
        <w:t>(</w:t>
      </w:r>
      <w:r w:rsidRPr="00255236">
        <w:rPr>
          <w:szCs w:val="24"/>
        </w:rPr>
        <w:t>12</w:t>
      </w:r>
      <w:r w:rsidR="007F5495">
        <w:rPr>
          <w:szCs w:val="24"/>
        </w:rPr>
        <w:t>)</w:t>
      </w:r>
      <w:r w:rsidRPr="00255236">
        <w:rPr>
          <w:szCs w:val="24"/>
        </w:rPr>
        <w:t>(a).</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Restitution must be paid to the victim promptly upon the conviction of the defendant.  The return of the victim to his home country or other absence of the victim from the jurisdiction does not prevent the victim from receiving restitution.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2050.</w:t>
      </w:r>
      <w:r>
        <w:rPr>
          <w:szCs w:val="24"/>
          <w:u w:color="000000" w:themeColor="text1"/>
        </w:rPr>
        <w:tab/>
      </w:r>
      <w:r w:rsidRPr="00255236">
        <w:rPr>
          <w:szCs w:val="24"/>
          <w:u w:color="000000" w:themeColor="text1"/>
        </w:rPr>
        <w:t>(A)</w:t>
      </w:r>
      <w:r w:rsidRPr="00255236">
        <w:rPr>
          <w:szCs w:val="24"/>
          <w:u w:color="000000" w:themeColor="text1"/>
        </w:rPr>
        <w:tab/>
        <w:t>The Attorney General shall establish an interagency task force to develop and implement a State Plan for the Prevention of Trafficking in Persons.  The task force shall meet at least quarterly and should include all aspects of trafficking in persons, including sex trafficking and labor trafficking of both United States citizens and foreign nationals, as defined in Section 16</w:t>
      </w:r>
      <w:r w:rsidRPr="00255236">
        <w:rPr>
          <w:szCs w:val="24"/>
          <w:u w:color="000000" w:themeColor="text1"/>
        </w:rPr>
        <w:noBreakHyphen/>
        <w:t>3</w:t>
      </w:r>
      <w:r w:rsidRPr="00255236">
        <w:rPr>
          <w:szCs w:val="24"/>
          <w:u w:color="000000" w:themeColor="text1"/>
        </w:rPr>
        <w:noBreakHyphen/>
        <w:t>2010. The Attorney General also shall collect and publish relevant data to this section on their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The task force shall consist of, at a minimum, representatives from: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the Office of the Attorney General, who must be Chair;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South Carolina Labor, Licensing and Regulation;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South Carolina Police Chiefs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(4)</w:t>
      </w:r>
      <w:r w:rsidRPr="00255236">
        <w:rPr>
          <w:szCs w:val="24"/>
          <w:u w:color="000000" w:themeColor="text1"/>
        </w:rPr>
        <w:tab/>
        <w:t xml:space="preserve">the South Carolina Sheriffs’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the State Law Enforcement Division;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the Department of Health and Environmental Control Board;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the United States Department of Labor;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the State Office of Victim Assistance;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the South Carolina Commission on Prosecution Coordination;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(10)</w:t>
      </w:r>
      <w:r w:rsidRPr="00255236">
        <w:rPr>
          <w:szCs w:val="24"/>
          <w:u w:color="000000" w:themeColor="text1"/>
        </w:rPr>
        <w:tab/>
        <w:t xml:space="preserve">the Department of Social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(11)</w:t>
      </w:r>
      <w:r w:rsidRPr="00255236">
        <w:rPr>
          <w:szCs w:val="24"/>
          <w:u w:color="000000" w:themeColor="text1"/>
        </w:rPr>
        <w:tab/>
        <w:t>a representative from the Governor’s office</w:t>
      </w:r>
      <w:r w:rsidR="00B4346B">
        <w:rPr>
          <w:szCs w:val="24"/>
          <w:u w:color="000000" w:themeColor="text1"/>
        </w:rPr>
        <w:t>;</w:t>
      </w:r>
      <w:r w:rsidRPr="00255236">
        <w:rPr>
          <w:szCs w:val="24"/>
          <w:u w:color="000000" w:themeColor="text1"/>
        </w:rPr>
        <w:t xml:space="preserv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(12)</w:t>
      </w:r>
      <w:r w:rsidRPr="00255236">
        <w:rPr>
          <w:szCs w:val="24"/>
          <w:u w:color="000000" w:themeColor="text1"/>
        </w:rPr>
        <w:tab/>
        <w:t xml:space="preserve">a representative from the Employment Security </w:t>
      </w:r>
      <w:bookmarkStart w:id="8" w:name="_GoBack"/>
      <w:bookmarkEnd w:id="8"/>
      <w:r w:rsidRPr="00255236">
        <w:rPr>
          <w:szCs w:val="24"/>
          <w:u w:color="000000" w:themeColor="text1"/>
        </w:rPr>
        <w:t xml:space="preserve">Commission; and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(13)</w:t>
      </w:r>
      <w:r w:rsidRPr="00255236">
        <w:rPr>
          <w:szCs w:val="24"/>
          <w:u w:color="000000" w:themeColor="text1"/>
        </w:rPr>
        <w:tab/>
        <w:t xml:space="preserve">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Attorney General shall invite representatives of the United States Attorneys’ offices and of federal law enforcement agencies’ offices within the State, including the Federal Bureau of Investigations and the United States Immigration and Customs Enforcement office, to be members of the task force.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The task force shall carry out the following activities either directly or through one or more of its constituent agencies: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develop the state plan within eighteen months of the effective date of this act;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coordinate the implementation of the state plan;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starting one year after the formation after the task force, submit an annual report of its findings and recommendations to the Governor, the Speaker of the House of Representatives, and the President of the Senate on or before December thirty</w:t>
      </w:r>
      <w:r w:rsidRPr="00255236">
        <w:rPr>
          <w:szCs w:val="24"/>
          <w:u w:color="000000" w:themeColor="text1"/>
        </w:rPr>
        <w:noBreakHyphen/>
        <w:t xml:space="preserve">first of each calendar year.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The task force shall consider carrying out the following activities either directly or through one or more of its constituent agencies: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coordinate the collection and sharing of trafficking data among government agencies, which data collection must respect the privacy of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coordinate the sharing of information between agencies for the purposes of detecting criminal groups engaged in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explore the establishment of state policies for time limits for the issuance of Law Enforcement Agency (LEA) endorsements as described in C.F.R. Chapter 8, Section 214.11(f)(1);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establish policies to enable state government to work with nongovernmental organizations and other elements of civil society to prevent trafficking in persons and provide assistance to United States citizens and foreign national victims;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review the existing services and facilities to meet trafficking victims’ needs and recommend a system to coordinate services including, but not limited to, health services, including mental health, housing, education and job training, English as a second language classes, interpreting services, legal and immigration services, and victim compensation;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 xml:space="preserve">evaluate various approaches used by state and local governments to increase public awareness of the trafficking in persons, including United States citizens and foreign national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mandatory training for law enforcement agencies, prosecutors, and other relevant officials in addressing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collect and periodically publish statistical data on trafficking, that must be posted on the Attorney General’s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prepare public awareness programs designed to educate potential victims of trafficking in persons and their families on the risks of victimization.  These public awareness programs must include, but are not limited to: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information about the risks of becoming a victim, including information about common recruitment techniques, use of debt bondage, and other coercive tactics, risk of maltreatment, rape, exposure to HIV or AIDS and other sexually transmitted diseases, and psychological harm related to victimization in trafficking cases;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information about the risks of engaging in commercial sex and possible punishment;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information about victims’ rights in the State;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(d)</w:t>
      </w:r>
      <w:r w:rsidRPr="00255236">
        <w:rPr>
          <w:szCs w:val="24"/>
          <w:u w:color="000000" w:themeColor="text1"/>
        </w:rPr>
        <w:tab/>
        <w:t>methods for reporting suspected recruitment activities;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(e)</w:t>
      </w:r>
      <w:r w:rsidRPr="00255236">
        <w:rPr>
          <w:szCs w:val="24"/>
          <w:u w:color="000000" w:themeColor="text1"/>
        </w:rPr>
        <w:tab/>
        <w:t xml:space="preserve">information on hotlines and available victims’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Pr>
          <w:szCs w:val="24"/>
          <w:u w:color="000000" w:themeColor="text1"/>
        </w:rPr>
        <w:tab/>
      </w:r>
      <w:r w:rsidRPr="00255236">
        <w:rPr>
          <w:szCs w:val="24"/>
          <w:u w:color="000000" w:themeColor="text1"/>
        </w:rPr>
        <w:t xml:space="preserve">preparation and dissemination of awareness materials to the general public to educate the public on the extent of trafficking in persons, both United States citizens and foreign nationals, </w:t>
      </w:r>
      <w:r w:rsidRPr="00255236">
        <w:rPr>
          <w:szCs w:val="24"/>
          <w:u w:color="000000" w:themeColor="text1"/>
        </w:rPr>
        <w:lastRenderedPageBreak/>
        <w:t xml:space="preserve">within the United States and to discourage the demand that fosters the exploitation of persons that leads to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The general public awareness materials may include information on the impact of trafficking on individual victims, whether United States citizens or foreign nationals, aggregate information on trafficking in persons worldwide and domestically, and warnings of the criminal consequences of engaging in trafficking in persons.  These materials may include pamphlets, brochures, posters, advertisements in mass media, and other appropriate media.  All materials must be designed to communicate to the target population.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Materials described in this section may include information on the impact of trafficking in persons on individual victims.  However, information on the experiences of individual victims must preserve the privacy of the victim and the victim’s family.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All public awareness programs must be evaluated periodically by the task force to ensure their effectiveness.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2060.</w:t>
      </w:r>
      <w:r>
        <w:rPr>
          <w:szCs w:val="24"/>
          <w:u w:color="000000" w:themeColor="text1"/>
        </w:rPr>
        <w:tab/>
      </w:r>
      <w:r w:rsidRPr="00255236">
        <w:rPr>
          <w:szCs w:val="24"/>
          <w:u w:color="000000" w:themeColor="text1"/>
        </w:rPr>
        <w:t>(A)</w:t>
      </w:r>
      <w:r w:rsidRPr="00255236">
        <w:rPr>
          <w:szCs w:val="24"/>
          <w:u w:color="000000" w:themeColor="text1"/>
        </w:rPr>
        <w:tab/>
        <w:t xml:space="preserve">A person who is a victim of trafficking in persons may bring a civil action in the court of common pleas.  The court may award actual damages, compensatory damages, punitive damages, injunctive relief, and other appropriate relief.  A prevailing plaintiff also must be awarded attorney’s fees and costs.  Treble damages must be awarded on proof of actual damages when the defendant’s acts were wilful and malicious.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1110, the applicable statute of limitations for a crime victim who has a cause of action against an incarcerated offender is tolled and does not expire until three years after the offender’s sentence is completed, including probation and parole, or three years after release from commitment pursuant to Chapter 48, Title 44, whichever is later.  However, this provision does not shorten any other tolling period of the statute of limitations which may exist for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statute of limitations for the filing of a civil suit does not begin to run until a minor victim has reached the age of majority.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If a victim entitled to sue is under a disability at the time the cause of action accrues, so that it is impossible or impractical for him to bring an action, then the time of the disability is not part of the time limited for the commencement of the action.  Disability includes, but is not limited to, insanity, imprisonment, or other incapacity or incompetence.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(E)</w:t>
      </w:r>
      <w:r w:rsidRPr="00255236">
        <w:rPr>
          <w:szCs w:val="24"/>
          <w:u w:color="000000" w:themeColor="text1"/>
        </w:rPr>
        <w:tab/>
        <w:t xml:space="preserve">The running of the statute of limitations may be suspended when a victim could not have reasonably discovered the cause of action due to circumstances resulting from the trafficking situation, such as psychological trauma, cultural and linguistic isolation, and the inability to access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defendant is estopped to assert a defense of the statute of limitations when the expiration of the statute is due to conduct by the defendant inducing the victim to delay the filing of the action or placing the victim under duress.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2070.</w:t>
      </w:r>
      <w:r>
        <w:rPr>
          <w:szCs w:val="24"/>
          <w:u w:color="000000" w:themeColor="text1"/>
        </w:rPr>
        <w:tab/>
      </w:r>
      <w:r w:rsidRPr="00255236">
        <w:rPr>
          <w:szCs w:val="24"/>
          <w:u w:color="000000" w:themeColor="text1"/>
        </w:rPr>
        <w:t>(A)</w:t>
      </w:r>
      <w:r w:rsidRPr="00255236">
        <w:rPr>
          <w:szCs w:val="24"/>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  Victims of trafficking in persons pursuant to this article also are entitled to the rights provided in Article 15, Chapter 3, Title 16.</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In addition to the provisions of subsection (A), in a prosecution for violations of the criminal provisions of this article, the identity of the victim and the victim’s family must be kept confidential by ensuring that names and identifying information of the victim and victim’s family are not released to the public, including by the defendant.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or names of,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3, Title 30.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2080.</w:t>
      </w:r>
      <w:r>
        <w:rPr>
          <w:szCs w:val="24"/>
          <w:u w:color="000000" w:themeColor="text1"/>
        </w:rPr>
        <w:tab/>
      </w:r>
      <w:r w:rsidRPr="00255236">
        <w:rPr>
          <w:szCs w:val="24"/>
          <w:u w:color="000000" w:themeColor="text1"/>
        </w:rPr>
        <w:t>(A)</w:t>
      </w:r>
      <w:r w:rsidRPr="00255236">
        <w:rPr>
          <w:szCs w:val="24"/>
          <w:u w:color="000000" w:themeColor="text1"/>
        </w:rPr>
        <w:tab/>
        <w:t>For purposes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‘Domestic violence shelter’ means a facility whose purpose is to serve as a shelter to receive and house persons who are victims of criminal domestic violence and that provides services as a shelter.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‘Trafficking shelter’ means a confidential location which provides emergency housing for victims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‘Grounds’ means the real property of the parcel of land upon which a domestic violence or trafficking shelter or a domestic violence or trafficking shelter’s administrative offices are located, whether fenced or unfenced.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It is unlawful for a person who has been charged with or convicted of a violation of Section 16</w:t>
      </w:r>
      <w:r w:rsidRPr="00255236">
        <w:rPr>
          <w:szCs w:val="24"/>
          <w:u w:color="000000" w:themeColor="text1"/>
        </w:rPr>
        <w:noBreakHyphen/>
        <w:t>3</w:t>
      </w:r>
      <w:r w:rsidRPr="00255236">
        <w:rPr>
          <w:szCs w:val="24"/>
          <w:u w:color="000000" w:themeColor="text1"/>
        </w:rPr>
        <w:noBreakHyphen/>
        <w:t xml:space="preserve">2020 to enter or remain upon the grounds or structure of a domestic violence or trafficking shelter in which the victim resides or the domestic violence shelter’s administrative offices or the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u w:color="000000" w:themeColor="text1"/>
        </w:rPr>
        <w:tab/>
        <w:t>(D)</w:t>
      </w:r>
      <w:r w:rsidRPr="00255236">
        <w:rPr>
          <w:szCs w:val="24"/>
          <w:u w:color="000000" w:themeColor="text1"/>
        </w:rPr>
        <w:tab/>
        <w:t>The domestic violence shelter and trafficking shelter must post signs at conspicuous places on the grounds of the domestic violence shelter, trafficking shelter, the domestic violence shelter’s administrative offices, and the trafficking shelter’s administrative offices which, at a minimum, must read substantially as follows: ‘NO TRESPASSING –</w:t>
      </w:r>
      <w:r w:rsidRPr="00255236">
        <w:rPr>
          <w:szCs w:val="24"/>
        </w:rPr>
        <w:t xml:space="preserve"> VIOLATORS WILL BE SUBJECT TO CRIMINAL PENALTIES’.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This section does not apply if the person has legitimate business or any authorization, license, or invitation to enter or remain upon the grounds or structure of the domestic violence or trafficking shelter or the domestic violence or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2.</w:t>
      </w: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930 of the 1976 Code is repealed.</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3.</w:t>
      </w:r>
      <w:r w:rsidRPr="00255236">
        <w:rPr>
          <w:szCs w:val="24"/>
          <w:u w:color="000000" w:themeColor="text1"/>
        </w:rPr>
        <w:tab/>
        <w:t xml:space="preserve">The repeal or amendment by this act of any law, whether temporary or permanent or civil or criminal, does not affect pending actions, rights, duties, or liabilities founded thereon, </w:t>
      </w:r>
      <w:r w:rsidRPr="00255236">
        <w:rPr>
          <w:szCs w:val="24"/>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4.</w:t>
      </w:r>
      <w:r w:rsidRPr="00255236">
        <w:rPr>
          <w:szCs w:val="24"/>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213E1"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236">
        <w:rPr>
          <w:szCs w:val="24"/>
          <w:u w:color="000000" w:themeColor="text1"/>
        </w:rPr>
        <w:t>SECTION</w:t>
      </w:r>
      <w:r w:rsidRPr="00255236">
        <w:rPr>
          <w:szCs w:val="24"/>
          <w:u w:color="000000" w:themeColor="text1"/>
        </w:rPr>
        <w:tab/>
        <w:t>5.</w:t>
      </w:r>
      <w:r w:rsidRPr="00255236">
        <w:rPr>
          <w:szCs w:val="24"/>
          <w:u w:color="000000" w:themeColor="text1"/>
        </w:rPr>
        <w:tab/>
        <w:t>This act takes effect one hundred eighty days after approval by the Governor.</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2B6112">
      <w:pPr>
        <w:suppressAutoHyphens/>
      </w:pPr>
    </w:p>
    <w:sectPr w:rsidR="003D5075" w:rsidSect="00151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03" w:rsidRDefault="00815603" w:rsidP="009F0C77">
      <w:r>
        <w:separator/>
      </w:r>
    </w:p>
  </w:endnote>
  <w:endnote w:type="continuationSeparator" w:id="0">
    <w:p w:rsidR="00815603" w:rsidRDefault="0081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A350F1-B7DB-42BC-BA7C-98999AAC1654}"/>
    <w:embedBold r:id="rId2" w:fontKey="{EDE70CAB-9F86-44DB-92F6-D17E46743411}"/>
    <w:embedItalic r:id="rId3" w:fontKey="{D8B06BD9-C4B4-487D-A906-CDCBB732B925}"/>
  </w:font>
  <w:font w:name="Calibri">
    <w:panose1 w:val="020F0502020204030204"/>
    <w:charset w:val="00"/>
    <w:family w:val="swiss"/>
    <w:pitch w:val="variable"/>
    <w:sig w:usb0="A00002EF" w:usb1="4000207B" w:usb2="00000000" w:usb3="00000000" w:csb0="0000009F" w:csb1="00000000"/>
    <w:embedRegular r:id="rId4" w:fontKey="{BC5621D2-7F6A-41FD-8B2D-768E15907D27}"/>
  </w:font>
  <w:font w:name="Cambria">
    <w:panose1 w:val="02040503050406030204"/>
    <w:charset w:val="00"/>
    <w:family w:val="roman"/>
    <w:pitch w:val="variable"/>
    <w:sig w:usb0="A00002EF" w:usb1="4000004B" w:usb2="00000000" w:usb3="00000000" w:csb0="0000009F" w:csb1="00000000"/>
    <w:embedRegular r:id="rId5" w:fontKey="{19A38802-35D5-4294-90A4-C04C30376C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D4" w:rsidRPr="003D5075" w:rsidRDefault="003D5075" w:rsidP="003D5075">
    <w:pPr>
      <w:pStyle w:val="Footer"/>
      <w:tabs>
        <w:tab w:val="clear" w:pos="4680"/>
        <w:tab w:val="clear" w:pos="9360"/>
        <w:tab w:val="center" w:pos="2995"/>
      </w:tabs>
      <w:spacing w:before="120"/>
    </w:pPr>
    <w:r>
      <w:t>[3757</w:t>
    </w:r>
    <w:r w:rsidR="00151E6A">
      <w:t>-</w:t>
    </w:r>
    <w:fldSimple w:instr=" PAGE  \* MERGEFORMAT ">
      <w:r w:rsidR="002B6112">
        <w:rPr>
          <w:noProof/>
        </w:rPr>
        <w:t>7</w:t>
      </w:r>
    </w:fldSimple>
    <w:r w:rsidR="00151E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6A" w:rsidRPr="003D5075" w:rsidRDefault="00151E6A" w:rsidP="003D5075">
    <w:pPr>
      <w:pStyle w:val="Footer"/>
      <w:tabs>
        <w:tab w:val="clear" w:pos="4680"/>
        <w:tab w:val="clear" w:pos="9360"/>
        <w:tab w:val="center" w:pos="2995"/>
      </w:tabs>
      <w:spacing w:before="120"/>
    </w:pPr>
    <w:r>
      <w:t>[3757]</w:t>
    </w:r>
    <w:r>
      <w:tab/>
    </w:r>
    <w:fldSimple w:instr=" PAGE  \* MERGEFORMAT ">
      <w:r w:rsidR="002B61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03" w:rsidRDefault="00815603" w:rsidP="009F0C77">
      <w:r>
        <w:separator/>
      </w:r>
    </w:p>
  </w:footnote>
  <w:footnote w:type="continuationSeparator" w:id="0">
    <w:p w:rsidR="00815603" w:rsidRDefault="0081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33E66"/>
    <w:rsid w:val="001435A3"/>
    <w:rsid w:val="00151E6A"/>
    <w:rsid w:val="001D08F2"/>
    <w:rsid w:val="001D525B"/>
    <w:rsid w:val="001D7F4F"/>
    <w:rsid w:val="002321B6"/>
    <w:rsid w:val="00250967"/>
    <w:rsid w:val="002543C8"/>
    <w:rsid w:val="00272CD6"/>
    <w:rsid w:val="00284AAE"/>
    <w:rsid w:val="002B6112"/>
    <w:rsid w:val="002E5912"/>
    <w:rsid w:val="00325348"/>
    <w:rsid w:val="0032732C"/>
    <w:rsid w:val="00336AD0"/>
    <w:rsid w:val="0037079A"/>
    <w:rsid w:val="003D01E8"/>
    <w:rsid w:val="003D5075"/>
    <w:rsid w:val="003E5288"/>
    <w:rsid w:val="003F296F"/>
    <w:rsid w:val="003F6D79"/>
    <w:rsid w:val="0041760A"/>
    <w:rsid w:val="00417C01"/>
    <w:rsid w:val="00460DD4"/>
    <w:rsid w:val="004809EE"/>
    <w:rsid w:val="004E4384"/>
    <w:rsid w:val="004E7D54"/>
    <w:rsid w:val="00500CC3"/>
    <w:rsid w:val="005058C1"/>
    <w:rsid w:val="005213E1"/>
    <w:rsid w:val="00522C59"/>
    <w:rsid w:val="005273C6"/>
    <w:rsid w:val="00530A69"/>
    <w:rsid w:val="00545593"/>
    <w:rsid w:val="00565385"/>
    <w:rsid w:val="00577C6C"/>
    <w:rsid w:val="0058350B"/>
    <w:rsid w:val="005C2FE2"/>
    <w:rsid w:val="005E2BC9"/>
    <w:rsid w:val="00605102"/>
    <w:rsid w:val="006215AA"/>
    <w:rsid w:val="006913C9"/>
    <w:rsid w:val="0069470D"/>
    <w:rsid w:val="00707A55"/>
    <w:rsid w:val="00734F00"/>
    <w:rsid w:val="00742759"/>
    <w:rsid w:val="00777DB0"/>
    <w:rsid w:val="007822D7"/>
    <w:rsid w:val="007A70AE"/>
    <w:rsid w:val="007F5495"/>
    <w:rsid w:val="00815603"/>
    <w:rsid w:val="008362E8"/>
    <w:rsid w:val="008A1768"/>
    <w:rsid w:val="008A3230"/>
    <w:rsid w:val="008F4429"/>
    <w:rsid w:val="0094021A"/>
    <w:rsid w:val="00993897"/>
    <w:rsid w:val="009C6A0B"/>
    <w:rsid w:val="009F0C77"/>
    <w:rsid w:val="009F4DD1"/>
    <w:rsid w:val="00A41684"/>
    <w:rsid w:val="00A64E80"/>
    <w:rsid w:val="00A72BCD"/>
    <w:rsid w:val="00A741D9"/>
    <w:rsid w:val="00A833AB"/>
    <w:rsid w:val="00A9741D"/>
    <w:rsid w:val="00AA4F6F"/>
    <w:rsid w:val="00AD4B17"/>
    <w:rsid w:val="00B412D4"/>
    <w:rsid w:val="00B4346B"/>
    <w:rsid w:val="00BE3C22"/>
    <w:rsid w:val="00C0345E"/>
    <w:rsid w:val="00C3483A"/>
    <w:rsid w:val="00C74E9D"/>
    <w:rsid w:val="00C82FD3"/>
    <w:rsid w:val="00C92819"/>
    <w:rsid w:val="00CC6B7B"/>
    <w:rsid w:val="00CD2089"/>
    <w:rsid w:val="00D73A67"/>
    <w:rsid w:val="00D970A9"/>
    <w:rsid w:val="00DF3845"/>
    <w:rsid w:val="00E41911"/>
    <w:rsid w:val="00E549D7"/>
    <w:rsid w:val="00E92EEF"/>
    <w:rsid w:val="00F24442"/>
    <w:rsid w:val="00F50AE3"/>
    <w:rsid w:val="00F67CF1"/>
    <w:rsid w:val="00F840F0"/>
    <w:rsid w:val="00FB0D0D"/>
    <w:rsid w:val="00FB43B4"/>
    <w:rsid w:val="00FE31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938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7194F-1BA6-4157-8FE4-B2C5217B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6072</Words>
  <Characters>34613</Characters>
  <Application>Microsoft Office Word</Application>
  <DocSecurity>0</DocSecurity>
  <Lines>288</Lines>
  <Paragraphs>81</Paragraphs>
  <ScaleCrop>false</ScaleCrop>
  <Company> </Company>
  <LinksUpToDate>false</LinksUpToDate>
  <CharactersWithSpaces>40604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dcterms:created xsi:type="dcterms:W3CDTF">2012-05-03T15:32:00Z</dcterms:created>
  <dcterms:modified xsi:type="dcterms:W3CDTF">2012-05-03T15:32:00Z</dcterms:modified>
</cp:coreProperties>
</file>