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81A" w:rsidRDefault="00F2581A" w:rsidP="001D7F4F">
      <w:pPr>
        <w:pStyle w:val="BillDots"/>
      </w:pPr>
      <w:r>
        <w:rPr>
          <w:strike/>
        </w:rPr>
        <w:t>Indicates Matter Stricken</w:t>
      </w:r>
    </w:p>
    <w:p w:rsidR="00F2581A" w:rsidRPr="00F2581A" w:rsidRDefault="00F2581A" w:rsidP="001D7F4F">
      <w:pPr>
        <w:pStyle w:val="BillDots"/>
      </w:pPr>
      <w:r>
        <w:rPr>
          <w:u w:val="single"/>
        </w:rPr>
        <w:t>Indicates New Matter</w:t>
      </w:r>
    </w:p>
    <w:p w:rsidR="00F2581A" w:rsidRDefault="00F2581A" w:rsidP="001D7F4F">
      <w:pPr>
        <w:pStyle w:val="BillDots"/>
      </w:pPr>
    </w:p>
    <w:p w:rsidR="00F2581A" w:rsidRDefault="00D812AD" w:rsidP="001D7F4F">
      <w:pPr>
        <w:pStyle w:val="BillDots"/>
      </w:pPr>
      <w:r>
        <w:t>COMMITTEE AMENDMENT ADOPTED</w:t>
      </w:r>
    </w:p>
    <w:p w:rsidR="00F2581A" w:rsidRDefault="00D812AD" w:rsidP="001D7F4F">
      <w:pPr>
        <w:pStyle w:val="BillDots"/>
      </w:pPr>
      <w:r>
        <w:t>March 6</w:t>
      </w:r>
      <w:r w:rsidR="00F2581A">
        <w:t>, 2012</w:t>
      </w:r>
    </w:p>
    <w:p w:rsidR="00F2581A" w:rsidRDefault="00F2581A" w:rsidP="001D7F4F">
      <w:pPr>
        <w:pStyle w:val="BillDots"/>
      </w:pPr>
    </w:p>
    <w:p w:rsidR="00F2581A" w:rsidRPr="00F2581A" w:rsidRDefault="00F2581A" w:rsidP="00F2581A">
      <w:pPr>
        <w:pStyle w:val="BillDots"/>
        <w:tabs>
          <w:tab w:val="clear" w:pos="216"/>
          <w:tab w:val="clear" w:pos="432"/>
          <w:tab w:val="clear" w:pos="648"/>
          <w:tab w:val="clear" w:pos="864"/>
          <w:tab w:val="clear" w:pos="1080"/>
          <w:tab w:val="clear" w:pos="1296"/>
          <w:tab w:val="clear" w:pos="5904"/>
          <w:tab w:val="right" w:pos="5933"/>
        </w:tabs>
      </w:pPr>
      <w:r>
        <w:tab/>
      </w:r>
      <w:r>
        <w:rPr>
          <w:b/>
          <w:sz w:val="36"/>
        </w:rPr>
        <w:t>H. 3793</w:t>
      </w:r>
    </w:p>
    <w:p w:rsidR="00F2581A" w:rsidRDefault="00F2581A" w:rsidP="001D7F4F">
      <w:pPr>
        <w:pStyle w:val="BillDots"/>
      </w:pPr>
    </w:p>
    <w:p w:rsidR="00F2581A" w:rsidRDefault="00F2581A" w:rsidP="001D7F4F">
      <w:pPr>
        <w:pStyle w:val="BillDots"/>
      </w:pPr>
      <w:r>
        <w:t>Introduced by Reps. Thayer, Whitmire, H.B. Brown, G.R. Smith, Gambrell, Bowen, Hardwick, Clemmons, Mitchell, Parks, Atwater, Butler Garrick, Pinson, Corbin, Norman, Viers, Erickson, Hearn, Murphy, Allison, McCoy, Govan, Agnew, Hosey, Hiott, Patrick, Chumley, Brannon, Battle, Brady, R.L. Brown, Clyburn, Cobb</w:t>
      </w:r>
      <w:r>
        <w:noBreakHyphen/>
        <w:t>Hunter, Cole, Daning, Delleney, Funderburk, Hamilton, Harrison, Hayes, Henderson, Horne, Lucas, D.C. Moss, V.S. Moss, Nanney, J.M. Neal, Owens, Pitts, Pope, Ryan, Sabb, Sandifer, Simrill, J.R. Smith, Stringer, Tallon, Taylor, White, Cooper, Quinn, Lowe, Barfield, Munnerlyn, Weeks, Putnam, Gilliard, Branham, Alexander, Jefferson, Spires, Willis, Frye, Ballentine, Huggins, King, Anderson and Hixon</w:t>
      </w:r>
    </w:p>
    <w:p w:rsidR="00F2581A" w:rsidRDefault="00F2581A" w:rsidP="001D7F4F">
      <w:pPr>
        <w:pStyle w:val="BillDots"/>
      </w:pPr>
    </w:p>
    <w:p w:rsidR="00F2581A" w:rsidRDefault="00D812AD" w:rsidP="00F94A96">
      <w:pPr>
        <w:pStyle w:val="BillDots"/>
        <w:tabs>
          <w:tab w:val="clear" w:pos="216"/>
          <w:tab w:val="clear" w:pos="432"/>
          <w:tab w:val="clear" w:pos="648"/>
          <w:tab w:val="clear" w:pos="864"/>
          <w:tab w:val="clear" w:pos="1080"/>
          <w:tab w:val="clear" w:pos="1296"/>
          <w:tab w:val="clear" w:pos="5904"/>
          <w:tab w:val="right" w:pos="5933"/>
        </w:tabs>
      </w:pPr>
      <w:r>
        <w:t>S. Printed 3/6</w:t>
      </w:r>
      <w:r w:rsidR="00F2581A">
        <w:t>/12--S.</w:t>
      </w:r>
      <w:r w:rsidR="00F94A96">
        <w:tab/>
        <w:t>[SEC 3/7/12 12:21 PM]</w:t>
      </w:r>
    </w:p>
    <w:p w:rsidR="00F2581A" w:rsidRDefault="00F2581A" w:rsidP="001D7F4F">
      <w:pPr>
        <w:pStyle w:val="BillDots"/>
      </w:pPr>
      <w:r>
        <w:t>Read the first time February 1, 2012.</w:t>
      </w:r>
    </w:p>
    <w:p w:rsidR="00F2581A" w:rsidRPr="00F2581A" w:rsidRDefault="00F2581A" w:rsidP="00F2581A">
      <w:pPr>
        <w:pStyle w:val="BillDots"/>
        <w:jc w:val="center"/>
      </w:pPr>
      <w:r>
        <w:rPr>
          <w:u w:val="single"/>
        </w:rPr>
        <w:t>            </w:t>
      </w:r>
    </w:p>
    <w:p w:rsidR="00F2581A" w:rsidRDefault="00F2581A" w:rsidP="001D7F4F">
      <w:pPr>
        <w:pStyle w:val="BillDots"/>
      </w:pPr>
    </w:p>
    <w:p w:rsidR="00F2581A" w:rsidRPr="00F2581A" w:rsidRDefault="00F2581A" w:rsidP="00F2581A">
      <w:pPr>
        <w:pStyle w:val="BillDots"/>
        <w:jc w:val="center"/>
      </w:pPr>
    </w:p>
    <w:p w:rsidR="00D042A0" w:rsidRDefault="00D042A0" w:rsidP="001D7F4F">
      <w:pPr>
        <w:pStyle w:val="BillDots"/>
        <w:sectPr w:rsidR="00D042A0" w:rsidSect="00D04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44-53-190, AS AMENDED, CODE OF LAWS OF SOUTH CAROLINA, 1976, RELATING TO MATERIALS, COMPOUNDS, MIXTURES, AND PREPARATIONS CLASSIFIED AS SCHEDULE I CONTROLLED SUBSTANCES, INCLUDING HALLUCINOGENICS, SO AS TO ADD METHYLONE, MDPV, MEPHEDRONE, METHOXYMETHCATHINONE, AND FLUROROMETHCATHINONE, </w:t>
      </w:r>
      <w:r w:rsidR="007855AC">
        <w:t>COMMONLY</w:t>
      </w:r>
      <w:r>
        <w:t xml:space="preserve"> REFERRED TO AS “BATH SALTS”</w:t>
      </w:r>
      <w:r w:rsidR="007855AC">
        <w:t>,</w:t>
      </w:r>
      <w:r>
        <w:t xml:space="preserve"> TO THE LIST OF SCHEDULE I DRUGS.</w:t>
      </w:r>
    </w:p>
    <w:p w:rsidR="00D812AD" w:rsidRDefault="00D8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SECTION 1.</w:t>
      </w:r>
      <w:r w:rsidRPr="00DF230C">
        <w:tab/>
        <w:t>Section 44-53-160 of the 1976 Code</w:t>
      </w:r>
      <w:r>
        <w:t>, as last amended by Act 273 of 2010,</w:t>
      </w:r>
      <w:r w:rsidRPr="00DF230C">
        <w:t xml:space="preserve"> is </w:t>
      </w:r>
      <w:r>
        <w:t xml:space="preserve">further </w:t>
      </w:r>
      <w:r w:rsidRPr="00DF230C">
        <w:t>amended to read:</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t>“Section 44-53-160.</w:t>
      </w:r>
      <w:r w:rsidR="00A42757">
        <w:tab/>
      </w:r>
      <w:r w:rsidRPr="00DF230C">
        <w:rPr>
          <w:u w:val="single"/>
        </w:rPr>
        <w:t>(A)</w:t>
      </w:r>
      <w:r>
        <w:t>(1)</w:t>
      </w:r>
      <w:r>
        <w:tab/>
      </w:r>
      <w:r>
        <w:tab/>
      </w:r>
      <w:r w:rsidRPr="00DF230C">
        <w:t xml:space="preserve">Annually, within thirty days after the convening of each regular session of the General Assembly, the </w:t>
      </w:r>
      <w:r>
        <w:t>department</w:t>
      </w:r>
      <w:r w:rsidRPr="00DF230C">
        <w:t xml:space="preserve"> shall recommend to the General Assembly any additions, deletions</w:t>
      </w:r>
      <w:r w:rsidRPr="00DF230C">
        <w:rPr>
          <w:u w:val="single"/>
        </w:rPr>
        <w:t>,</w:t>
      </w:r>
      <w:r w:rsidRPr="00DF230C">
        <w:t xml:space="preserve"> or revisions in the schedules of </w:t>
      </w:r>
      <w:r w:rsidRPr="00DF230C">
        <w:rPr>
          <w:u w:val="single"/>
        </w:rPr>
        <w:t>controlled</w:t>
      </w:r>
      <w:r w:rsidRPr="00DF230C">
        <w:t xml:space="preserve"> substances</w:t>
      </w:r>
      <w:r w:rsidRPr="00DF230C">
        <w:rPr>
          <w:strike/>
        </w:rPr>
        <w:t>,</w:t>
      </w:r>
      <w:r w:rsidRPr="00DF230C">
        <w:t xml:space="preserve"> enumerated in Sections 44</w:t>
      </w:r>
      <w:r w:rsidRPr="00DF230C">
        <w:noBreakHyphen/>
        <w:t>53</w:t>
      </w:r>
      <w:r w:rsidRPr="00DF230C">
        <w:noBreakHyphen/>
        <w:t>190, 44</w:t>
      </w:r>
      <w:r w:rsidRPr="00DF230C">
        <w:noBreakHyphen/>
        <w:t>53</w:t>
      </w:r>
      <w:r w:rsidRPr="00DF230C">
        <w:noBreakHyphen/>
        <w:t>210, 44</w:t>
      </w:r>
      <w:r w:rsidRPr="00DF230C">
        <w:noBreakHyphen/>
        <w:t>53</w:t>
      </w:r>
      <w:r w:rsidRPr="00DF230C">
        <w:noBreakHyphen/>
        <w:t>230, 44</w:t>
      </w:r>
      <w:r w:rsidRPr="00DF230C">
        <w:noBreakHyphen/>
        <w:t>53</w:t>
      </w:r>
      <w:r w:rsidRPr="00DF230C">
        <w:noBreakHyphen/>
        <w:t>250</w:t>
      </w:r>
      <w:r w:rsidRPr="00DF230C">
        <w:rPr>
          <w:u w:val="single"/>
        </w:rPr>
        <w:t>,</w:t>
      </w:r>
      <w:r w:rsidRPr="00DF230C">
        <w:t xml:space="preserve"> and 44</w:t>
      </w:r>
      <w:r w:rsidRPr="00DF230C">
        <w:noBreakHyphen/>
        <w:t>53</w:t>
      </w:r>
      <w:r w:rsidRPr="00DF230C">
        <w:noBreakHyphen/>
        <w:t>270</w:t>
      </w:r>
      <w:r w:rsidRPr="00DF230C">
        <w:rPr>
          <w:strike/>
        </w:rPr>
        <w:t>,</w:t>
      </w:r>
      <w:r w:rsidRPr="00DF230C">
        <w:t xml:space="preserve"> which </w:t>
      </w:r>
      <w:r w:rsidRPr="00DF230C">
        <w:rPr>
          <w:strike/>
        </w:rPr>
        <w:t>it</w:t>
      </w:r>
      <w:r w:rsidRPr="00DF230C">
        <w:t xml:space="preserve"> </w:t>
      </w:r>
      <w:r w:rsidRPr="00DF230C">
        <w:rPr>
          <w:u w:val="single"/>
        </w:rPr>
        <w:t xml:space="preserve">the </w:t>
      </w:r>
      <w:r>
        <w:rPr>
          <w:u w:val="single"/>
        </w:rPr>
        <w:t>department</w:t>
      </w:r>
      <w:r w:rsidRPr="00DF230C">
        <w:t xml:space="preserve"> deems necessary.  </w:t>
      </w:r>
      <w:r w:rsidRPr="00DF230C">
        <w:rPr>
          <w:strike/>
        </w:rPr>
        <w:t>The</w:t>
      </w:r>
      <w:r w:rsidRPr="00DF230C">
        <w:t xml:space="preserve"> </w:t>
      </w:r>
      <w:r w:rsidRPr="00DF230C">
        <w:rPr>
          <w:u w:val="single"/>
        </w:rPr>
        <w:t>Except as otherwise provided in this section, the</w:t>
      </w:r>
      <w:r w:rsidRPr="00DF230C">
        <w:t xml:space="preserve"> </w:t>
      </w:r>
      <w:r>
        <w:t>department</w:t>
      </w:r>
      <w:r w:rsidRPr="00DF230C">
        <w:t xml:space="preserve"> shall not make any additions, deletions</w:t>
      </w:r>
      <w:r w:rsidRPr="00DF230C">
        <w:rPr>
          <w:u w:val="single"/>
        </w:rPr>
        <w:t>,</w:t>
      </w:r>
      <w:r w:rsidRPr="00DF230C">
        <w:t xml:space="preserve"> or revisions in </w:t>
      </w:r>
      <w:r w:rsidRPr="00DF230C">
        <w:rPr>
          <w:strike/>
        </w:rPr>
        <w:t>such</w:t>
      </w:r>
      <w:r w:rsidRPr="00DF230C">
        <w:t xml:space="preserve"> </w:t>
      </w:r>
      <w:r w:rsidRPr="00DF230C">
        <w:rPr>
          <w:u w:val="single"/>
        </w:rPr>
        <w:t>the</w:t>
      </w:r>
      <w:r w:rsidRPr="00DF230C">
        <w:t xml:space="preserve"> schedules until after notice and an opportunity for a hearing is afforded </w:t>
      </w:r>
      <w:r w:rsidRPr="00DF230C">
        <w:rPr>
          <w:u w:val="single"/>
        </w:rPr>
        <w:t>to</w:t>
      </w:r>
      <w:r w:rsidRPr="00DF230C">
        <w:t xml:space="preserve"> all interested parties.  In making a recommendation to the General Assembly regarding a substance, the </w:t>
      </w:r>
      <w:r>
        <w:t>department</w:t>
      </w:r>
      <w:r w:rsidRPr="00DF230C">
        <w:t xml:space="preserve"> shall consider the following: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230C">
        <w:rPr>
          <w:strike/>
        </w:rPr>
        <w:t>The</w:t>
      </w:r>
      <w:r w:rsidRPr="00DF230C">
        <w:t xml:space="preserve"> </w:t>
      </w:r>
      <w:r w:rsidRPr="00DF230C">
        <w:rPr>
          <w:u w:val="single"/>
        </w:rPr>
        <w:t>the</w:t>
      </w:r>
      <w:r w:rsidRPr="00DF230C">
        <w:t xml:space="preserve"> actual or relative potential for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F230C">
        <w:rPr>
          <w:strike/>
        </w:rPr>
        <w:t>The</w:t>
      </w:r>
      <w:r w:rsidRPr="00DF230C">
        <w:t xml:space="preserve"> </w:t>
      </w:r>
      <w:r w:rsidRPr="00DF230C">
        <w:rPr>
          <w:u w:val="single"/>
        </w:rPr>
        <w:t>the</w:t>
      </w:r>
      <w:r w:rsidRPr="00DF230C">
        <w:t xml:space="preserve"> scientific evidence of </w:t>
      </w:r>
      <w:r w:rsidRPr="00DF230C">
        <w:rPr>
          <w:strike/>
        </w:rPr>
        <w:t>its</w:t>
      </w:r>
      <w:r w:rsidRPr="00DF230C">
        <w:t xml:space="preserve"> </w:t>
      </w:r>
      <w:r w:rsidRPr="00DF230C">
        <w:rPr>
          <w:u w:val="single"/>
        </w:rPr>
        <w:t>the substance’s</w:t>
      </w:r>
      <w:r w:rsidRPr="00DF230C">
        <w:t xml:space="preserve"> pharmacological effect, if known;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DF230C">
        <w:rPr>
          <w:strike/>
        </w:rPr>
        <w:t>State</w:t>
      </w:r>
      <w:r w:rsidRPr="00DF230C">
        <w:t xml:space="preserve"> </w:t>
      </w:r>
      <w:r w:rsidRPr="00DF230C">
        <w:rPr>
          <w:u w:val="single"/>
        </w:rPr>
        <w:t>the state</w:t>
      </w:r>
      <w:r w:rsidRPr="00DF230C">
        <w:t xml:space="preserve"> of current scientific knowledge regarding the substance;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230C">
        <w:rPr>
          <w:strike/>
        </w:rPr>
        <w:t>The</w:t>
      </w:r>
      <w:r w:rsidRPr="00DF230C">
        <w:t xml:space="preserve"> </w:t>
      </w:r>
      <w:r w:rsidRPr="00DF230C">
        <w:rPr>
          <w:u w:val="single"/>
        </w:rPr>
        <w:t>the</w:t>
      </w:r>
      <w:r w:rsidRPr="00DF230C">
        <w:t xml:space="preserve"> history and current pattern of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(e)</w:t>
      </w:r>
      <w:r>
        <w:tab/>
      </w:r>
      <w:r w:rsidRPr="00DF230C">
        <w:rPr>
          <w:strike/>
        </w:rPr>
        <w:t>The</w:t>
      </w:r>
      <w:r w:rsidRPr="00DF230C">
        <w:t xml:space="preserve"> </w:t>
      </w:r>
      <w:r w:rsidRPr="00DF230C">
        <w:rPr>
          <w:u w:val="single"/>
        </w:rPr>
        <w:t>the</w:t>
      </w:r>
      <w:r w:rsidRPr="00DF230C">
        <w:t xml:space="preserve"> scope, duration, and significance of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(f)</w:t>
      </w:r>
      <w:r>
        <w:tab/>
      </w:r>
      <w:r w:rsidRPr="00DF230C">
        <w:rPr>
          <w:strike/>
        </w:rPr>
        <w:t>The</w:t>
      </w:r>
      <w:r w:rsidRPr="00DF230C">
        <w:t xml:space="preserve"> </w:t>
      </w:r>
      <w:r w:rsidRPr="00DF230C">
        <w:rPr>
          <w:u w:val="single"/>
        </w:rPr>
        <w:t>the</w:t>
      </w:r>
      <w:r w:rsidRPr="00DF230C">
        <w:t xml:space="preserve"> risk to </w:t>
      </w:r>
      <w:r w:rsidRPr="00DF230C">
        <w:rPr>
          <w:strike/>
        </w:rPr>
        <w:t>the</w:t>
      </w:r>
      <w:r w:rsidRPr="00DF230C">
        <w:t xml:space="preserve"> public health;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(g)</w:t>
      </w:r>
      <w:r>
        <w:tab/>
      </w:r>
      <w:r w:rsidRPr="00DF230C">
        <w:rPr>
          <w:strike/>
        </w:rPr>
        <w:t>The</w:t>
      </w:r>
      <w:r w:rsidRPr="00DF230C">
        <w:t xml:space="preserve"> </w:t>
      </w:r>
      <w:r w:rsidRPr="00DF230C">
        <w:rPr>
          <w:u w:val="single"/>
        </w:rPr>
        <w:t>the</w:t>
      </w:r>
      <w:r w:rsidRPr="00DF230C">
        <w:t xml:space="preserve"> potential of the substance to produce psychic or physiological dependence liability;  </w:t>
      </w:r>
      <w:r w:rsidRPr="001E11DF">
        <w:rPr>
          <w:strike/>
        </w:rPr>
        <w:t>and</w:t>
      </w:r>
      <w:r w:rsidRPr="00DF230C">
        <w:t xml:space="preserve"> </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(h)</w:t>
      </w:r>
      <w:r>
        <w:tab/>
      </w:r>
      <w:r w:rsidRPr="00DF230C">
        <w:rPr>
          <w:strike/>
        </w:rPr>
        <w:t>Whether</w:t>
      </w:r>
      <w:r w:rsidRPr="00DF230C">
        <w:t xml:space="preserve"> </w:t>
      </w:r>
      <w:r w:rsidRPr="00DF230C">
        <w:rPr>
          <w:u w:val="single"/>
        </w:rPr>
        <w:t>whether</w:t>
      </w:r>
      <w:r w:rsidRPr="00DF230C">
        <w:t xml:space="preserve"> the substance is an immediate precursor of a substance already controlled </w:t>
      </w:r>
      <w:r w:rsidRPr="00DF230C">
        <w:rPr>
          <w:strike/>
        </w:rPr>
        <w:t>under this Division</w:t>
      </w:r>
      <w:r w:rsidRPr="00DF230C">
        <w:t xml:space="preserve"> </w:t>
      </w:r>
      <w:r w:rsidRPr="00DF230C">
        <w:rPr>
          <w:u w:val="single"/>
        </w:rPr>
        <w:t>pursuant to this chapter</w:t>
      </w:r>
      <w:r>
        <w:rPr>
          <w:u w:val="single"/>
        </w:rPr>
        <w:t>; and</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F418E">
        <w:rPr>
          <w:u w:val="single"/>
        </w:rPr>
        <w:t>(i)</w:t>
      </w:r>
      <w:r>
        <w:tab/>
      </w:r>
      <w:r>
        <w:tab/>
      </w:r>
      <w:r w:rsidRPr="007F418E">
        <w:rPr>
          <w:u w:val="single"/>
        </w:rPr>
        <w:t xml:space="preserve">whether </w:t>
      </w:r>
      <w:r>
        <w:rPr>
          <w:u w:val="single"/>
        </w:rPr>
        <w:t xml:space="preserve">the substance has </w:t>
      </w:r>
      <w:r w:rsidRPr="007F418E">
        <w:rPr>
          <w:u w:val="single"/>
        </w:rPr>
        <w:t>an accepted or recognized medical use</w:t>
      </w:r>
      <w:r w:rsidRPr="00DF230C">
        <w:t xml:space="preserv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t>(2)</w:t>
      </w:r>
      <w:r>
        <w:tab/>
      </w:r>
      <w:r w:rsidRPr="00DF230C">
        <w:t xml:space="preserve">After considering the </w:t>
      </w:r>
      <w:r w:rsidRPr="00DF230C">
        <w:rPr>
          <w:strike/>
        </w:rPr>
        <w:t>above</w:t>
      </w:r>
      <w:r w:rsidRPr="00DF230C">
        <w:t xml:space="preserve"> factors </w:t>
      </w:r>
      <w:r w:rsidRPr="00DF230C">
        <w:rPr>
          <w:u w:val="single"/>
        </w:rPr>
        <w:t>listed in subsection (A)(1)</w:t>
      </w:r>
      <w:r w:rsidRPr="00DF230C">
        <w:t xml:space="preserve">, the </w:t>
      </w:r>
      <w:r>
        <w:t>department</w:t>
      </w:r>
      <w:r w:rsidRPr="00DF230C">
        <w:t xml:space="preserve"> shall make a recommendation to the General Assembly</w:t>
      </w:r>
      <w:r w:rsidRPr="00DF230C">
        <w:rPr>
          <w:strike/>
        </w:rPr>
        <w:t>,</w:t>
      </w:r>
      <w:r w:rsidRPr="00DF230C">
        <w:t xml:space="preserve"> specifying to what schedule the substance should be added, deleted</w:t>
      </w:r>
      <w:r w:rsidRPr="00DF230C">
        <w:rPr>
          <w:u w:val="single"/>
        </w:rPr>
        <w:t>,</w:t>
      </w:r>
      <w:r w:rsidRPr="00DF230C">
        <w:t xml:space="preserve"> or rescheduled, if </w:t>
      </w:r>
      <w:r w:rsidRPr="00DF230C">
        <w:rPr>
          <w:strike/>
        </w:rPr>
        <w:t>it</w:t>
      </w:r>
      <w:r w:rsidRPr="00DF230C">
        <w:t xml:space="preserve"> </w:t>
      </w:r>
      <w:r w:rsidRPr="00DF230C">
        <w:rPr>
          <w:u w:val="single"/>
        </w:rPr>
        <w:t xml:space="preserve">the </w:t>
      </w:r>
      <w:r>
        <w:rPr>
          <w:u w:val="single"/>
        </w:rPr>
        <w:t>department</w:t>
      </w:r>
      <w:r w:rsidRPr="00DF230C">
        <w:t xml:space="preserve"> finds that the substance has a potential for abuse.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(3)</w:t>
      </w:r>
      <w:r w:rsidRPr="00DF230C">
        <w:rPr>
          <w:u w:val="single"/>
        </w:rPr>
        <w:t>(B)</w:t>
      </w:r>
      <w:r>
        <w:tab/>
      </w:r>
      <w:r w:rsidRPr="00DF230C">
        <w:rPr>
          <w:strike/>
        </w:rPr>
        <w:t>During</w:t>
      </w:r>
      <w:r w:rsidRPr="00DF230C">
        <w:t xml:space="preserve"> </w:t>
      </w:r>
      <w:r w:rsidRPr="00DF230C">
        <w:rPr>
          <w:u w:val="single"/>
        </w:rPr>
        <w:t>Except as otherwise provided in this section, during</w:t>
      </w:r>
      <w:r w:rsidRPr="00DF230C">
        <w:t xml:space="preserve"> the time the General Assembly is not in session, the </w:t>
      </w:r>
      <w:r>
        <w:t>department</w:t>
      </w:r>
      <w:r w:rsidRPr="00DF230C">
        <w:t xml:space="preserve"> may </w:t>
      </w:r>
      <w:r w:rsidRPr="00DF230C">
        <w:rPr>
          <w:strike/>
        </w:rPr>
        <w:t>by rule</w:t>
      </w:r>
      <w:r w:rsidRPr="00DF230C">
        <w:t xml:space="preserve"> add, delete</w:t>
      </w:r>
      <w:r w:rsidRPr="00DF230C">
        <w:rPr>
          <w:u w:val="single"/>
        </w:rPr>
        <w:t>,</w:t>
      </w:r>
      <w:r w:rsidRPr="00DF230C">
        <w:t xml:space="preserve"> or reschedule a substance as a controlled substance after providing </w:t>
      </w:r>
      <w:r w:rsidRPr="00DF230C">
        <w:rPr>
          <w:strike/>
        </w:rPr>
        <w:t>for</w:t>
      </w:r>
      <w:r w:rsidRPr="00DF230C">
        <w:t xml:space="preserve"> notice and </w:t>
      </w:r>
      <w:r w:rsidRPr="00DF230C">
        <w:rPr>
          <w:u w:val="single"/>
        </w:rPr>
        <w:t>a</w:t>
      </w:r>
      <w:r w:rsidRPr="00DF230C">
        <w:t xml:space="preserve"> hearing to all interested parties.  </w:t>
      </w:r>
      <w:r w:rsidRPr="00DF230C">
        <w:rPr>
          <w:u w:val="single"/>
        </w:rPr>
        <w:t>The addition, deletion, or rescheduling of a substance pursuant to this subsection has the full force of law unless overturned by the General Assembly.</w:t>
      </w:r>
      <w:r w:rsidRPr="00DF230C">
        <w:t xml:space="preserve">  Upon the </w:t>
      </w:r>
      <w:r w:rsidRPr="00DF230C">
        <w:rPr>
          <w:strike/>
        </w:rPr>
        <w:t>adoption of such rule</w:t>
      </w:r>
      <w:r w:rsidRPr="00DF230C">
        <w:t xml:space="preserve"> </w:t>
      </w:r>
      <w:r w:rsidRPr="00DF230C">
        <w:rPr>
          <w:u w:val="single"/>
        </w:rPr>
        <w:t>addition, deletion, or rescheduling of a substance</w:t>
      </w:r>
      <w:r w:rsidRPr="00DF230C">
        <w:t xml:space="preserve">, the </w:t>
      </w:r>
      <w:r>
        <w:t>department</w:t>
      </w:r>
      <w:r w:rsidRPr="00DF230C">
        <w:t xml:space="preserve"> shall forward copies </w:t>
      </w:r>
      <w:r w:rsidRPr="00DF230C">
        <w:rPr>
          <w:u w:val="single"/>
        </w:rPr>
        <w:t>of the change</w:t>
      </w:r>
      <w:r w:rsidRPr="00DF230C">
        <w:t xml:space="preserve"> to the chairmen of the Medical Affairs Committee </w:t>
      </w:r>
      <w:r w:rsidRPr="00DF230C">
        <w:rPr>
          <w:u w:val="single"/>
        </w:rPr>
        <w:t>and the Judiciary Committee</w:t>
      </w:r>
      <w:r w:rsidRPr="00DF230C">
        <w:t xml:space="preserve"> of the Senate, </w:t>
      </w:r>
      <w:r w:rsidRPr="00DF230C">
        <w:rPr>
          <w:strike/>
        </w:rPr>
        <w:t>and</w:t>
      </w:r>
      <w:r w:rsidRPr="00DF230C">
        <w:t xml:space="preserve"> the </w:t>
      </w:r>
      <w:r w:rsidR="001C7107" w:rsidRPr="00F94A96">
        <w:rPr>
          <w:u w:val="single"/>
        </w:rPr>
        <w:t>Medical</w:t>
      </w:r>
      <w:r w:rsidR="00F94A96">
        <w:rPr>
          <w:u w:val="single"/>
        </w:rPr>
        <w:t>,</w:t>
      </w:r>
      <w:r w:rsidR="001C7107">
        <w:t xml:space="preserve"> </w:t>
      </w:r>
      <w:r w:rsidRPr="00DF230C">
        <w:t>Military, Public and Municipal Affairs Committee</w:t>
      </w:r>
      <w:r>
        <w:t>,</w:t>
      </w:r>
      <w:r w:rsidRPr="00DF230C">
        <w:t xml:space="preserve"> </w:t>
      </w:r>
      <w:r w:rsidRPr="00DF230C">
        <w:rPr>
          <w:u w:val="single"/>
        </w:rPr>
        <w:t>and the Judiciary Committee</w:t>
      </w:r>
      <w:r w:rsidRPr="00DF230C">
        <w:t xml:space="preserve"> of the House of Representatives</w:t>
      </w:r>
      <w:r w:rsidRPr="00DF230C">
        <w:rPr>
          <w:u w:val="single"/>
        </w:rPr>
        <w:t>,</w:t>
      </w:r>
      <w:r w:rsidRPr="00DF230C">
        <w:t xml:space="preserve"> and to the Clerks of the Senate and House </w:t>
      </w:r>
      <w:r w:rsidRPr="00DF230C">
        <w:rPr>
          <w:strike/>
        </w:rPr>
        <w:t>and to the Chairman of the Joint Legislative Committee on Drugs and Narcotics</w:t>
      </w:r>
      <w:r w:rsidRPr="00DF230C">
        <w:rPr>
          <w:u w:val="single"/>
        </w:rPr>
        <w:t xml:space="preserve">, and shall post the schedules on the </w:t>
      </w:r>
      <w:r>
        <w:rPr>
          <w:u w:val="single"/>
        </w:rPr>
        <w:t>department</w:t>
      </w:r>
      <w:r w:rsidRPr="00DF230C">
        <w:rPr>
          <w:u w:val="single"/>
        </w:rPr>
        <w:t>’s website indicating the change and specifying the effective date of the change</w:t>
      </w:r>
      <w:r w:rsidRPr="00DF230C">
        <w:t xml:space="preserve">. </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(4)</w:t>
      </w:r>
      <w:r w:rsidRPr="00DF230C">
        <w:rPr>
          <w:u w:val="single"/>
        </w:rPr>
        <w:t>(C)</w:t>
      </w:r>
      <w:r>
        <w:tab/>
      </w:r>
      <w:r w:rsidRPr="00DF230C">
        <w:t xml:space="preserve">If </w:t>
      </w:r>
      <w:r w:rsidRPr="00DF230C">
        <w:rPr>
          <w:strike/>
        </w:rPr>
        <w:t>any</w:t>
      </w:r>
      <w:r w:rsidRPr="00DF230C">
        <w:t xml:space="preserve"> </w:t>
      </w:r>
      <w:r w:rsidRPr="00DF230C">
        <w:rPr>
          <w:u w:val="single"/>
        </w:rPr>
        <w:t>a</w:t>
      </w:r>
      <w:r w:rsidRPr="00DF230C">
        <w:t xml:space="preserve"> substance is added, deleted, or rescheduled as a controlled substance </w:t>
      </w:r>
      <w:r w:rsidRPr="00DF230C">
        <w:rPr>
          <w:strike/>
        </w:rPr>
        <w:t>under</w:t>
      </w:r>
      <w:r w:rsidRPr="00DF230C">
        <w:t xml:space="preserve"> </w:t>
      </w:r>
      <w:r w:rsidRPr="00DF230C">
        <w:rPr>
          <w:u w:val="single"/>
        </w:rPr>
        <w:t>pursuant to</w:t>
      </w:r>
      <w:r w:rsidRPr="00DF230C">
        <w:t xml:space="preserve"> federal law or regulation, the </w:t>
      </w:r>
      <w:r w:rsidRPr="001C7107">
        <w:t xml:space="preserve">department </w:t>
      </w:r>
      <w:r w:rsidRPr="00DF230C">
        <w:t xml:space="preserve">shall </w:t>
      </w:r>
      <w:r w:rsidRPr="00DF230C">
        <w:rPr>
          <w:strike/>
        </w:rPr>
        <w:t>by rule</w:t>
      </w:r>
      <w:r w:rsidRPr="00DF230C">
        <w:t xml:space="preserve">, at </w:t>
      </w:r>
      <w:r w:rsidRPr="00DF230C">
        <w:rPr>
          <w:strike/>
        </w:rPr>
        <w:t>its</w:t>
      </w:r>
      <w:r w:rsidRPr="00DF230C">
        <w:t xml:space="preserve"> </w:t>
      </w:r>
      <w:r w:rsidRPr="00DF230C">
        <w:rPr>
          <w:u w:val="single"/>
        </w:rPr>
        <w:t>the</w:t>
      </w:r>
      <w:r w:rsidRPr="00DF230C">
        <w:t xml:space="preserve"> first regular or special meeting </w:t>
      </w:r>
      <w:r w:rsidRPr="00DF230C">
        <w:rPr>
          <w:u w:val="single"/>
        </w:rPr>
        <w:t xml:space="preserve">of the South Carolina Board of Health and Environmental Control </w:t>
      </w:r>
      <w:r>
        <w:rPr>
          <w:u w:val="single"/>
        </w:rPr>
        <w:t>within</w:t>
      </w:r>
      <w:r w:rsidRPr="00DF230C">
        <w:rPr>
          <w:u w:val="single"/>
        </w:rPr>
        <w:t xml:space="preserve"> thirty days</w:t>
      </w:r>
      <w:r w:rsidRPr="00DF230C">
        <w:t xml:space="preserve"> after publication in the federal register of the final order designating the substance as a controlled substance or rescheduling or deleting the substance, </w:t>
      </w:r>
      <w:r w:rsidRPr="00DF230C">
        <w:rPr>
          <w:u w:val="single"/>
        </w:rPr>
        <w:t>add, delete, or</w:t>
      </w:r>
      <w:r w:rsidRPr="00DF230C">
        <w:t xml:space="preserve"> reschedule the substance </w:t>
      </w:r>
      <w:r w:rsidRPr="00DF230C">
        <w:rPr>
          <w:strike/>
        </w:rPr>
        <w:t>into</w:t>
      </w:r>
      <w:r w:rsidRPr="00DF230C">
        <w:t xml:space="preserve"> </w:t>
      </w:r>
      <w:r w:rsidRPr="00DF230C">
        <w:rPr>
          <w:u w:val="single"/>
        </w:rPr>
        <w:t>in</w:t>
      </w:r>
      <w:r w:rsidRPr="00DF230C">
        <w:t xml:space="preserve"> the appropriate schedule</w:t>
      </w:r>
      <w:r w:rsidRPr="00DF230C">
        <w:rPr>
          <w:strike/>
        </w:rPr>
        <w:t>, such rule having</w:t>
      </w:r>
      <w:r w:rsidRPr="00DF230C">
        <w:rPr>
          <w:u w:val="single"/>
        </w:rPr>
        <w:t xml:space="preserve">. The addition, deletion, or rescheduling of a substance by </w:t>
      </w:r>
      <w:r w:rsidRPr="00DF230C">
        <w:rPr>
          <w:u w:val="single"/>
        </w:rPr>
        <w:lastRenderedPageBreak/>
        <w:t xml:space="preserve">the </w:t>
      </w:r>
      <w:r>
        <w:rPr>
          <w:u w:val="single"/>
        </w:rPr>
        <w:t>department</w:t>
      </w:r>
      <w:r w:rsidRPr="00DF230C">
        <w:rPr>
          <w:u w:val="single"/>
        </w:rPr>
        <w:t xml:space="preserve"> pursuant to this subsection has the full</w:t>
      </w:r>
      <w:r w:rsidRPr="00DF230C">
        <w:t xml:space="preserve"> force of law unless overturned by the General Assembly.  </w:t>
      </w:r>
      <w:r w:rsidRPr="00DF230C">
        <w:rPr>
          <w:strike/>
        </w:rPr>
        <w:t>This rule issued</w:t>
      </w:r>
      <w:r w:rsidRPr="00DF230C">
        <w:t xml:space="preserve"> </w:t>
      </w:r>
      <w:r w:rsidRPr="00DF230C">
        <w:rPr>
          <w:u w:val="single"/>
        </w:rPr>
        <w:t>The addition, deletion, or rescheduling of a substance</w:t>
      </w:r>
      <w:r w:rsidRPr="00DF230C">
        <w:t xml:space="preserve"> by the </w:t>
      </w:r>
      <w:r w:rsidRPr="00DF230C">
        <w:rPr>
          <w:strike/>
        </w:rPr>
        <w:t>department shall</w:t>
      </w:r>
      <w:r w:rsidRPr="00DF230C">
        <w:t xml:space="preserve"> </w:t>
      </w:r>
      <w:r>
        <w:rPr>
          <w:u w:val="single"/>
        </w:rPr>
        <w:t>department</w:t>
      </w:r>
      <w:r w:rsidRPr="00DF230C">
        <w:rPr>
          <w:u w:val="single"/>
        </w:rPr>
        <w:t xml:space="preserve"> pursuant to this subsection must</w:t>
      </w:r>
      <w:r w:rsidRPr="00DF230C">
        <w:t xml:space="preserve"> be in substance identical with the order published in the federal register effecting the change in federal status of the substance.  </w:t>
      </w:r>
      <w:r w:rsidRPr="00DF230C">
        <w:rPr>
          <w:strike/>
        </w:rPr>
        <w:t>The department  shall notify the General Assembly in writing of the change in federal law or regulation and of the corresponding change in South Carolina law</w:t>
      </w:r>
      <w:r w:rsidRPr="00DF230C">
        <w:t xml:space="preserve"> </w:t>
      </w:r>
      <w:r w:rsidRPr="00DF230C">
        <w:rPr>
          <w:u w:val="single"/>
        </w:rPr>
        <w:t xml:space="preserve">Upon the addition, deletion, or rescheduling of a substance, the </w:t>
      </w:r>
      <w:r>
        <w:rPr>
          <w:u w:val="single"/>
        </w:rPr>
        <w:t>department</w:t>
      </w:r>
      <w:r w:rsidRPr="00DF230C">
        <w:rPr>
          <w:u w:val="single"/>
        </w:rPr>
        <w:t xml:space="preserve"> shall forward copies of the change to the chairmen of the Medical Affairs Committee and the Judiciary Committee of the Senate, the</w:t>
      </w:r>
      <w:r w:rsidR="001C7107">
        <w:rPr>
          <w:u w:val="single"/>
        </w:rPr>
        <w:t xml:space="preserve"> Medical</w:t>
      </w:r>
      <w:r w:rsidR="00F94A96">
        <w:rPr>
          <w:u w:val="single"/>
        </w:rPr>
        <w:t>,</w:t>
      </w:r>
      <w:r w:rsidRPr="00DF230C">
        <w:rPr>
          <w:u w:val="single"/>
        </w:rPr>
        <w:t xml:space="preserve"> Military, Public and Municipal Affairs Committee</w:t>
      </w:r>
      <w:r>
        <w:rPr>
          <w:u w:val="single"/>
        </w:rPr>
        <w:t>,</w:t>
      </w:r>
      <w:r w:rsidRPr="00DF230C">
        <w:rPr>
          <w:u w:val="single"/>
        </w:rPr>
        <w:t xml:space="preserve"> and the Judiciary Committee of the House of Representatives, and to the Clerks of the Senate and House, and shall post the schedules on the </w:t>
      </w:r>
      <w:r>
        <w:rPr>
          <w:u w:val="single"/>
        </w:rPr>
        <w:t>department</w:t>
      </w:r>
      <w:r w:rsidRPr="00DF230C">
        <w:rPr>
          <w:u w:val="single"/>
        </w:rPr>
        <w:t>’s website indicating the change and specifying the effective date of the change</w:t>
      </w:r>
      <w:r w:rsidRPr="00DF230C">
        <w:t>.</w:t>
      </w:r>
    </w:p>
    <w:p w:rsidR="00D812AD" w:rsidRPr="00DF230C"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(5)</w:t>
      </w:r>
      <w:r w:rsidRPr="00DF230C">
        <w:rPr>
          <w:u w:val="single"/>
        </w:rPr>
        <w:t>(D)</w:t>
      </w:r>
      <w:r>
        <w:tab/>
      </w:r>
      <w:r w:rsidRPr="00DF230C">
        <w:t xml:space="preserve">The </w:t>
      </w:r>
      <w:r>
        <w:t>department</w:t>
      </w:r>
      <w:r w:rsidRPr="00DF230C">
        <w:t xml:space="preserve"> shall exclude any nonnarcotic s</w:t>
      </w:r>
      <w:r>
        <w:t>ubstance from a schedule if the</w:t>
      </w:r>
      <w:r w:rsidRPr="00DF230C">
        <w:t xml:space="preserve"> substance may, under the </w:t>
      </w:r>
      <w:r>
        <w:t>f</w:t>
      </w:r>
      <w:r w:rsidRPr="00DF230C">
        <w:t xml:space="preserve">ederal Food, Drug, and Cosmetic Act and the </w:t>
      </w:r>
      <w:r w:rsidRPr="00DF230C">
        <w:rPr>
          <w:strike/>
        </w:rPr>
        <w:t>law</w:t>
      </w:r>
      <w:r w:rsidRPr="00DF230C">
        <w:t xml:space="preserve"> </w:t>
      </w:r>
      <w:r w:rsidRPr="00DF230C">
        <w:rPr>
          <w:u w:val="single"/>
        </w:rPr>
        <w:t>laws</w:t>
      </w:r>
      <w:r w:rsidRPr="00DF230C">
        <w:t xml:space="preserve"> of this State, be lawfully sold over the counter without a prescription.</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ab/>
      </w:r>
      <w:r w:rsidRPr="00DF230C">
        <w:rPr>
          <w:u w:val="single"/>
        </w:rPr>
        <w:t>(E)</w:t>
      </w:r>
      <w:r>
        <w:tab/>
      </w:r>
      <w:r w:rsidRPr="00DF230C">
        <w:rPr>
          <w:u w:val="single"/>
        </w:rPr>
        <w:t xml:space="preserve">The </w:t>
      </w:r>
      <w:r>
        <w:rPr>
          <w:u w:val="single"/>
        </w:rPr>
        <w:t>department</w:t>
      </w:r>
      <w:r w:rsidRPr="00DF230C">
        <w:rPr>
          <w:u w:val="single"/>
        </w:rPr>
        <w:t>’s addition, deletion, or rescheduling of a substance as a controlled substance is governed by this section and is not subject to the promulgation requirements of Title 1, Chapter 23.</w:t>
      </w:r>
      <w:r w:rsidRPr="00DF230C">
        <w:t>”</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53</w:t>
      </w:r>
      <w:r>
        <w:noBreakHyphen/>
        <w:t>190 of the 1976 Code, as last amended by Act 267 of 2002, is further amended to read:</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w:t>
      </w:r>
      <w:r w:rsidR="001C7107">
        <w:t>of such isomers, esters, ethers</w:t>
      </w:r>
      <w:r w:rsidR="001C7107" w:rsidRPr="00F94A96">
        <w:rPr>
          <w:u w:val="single"/>
        </w:rPr>
        <w:t>,</w:t>
      </w:r>
      <w:r w:rsidR="001C7107">
        <w:t xml:space="preserve"> </w:t>
      </w:r>
      <w:r w:rsidRPr="00750398">
        <w:t xml:space="preserve">and salts is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8.</w:t>
      </w:r>
      <w:r>
        <w:tab/>
      </w:r>
      <w:r>
        <w:tab/>
      </w:r>
      <w:r w:rsidRPr="00750398">
        <w:t xml:space="preserve">Betameprodine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Etonitazene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37.</w:t>
      </w:r>
      <w:r>
        <w:tab/>
      </w:r>
      <w:r w:rsidRPr="00750398">
        <w:t xml:space="preserve">Phenoperidine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noBreakHyphen/>
      </w:r>
      <w:r w:rsidRPr="00750398">
        <w:t xml:space="preserve"> [1</w:t>
      </w:r>
      <w:r>
        <w:noBreakHyphen/>
      </w:r>
      <w:r w:rsidRPr="00750398">
        <w:t>(alpha</w:t>
      </w:r>
      <w:r>
        <w:noBreakHyphen/>
      </w:r>
      <w:r w:rsidRPr="00750398">
        <w:t>methyl</w:t>
      </w:r>
      <w:r>
        <w:noBreakHyphen/>
      </w:r>
      <w:r w:rsidRPr="00750398">
        <w:t>beta</w:t>
      </w:r>
      <w:r>
        <w:noBreakHyphen/>
      </w:r>
      <w:r w:rsidRPr="00750398">
        <w:t>phenyl) ethyl</w:t>
      </w:r>
      <w:r>
        <w:noBreakHyphen/>
      </w:r>
      <w:r w:rsidRPr="00750398">
        <w:t>4</w:t>
      </w:r>
      <w:r>
        <w:noBreakHyphen/>
        <w:t xml:space="preserve">piperidyl] propionanilide; </w:t>
      </w:r>
      <w:r w:rsidRPr="00750398">
        <w:t>1</w:t>
      </w:r>
      <w:r>
        <w:noBreakHyphen/>
      </w:r>
      <w:r w:rsidRPr="00750398">
        <w:t>(1</w:t>
      </w:r>
      <w:r>
        <w:noBreakHyphen/>
      </w:r>
      <w:r w:rsidRPr="00750398">
        <w:t>methyl</w:t>
      </w:r>
      <w:r>
        <w:noBreakHyphen/>
      </w:r>
      <w:r w:rsidRPr="00750398">
        <w:t>2</w:t>
      </w:r>
      <w:r>
        <w:noBreakHyphen/>
      </w:r>
      <w:r w:rsidRPr="00750398">
        <w:t>phenylethyl</w:t>
      </w:r>
      <w:r>
        <w:noBreakHyphen/>
      </w:r>
      <w:r w:rsidRPr="00750398">
        <w:t>4</w:t>
      </w:r>
      <w:r>
        <w:noBreakHyphen/>
      </w:r>
      <w:r w:rsidRPr="00750398">
        <w:t>(N</w:t>
      </w:r>
      <w:r>
        <w:noBreakHyphen/>
      </w:r>
      <w:r w:rsidRPr="00750398">
        <w:t xml:space="preserve">propanilido) piperidine).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noBreakHyphen/>
      </w:r>
      <w:r w:rsidRPr="00750398">
        <w:t>N</w:t>
      </w:r>
      <w:r>
        <w:noBreakHyphen/>
      </w:r>
      <w:r w:rsidRPr="00750398">
        <w:t xml:space="preserve">Oxide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Methyldesorphine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noBreakHyphen/>
      </w:r>
      <w:r w:rsidRPr="00750398">
        <w:t>N</w:t>
      </w:r>
      <w:r>
        <w:noBreakHyphen/>
      </w:r>
      <w:r w:rsidRPr="00750398">
        <w:t xml:space="preserve">Oxide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tab/>
      </w:r>
      <w:r>
        <w:tab/>
      </w:r>
      <w:r w:rsidRPr="00750398">
        <w:t>Any material, compound, mixture</w:t>
      </w:r>
      <w:r w:rsidRPr="00324C88">
        <w:rPr>
          <w:u w:val="single"/>
        </w:rPr>
        <w:t>,</w:t>
      </w:r>
      <w:r w:rsidRPr="00750398">
        <w:t xml:space="preserv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3,4</w:t>
      </w:r>
      <w:r>
        <w:noBreakHyphen/>
      </w:r>
      <w:r w:rsidRPr="00750398">
        <w:t xml:space="preserve">methylenedioxy 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5</w:t>
      </w:r>
      <w:r>
        <w:noBreakHyphen/>
      </w:r>
      <w:r w:rsidRPr="00750398">
        <w:t>methoxy</w:t>
      </w:r>
      <w:r>
        <w:noBreakHyphen/>
      </w:r>
      <w:r w:rsidRPr="00750398">
        <w:t>3,4</w:t>
      </w:r>
      <w:r>
        <w:noBreakHyphen/>
      </w:r>
      <w:r w:rsidRPr="00750398">
        <w:t xml:space="preserve">methylenedioxy 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3,4</w:t>
      </w:r>
      <w:r>
        <w:noBreakHyphen/>
      </w:r>
      <w:r w:rsidRPr="00750398">
        <w:t xml:space="preserve">methylenedioxymethamphetamine (MDMA)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3,4,5</w:t>
      </w:r>
      <w:r>
        <w:noBreakHyphen/>
      </w:r>
      <w:r w:rsidRPr="00750398">
        <w:t xml:space="preserve">trimethoxy 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Bufotenine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Diethyltryptamine (DET)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Dimethyltryptamine (DMT)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4</w:t>
      </w:r>
      <w:r>
        <w:noBreakHyphen/>
      </w:r>
      <w:r w:rsidRPr="00750398">
        <w:t>methyl</w:t>
      </w:r>
      <w:r>
        <w:noBreakHyphen/>
      </w:r>
      <w:r w:rsidRPr="00750398">
        <w:t>2,5</w:t>
      </w:r>
      <w:r>
        <w:noBreakHyphen/>
      </w:r>
      <w:r w:rsidRPr="00750398">
        <w:t xml:space="preserve">dimethoxyamphetamine (STP)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Ibogaine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Lysergic acid diethylamide (LSD)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Marijuana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12.</w:t>
      </w:r>
      <w:r>
        <w:tab/>
      </w:r>
      <w:r w:rsidRPr="00750398">
        <w:t xml:space="preserve">Mescaline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Peyote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N</w:t>
      </w:r>
      <w:r>
        <w:noBreakHyphen/>
      </w:r>
      <w:r w:rsidRPr="00750398">
        <w:t>ethyl</w:t>
      </w:r>
      <w:r>
        <w:noBreakHyphen/>
      </w:r>
      <w:r w:rsidRPr="00750398">
        <w:t>3</w:t>
      </w:r>
      <w:r>
        <w:noBreakHyphen/>
      </w:r>
      <w:r w:rsidRPr="00750398">
        <w:t xml:space="preserve">piperidyl benzilate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N</w:t>
      </w:r>
      <w:r>
        <w:noBreakHyphen/>
      </w:r>
      <w:r w:rsidRPr="00750398">
        <w:t>methyl</w:t>
      </w:r>
      <w:r>
        <w:noBreakHyphen/>
      </w:r>
      <w:r w:rsidRPr="00750398">
        <w:t>3</w:t>
      </w:r>
      <w:r>
        <w:noBreakHyphen/>
      </w:r>
      <w:r w:rsidRPr="00750398">
        <w:t xml:space="preserve">piperidyl benzilate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Pr="00750398">
        <w:t xml:space="preserve">Psilocybin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750398">
        <w:t xml:space="preserve">Psilocyn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Pr="00750398">
        <w:t xml:space="preserve">Tetrahydrocannabinol (THC)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2,5</w:t>
      </w:r>
      <w:r>
        <w:noBreakHyphen/>
      </w:r>
      <w:r w:rsidRPr="00750398">
        <w:t xml:space="preserve">dimethoxyamphetamine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Pr="00750398">
        <w:t>4</w:t>
      </w:r>
      <w:r>
        <w:noBreakHyphen/>
      </w:r>
      <w:r w:rsidRPr="00750398">
        <w:t>bromo</w:t>
      </w:r>
      <w:r>
        <w:noBreakHyphen/>
      </w:r>
      <w:r w:rsidRPr="00750398">
        <w:t>2,5</w:t>
      </w:r>
      <w:r>
        <w:noBreakHyphen/>
      </w:r>
      <w:r w:rsidRPr="00750398">
        <w:t xml:space="preserve">dimethoxyamphetamine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Pr="00750398">
        <w:t>4</w:t>
      </w:r>
      <w:r>
        <w:noBreakHyphen/>
      </w:r>
      <w:r w:rsidRPr="00750398">
        <w:t xml:space="preserve">Methoxyamphetamine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Pr="00750398">
        <w:t xml:space="preserve">Thiophene analog of phencyclidine </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Pr="00750398">
        <w:t>Parahexyl</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CC3C40">
        <w:rPr>
          <w:u w:val="single"/>
        </w:rPr>
        <w:t>24.</w:t>
      </w:r>
      <w:r w:rsidRPr="00762D46">
        <w:tab/>
      </w:r>
      <w:r w:rsidRPr="00CC3C40">
        <w:rPr>
          <w:u w:val="single"/>
        </w:rPr>
        <w:t>Synthetic cannabinoids. – Any material, compound, mixture, or preparation that is not listed as a controlled substance in Schedule I through V, is not an FDA</w:t>
      </w:r>
      <w:r>
        <w:rPr>
          <w:u w:val="single"/>
        </w:rPr>
        <w:noBreakHyphen/>
      </w:r>
      <w:r w:rsidRPr="00CC3C40">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a.</w:t>
      </w:r>
      <w:r w:rsidRPr="00762D46">
        <w:tab/>
      </w:r>
      <w:r w:rsidRPr="00CC3C40">
        <w:rPr>
          <w:u w:val="single"/>
        </w:rPr>
        <w:t>Naphthoylindoles. Any compound containing a 3</w:t>
      </w:r>
      <w:r>
        <w:rPr>
          <w:u w:val="single"/>
        </w:rPr>
        <w:noBreakHyphen/>
      </w:r>
      <w:r w:rsidRPr="00CC3C40">
        <w:rPr>
          <w:u w:val="single"/>
        </w:rPr>
        <w:t>(1</w:t>
      </w:r>
      <w:r>
        <w:rPr>
          <w:u w:val="single"/>
        </w:rPr>
        <w:noBreakHyphen/>
      </w:r>
      <w:r w:rsidRPr="00CC3C40">
        <w:rPr>
          <w:u w:val="single"/>
        </w:rPr>
        <w:t>naphthoyl)indole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naphthyl ring to any extent. Including</w:t>
      </w:r>
      <w:r>
        <w:rPr>
          <w:u w:val="single"/>
        </w:rPr>
        <w:t>,</w:t>
      </w:r>
      <w:r w:rsidRPr="00CC3C40">
        <w:rPr>
          <w:u w:val="single"/>
        </w:rPr>
        <w:t xml:space="preserve"> but not limited to</w:t>
      </w:r>
      <w:r>
        <w:rPr>
          <w:u w:val="single"/>
        </w:rPr>
        <w:t>,</w:t>
      </w:r>
      <w:r w:rsidRPr="00CC3C40">
        <w:rPr>
          <w:u w:val="single"/>
        </w:rPr>
        <w:t xml:space="preserve"> JWH</w:t>
      </w:r>
      <w:r>
        <w:rPr>
          <w:u w:val="single"/>
        </w:rPr>
        <w:noBreakHyphen/>
      </w:r>
      <w:r w:rsidRPr="00CC3C40">
        <w:rPr>
          <w:u w:val="single"/>
        </w:rPr>
        <w:t>015, JWH</w:t>
      </w:r>
      <w:r>
        <w:rPr>
          <w:u w:val="single"/>
        </w:rPr>
        <w:noBreakHyphen/>
      </w:r>
      <w:r w:rsidRPr="00CC3C40">
        <w:rPr>
          <w:u w:val="single"/>
        </w:rPr>
        <w:t>018, JWH</w:t>
      </w:r>
      <w:r>
        <w:rPr>
          <w:u w:val="single"/>
        </w:rPr>
        <w:noBreakHyphen/>
      </w:r>
      <w:r w:rsidRPr="00CC3C40">
        <w:rPr>
          <w:u w:val="single"/>
        </w:rPr>
        <w:t>019, JWH</w:t>
      </w:r>
      <w:r>
        <w:rPr>
          <w:u w:val="single"/>
        </w:rPr>
        <w:noBreakHyphen/>
      </w:r>
      <w:r w:rsidRPr="00CC3C40">
        <w:rPr>
          <w:u w:val="single"/>
        </w:rPr>
        <w:t>073, JWH</w:t>
      </w:r>
      <w:r>
        <w:rPr>
          <w:u w:val="single"/>
        </w:rPr>
        <w:noBreakHyphen/>
      </w:r>
      <w:r w:rsidRPr="00CC3C40">
        <w:rPr>
          <w:u w:val="single"/>
        </w:rPr>
        <w:t>081, JWH</w:t>
      </w:r>
      <w:r>
        <w:rPr>
          <w:u w:val="single"/>
        </w:rPr>
        <w:noBreakHyphen/>
      </w:r>
      <w:r w:rsidRPr="00CC3C40">
        <w:rPr>
          <w:u w:val="single"/>
        </w:rPr>
        <w:t>122, JWH</w:t>
      </w:r>
      <w:r>
        <w:rPr>
          <w:u w:val="single"/>
        </w:rPr>
        <w:noBreakHyphen/>
      </w:r>
      <w:r w:rsidRPr="00CC3C40">
        <w:rPr>
          <w:u w:val="single"/>
        </w:rPr>
        <w:t>200, JWH</w:t>
      </w:r>
      <w:r>
        <w:rPr>
          <w:u w:val="single"/>
        </w:rPr>
        <w:noBreakHyphen/>
      </w:r>
      <w:r w:rsidRPr="00CC3C40">
        <w:rPr>
          <w:u w:val="single"/>
        </w:rPr>
        <w:t>210, JWH</w:t>
      </w:r>
      <w:r>
        <w:rPr>
          <w:u w:val="single"/>
        </w:rPr>
        <w:noBreakHyphen/>
      </w:r>
      <w:r w:rsidRPr="00CC3C40">
        <w:rPr>
          <w:u w:val="single"/>
        </w:rPr>
        <w:t>398, AM</w:t>
      </w:r>
      <w:r>
        <w:rPr>
          <w:u w:val="single"/>
        </w:rPr>
        <w:noBreakHyphen/>
      </w:r>
      <w:r w:rsidRPr="00CC3C40">
        <w:rPr>
          <w:u w:val="single"/>
        </w:rPr>
        <w:t>2201, WIN 55</w:t>
      </w:r>
      <w:r>
        <w:rPr>
          <w:u w:val="single"/>
        </w:rPr>
        <w:noBreakHyphen/>
      </w:r>
      <w:r w:rsidRPr="00CC3C40">
        <w:rPr>
          <w:u w:val="single"/>
        </w:rPr>
        <w:t>212, AM</w:t>
      </w:r>
      <w:r>
        <w:rPr>
          <w:u w:val="single"/>
        </w:rPr>
        <w:noBreakHyphen/>
      </w:r>
      <w:r w:rsidRPr="00CC3C40">
        <w:rPr>
          <w:u w:val="single"/>
        </w:rPr>
        <w:t>2201 (C1 analog), AM</w:t>
      </w:r>
      <w:r>
        <w:rPr>
          <w:u w:val="single"/>
        </w:rPr>
        <w:noBreakHyphen/>
      </w:r>
      <w:r w:rsidRPr="00CC3C40">
        <w:rPr>
          <w:u w:val="single"/>
        </w:rPr>
        <w:t>1220</w:t>
      </w:r>
      <w:r>
        <w:rPr>
          <w:u w:val="single"/>
        </w:rPr>
        <w:t>.</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b.</w:t>
      </w:r>
      <w:r w:rsidRPr="00762D46">
        <w:tab/>
      </w:r>
      <w:r w:rsidRPr="00CC3C40">
        <w:rPr>
          <w:u w:val="single"/>
        </w:rPr>
        <w:t>Naphthylmethylindoles. Any compound containing a 1H</w:t>
      </w:r>
      <w:r>
        <w:rPr>
          <w:u w:val="single"/>
        </w:rPr>
        <w:noBreakHyphen/>
      </w:r>
      <w:r w:rsidRPr="00CC3C40">
        <w:rPr>
          <w:u w:val="single"/>
        </w:rPr>
        <w:t>indol</w:t>
      </w:r>
      <w:r>
        <w:rPr>
          <w:u w:val="single"/>
        </w:rPr>
        <w:noBreakHyphen/>
      </w:r>
      <w:r w:rsidRPr="00CC3C40">
        <w:rPr>
          <w:u w:val="single"/>
        </w:rPr>
        <w:t>3</w:t>
      </w:r>
      <w:r>
        <w:rPr>
          <w:u w:val="single"/>
        </w:rPr>
        <w:noBreakHyphen/>
      </w:r>
      <w:r w:rsidRPr="00CC3C40">
        <w:rPr>
          <w:u w:val="single"/>
        </w:rPr>
        <w:t>yl</w:t>
      </w:r>
      <w:r>
        <w:rPr>
          <w:u w:val="single"/>
        </w:rPr>
        <w:noBreakHyphen/>
      </w:r>
      <w:r w:rsidRPr="00CC3C40">
        <w:rPr>
          <w:u w:val="single"/>
        </w:rPr>
        <w:t>(1</w:t>
      </w:r>
      <w:r>
        <w:rPr>
          <w:u w:val="single"/>
        </w:rPr>
        <w:noBreakHyphen/>
      </w:r>
      <w:r w:rsidRPr="00CC3C40">
        <w:rPr>
          <w:u w:val="single"/>
        </w:rPr>
        <w:t>naphthyl)methane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 xml:space="preserve">morpholinyl)ethyl group, whether or not further substituted in the indole ring to any extent and whether or not substituted in the naphthyl ring to any extent.  </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Pr="00CC3C40">
        <w:rPr>
          <w:u w:val="single"/>
        </w:rPr>
        <w:t>c.</w:t>
      </w:r>
      <w:r w:rsidRPr="00762D46">
        <w:tab/>
      </w:r>
      <w:r w:rsidRPr="00CC3C40">
        <w:rPr>
          <w:u w:val="single"/>
        </w:rPr>
        <w:t>Naphthoylpyrroles. Any compound containing a 3</w:t>
      </w:r>
      <w:r>
        <w:rPr>
          <w:u w:val="single"/>
        </w:rPr>
        <w:noBreakHyphen/>
      </w:r>
      <w:r w:rsidRPr="00CC3C40">
        <w:rPr>
          <w:u w:val="single"/>
        </w:rPr>
        <w:t>(1</w:t>
      </w:r>
      <w:r>
        <w:rPr>
          <w:u w:val="single"/>
        </w:rPr>
        <w:noBreakHyphen/>
      </w:r>
      <w:r w:rsidRPr="00CC3C40">
        <w:rPr>
          <w:u w:val="single"/>
        </w:rPr>
        <w:t xml:space="preserve">naphthoyl)pyrrole structure with substitution at the nitrogen atom of the pyrrole ring by an alkyl, haloalkyl, alkenyl, </w:t>
      </w:r>
      <w:r w:rsidRPr="00CC3C40">
        <w:rPr>
          <w:u w:val="single"/>
        </w:rPr>
        <w:lastRenderedPageBreak/>
        <w:t>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pyrrole ring to any extent and whether or not substituted in the naphthyl ring to any extent. Including</w:t>
      </w:r>
      <w:r>
        <w:rPr>
          <w:u w:val="single"/>
        </w:rPr>
        <w:t>,</w:t>
      </w:r>
      <w:r w:rsidRPr="00CC3C40">
        <w:rPr>
          <w:u w:val="single"/>
        </w:rPr>
        <w:t xml:space="preserve"> but not limited to</w:t>
      </w:r>
      <w:r>
        <w:rPr>
          <w:u w:val="single"/>
        </w:rPr>
        <w:t>,</w:t>
      </w:r>
      <w:r w:rsidRPr="00CC3C40">
        <w:rPr>
          <w:u w:val="single"/>
        </w:rPr>
        <w:t xml:space="preserve"> JWH</w:t>
      </w:r>
      <w:r>
        <w:rPr>
          <w:u w:val="single"/>
        </w:rPr>
        <w:noBreakHyphen/>
      </w:r>
      <w:r w:rsidRPr="00CC3C40">
        <w:rPr>
          <w:u w:val="single"/>
        </w:rPr>
        <w:t>307, JWH</w:t>
      </w:r>
      <w:r>
        <w:rPr>
          <w:u w:val="single"/>
        </w:rPr>
        <w:noBreakHyphen/>
      </w:r>
      <w:r w:rsidRPr="00CC3C40">
        <w:rPr>
          <w:u w:val="single"/>
        </w:rPr>
        <w:t>370, JWH</w:t>
      </w:r>
      <w:r>
        <w:rPr>
          <w:u w:val="single"/>
        </w:rPr>
        <w:noBreakHyphen/>
      </w:r>
      <w:r w:rsidRPr="00CC3C40">
        <w:rPr>
          <w:u w:val="single"/>
        </w:rPr>
        <w:t>176.</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Pr="00CC3C40">
        <w:rPr>
          <w:u w:val="single"/>
        </w:rPr>
        <w:t xml:space="preserve"> Naphthylmethylindenes. Any compound containing a naphthylideneindene structure with substitution at the 3</w:t>
      </w:r>
      <w:r>
        <w:rPr>
          <w:u w:val="single"/>
        </w:rPr>
        <w:noBreakHyphen/>
      </w:r>
      <w:r w:rsidRPr="00CC3C40">
        <w:rPr>
          <w:u w:val="single"/>
        </w:rPr>
        <w:t>position of the indene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indene ring to any extent and whether or not substituted in the naphthyl ring to any extent.</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e</w:t>
      </w:r>
      <w:r w:rsidRPr="00CC3C40">
        <w:rPr>
          <w:u w:val="single"/>
        </w:rPr>
        <w:t>.</w:t>
      </w:r>
      <w:r w:rsidRPr="00762D46">
        <w:tab/>
      </w:r>
      <w:r w:rsidRPr="00CC3C40">
        <w:rPr>
          <w:u w:val="single"/>
        </w:rPr>
        <w:t>Phenylacetylindoles. Any compound containing a 3</w:t>
      </w:r>
      <w:r>
        <w:rPr>
          <w:u w:val="single"/>
        </w:rPr>
        <w:noBreakHyphen/>
      </w:r>
      <w:r w:rsidRPr="00CC3C40">
        <w:rPr>
          <w:u w:val="single"/>
        </w:rPr>
        <w:t>phenylacetylindole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phenyl ring to any extent. Including</w:t>
      </w:r>
      <w:r>
        <w:rPr>
          <w:u w:val="single"/>
        </w:rPr>
        <w:t>,</w:t>
      </w:r>
      <w:r w:rsidRPr="00CC3C40">
        <w:rPr>
          <w:u w:val="single"/>
        </w:rPr>
        <w:t xml:space="preserve"> but not limited to</w:t>
      </w:r>
      <w:r>
        <w:rPr>
          <w:u w:val="single"/>
        </w:rPr>
        <w:t>,</w:t>
      </w:r>
      <w:r w:rsidRPr="00CC3C40">
        <w:rPr>
          <w:u w:val="single"/>
        </w:rPr>
        <w:t xml:space="preserve"> SR</w:t>
      </w:r>
      <w:r>
        <w:rPr>
          <w:u w:val="single"/>
        </w:rPr>
        <w:noBreakHyphen/>
      </w:r>
      <w:r w:rsidRPr="00CC3C40">
        <w:rPr>
          <w:u w:val="single"/>
        </w:rPr>
        <w:t>18, RCS</w:t>
      </w:r>
      <w:r>
        <w:rPr>
          <w:u w:val="single"/>
        </w:rPr>
        <w:noBreakHyphen/>
      </w:r>
      <w:r w:rsidRPr="00CC3C40">
        <w:rPr>
          <w:u w:val="single"/>
        </w:rPr>
        <w:t>8, JWH</w:t>
      </w:r>
      <w:r>
        <w:rPr>
          <w:u w:val="single"/>
        </w:rPr>
        <w:noBreakHyphen/>
      </w:r>
      <w:r w:rsidRPr="00CC3C40">
        <w:rPr>
          <w:u w:val="single"/>
        </w:rPr>
        <w:t>203, JWH</w:t>
      </w:r>
      <w:r>
        <w:rPr>
          <w:u w:val="single"/>
        </w:rPr>
        <w:noBreakHyphen/>
      </w:r>
      <w:r w:rsidRPr="00CC3C40">
        <w:rPr>
          <w:u w:val="single"/>
        </w:rPr>
        <w:t>250, JWH</w:t>
      </w:r>
      <w:r>
        <w:rPr>
          <w:u w:val="single"/>
        </w:rPr>
        <w:noBreakHyphen/>
      </w:r>
      <w:r w:rsidRPr="00CC3C40">
        <w:rPr>
          <w:u w:val="single"/>
        </w:rPr>
        <w:t xml:space="preserve">251. </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f</w:t>
      </w:r>
      <w:r w:rsidRPr="00CC3C40">
        <w:rPr>
          <w:u w:val="single"/>
        </w:rPr>
        <w:t>.</w:t>
      </w:r>
      <w:r w:rsidRPr="00762D46">
        <w:tab/>
      </w:r>
      <w:r w:rsidRPr="00CC3C40">
        <w:rPr>
          <w:u w:val="single"/>
        </w:rPr>
        <w:t>Cyclohexylphenols. Any compound containing a 2</w:t>
      </w:r>
      <w:r>
        <w:rPr>
          <w:u w:val="single"/>
        </w:rPr>
        <w:noBreakHyphen/>
      </w:r>
      <w:r w:rsidRPr="00CC3C40">
        <w:rPr>
          <w:u w:val="single"/>
        </w:rPr>
        <w:t>(3</w:t>
      </w:r>
      <w:r>
        <w:rPr>
          <w:u w:val="single"/>
        </w:rPr>
        <w:noBreakHyphen/>
      </w:r>
      <w:r w:rsidRPr="00CC3C40">
        <w:rPr>
          <w:u w:val="single"/>
        </w:rPr>
        <w:t>hydroxycyclohexyl)phenol structure with substitution at the 5</w:t>
      </w:r>
      <w:r>
        <w:rPr>
          <w:u w:val="single"/>
        </w:rPr>
        <w:noBreakHyphen/>
      </w:r>
      <w:r w:rsidRPr="00CC3C40">
        <w:rPr>
          <w:u w:val="single"/>
        </w:rPr>
        <w:t>position of the phenolic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substituted in the cyclohexyl ring to any extent. Including</w:t>
      </w:r>
      <w:r>
        <w:rPr>
          <w:u w:val="single"/>
        </w:rPr>
        <w:t>,</w:t>
      </w:r>
      <w:r w:rsidRPr="00CC3C40">
        <w:rPr>
          <w:u w:val="single"/>
        </w:rPr>
        <w:t xml:space="preserve"> but not limited to</w:t>
      </w:r>
      <w:r>
        <w:rPr>
          <w:u w:val="single"/>
        </w:rPr>
        <w:t>,</w:t>
      </w:r>
      <w:r w:rsidRPr="00CC3C40">
        <w:rPr>
          <w:u w:val="single"/>
        </w:rPr>
        <w:t xml:space="preserve"> CP 47,497 (and homologues), cannabicyclohexanol, CP</w:t>
      </w:r>
      <w:r>
        <w:rPr>
          <w:u w:val="single"/>
        </w:rPr>
        <w:noBreakHyphen/>
      </w:r>
      <w:r w:rsidRPr="00CC3C40">
        <w:rPr>
          <w:u w:val="single"/>
        </w:rPr>
        <w:t>55, 940.</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g</w:t>
      </w:r>
      <w:r w:rsidRPr="00CC3C40">
        <w:rPr>
          <w:u w:val="single"/>
        </w:rPr>
        <w:t>.</w:t>
      </w:r>
      <w:r w:rsidRPr="00762D46">
        <w:tab/>
      </w:r>
      <w:r w:rsidRPr="00CC3C40">
        <w:rPr>
          <w:u w:val="single"/>
        </w:rPr>
        <w:t>Benzoylindoles. Any compound containing a 3</w:t>
      </w:r>
      <w:r>
        <w:rPr>
          <w:u w:val="single"/>
        </w:rPr>
        <w:noBreakHyphen/>
      </w:r>
      <w:r w:rsidRPr="00CC3C40">
        <w:rPr>
          <w:u w:val="single"/>
        </w:rPr>
        <w:t>(benzoyl)indole structure with substitution at the nitrogen atom of the indole ring by an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r>
      <w:r w:rsidRPr="00CC3C40">
        <w:rPr>
          <w:u w:val="single"/>
        </w:rPr>
        <w:t>morpholinyl)ethyl group, whether or not further substituted in the indole ring to any extent and whether or not substituted in the phenyl ring to any extent</w:t>
      </w:r>
      <w:r>
        <w:rPr>
          <w:u w:val="single"/>
        </w:rPr>
        <w:t>.</w:t>
      </w:r>
      <w:r w:rsidRPr="00CC3C40">
        <w:rPr>
          <w:u w:val="single"/>
        </w:rPr>
        <w:t xml:space="preserve"> Including</w:t>
      </w:r>
      <w:r>
        <w:rPr>
          <w:u w:val="single"/>
        </w:rPr>
        <w:t>,</w:t>
      </w:r>
      <w:r w:rsidRPr="00CC3C40">
        <w:rPr>
          <w:u w:val="single"/>
        </w:rPr>
        <w:t xml:space="preserve"> but not limited to</w:t>
      </w:r>
      <w:r>
        <w:rPr>
          <w:u w:val="single"/>
        </w:rPr>
        <w:t>,</w:t>
      </w:r>
      <w:r w:rsidRPr="00CC3C40">
        <w:rPr>
          <w:u w:val="single"/>
        </w:rPr>
        <w:t xml:space="preserve"> AM</w:t>
      </w:r>
      <w:r>
        <w:rPr>
          <w:u w:val="single"/>
        </w:rPr>
        <w:noBreakHyphen/>
      </w:r>
      <w:r w:rsidRPr="00CC3C40">
        <w:rPr>
          <w:u w:val="single"/>
        </w:rPr>
        <w:t>694, Pravadoline (WIN 48,098), RCS</w:t>
      </w:r>
      <w:r>
        <w:rPr>
          <w:u w:val="single"/>
        </w:rPr>
        <w:noBreakHyphen/>
      </w:r>
      <w:r w:rsidRPr="00CC3C40">
        <w:rPr>
          <w:u w:val="single"/>
        </w:rPr>
        <w:t>4, AM</w:t>
      </w:r>
      <w:r>
        <w:rPr>
          <w:u w:val="single"/>
        </w:rPr>
        <w:noBreakHyphen/>
      </w:r>
      <w:r w:rsidRPr="00CC3C40">
        <w:rPr>
          <w:u w:val="single"/>
        </w:rPr>
        <w:t>630, AM</w:t>
      </w:r>
      <w:r>
        <w:rPr>
          <w:u w:val="single"/>
        </w:rPr>
        <w:noBreakHyphen/>
      </w:r>
      <w:r w:rsidRPr="00CC3C40">
        <w:rPr>
          <w:u w:val="single"/>
        </w:rPr>
        <w:t>1241, AM</w:t>
      </w:r>
      <w:r>
        <w:rPr>
          <w:u w:val="single"/>
        </w:rPr>
        <w:noBreakHyphen/>
      </w:r>
      <w:r w:rsidRPr="00CC3C40">
        <w:rPr>
          <w:u w:val="single"/>
        </w:rPr>
        <w:t xml:space="preserve">2233. </w:t>
      </w:r>
    </w:p>
    <w:p w:rsidR="00D812AD" w:rsidRPr="00106432"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r>
      <w:r w:rsidRPr="00106432">
        <w:rPr>
          <w:u w:val="single"/>
        </w:rPr>
        <w:t>h.</w:t>
      </w:r>
      <w:r w:rsidRPr="00106432">
        <w:tab/>
      </w:r>
      <w:r w:rsidRPr="0096313E">
        <w:rPr>
          <w:u w:val="single"/>
        </w:rPr>
        <w:t>2,3</w:t>
      </w:r>
      <w:r w:rsidRPr="0096313E">
        <w:rPr>
          <w:u w:val="single"/>
        </w:rPr>
        <w:noBreakHyphen/>
        <w:t>Dihydro</w:t>
      </w:r>
      <w:r w:rsidRPr="0096313E">
        <w:rPr>
          <w:u w:val="single"/>
        </w:rPr>
        <w:noBreakHyphen/>
        <w:t>5</w:t>
      </w:r>
      <w:r w:rsidRPr="0096313E">
        <w:rPr>
          <w:u w:val="single"/>
        </w:rPr>
        <w:noBreakHyphen/>
        <w:t>methyl</w:t>
      </w:r>
      <w:r w:rsidRPr="0096313E">
        <w:rPr>
          <w:u w:val="single"/>
        </w:rPr>
        <w:noBreakHyphen/>
        <w:t>3</w:t>
      </w:r>
      <w:r w:rsidRPr="0096313E">
        <w:rPr>
          <w:u w:val="single"/>
        </w:rPr>
        <w:noBreakHyphen/>
        <w:t>(4</w:t>
      </w:r>
      <w:r w:rsidRPr="0096313E">
        <w:rPr>
          <w:u w:val="single"/>
        </w:rPr>
        <w:noBreakHyphen/>
        <w:t>morpholinylmethyl)pyrrolo [1,2,3</w:t>
      </w:r>
      <w:r w:rsidRPr="0096313E">
        <w:rPr>
          <w:u w:val="single"/>
        </w:rPr>
        <w:noBreakHyphen/>
        <w:t>de]</w:t>
      </w:r>
      <w:r w:rsidRPr="0096313E">
        <w:rPr>
          <w:u w:val="single"/>
        </w:rPr>
        <w:noBreakHyphen/>
        <w:t>1, 4</w:t>
      </w:r>
      <w:r w:rsidRPr="0096313E">
        <w:rPr>
          <w:u w:val="single"/>
        </w:rPr>
        <w:noBreakHyphen/>
        <w:t>benzoxazin</w:t>
      </w:r>
      <w:r w:rsidRPr="0096313E">
        <w:rPr>
          <w:u w:val="single"/>
        </w:rPr>
        <w:noBreakHyphen/>
        <w:t>6</w:t>
      </w:r>
      <w:r w:rsidRPr="0096313E">
        <w:rPr>
          <w:u w:val="single"/>
        </w:rPr>
        <w:noBreakHyphen/>
        <w:t>yl</w:t>
      </w:r>
      <w:r w:rsidR="001C7107">
        <w:rPr>
          <w:u w:val="single"/>
        </w:rPr>
        <w:t>]</w:t>
      </w:r>
      <w:r w:rsidR="001C7107">
        <w:rPr>
          <w:u w:val="single"/>
        </w:rPr>
        <w:noBreakHyphen/>
        <w:t>1</w:t>
      </w:r>
      <w:r w:rsidR="001C7107">
        <w:rPr>
          <w:u w:val="single"/>
        </w:rPr>
        <w:noBreakHyphen/>
        <w:t>napthalenylmethanone</w:t>
      </w:r>
      <w:r w:rsidRPr="0096313E">
        <w:rPr>
          <w:u w:val="single"/>
        </w:rPr>
        <w:t xml:space="preserve"> (WIN 55,212</w:t>
      </w:r>
      <w:r w:rsidRPr="0096313E">
        <w:rPr>
          <w:u w:val="single"/>
        </w:rPr>
        <w:noBreakHyphen/>
        <w:t>2).</w:t>
      </w:r>
    </w:p>
    <w:p w:rsidR="00D812AD" w:rsidRPr="00CC3C40"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lastRenderedPageBreak/>
        <w:tab/>
      </w:r>
      <w:r w:rsidRPr="00106432">
        <w:tab/>
      </w:r>
      <w:r w:rsidRPr="00106432">
        <w:tab/>
      </w:r>
      <w:r w:rsidRPr="001C7107">
        <w:rPr>
          <w:u w:val="single"/>
        </w:rPr>
        <w:t>i</w:t>
      </w:r>
      <w:r>
        <w:rPr>
          <w:u w:val="single"/>
        </w:rPr>
        <w:t>.</w:t>
      </w:r>
      <w:r w:rsidRPr="00C83BD0">
        <w:tab/>
      </w:r>
      <w:r w:rsidRPr="00F07B90">
        <w:rPr>
          <w:u w:val="single"/>
        </w:rPr>
        <w:t>9</w:t>
      </w:r>
      <w:r>
        <w:rPr>
          <w:u w:val="single"/>
        </w:rPr>
        <w:noBreakHyphen/>
      </w:r>
      <w:r w:rsidRPr="00F07B90">
        <w:rPr>
          <w:u w:val="single"/>
        </w:rPr>
        <w:t>(hydroxymethyl)</w:t>
      </w:r>
      <w:r>
        <w:rPr>
          <w:u w:val="single"/>
        </w:rPr>
        <w:noBreakHyphen/>
      </w:r>
      <w:r w:rsidRPr="00F07B90">
        <w:rPr>
          <w:u w:val="single"/>
        </w:rPr>
        <w:t>6,6</w:t>
      </w:r>
      <w:r>
        <w:rPr>
          <w:u w:val="single"/>
        </w:rPr>
        <w:noBreakHyphen/>
      </w:r>
      <w:r w:rsidRPr="00F07B90">
        <w:rPr>
          <w:u w:val="single"/>
        </w:rPr>
        <w:t>dimethyl</w:t>
      </w:r>
      <w:r>
        <w:rPr>
          <w:u w:val="single"/>
        </w:rPr>
        <w:noBreakHyphen/>
      </w:r>
      <w:r w:rsidRPr="00F07B90">
        <w:rPr>
          <w:u w:val="single"/>
        </w:rPr>
        <w:t>3</w:t>
      </w:r>
      <w:r>
        <w:rPr>
          <w:u w:val="single"/>
        </w:rPr>
        <w:noBreakHyphen/>
      </w:r>
      <w:r w:rsidRPr="00F07B90">
        <w:rPr>
          <w:u w:val="single"/>
        </w:rPr>
        <w:t>(2</w:t>
      </w:r>
      <w:r>
        <w:rPr>
          <w:u w:val="single"/>
        </w:rPr>
        <w:noBreakHyphen/>
      </w:r>
      <w:r w:rsidRPr="00F07B90">
        <w:rPr>
          <w:u w:val="single"/>
        </w:rPr>
        <w:t>methyloctan</w:t>
      </w:r>
      <w:r>
        <w:rPr>
          <w:u w:val="single"/>
        </w:rPr>
        <w:noBreakHyphen/>
      </w:r>
      <w:r w:rsidRPr="00F07B90">
        <w:rPr>
          <w:u w:val="single"/>
        </w:rPr>
        <w:t>2</w:t>
      </w:r>
      <w:r>
        <w:rPr>
          <w:u w:val="single"/>
        </w:rPr>
        <w:noBreakHyphen/>
      </w:r>
      <w:r w:rsidRPr="00F07B90">
        <w:rPr>
          <w:u w:val="single"/>
        </w:rPr>
        <w:t>yl) – 6a,7,10,10a</w:t>
      </w:r>
      <w:r>
        <w:rPr>
          <w:u w:val="single"/>
        </w:rPr>
        <w:noBreakHyphen/>
      </w:r>
      <w:r w:rsidRPr="00F07B90">
        <w:rPr>
          <w:u w:val="single"/>
        </w:rPr>
        <w:t>tetrahydrobenzo[c]chromen</w:t>
      </w:r>
      <w:r>
        <w:rPr>
          <w:u w:val="single"/>
        </w:rPr>
        <w:noBreakHyphen/>
      </w:r>
      <w:r w:rsidRPr="00F07B90">
        <w:rPr>
          <w:u w:val="single"/>
        </w:rPr>
        <w:t>1</w:t>
      </w:r>
      <w:r>
        <w:rPr>
          <w:u w:val="single"/>
        </w:rPr>
        <w:noBreakHyphen/>
      </w:r>
      <w:r w:rsidR="001C7107">
        <w:rPr>
          <w:u w:val="single"/>
        </w:rPr>
        <w:t>ol 7370</w:t>
      </w:r>
      <w:r w:rsidRPr="00F07B90">
        <w:rPr>
          <w:u w:val="single"/>
        </w:rPr>
        <w:t xml:space="preserve"> (HU</w:t>
      </w:r>
      <w:r>
        <w:rPr>
          <w:u w:val="single"/>
        </w:rPr>
        <w:noBreakHyphen/>
      </w:r>
      <w:r w:rsidRPr="00F07B90">
        <w:rPr>
          <w:u w:val="single"/>
        </w:rPr>
        <w:t>210, HU</w:t>
      </w:r>
      <w:r>
        <w:rPr>
          <w:u w:val="single"/>
        </w:rPr>
        <w:noBreakHyphen/>
      </w:r>
      <w:r w:rsidRPr="00F07B90">
        <w:rPr>
          <w:u w:val="single"/>
        </w:rPr>
        <w:t>211).</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Pr>
          <w:u w:val="single"/>
        </w:rPr>
        <w:t>j</w:t>
      </w:r>
      <w:r w:rsidRPr="00CC3C40">
        <w:rPr>
          <w:u w:val="single"/>
        </w:rPr>
        <w:t>.</w:t>
      </w:r>
      <w:r w:rsidRPr="00762D46">
        <w:tab/>
      </w:r>
      <w:r w:rsidRPr="00CC3C40">
        <w:rPr>
          <w:u w:val="single"/>
        </w:rPr>
        <w:t>Adamantoylindoles. Any compound containing a 3</w:t>
      </w:r>
      <w:r>
        <w:rPr>
          <w:u w:val="single"/>
        </w:rPr>
        <w:noBreakHyphen/>
      </w:r>
      <w:r w:rsidRPr="00CC3C40">
        <w:rPr>
          <w:u w:val="single"/>
        </w:rPr>
        <w:t>(1</w:t>
      </w:r>
      <w:r>
        <w:rPr>
          <w:u w:val="single"/>
        </w:rPr>
        <w:noBreakHyphen/>
      </w:r>
      <w:r w:rsidRPr="00CC3C40">
        <w:rPr>
          <w:u w:val="single"/>
        </w:rPr>
        <w:t>adamantoyl)indole structure with substitution at the nitrogen atom of the indole ring by a alkyl, haloalkyl, alkenyl, cycloalkylmethyl, cycloalkylethyl, 1</w:t>
      </w:r>
      <w:r>
        <w:rPr>
          <w:u w:val="single"/>
        </w:rPr>
        <w:noBreakHyphen/>
      </w:r>
      <w:r w:rsidRPr="00CC3C40">
        <w:rPr>
          <w:u w:val="single"/>
        </w:rPr>
        <w:t>(N</w:t>
      </w:r>
      <w:r>
        <w:rPr>
          <w:u w:val="single"/>
        </w:rPr>
        <w:noBreakHyphen/>
      </w:r>
      <w:r w:rsidRPr="00CC3C40">
        <w:rPr>
          <w:u w:val="single"/>
        </w:rPr>
        <w:t>methyl</w:t>
      </w:r>
      <w:r>
        <w:rPr>
          <w:u w:val="single"/>
        </w:rPr>
        <w:noBreakHyphen/>
      </w:r>
      <w:r w:rsidRPr="00CC3C40">
        <w:rPr>
          <w:u w:val="single"/>
        </w:rPr>
        <w:t>2</w:t>
      </w:r>
      <w:r>
        <w:rPr>
          <w:u w:val="single"/>
        </w:rPr>
        <w:noBreakHyphen/>
      </w:r>
      <w:r w:rsidRPr="00CC3C40">
        <w:rPr>
          <w:u w:val="single"/>
        </w:rPr>
        <w:t>piperidinyl)methyl or 2</w:t>
      </w:r>
      <w:r>
        <w:rPr>
          <w:u w:val="single"/>
        </w:rPr>
        <w:noBreakHyphen/>
      </w:r>
      <w:r w:rsidRPr="00CC3C40">
        <w:rPr>
          <w:u w:val="single"/>
        </w:rPr>
        <w:t>(4</w:t>
      </w:r>
      <w:r>
        <w:rPr>
          <w:u w:val="single"/>
        </w:rPr>
        <w:noBreakHyphen/>
        <w:t xml:space="preserve">morpholinyl)ethyl group, </w:t>
      </w:r>
      <w:r w:rsidRPr="00CC3C40">
        <w:rPr>
          <w:u w:val="single"/>
        </w:rPr>
        <w:t>whether or not further substituted in the indole ring to any extent and whether or not substituted in the adamantyl ring system to any extent</w:t>
      </w:r>
      <w:r w:rsidRPr="00750398">
        <w:t xml:space="preserv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0398">
        <w:t>(</w:t>
      </w:r>
      <w:r w:rsidRPr="00762D46">
        <w:rPr>
          <w:strike/>
        </w:rPr>
        <w:t>e</w:t>
      </w:r>
      <w:r>
        <w:rPr>
          <w:u w:val="single"/>
        </w:rPr>
        <w:t>E</w:t>
      </w:r>
      <w:r w:rsidRPr="00750398">
        <w:t>)</w:t>
      </w:r>
      <w:r>
        <w:tab/>
      </w:r>
      <w:r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(1)</w:t>
      </w:r>
      <w:r>
        <w:tab/>
      </w:r>
      <w:r w:rsidRPr="00750398">
        <w:t xml:space="preserve">Mecloqualone;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(2)</w:t>
      </w:r>
      <w:r>
        <w:tab/>
      </w:r>
      <w:r w:rsidRPr="00750398">
        <w:t xml:space="preserve">Methaqualone;  or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(3)</w:t>
      </w:r>
      <w:r>
        <w:tab/>
      </w:r>
      <w:r w:rsidRPr="00750398">
        <w:t xml:space="preserve">Gamma Hydroxybutyric Acid.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0398">
        <w:t>(</w:t>
      </w:r>
      <w:r w:rsidRPr="00762D46">
        <w:rPr>
          <w:strike/>
        </w:rPr>
        <w:t>f</w:t>
      </w:r>
      <w:r>
        <w:rPr>
          <w:u w:val="single"/>
        </w:rPr>
        <w:t>F</w:t>
      </w:r>
      <w:r w:rsidRPr="00750398">
        <w:t>)</w:t>
      </w:r>
      <w:r>
        <w:tab/>
      </w:r>
      <w:r w:rsidRPr="00750398">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D812AD" w:rsidRPr="00750398"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(1)</w:t>
      </w:r>
      <w:r>
        <w:tab/>
      </w:r>
      <w:r w:rsidRPr="00750398">
        <w:t>Fenethylline</w:t>
      </w:r>
      <w:r w:rsidRPr="004046FF">
        <w:rPr>
          <w:strike/>
        </w:rPr>
        <w:t>.</w:t>
      </w:r>
      <w:r>
        <w:rPr>
          <w:u w:val="single"/>
        </w:rPr>
        <w:t>;</w:t>
      </w:r>
      <w:r w:rsidRPr="00750398">
        <w:t xml:space="preserve"> </w:t>
      </w:r>
    </w:p>
    <w:p w:rsidR="00D812AD" w:rsidRPr="004046FF"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750398">
        <w:t>(2)</w:t>
      </w:r>
      <w:r>
        <w:tab/>
      </w:r>
      <w:r w:rsidRPr="00750398">
        <w:t>N</w:t>
      </w:r>
      <w:r>
        <w:noBreakHyphen/>
      </w:r>
      <w:r w:rsidRPr="00750398">
        <w:t>ethylamphetamine</w:t>
      </w:r>
      <w:r>
        <w:rPr>
          <w:u w:val="single"/>
        </w:rPr>
        <w:t>;</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Pr>
          <w:u w:val="single"/>
        </w:rPr>
        <w:t>; or</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Pr>
          <w:u w:val="single"/>
        </w:rPr>
        <w:t>.</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t>Any compound (not being bupropion) structurally derived from 2</w:t>
      </w:r>
      <w:r>
        <w:rPr>
          <w:u w:val="single"/>
        </w:rPr>
        <w:noBreakHyphen/>
      </w:r>
      <w:r w:rsidRPr="00762D46">
        <w:rPr>
          <w:u w:val="single"/>
        </w:rPr>
        <w:t>amino</w:t>
      </w:r>
      <w:r>
        <w:rPr>
          <w:u w:val="single"/>
        </w:rPr>
        <w:noBreakHyphen/>
      </w:r>
      <w:r w:rsidRPr="00762D46">
        <w:rPr>
          <w:u w:val="single"/>
        </w:rPr>
        <w:t>1</w:t>
      </w:r>
      <w:r>
        <w:rPr>
          <w:u w:val="single"/>
        </w:rPr>
        <w:noBreakHyphen/>
      </w:r>
      <w:r w:rsidRPr="00762D46">
        <w:rPr>
          <w:u w:val="single"/>
        </w:rPr>
        <w:t>phenyl</w:t>
      </w:r>
      <w:r>
        <w:rPr>
          <w:u w:val="single"/>
        </w:rPr>
        <w:noBreakHyphen/>
      </w:r>
      <w:r w:rsidRPr="00762D46">
        <w:rPr>
          <w:u w:val="single"/>
        </w:rPr>
        <w:t>1</w:t>
      </w:r>
      <w:r>
        <w:rPr>
          <w:u w:val="single"/>
        </w:rPr>
        <w:noBreakHyphen/>
      </w:r>
      <w:r w:rsidRPr="00762D46">
        <w:rPr>
          <w:u w:val="single"/>
        </w:rPr>
        <w:t xml:space="preserve">propanone by modification in any of the following ways: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(a</w:t>
      </w:r>
      <w:r w:rsidRPr="00762D46">
        <w:rPr>
          <w:u w:val="single"/>
        </w:rPr>
        <w:t>)</w:t>
      </w:r>
      <w:r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(b</w:t>
      </w:r>
      <w:r w:rsidRPr="00762D46">
        <w:rPr>
          <w:u w:val="single"/>
        </w:rPr>
        <w:t>)</w:t>
      </w:r>
      <w:r w:rsidRPr="00762D46">
        <w:tab/>
      </w:r>
      <w:r w:rsidRPr="00762D46">
        <w:rPr>
          <w:u w:val="single"/>
        </w:rPr>
        <w:t>by substitution at the 3</w:t>
      </w:r>
      <w:r>
        <w:rPr>
          <w:u w:val="single"/>
        </w:rPr>
        <w:noBreakHyphen/>
      </w:r>
      <w:r w:rsidRPr="00762D46">
        <w:rPr>
          <w:u w:val="single"/>
        </w:rPr>
        <w:t xml:space="preserve">position with an alkyl substituent;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D812AD" w:rsidRPr="00762D46"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Pr>
          <w:u w:val="single"/>
        </w:rPr>
        <w:t>(d)</w:t>
      </w:r>
      <w:r w:rsidRPr="00762D46">
        <w:tab/>
      </w:r>
      <w:r w:rsidRPr="00762D46">
        <w:rPr>
          <w:u w:val="single"/>
        </w:rPr>
        <w:t>by inclusion of the nitrogen atom in a cyclic structure.</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Pr>
          <w:u w:val="single"/>
        </w:rPr>
        <w:t>,</w:t>
      </w:r>
      <w:r w:rsidRPr="00762D46">
        <w:rPr>
          <w:u w:val="single"/>
        </w:rPr>
        <w:t xml:space="preserve"> but not limited to: Methylone, Mephedrone, 3,4</w:t>
      </w:r>
      <w:r>
        <w:rPr>
          <w:u w:val="single"/>
        </w:rPr>
        <w:noBreakHyphen/>
      </w:r>
      <w:r w:rsidRPr="00762D46">
        <w:rPr>
          <w:u w:val="single"/>
        </w:rPr>
        <w:t xml:space="preserve">Methylenedioxypyrovalerone (MDPV), Butylone, Methedrone, </w:t>
      </w:r>
      <w:r w:rsidRPr="00762D46">
        <w:rPr>
          <w:u w:val="single"/>
        </w:rPr>
        <w:lastRenderedPageBreak/>
        <w:t>4</w:t>
      </w:r>
      <w:r>
        <w:rPr>
          <w:u w:val="single"/>
        </w:rPr>
        <w:noBreakHyphen/>
      </w:r>
      <w:r w:rsidRPr="00762D46">
        <w:rPr>
          <w:u w:val="single"/>
        </w:rPr>
        <w:t>Methylethcathinone, Flephedrone, Pentylone, Pentedrone, Buphedrone</w:t>
      </w:r>
      <w:r w:rsidRPr="00750398">
        <w:t>.</w:t>
      </w:r>
      <w:r>
        <w:t>”</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4.</w:t>
      </w:r>
      <w:r>
        <w:tab/>
      </w:r>
      <w:r w:rsidRPr="00FA226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12AD"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D812AD" w:rsidP="00D8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C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FC3" w:rsidRDefault="00BC6FC3" w:rsidP="00410B33">
      <w:pPr>
        <w:suppressAutoHyphens/>
      </w:pPr>
    </w:p>
    <w:sectPr w:rsidR="00BC6FC3" w:rsidSect="00D04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BB9" w:rsidRDefault="00E63BB9" w:rsidP="009F0C77">
      <w:r>
        <w:separator/>
      </w:r>
    </w:p>
  </w:endnote>
  <w:endnote w:type="continuationSeparator" w:id="0">
    <w:p w:rsidR="00E63BB9" w:rsidRDefault="00E63B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2BEAFE-38AB-43E7-8CCB-DDC52D83BDFC}"/>
    <w:embedBold r:id="rId2" w:fontKey="{1C44CC26-E4F8-4333-8DDE-CBB53EEECCA7}"/>
  </w:font>
  <w:font w:name="Calibri">
    <w:panose1 w:val="020F0502020204030204"/>
    <w:charset w:val="00"/>
    <w:family w:val="swiss"/>
    <w:pitch w:val="variable"/>
    <w:sig w:usb0="A00002EF" w:usb1="4000207B" w:usb2="00000000" w:usb3="00000000" w:csb0="0000009F" w:csb1="00000000"/>
    <w:embedRegular r:id="rId3" w:fontKey="{91961E7B-F642-4B6F-B3BE-10CD13BBD982}"/>
  </w:font>
  <w:font w:name="Tahoma">
    <w:panose1 w:val="020B0604030504040204"/>
    <w:charset w:val="00"/>
    <w:family w:val="swiss"/>
    <w:pitch w:val="variable"/>
    <w:sig w:usb0="61002A87" w:usb1="80000000" w:usb2="00000008" w:usb3="00000000" w:csb0="000101FF" w:csb1="00000000"/>
    <w:embedRegular r:id="rId4" w:fontKey="{71C05A38-79B2-4A62-A6EC-54264FD4534A}"/>
  </w:font>
  <w:font w:name="Cambria">
    <w:panose1 w:val="02040503050406030204"/>
    <w:charset w:val="00"/>
    <w:family w:val="roman"/>
    <w:pitch w:val="variable"/>
    <w:sig w:usb0="A00002EF" w:usb1="4000004B" w:usb2="00000000" w:usb3="00000000" w:csb0="0000009F" w:csb1="00000000"/>
    <w:embedRegular r:id="rId5" w:fontKey="{063ED565-B66E-4547-9FFF-8266D3990B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49" w:rsidRPr="00BC6FC3" w:rsidRDefault="00BC6FC3" w:rsidP="00BC6FC3">
    <w:pPr>
      <w:pStyle w:val="Footer"/>
      <w:tabs>
        <w:tab w:val="clear" w:pos="4680"/>
        <w:tab w:val="clear" w:pos="9360"/>
        <w:tab w:val="center" w:pos="2995"/>
      </w:tabs>
      <w:spacing w:before="120"/>
    </w:pPr>
    <w:r>
      <w:t>[3793</w:t>
    </w:r>
    <w:r w:rsidR="00D042A0">
      <w:t>-</w:t>
    </w:r>
    <w:fldSimple w:instr=" PAGE  \* MERGEFORMAT ">
      <w:r w:rsidR="00410B33">
        <w:rPr>
          <w:noProof/>
        </w:rPr>
        <w:t>1</w:t>
      </w:r>
    </w:fldSimple>
    <w:r w:rsidR="00D04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A0" w:rsidRPr="00BC6FC3" w:rsidRDefault="00D042A0" w:rsidP="00BC6FC3">
    <w:pPr>
      <w:pStyle w:val="Footer"/>
      <w:tabs>
        <w:tab w:val="clear" w:pos="4680"/>
        <w:tab w:val="clear" w:pos="9360"/>
        <w:tab w:val="center" w:pos="2995"/>
      </w:tabs>
      <w:spacing w:before="120"/>
    </w:pPr>
    <w:r>
      <w:t>[3793]</w:t>
    </w:r>
    <w:r>
      <w:tab/>
    </w:r>
    <w:fldSimple w:instr=" PAGE  \* MERGEFORMAT ">
      <w:r w:rsidR="00410B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BB9" w:rsidRDefault="00E63BB9" w:rsidP="009F0C77">
      <w:r>
        <w:separator/>
      </w:r>
    </w:p>
  </w:footnote>
  <w:footnote w:type="continuationSeparator" w:id="0">
    <w:p w:rsidR="00E63BB9" w:rsidRDefault="00E63B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8AC11"/>
    <w:docVar w:name="CoverBillType" w:val="b"/>
    <w:docVar w:name="docpath" w:val="L:\Council\bills\NBD\11388AC11.DOCX"/>
    <w:docVar w:name="dvBillNumber" w:val="3793"/>
    <w:docVar w:name="dvBillNumberPrefix" w:val="H. "/>
    <w:docVar w:name="dvOriginalBody" w:val="House"/>
    <w:docVar w:name="dvSteno" w:val="NBD"/>
    <w:docVar w:name="NameofBody" w:val="h"/>
    <w:docVar w:name="vgroup2" w:val="Council"/>
  </w:docVars>
  <w:rsids>
    <w:rsidRoot w:val="008359D4"/>
    <w:rsid w:val="00011869"/>
    <w:rsid w:val="00085D3D"/>
    <w:rsid w:val="000E1785"/>
    <w:rsid w:val="000F40FA"/>
    <w:rsid w:val="0010776B"/>
    <w:rsid w:val="00133E66"/>
    <w:rsid w:val="00135A4B"/>
    <w:rsid w:val="001435A3"/>
    <w:rsid w:val="001C7107"/>
    <w:rsid w:val="001D08F2"/>
    <w:rsid w:val="001D0A4A"/>
    <w:rsid w:val="001D525B"/>
    <w:rsid w:val="001D7F4F"/>
    <w:rsid w:val="002321B6"/>
    <w:rsid w:val="00235BEC"/>
    <w:rsid w:val="00250967"/>
    <w:rsid w:val="002543C8"/>
    <w:rsid w:val="00284AAE"/>
    <w:rsid w:val="002E5912"/>
    <w:rsid w:val="00325348"/>
    <w:rsid w:val="0032732C"/>
    <w:rsid w:val="00336AD0"/>
    <w:rsid w:val="0037079A"/>
    <w:rsid w:val="003D01E8"/>
    <w:rsid w:val="003E5288"/>
    <w:rsid w:val="003F6D79"/>
    <w:rsid w:val="00410B33"/>
    <w:rsid w:val="0041538A"/>
    <w:rsid w:val="0041760A"/>
    <w:rsid w:val="00417C01"/>
    <w:rsid w:val="004809EE"/>
    <w:rsid w:val="004E7D54"/>
    <w:rsid w:val="005273C6"/>
    <w:rsid w:val="00530A69"/>
    <w:rsid w:val="00545593"/>
    <w:rsid w:val="00577C6C"/>
    <w:rsid w:val="005C2FE2"/>
    <w:rsid w:val="005E2BC9"/>
    <w:rsid w:val="00605102"/>
    <w:rsid w:val="006215AA"/>
    <w:rsid w:val="006863B6"/>
    <w:rsid w:val="006913C9"/>
    <w:rsid w:val="0069470D"/>
    <w:rsid w:val="006E2CBB"/>
    <w:rsid w:val="00734F00"/>
    <w:rsid w:val="00777957"/>
    <w:rsid w:val="007855AC"/>
    <w:rsid w:val="007A70AE"/>
    <w:rsid w:val="00815E0D"/>
    <w:rsid w:val="008359D4"/>
    <w:rsid w:val="008362E8"/>
    <w:rsid w:val="00887349"/>
    <w:rsid w:val="008A1768"/>
    <w:rsid w:val="008F4429"/>
    <w:rsid w:val="00911D00"/>
    <w:rsid w:val="0094021A"/>
    <w:rsid w:val="00947E77"/>
    <w:rsid w:val="00950FA1"/>
    <w:rsid w:val="009B221B"/>
    <w:rsid w:val="009C6A0B"/>
    <w:rsid w:val="009F0C77"/>
    <w:rsid w:val="009F4DD1"/>
    <w:rsid w:val="00A243BE"/>
    <w:rsid w:val="00A41684"/>
    <w:rsid w:val="00A42757"/>
    <w:rsid w:val="00A477E9"/>
    <w:rsid w:val="00A64E80"/>
    <w:rsid w:val="00A72BCD"/>
    <w:rsid w:val="00A741D9"/>
    <w:rsid w:val="00A81213"/>
    <w:rsid w:val="00A833AB"/>
    <w:rsid w:val="00A9741D"/>
    <w:rsid w:val="00AD4B17"/>
    <w:rsid w:val="00B412D4"/>
    <w:rsid w:val="00B5153D"/>
    <w:rsid w:val="00B53643"/>
    <w:rsid w:val="00BC6FC3"/>
    <w:rsid w:val="00BE3C22"/>
    <w:rsid w:val="00C0345E"/>
    <w:rsid w:val="00C3483A"/>
    <w:rsid w:val="00C74E9D"/>
    <w:rsid w:val="00C82FD3"/>
    <w:rsid w:val="00C92819"/>
    <w:rsid w:val="00CC6B7B"/>
    <w:rsid w:val="00CD2089"/>
    <w:rsid w:val="00CD28D7"/>
    <w:rsid w:val="00D042A0"/>
    <w:rsid w:val="00D73A67"/>
    <w:rsid w:val="00D812AD"/>
    <w:rsid w:val="00D970A9"/>
    <w:rsid w:val="00DF3845"/>
    <w:rsid w:val="00E41911"/>
    <w:rsid w:val="00E50825"/>
    <w:rsid w:val="00E63BB9"/>
    <w:rsid w:val="00E92EEF"/>
    <w:rsid w:val="00EB4DFC"/>
    <w:rsid w:val="00EE754F"/>
    <w:rsid w:val="00F24442"/>
    <w:rsid w:val="00F2581A"/>
    <w:rsid w:val="00F50AE3"/>
    <w:rsid w:val="00F67CF1"/>
    <w:rsid w:val="00F840F0"/>
    <w:rsid w:val="00F94A96"/>
    <w:rsid w:val="00FB0D0D"/>
    <w:rsid w:val="00FB43B4"/>
    <w:rsid w:val="00FE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A4A"/>
    <w:rPr>
      <w:rFonts w:ascii="Tahoma" w:hAnsi="Tahoma" w:cs="Tahoma"/>
      <w:sz w:val="16"/>
      <w:szCs w:val="16"/>
    </w:rPr>
  </w:style>
  <w:style w:type="character" w:customStyle="1" w:styleId="BalloonTextChar">
    <w:name w:val="Balloon Text Char"/>
    <w:basedOn w:val="DefaultParagraphFont"/>
    <w:link w:val="BalloonText"/>
    <w:uiPriority w:val="99"/>
    <w:semiHidden/>
    <w:rsid w:val="001D0A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484E-2A35-4E4E-B947-3696AF8FA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2609</Words>
  <Characters>14872</Characters>
  <Application>Microsoft Office Word</Application>
  <DocSecurity>0</DocSecurity>
  <Lines>123</Lines>
  <Paragraphs>34</Paragraphs>
  <ScaleCrop>false</ScaleCrop>
  <Company> </Company>
  <LinksUpToDate>false</LinksUpToDate>
  <CharactersWithSpaces>17447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2012-03-06T19:45:00Z</cp:lastPrinted>
  <dcterms:created xsi:type="dcterms:W3CDTF">2012-03-07T17:21:00Z</dcterms:created>
  <dcterms:modified xsi:type="dcterms:W3CDTF">2012-03-07T17:21:00Z</dcterms:modified>
</cp:coreProperties>
</file>