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0A9" w:rsidRDefault="000800A9" w:rsidP="000800A9">
      <w:pPr>
        <w:pStyle w:val="BillDots"/>
      </w:pPr>
    </w:p>
    <w:p w:rsidR="000800A9" w:rsidRDefault="000800A9" w:rsidP="000800A9">
      <w:pPr>
        <w:pStyle w:val="Numbersforbill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5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715E"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E195F">
        <w:rPr>
          <w:color w:val="000000" w:themeColor="text1"/>
          <w:u w:color="000000" w:themeColor="text1"/>
        </w:rPr>
        <w:t>TO AMEND 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w:t>
      </w:r>
      <w:r w:rsidR="00595B2D">
        <w:rPr>
          <w:color w:val="000000" w:themeColor="text1"/>
          <w:u w:color="000000" w:themeColor="text1"/>
        </w:rPr>
        <w:t>,</w:t>
      </w:r>
      <w:r w:rsidRPr="00DE195F">
        <w:rPr>
          <w:color w:val="000000" w:themeColor="text1"/>
          <w:u w:color="000000" w:themeColor="text1"/>
        </w:rPr>
        <w:t xml:space="preserve"> </w:t>
      </w:r>
      <w:r w:rsidR="00595B2D" w:rsidRPr="00DE195F">
        <w:rPr>
          <w:color w:val="000000" w:themeColor="text1"/>
          <w:u w:color="000000" w:themeColor="text1"/>
        </w:rPr>
        <w:t xml:space="preserve">AS AMENDED, </w:t>
      </w:r>
      <w:r w:rsidRPr="00DE195F">
        <w:rPr>
          <w:color w:val="000000" w:themeColor="text1"/>
          <w:u w:color="000000" w:themeColor="text1"/>
        </w:rPr>
        <w:t>CODE OF LAWS</w:t>
      </w:r>
      <w:r w:rsidR="00D01757">
        <w:rPr>
          <w:color w:val="000000" w:themeColor="text1"/>
          <w:u w:color="000000" w:themeColor="text1"/>
        </w:rPr>
        <w:t xml:space="preserve"> OF SOUTH CAROLINA</w:t>
      </w:r>
      <w:r w:rsidRPr="00DE195F">
        <w:rPr>
          <w:color w:val="000000" w:themeColor="text1"/>
          <w:u w:color="000000" w:themeColor="text1"/>
        </w:rPr>
        <w:t>, 1976, RELATING TO CLASSIFICATIONS FOR ASSESSMENT RATIOS, SO AS TO PROVIDE THAT, UNDER CERTAIN CIRCUMSTANCES, A TAXPAYER MAY CLAIM THE FOUR PERCENT ASSESSMENT RATIO FOR TWO RESIDENTIAL PROPERTIES LOCATED IN THE STATE SO LONG AS THE TAXPAYER IS ATTEMPTING TO SELL THE FIRST ACQUIRED RESIDENCE.</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SECTION</w:t>
      </w:r>
      <w:r w:rsidRPr="00DE195F">
        <w:rPr>
          <w:color w:val="000000" w:themeColor="text1"/>
          <w:u w:color="000000" w:themeColor="text1"/>
        </w:rPr>
        <w:tab/>
        <w:t>1.</w:t>
      </w:r>
      <w:r w:rsidRPr="00DE195F">
        <w:rPr>
          <w:color w:val="000000" w:themeColor="text1"/>
          <w:u w:color="000000" w:themeColor="text1"/>
        </w:rPr>
        <w:tab/>
        <w:t>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220(c) of the 1976 Code, as last amended by Act 76 of 2009, is further amended by adding an appropriately numbered subitem at the end to read:</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ab/>
        <w:t>“(  )(i)</w:t>
      </w:r>
      <w:r w:rsidRPr="00DE195F">
        <w:rPr>
          <w:color w:val="000000" w:themeColor="text1"/>
          <w:u w:color="000000" w:themeColor="text1"/>
        </w:rPr>
        <w:tab/>
        <w:t>Notwithstanding any other provision of law, a taxpayer meeting all the other requirements of this subsection, may claim the four percent assessment ratio for two residential properties located in the State so long as</w:t>
      </w:r>
      <w:r w:rsidR="00D01757">
        <w:rPr>
          <w:color w:val="000000" w:themeColor="text1"/>
          <w:u w:color="000000" w:themeColor="text1"/>
        </w:rPr>
        <w:t xml:space="preserve"> the</w:t>
      </w:r>
      <w:r w:rsidRPr="00DE195F">
        <w:rPr>
          <w:color w:val="000000" w:themeColor="text1"/>
          <w:u w:color="000000" w:themeColor="text1"/>
        </w:rPr>
        <w:t xml:space="preserv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ab/>
      </w:r>
      <w:r w:rsidRPr="00DE195F">
        <w:rPr>
          <w:color w:val="000000" w:themeColor="text1"/>
          <w:u w:color="000000" w:themeColor="text1"/>
        </w:rPr>
        <w:tab/>
      </w:r>
      <w:r w:rsidRPr="00DE195F">
        <w:rPr>
          <w:color w:val="000000" w:themeColor="text1"/>
          <w:u w:color="000000" w:themeColor="text1"/>
        </w:rPr>
        <w:tab/>
        <w:t>(ii)</w:t>
      </w:r>
      <w:r w:rsidRPr="00DE195F">
        <w:rPr>
          <w:color w:val="000000" w:themeColor="text1"/>
          <w:u w:color="000000" w:themeColor="text1"/>
        </w:rPr>
        <w:tab/>
        <w:t>The four percent assessment ratio may not be claimed on the first acquired residence for more than two property tax years after the second residence is acquired.</w:t>
      </w:r>
    </w:p>
    <w:p w:rsidR="006A3473" w:rsidRPr="006A3473"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195F">
        <w:rPr>
          <w:color w:val="000000" w:themeColor="text1"/>
          <w:u w:color="000000" w:themeColor="text1"/>
        </w:rPr>
        <w:tab/>
      </w:r>
      <w:r w:rsidRPr="00DE195F">
        <w:rPr>
          <w:color w:val="000000" w:themeColor="text1"/>
          <w:u w:color="000000" w:themeColor="text1"/>
        </w:rPr>
        <w:tab/>
      </w:r>
      <w:r w:rsidRPr="00DE195F">
        <w:rPr>
          <w:color w:val="000000" w:themeColor="text1"/>
          <w:u w:color="000000" w:themeColor="text1"/>
        </w:rPr>
        <w:tab/>
        <w:t>(iii)</w:t>
      </w:r>
      <w:r w:rsidRPr="00DE195F">
        <w:rPr>
          <w:color w:val="000000" w:themeColor="text1"/>
          <w:u w:color="000000" w:themeColor="text1"/>
        </w:rPr>
        <w:tab/>
        <w:t xml:space="preserve">This subitem does not apply unless the owner of the properties or the owner’s agent applies for the four percent assessment ratio on both residences before the first penalty date for </w:t>
      </w:r>
      <w:r w:rsidRPr="00DE195F">
        <w:rPr>
          <w:color w:val="000000" w:themeColor="text1"/>
          <w:u w:color="000000" w:themeColor="text1"/>
        </w:rPr>
        <w:lastRenderedPageBreak/>
        <w:t>the payment of taxes for the tax year for which the owner first claims eligibility for this assessment ratio.  The burden of proof for eligibility for</w:t>
      </w:r>
      <w:r w:rsidR="00D01757">
        <w:rPr>
          <w:color w:val="000000" w:themeColor="text1"/>
          <w:u w:color="000000" w:themeColor="text1"/>
        </w:rPr>
        <w:t xml:space="preserve"> the</w:t>
      </w:r>
      <w:r w:rsidRPr="00DE195F">
        <w:rPr>
          <w:color w:val="000000" w:themeColor="text1"/>
          <w:u w:color="000000" w:themeColor="text1"/>
        </w:rPr>
        <w:t xml:space="preserve"> four percent assessment ratio on both residences is on the taxpayer.  The taxpayer must provide</w:t>
      </w:r>
      <w:r w:rsidR="00D01757">
        <w:rPr>
          <w:color w:val="000000" w:themeColor="text1"/>
          <w:u w:color="000000" w:themeColor="text1"/>
        </w:rPr>
        <w:t xml:space="preserve"> the</w:t>
      </w:r>
      <w:r w:rsidRPr="00DE195F">
        <w:rPr>
          <w:color w:val="000000" w:themeColor="text1"/>
          <w:u w:color="000000" w:themeColor="text1"/>
        </w:rPr>
        <w:t xml:space="preserv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6A3473">
        <w:rPr>
          <w:color w:val="000000" w:themeColor="text1"/>
        </w:rPr>
        <w:t>the assessor necessary to determine eligibility for the assessment ratio allowed by this subitem.</w:t>
      </w:r>
    </w:p>
    <w:p w:rsidR="002D715E" w:rsidRPr="00DE195F" w:rsidRDefault="006A3473"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(iv)</w:t>
      </w:r>
      <w:r>
        <w:tab/>
      </w:r>
      <w:r w:rsidRPr="006A3473">
        <w:t>The special four percent assessment ratio allowed by this sub</w:t>
      </w:r>
      <w:r>
        <w:t>item</w:t>
      </w:r>
      <w:r w:rsidRPr="006A3473">
        <w:t xml:space="preserve">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195F">
        <w:rPr>
          <w:color w:val="000000" w:themeColor="text1"/>
          <w:u w:color="000000" w:themeColor="text1"/>
        </w:rPr>
        <w:t>SECTION</w:t>
      </w:r>
      <w:r w:rsidRPr="00DE195F">
        <w:rPr>
          <w:color w:val="000000" w:themeColor="text1"/>
          <w:u w:color="000000" w:themeColor="text1"/>
        </w:rPr>
        <w:tab/>
        <w:t>2.</w:t>
      </w:r>
      <w:r w:rsidRPr="00DE195F">
        <w:rPr>
          <w:color w:val="000000" w:themeColor="text1"/>
          <w:u w:color="000000" w:themeColor="text1"/>
        </w:rPr>
        <w:tab/>
        <w:t>This act takes effect upon approval by the Governor and applies for property tax years beginning after 2009.</w:t>
      </w:r>
    </w:p>
    <w:p w:rsidR="00C26F62" w:rsidRDefault="000800A9" w:rsidP="0059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F62" w:rsidRDefault="00C26F62" w:rsidP="00C26F62">
      <w:pPr>
        <w:suppressAutoHyphens/>
      </w:pPr>
    </w:p>
    <w:sectPr w:rsidR="00C26F62" w:rsidSect="00C26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5B0" w:rsidRDefault="005535B0" w:rsidP="009F0C77">
      <w:r>
        <w:separator/>
      </w:r>
    </w:p>
  </w:endnote>
  <w:endnote w:type="continuationSeparator" w:id="0">
    <w:p w:rsidR="005535B0" w:rsidRDefault="005535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ECFD18-AB59-4993-BE3D-F502C45050E8}"/>
    <w:embedBold r:id="rId2" w:fontKey="{4F2961B8-867D-416F-9208-8BD30C428CD2}"/>
  </w:font>
  <w:font w:name="Calibri">
    <w:panose1 w:val="020F0502020204030204"/>
    <w:charset w:val="00"/>
    <w:family w:val="swiss"/>
    <w:pitch w:val="variable"/>
    <w:sig w:usb0="A00002EF" w:usb1="4000207B" w:usb2="00000000" w:usb3="00000000" w:csb0="0000009F" w:csb1="00000000"/>
    <w:embedRegular r:id="rId3" w:fontKey="{5AC03C54-A924-4998-83B2-9C3D270E93A4}"/>
  </w:font>
  <w:font w:name="Tahoma">
    <w:panose1 w:val="020B0604030504040204"/>
    <w:charset w:val="00"/>
    <w:family w:val="swiss"/>
    <w:pitch w:val="variable"/>
    <w:sig w:usb0="61002A87" w:usb1="80000000" w:usb2="00000008" w:usb3="00000000" w:csb0="000101FF" w:csb1="00000000"/>
    <w:embedRegular r:id="rId4" w:fontKey="{53691FCF-FB43-41D5-BA5C-5010B4C33440}"/>
  </w:font>
  <w:font w:name="Cambria">
    <w:panose1 w:val="02040503050406030204"/>
    <w:charset w:val="00"/>
    <w:family w:val="roman"/>
    <w:pitch w:val="variable"/>
    <w:sig w:usb0="A00002EF" w:usb1="4000004B" w:usb2="00000000" w:usb3="00000000" w:csb0="0000009F" w:csb1="00000000"/>
    <w:embedRegular r:id="rId5" w:fontKey="{B2A8A0B7-D1B3-4658-9FA5-32710CBC25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6F" w:rsidRPr="00C26F62" w:rsidRDefault="00C26F62" w:rsidP="00C26F62">
    <w:pPr>
      <w:pStyle w:val="Footer"/>
      <w:tabs>
        <w:tab w:val="clear" w:pos="4680"/>
        <w:tab w:val="clear" w:pos="9360"/>
        <w:tab w:val="center" w:pos="2995"/>
      </w:tabs>
      <w:spacing w:before="120"/>
    </w:pPr>
    <w:r>
      <w:t>[4484]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5B0" w:rsidRDefault="005535B0" w:rsidP="009F0C77">
      <w:r>
        <w:separator/>
      </w:r>
    </w:p>
  </w:footnote>
  <w:footnote w:type="continuationSeparator" w:id="0">
    <w:p w:rsidR="005535B0" w:rsidRDefault="005535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1DG12"/>
    <w:docVar w:name="CoverBillType" w:val="b"/>
    <w:docVar w:name="docpath" w:val="L:\Council\bills\NBD\11941DG12.DOCX"/>
    <w:docVar w:name="dvBillNumber" w:val="4484"/>
    <w:docVar w:name="dvBillNumberPrefix" w:val="H. "/>
    <w:docVar w:name="dvOriginalBody" w:val="House"/>
    <w:docVar w:name="dvSteno" w:val="NBD"/>
    <w:docVar w:name="NameofBody" w:val="h"/>
    <w:docVar w:name="vgroup2" w:val="Council"/>
  </w:docVars>
  <w:rsids>
    <w:rsidRoot w:val="00605A16"/>
    <w:rsid w:val="00011869"/>
    <w:rsid w:val="000800A9"/>
    <w:rsid w:val="000E1785"/>
    <w:rsid w:val="000F40FA"/>
    <w:rsid w:val="0010776B"/>
    <w:rsid w:val="00133E66"/>
    <w:rsid w:val="001435A3"/>
    <w:rsid w:val="001D08F2"/>
    <w:rsid w:val="001D525B"/>
    <w:rsid w:val="001D7F4F"/>
    <w:rsid w:val="002321B6"/>
    <w:rsid w:val="00250967"/>
    <w:rsid w:val="002543C8"/>
    <w:rsid w:val="002561B7"/>
    <w:rsid w:val="00284AAE"/>
    <w:rsid w:val="002D715E"/>
    <w:rsid w:val="002E5912"/>
    <w:rsid w:val="00325348"/>
    <w:rsid w:val="003270E6"/>
    <w:rsid w:val="0032732C"/>
    <w:rsid w:val="00336AD0"/>
    <w:rsid w:val="00361010"/>
    <w:rsid w:val="0037079A"/>
    <w:rsid w:val="00393C30"/>
    <w:rsid w:val="003D01E8"/>
    <w:rsid w:val="003E5288"/>
    <w:rsid w:val="003F6D79"/>
    <w:rsid w:val="0041760A"/>
    <w:rsid w:val="00417C01"/>
    <w:rsid w:val="004809EE"/>
    <w:rsid w:val="004D55E5"/>
    <w:rsid w:val="004E3E3B"/>
    <w:rsid w:val="004E7D54"/>
    <w:rsid w:val="005273C6"/>
    <w:rsid w:val="00530A69"/>
    <w:rsid w:val="00545593"/>
    <w:rsid w:val="005535B0"/>
    <w:rsid w:val="00577C6C"/>
    <w:rsid w:val="00595B2D"/>
    <w:rsid w:val="005C2FE2"/>
    <w:rsid w:val="005E2BC9"/>
    <w:rsid w:val="00605102"/>
    <w:rsid w:val="00605A16"/>
    <w:rsid w:val="006215AA"/>
    <w:rsid w:val="006913C9"/>
    <w:rsid w:val="0069470D"/>
    <w:rsid w:val="006A3473"/>
    <w:rsid w:val="006B216F"/>
    <w:rsid w:val="00734F00"/>
    <w:rsid w:val="00794BCF"/>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1018"/>
    <w:rsid w:val="00B412D4"/>
    <w:rsid w:val="00BE3C22"/>
    <w:rsid w:val="00C0345E"/>
    <w:rsid w:val="00C26F62"/>
    <w:rsid w:val="00C3483A"/>
    <w:rsid w:val="00C74E9D"/>
    <w:rsid w:val="00C82FD3"/>
    <w:rsid w:val="00C92819"/>
    <w:rsid w:val="00CC6B7B"/>
    <w:rsid w:val="00CD2089"/>
    <w:rsid w:val="00D01757"/>
    <w:rsid w:val="00D45E75"/>
    <w:rsid w:val="00D73A67"/>
    <w:rsid w:val="00D970A9"/>
    <w:rsid w:val="00DF3845"/>
    <w:rsid w:val="00E41911"/>
    <w:rsid w:val="00E92EEF"/>
    <w:rsid w:val="00F24442"/>
    <w:rsid w:val="00F50AE3"/>
    <w:rsid w:val="00F67CF1"/>
    <w:rsid w:val="00F840F0"/>
    <w:rsid w:val="00FB0D0D"/>
    <w:rsid w:val="00FB1F28"/>
    <w:rsid w:val="00FB43B4"/>
    <w:rsid w:val="00FD3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E75"/>
    <w:rPr>
      <w:rFonts w:ascii="Tahoma" w:hAnsi="Tahoma" w:cs="Tahoma"/>
      <w:sz w:val="16"/>
      <w:szCs w:val="16"/>
    </w:rPr>
  </w:style>
  <w:style w:type="character" w:customStyle="1" w:styleId="BalloonTextChar">
    <w:name w:val="Balloon Text Char"/>
    <w:basedOn w:val="DefaultParagraphFont"/>
    <w:link w:val="BalloonText"/>
    <w:uiPriority w:val="99"/>
    <w:semiHidden/>
    <w:rsid w:val="00D45E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6E3CA-757E-433B-8441-AFC3B4DCC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2237</Characters>
  <Application>Microsoft Office Word</Application>
  <DocSecurity>0</DocSecurity>
  <Lines>18</Lines>
  <Paragraphs>5</Paragraphs>
  <ScaleCrop>false</ScaleCrop>
  <Company> </Company>
  <LinksUpToDate>false</LinksUpToDate>
  <CharactersWithSpaces>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2011-10-06T18:57:00Z</cp:lastPrinted>
  <dcterms:created xsi:type="dcterms:W3CDTF">2011-11-29T22:09:00Z</dcterms:created>
  <dcterms:modified xsi:type="dcterms:W3CDTF">2011-11-29T22:09:00Z</dcterms:modified>
</cp:coreProperties>
</file>