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8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8E21B3">
        <w:t>’</w:t>
      </w:r>
      <w:r>
        <w:t>S OR WARD</w:t>
      </w:r>
      <w:r w:rsidRPr="008E21B3">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 MEET OTHER REQUIREMENTS TO ATTEND INDEPENDENT SCHOOLS OF THEIR CHOICE OR FOR OTHER AUTHORIZED PURPOSES, AND TO PROVIDE THE PROCEDURES FOR, AND CONDITIONS AND LIMITATIONS OF THESE TAX CREDITS.</w:t>
      </w:r>
    </w:p>
    <w:p w:rsidR="00154817" w:rsidRDefault="0015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4817" w:rsidRDefault="0015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817" w:rsidRDefault="0015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15481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6EC7">
        <w:t>Chapter 6, Title 12 of the 1976 Code is amended by adding:</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 xml:space="preserve">1145. </w:t>
      </w:r>
      <w:r>
        <w:tab/>
        <w:t>(A)</w:t>
      </w:r>
      <w:r>
        <w:tab/>
        <w:t>As used in this section:</w:t>
      </w:r>
    </w:p>
    <w:p w:rsidR="00966EC7" w:rsidRPr="00A217CA"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8E21B3">
        <w:rPr>
          <w:u w:color="000000" w:themeColor="text1"/>
        </w:rPr>
        <w:t>‘</w:t>
      </w:r>
      <w:r w:rsidRPr="001462F5">
        <w:rPr>
          <w:u w:color="000000" w:themeColor="text1"/>
        </w:rPr>
        <w:t>Independent school</w:t>
      </w:r>
      <w:r w:rsidRPr="008E21B3">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8E21B3">
        <w:rPr>
          <w:u w:color="000000" w:themeColor="text1"/>
        </w:rPr>
        <w:t>‘</w:t>
      </w:r>
      <w:r w:rsidRPr="001462F5">
        <w:rPr>
          <w:u w:color="000000" w:themeColor="text1"/>
        </w:rPr>
        <w:t>independent school</w:t>
      </w:r>
      <w:r w:rsidRPr="008E21B3">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8E21B3">
        <w:rPr>
          <w:u w:color="000000" w:themeColor="text1"/>
        </w:rPr>
        <w:t>‘</w:t>
      </w:r>
      <w:r>
        <w:rPr>
          <w:u w:color="000000" w:themeColor="text1"/>
        </w:rPr>
        <w:t xml:space="preserve">Home </w:t>
      </w:r>
      <w:r w:rsidRPr="001462F5">
        <w:rPr>
          <w:u w:color="000000" w:themeColor="text1"/>
        </w:rPr>
        <w:t>school</w:t>
      </w:r>
      <w:r w:rsidRPr="008E21B3">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8E21B3">
        <w:rPr>
          <w:u w:color="000000" w:themeColor="text1"/>
        </w:rPr>
        <w:t>‘</w:t>
      </w:r>
      <w:r w:rsidRPr="001462F5">
        <w:rPr>
          <w:u w:color="000000" w:themeColor="text1"/>
        </w:rPr>
        <w:t>Parent</w:t>
      </w:r>
      <w:r w:rsidRPr="008E21B3">
        <w:rPr>
          <w:u w:color="000000" w:themeColor="text1"/>
        </w:rPr>
        <w:t>’</w:t>
      </w:r>
      <w:r w:rsidRPr="001462F5">
        <w:rPr>
          <w:u w:color="000000" w:themeColor="text1"/>
        </w:rPr>
        <w:t xml:space="preserve"> means the natural or adoptive parent or legal guardian of a child. </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8E21B3">
        <w:rPr>
          <w:u w:color="000000" w:themeColor="text1"/>
        </w:rPr>
        <w:t>‘</w:t>
      </w:r>
      <w:r w:rsidRPr="001462F5">
        <w:rPr>
          <w:u w:color="000000" w:themeColor="text1"/>
        </w:rPr>
        <w:t>Qualifying student</w:t>
      </w:r>
      <w:r w:rsidRPr="008E21B3">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8E21B3">
        <w:rPr>
          <w:u w:color="000000" w:themeColor="text1"/>
        </w:rPr>
        <w:t>‘</w:t>
      </w:r>
      <w:r w:rsidRPr="001462F5">
        <w:rPr>
          <w:u w:color="000000" w:themeColor="text1"/>
        </w:rPr>
        <w:t>Resident public school district</w:t>
      </w:r>
      <w:r w:rsidRPr="008E21B3">
        <w:rPr>
          <w:u w:color="000000" w:themeColor="text1"/>
        </w:rPr>
        <w:t>’</w:t>
      </w:r>
      <w:r w:rsidRPr="001462F5">
        <w:rPr>
          <w:u w:color="000000" w:themeColor="text1"/>
        </w:rPr>
        <w:t xml:space="preserve"> means the public school district in which a student resides.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8E21B3">
        <w:rPr>
          <w:u w:color="000000" w:themeColor="text1"/>
        </w:rPr>
        <w:t>‘</w:t>
      </w:r>
      <w:r w:rsidRPr="001462F5">
        <w:rPr>
          <w:u w:color="000000" w:themeColor="text1"/>
        </w:rPr>
        <w:t>Tuition</w:t>
      </w:r>
      <w:r w:rsidRPr="008E21B3">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deduction against their State of South Carolina income taxes due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against their State of South Carolina income taxes due of up to two thousand five hundred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two thousand five hundred dollars per child per year regardless of the number of taxpayers making tuition </w:t>
      </w:r>
      <w:r>
        <w:rPr>
          <w:u w:color="000000" w:themeColor="text1"/>
        </w:rPr>
        <w:lastRenderedPageBreak/>
        <w:t>payments on behalf of that child.  The deduction allowed by this subsection is fully deductible for the calendar year in which the school term begins provided the qualifying student completes the school term for that school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(3)</w:t>
      </w:r>
      <w:r>
        <w:rPr>
          <w:u w:color="000000" w:themeColor="text1"/>
        </w:rPr>
        <w:tab/>
        <w:t>Beginning with the 2012</w:t>
      </w:r>
      <w:r>
        <w:rPr>
          <w:u w:color="000000" w:themeColor="text1"/>
        </w:rPr>
        <w:noBreakHyphen/>
        <w:t>2013 school year, a parent or legal guardian is entitled to a deduction against their State of South Carolina income taxes due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 Title 12, of the 1976 Code is amended by adding:</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8E21B3">
        <w:t>‘</w:t>
      </w:r>
      <w:r>
        <w:t>Eligible school</w:t>
      </w:r>
      <w:r w:rsidRPr="008E21B3">
        <w:t>’</w:t>
      </w:r>
      <w:r>
        <w:t xml:space="preserve"> means an independent school, other than a public or home school, at which the compulsory attendance requirements of Section 59-65-10 may be met, that:</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has an education curriculum which complies with or is comparable to state and national standards applicable generally to K</w:t>
      </w:r>
      <w:r>
        <w:noBreakHyphen/>
        <w:t xml:space="preserve">12 public schools in this State where the students attending are </w:t>
      </w:r>
      <w:r>
        <w:lastRenderedPageBreak/>
        <w:t>administered national achievement or state standardized tests, or both, at progressive grade levels to determine student progress; and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has adequate school facilities that foster productive learning in a healthy environment and are accessible to students with physical disabilities in accordance with federal, state, and local laws.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E21B3">
        <w:t>‘</w:t>
      </w:r>
      <w:r>
        <w:t>Nonprofit scholarship funding organization</w:t>
      </w:r>
      <w:r w:rsidRPr="008E21B3">
        <w:t>’</w:t>
      </w:r>
      <w:r>
        <w:t xml:space="preserve"> means a charitable organization that:</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chapter, and incurs administrative expenses annually, after its first year of operation, of not more than five percent of its annual contributions and revenue for a particular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allocates all of its funds used for grants on an annual basis to children who are ‘exceptional needs’ students, who are eligible for the federal free or reduced lunch program, whose families meet the qualifications for federal Medicaid benefits, or for other authorized purposes of this chapter;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does not provide grants solely for the benefit of one school, and if the Department of Revenue determines that the nonprofit scholarship funding organization is providing grants to one school to the exclusion of other schools in a particular area which would also like to enroll such students, the tax credit allowed by this section may be disallowed;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E21B3">
        <w:t>‘</w:t>
      </w:r>
      <w:r>
        <w:t>Person</w:t>
      </w:r>
      <w:r w:rsidRPr="008E21B3">
        <w:t>’</w:t>
      </w:r>
      <w:r>
        <w:t xml:space="preserve"> means an individual, partnership, corporation, or other similar entity.</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r>
      <w:r w:rsidRPr="008E21B3">
        <w:t>‘</w:t>
      </w:r>
      <w:r>
        <w:t>Transportation</w:t>
      </w:r>
      <w:r w:rsidRPr="008E21B3">
        <w:t>’</w:t>
      </w:r>
      <w:r>
        <w:t xml:space="preserve"> means transportation to and from school only.</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taxpayer’s liability for a particular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chapter if:</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Grants shall be awarded by the nonprofit scholarship funding organization in an amount not exceeding five thousand dollars per year or seventy</w:t>
      </w:r>
      <w:r>
        <w:noBreakHyphen/>
        <w:t>five percent of the cost of tuition, whichever is less.  However, beginning with year 2013, in any year where the Consumer Price Index (Southeast Region) has increased on a percentage basis over that for the previous year as determined by the Department of Revenue, the dollar amount or percentage amount of a scholarship which may be granted under the provisions of this subsection is increased by a similar percentage to be determined and published by the Department of Revenue on its website available to the general public..</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granting organization in an amount not exceeding ten thousand dollars or seventy</w:t>
      </w:r>
      <w:r>
        <w:noBreakHyphen/>
        <w:t xml:space="preserve">five percent of the cost of tuition, whichever is less, for students with </w:t>
      </w:r>
      <w:r w:rsidRPr="008E21B3">
        <w:t>‘</w:t>
      </w:r>
      <w:r>
        <w:t>exceptional needs</w:t>
      </w:r>
      <w:r w:rsidRPr="008E21B3">
        <w:t>’</w:t>
      </w:r>
      <w:r>
        <w:t xml:space="preserve"> as this term is defined herein to attend an independent school.  An ‘exceptional needs’ child is defined as a child who has significant cognitive, mental, physical, or emotional disabilities and whose parents or legal guardian believe that the services provided by the school district of legal residence do not sufficiency meet the needs of their child.  The dollar and percentage amounts of the grants permitted by this item must be increased annually beginning in 2013 in the same manner provided in item (1) of this subsection.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students who are eligible for the federal free or reduced lunch program, whose families meet the qualifications for federal Medicaid </w:t>
      </w:r>
      <w:r>
        <w:lastRenderedPageBreak/>
        <w:t>benefits, or for the purposes of subsection (L), and the tax credits authorized by this section may not exceed cumulatively a total of seven million five hundred thousand dollars annually for ‘exceptional needs’ students.  If the Department of Revenue determines for a particular year that the total of such credits claimed by all taxpayers exceed this amount, it shall proportionally reduce the credits of all taxpayers pro rata for that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other authorized purposes of this chapter provided in item (1).</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tax credits allowed by this section are in lieu of any State of South Carolina charitable contribution deductions that could have been taken on the applicable return in regard to the contribution.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person shall apply for a credit under this section on or with the tax return for the period for which the credit is claimed.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Department of Revenue shall prescribe the form and manner of proof required to obtain the credit authorized by this section.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person may claim a credit under this section for a contribution during a particular period only against the tax owed for the corresponding period.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Any unused tax credit may be carried forward for a period not exceeding five consecutive years.  However, the tax credit is not refundable..</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(I)</w:t>
      </w:r>
      <w:r>
        <w:tab/>
      </w:r>
      <w:r w:rsidRPr="006D6503">
        <w:rPr>
          <w:color w:val="000000" w:themeColor="text1"/>
          <w:u w:color="000000" w:themeColor="text1"/>
        </w:rPr>
        <w:t xml:space="preserve">The Department of Education, Department of Revenue, State Budget and Control Board, or any other state agency may not </w:t>
      </w:r>
      <w:r w:rsidRPr="006D6503">
        <w:rPr>
          <w:color w:val="000000" w:themeColor="text1"/>
          <w:u w:color="000000" w:themeColor="text1"/>
        </w:rPr>
        <w:lastRenderedPageBreak/>
        <w:t xml:space="preserve">regulate the </w:t>
      </w:r>
      <w:r>
        <w:rPr>
          <w:color w:val="000000" w:themeColor="text1"/>
          <w:u w:color="000000" w:themeColor="text1"/>
        </w:rPr>
        <w:t>operations of a nonprofit scholarship funding organization under this section, except for the purpose of tax compliance, or the educational program of an</w:t>
      </w:r>
      <w:r w:rsidRPr="006D6503">
        <w:rPr>
          <w:color w:val="000000" w:themeColor="text1"/>
          <w:u w:color="000000" w:themeColor="text1"/>
        </w:rPr>
        <w:t xml:space="preserve"> independent school that accepts students</w:t>
      </w:r>
      <w:r>
        <w:rPr>
          <w:color w:val="000000" w:themeColor="text1"/>
          <w:u w:color="000000" w:themeColor="text1"/>
        </w:rPr>
        <w:t xml:space="preserve"> who receive grants from the nonprofit scholarship funding organization, except for the school</w:t>
      </w:r>
      <w:r w:rsidRPr="008E21B3">
        <w:rPr>
          <w:color w:val="000000" w:themeColor="text1"/>
          <w:u w:color="000000" w:themeColor="text1"/>
        </w:rPr>
        <w:t>’</w:t>
      </w:r>
      <w:r>
        <w:rPr>
          <w:color w:val="000000" w:themeColor="text1"/>
          <w:u w:color="000000" w:themeColor="text1"/>
        </w:rPr>
        <w:t xml:space="preserve">s compliance with the requirements of subsection (C)(1) of this section.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(J)(1)</w:t>
      </w:r>
      <w:r>
        <w:rPr>
          <w:color w:val="000000" w:themeColor="text1"/>
          <w:u w:color="000000" w:themeColor="text1"/>
        </w:rPr>
        <w:tab/>
        <w:t>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representatives of independent schools and independent school associations, and other educators.  The advisory committee shall provide recommendations to the Education Oversight Committee on the content of these regulations and any other matters requested by the Education Oversight Committee.</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(K)</w:t>
      </w:r>
      <w:r>
        <w:rPr>
          <w:color w:val="000000" w:themeColor="text1"/>
          <w:u w:color="000000" w:themeColor="text1"/>
        </w:rPr>
        <w:tab/>
        <w:t>Every nonprofit scholarship funding organization providing grants under this section and every independent school accepting grants for eligible students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(L)</w:t>
      </w:r>
      <w:r>
        <w:rPr>
          <w:color w:val="000000" w:themeColor="text1"/>
          <w:u w:color="000000" w:themeColor="text1"/>
        </w:rPr>
        <w:tab/>
        <w:t>Scholarship grants under the terms and conditions of this section as are applicable also may be made on behalf of qualifying students to attend public schools located in a school district other than their school district of residence in the manner provided by law.</w:t>
      </w:r>
    </w:p>
    <w:p w:rsidR="00966EC7" w:rsidRPr="00CC7814"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Pr="006D6503"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This act takes effect upon approval by the Governor, and the tax deductions authorized by Section 1 and tax credits authorized by Section 2 of this act may be taken to the extent authorized beginning with calendar year 2012.</w:t>
      </w:r>
    </w:p>
    <w:p w:rsidR="00B0453A" w:rsidRDefault="0010776B"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453A" w:rsidRDefault="00B0453A" w:rsidP="00B0453A">
      <w:pPr>
        <w:suppressAutoHyphens/>
      </w:pPr>
    </w:p>
    <w:sectPr w:rsidR="00B0453A" w:rsidSect="00B045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817" w:rsidRDefault="00154817" w:rsidP="009F0C77">
      <w:r>
        <w:separator/>
      </w:r>
    </w:p>
  </w:endnote>
  <w:endnote w:type="continuationSeparator" w:id="0">
    <w:p w:rsidR="00154817" w:rsidRDefault="001548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B7E425-795A-43E3-9200-AC3127A32996}"/>
    <w:embedBold r:id="rId2" w:fontKey="{6DFFC068-F56B-4299-8B84-564F129D3B27}"/>
  </w:font>
  <w:font w:name="Calibri">
    <w:panose1 w:val="020F0502020204030204"/>
    <w:charset w:val="00"/>
    <w:family w:val="swiss"/>
    <w:pitch w:val="variable"/>
    <w:sig w:usb0="A00002EF" w:usb1="4000207B" w:usb2="00000000" w:usb3="00000000" w:csb0="0000009F" w:csb1="00000000"/>
    <w:embedRegular r:id="rId3" w:fontKey="{2BDAD609-850A-4879-A139-552757BE6EE6}"/>
  </w:font>
  <w:font w:name="Cambria">
    <w:panose1 w:val="02040503050406030204"/>
    <w:charset w:val="00"/>
    <w:family w:val="roman"/>
    <w:pitch w:val="variable"/>
    <w:sig w:usb0="A00002EF" w:usb1="4000004B" w:usb2="00000000" w:usb3="00000000" w:csb0="0000009F" w:csb1="00000000"/>
    <w:embedRegular r:id="rId4" w:fontKey="{AF261098-A261-460B-9FAF-02B144D597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289" w:rsidRPr="00B0453A" w:rsidRDefault="00B0453A" w:rsidP="00B0453A">
    <w:pPr>
      <w:pStyle w:val="Footer"/>
      <w:tabs>
        <w:tab w:val="clear" w:pos="4680"/>
        <w:tab w:val="clear" w:pos="9360"/>
        <w:tab w:val="center" w:pos="2995"/>
      </w:tabs>
      <w:spacing w:before="120"/>
    </w:pPr>
    <w:r>
      <w:t>[4547]</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817" w:rsidRDefault="00154817" w:rsidP="009F0C77">
      <w:r>
        <w:separator/>
      </w:r>
    </w:p>
  </w:footnote>
  <w:footnote w:type="continuationSeparator" w:id="0">
    <w:p w:rsidR="00154817" w:rsidRDefault="001548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82SD12"/>
    <w:docVar w:name="CoverBillType" w:val="b"/>
    <w:docVar w:name="docpath" w:val="L:\Council\bills\DKA\3882SD12.DOCX"/>
    <w:docVar w:name="dvBillNumber" w:val="4547"/>
    <w:docVar w:name="dvBillNumberPrefix" w:val="H. "/>
    <w:docVar w:name="dvOriginalBody" w:val="House"/>
    <w:docVar w:name="dvSteno" w:val="DKA"/>
    <w:docVar w:name="NameofBody" w:val="h"/>
    <w:docVar w:name="vgroup2" w:val="Council"/>
  </w:docVars>
  <w:rsids>
    <w:rsidRoot w:val="001E3A59"/>
    <w:rsid w:val="00011869"/>
    <w:rsid w:val="000E1785"/>
    <w:rsid w:val="000F40FA"/>
    <w:rsid w:val="0010776B"/>
    <w:rsid w:val="00133E66"/>
    <w:rsid w:val="001435A3"/>
    <w:rsid w:val="00154817"/>
    <w:rsid w:val="001D08F2"/>
    <w:rsid w:val="001D525B"/>
    <w:rsid w:val="001D7F4F"/>
    <w:rsid w:val="001E3A5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5C44"/>
    <w:rsid w:val="004809EE"/>
    <w:rsid w:val="004E7D54"/>
    <w:rsid w:val="005273C6"/>
    <w:rsid w:val="00530A69"/>
    <w:rsid w:val="00545593"/>
    <w:rsid w:val="00577C6C"/>
    <w:rsid w:val="005C2FE2"/>
    <w:rsid w:val="005E2BC9"/>
    <w:rsid w:val="00605102"/>
    <w:rsid w:val="006215AA"/>
    <w:rsid w:val="006913C9"/>
    <w:rsid w:val="0069470D"/>
    <w:rsid w:val="006A3ADA"/>
    <w:rsid w:val="00734F00"/>
    <w:rsid w:val="007A70AE"/>
    <w:rsid w:val="008362E8"/>
    <w:rsid w:val="008A1768"/>
    <w:rsid w:val="008A21B6"/>
    <w:rsid w:val="008F4429"/>
    <w:rsid w:val="0094021A"/>
    <w:rsid w:val="00966EC7"/>
    <w:rsid w:val="009C6A0B"/>
    <w:rsid w:val="009F0C77"/>
    <w:rsid w:val="009F4DD1"/>
    <w:rsid w:val="00A41684"/>
    <w:rsid w:val="00A64E80"/>
    <w:rsid w:val="00A72BCD"/>
    <w:rsid w:val="00A741D9"/>
    <w:rsid w:val="00A833AB"/>
    <w:rsid w:val="00A9741D"/>
    <w:rsid w:val="00AD4B17"/>
    <w:rsid w:val="00B0453A"/>
    <w:rsid w:val="00B301C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328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429B4-3CC2-40A3-BC61-DDEDB9ABF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2639</Words>
  <Characters>15043</Characters>
  <Application>Microsoft Office Word</Application>
  <DocSecurity>0</DocSecurity>
  <Lines>125</Lines>
  <Paragraphs>35</Paragraphs>
  <ScaleCrop>false</ScaleCrop>
  <Company> </Company>
  <LinksUpToDate>false</LinksUpToDate>
  <CharactersWithSpaces>17647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2012-01-10T16:13:00Z</cp:lastPrinted>
  <dcterms:created xsi:type="dcterms:W3CDTF">2012-01-10T17:40:00Z</dcterms:created>
  <dcterms:modified xsi:type="dcterms:W3CDTF">2012-01-10T17:40:00Z</dcterms:modified>
</cp:coreProperties>
</file>