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E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E27E6B"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603">
        <w:t>Section 59</w:t>
      </w:r>
      <w:r w:rsidR="00B16603">
        <w:noBreakHyphen/>
        <w:t>112</w:t>
      </w:r>
      <w:r w:rsidR="00B16603">
        <w:noBreakHyphen/>
        <w:t>50 of the 1976 Code, as last amended by Act 246 of 2010, is further amended to read:</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Pr="00BC5B4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112</w:t>
      </w:r>
      <w:r>
        <w:noBreakHyphen/>
        <w:t>50.</w:t>
      </w:r>
      <w:r>
        <w:tab/>
      </w:r>
      <w:r>
        <w:rPr>
          <w:u w:val="single"/>
        </w:rPr>
        <w:t>(A)</w:t>
      </w:r>
      <w:r>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B16603">
        <w:t>’</w:t>
      </w:r>
      <w:r w:rsidRPr="00BC5B43">
        <w:t>s previous institution in order to certify the student</w:t>
      </w:r>
      <w:r w:rsidRPr="00B16603">
        <w:t>’</w:t>
      </w:r>
      <w:r w:rsidRPr="00BC5B43">
        <w:t>s eligibility for in</w:t>
      </w:r>
      <w:r>
        <w:noBreakHyphen/>
      </w:r>
      <w:r w:rsidRPr="00BC5B43">
        <w:t xml:space="preserve">state tuition rates.  It is the responsibility of the transferring student to ensure that all documents required to verify both the previous and present residency decisions are provided to the institution.  </w:t>
      </w:r>
      <w:r w:rsidRPr="004F73BF">
        <w:rPr>
          <w:strike/>
        </w:rPr>
        <w:t xml:space="preserve">These persons and their dependents are eligible for </w:t>
      </w:r>
      <w:r w:rsidRPr="004F73BF">
        <w:rPr>
          <w:strike/>
        </w:rPr>
        <w:lastRenderedPageBreak/>
        <w:t>in</w:t>
      </w:r>
      <w:r>
        <w:rPr>
          <w:strike/>
        </w:rPr>
        <w:noBreakHyphen/>
      </w:r>
      <w:r w:rsidRPr="004F73BF">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BC5B43">
        <w:t xml:space="preserve"> </w:t>
      </w:r>
    </w:p>
    <w:p w:rsidR="00B16603" w:rsidRP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E60FA">
        <w:tab/>
      </w:r>
      <w:r>
        <w:rPr>
          <w:u w:val="single"/>
        </w:rPr>
        <w:t>In addition to the provisions of subsection (A), a veteran of the Armed Services of the United States who has been honorably discharged</w:t>
      </w:r>
      <w:r w:rsidRPr="00DE2231">
        <w:rPr>
          <w:color w:val="000000" w:themeColor="text1"/>
          <w:u w:val="single" w:color="000000" w:themeColor="text1"/>
        </w:rPr>
        <w:t>, and their dependents, who are not otherwise eligible for in</w:t>
      </w:r>
      <w:r>
        <w:rPr>
          <w:color w:val="000000" w:themeColor="text1"/>
          <w:u w:val="single" w:color="000000" w:themeColor="text1"/>
        </w:rPr>
        <w:noBreakHyphen/>
      </w:r>
      <w:r w:rsidRPr="00DE2231">
        <w:rPr>
          <w:color w:val="000000" w:themeColor="text1"/>
          <w:u w:val="single" w:color="000000" w:themeColor="text1"/>
        </w:rPr>
        <w:t>state tuition rates, are entitled to receive in</w:t>
      </w:r>
      <w:r>
        <w:rPr>
          <w:color w:val="000000" w:themeColor="text1"/>
          <w:u w:val="single" w:color="000000" w:themeColor="text1"/>
        </w:rPr>
        <w:noBreakHyphen/>
      </w:r>
      <w:r w:rsidRPr="00DE2231">
        <w:rPr>
          <w:color w:val="000000" w:themeColor="text1"/>
          <w:u w:val="single" w:color="000000" w:themeColor="text1"/>
        </w:rPr>
        <w:t>state tuition rates at state institutions once they have evidenced an intent to establish domicile in South Carolina.  These individuals are eligible for in</w:t>
      </w:r>
      <w:r>
        <w:rPr>
          <w:color w:val="000000" w:themeColor="text1"/>
          <w:u w:val="single" w:color="000000" w:themeColor="text1"/>
        </w:rPr>
        <w:noBreakHyphen/>
      </w:r>
      <w:r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t>”</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9A" w:rsidRDefault="00B1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49A" w:rsidRDefault="0048349A" w:rsidP="0048349A">
      <w:pPr>
        <w:suppressAutoHyphens/>
      </w:pPr>
    </w:p>
    <w:sectPr w:rsidR="0048349A" w:rsidSect="00483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6B" w:rsidRDefault="00E27E6B" w:rsidP="009F0C77">
      <w:r>
        <w:separator/>
      </w:r>
    </w:p>
  </w:endnote>
  <w:endnote w:type="continuationSeparator" w:id="0">
    <w:p w:rsidR="00E27E6B" w:rsidRDefault="00E27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1B971-0D0B-4B0E-A7E7-82585F1D728E}"/>
    <w:embedBold r:id="rId2" w:fontKey="{268DA22F-8989-4414-8C6B-207D6DA2F153}"/>
  </w:font>
  <w:font w:name="Calibri">
    <w:panose1 w:val="020F0502020204030204"/>
    <w:charset w:val="00"/>
    <w:family w:val="swiss"/>
    <w:pitch w:val="variable"/>
    <w:sig w:usb0="A00002EF" w:usb1="4000207B" w:usb2="00000000" w:usb3="00000000" w:csb0="0000009F" w:csb1="00000000"/>
    <w:embedRegular r:id="rId3" w:fontKey="{522BEE43-5361-4A32-A7F4-D5D4B01BA4A4}"/>
  </w:font>
  <w:font w:name="Cambria">
    <w:panose1 w:val="02040503050406030204"/>
    <w:charset w:val="00"/>
    <w:family w:val="roman"/>
    <w:pitch w:val="variable"/>
    <w:sig w:usb0="A00002EF" w:usb1="4000004B" w:usb2="00000000" w:usb3="00000000" w:csb0="0000009F" w:csb1="00000000"/>
    <w:embedRegular r:id="rId4" w:fontKey="{4C941153-5D30-4F6E-9645-236DCE6B2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E7" w:rsidRPr="0048349A" w:rsidRDefault="0048349A" w:rsidP="0048349A">
    <w:pPr>
      <w:pStyle w:val="Footer"/>
      <w:tabs>
        <w:tab w:val="clear" w:pos="4680"/>
        <w:tab w:val="clear" w:pos="9360"/>
        <w:tab w:val="center" w:pos="2995"/>
      </w:tabs>
      <w:spacing w:before="120"/>
    </w:pPr>
    <w:r>
      <w:t>[4641]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6B" w:rsidRDefault="00E27E6B" w:rsidP="009F0C77">
      <w:r>
        <w:separator/>
      </w:r>
    </w:p>
  </w:footnote>
  <w:footnote w:type="continuationSeparator" w:id="0">
    <w:p w:rsidR="00E27E6B" w:rsidRDefault="00E27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8SD12"/>
    <w:docVar w:name="CoverBillType" w:val="b"/>
    <w:docVar w:name="docpath" w:val="L:\Council\bills\DKA\3868SD12.DOCX"/>
    <w:docVar w:name="dvBillNumber" w:val="4641"/>
    <w:docVar w:name="dvBillNumberPrefix" w:val="H. "/>
    <w:docVar w:name="dvOriginalBody" w:val="House"/>
    <w:docVar w:name="dvSteno" w:val="DKA"/>
    <w:docVar w:name="NameofBody" w:val="h"/>
    <w:docVar w:name="vgroup2" w:val="Council"/>
  </w:docVars>
  <w:rsids>
    <w:rsidRoot w:val="00EC2C5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49A"/>
    <w:rsid w:val="004E7D54"/>
    <w:rsid w:val="005273C6"/>
    <w:rsid w:val="00530A69"/>
    <w:rsid w:val="00545593"/>
    <w:rsid w:val="00577C6C"/>
    <w:rsid w:val="005C2FE2"/>
    <w:rsid w:val="005E2BC9"/>
    <w:rsid w:val="00605102"/>
    <w:rsid w:val="006215AA"/>
    <w:rsid w:val="006913C9"/>
    <w:rsid w:val="0069470D"/>
    <w:rsid w:val="006F587B"/>
    <w:rsid w:val="00734F00"/>
    <w:rsid w:val="007A70AE"/>
    <w:rsid w:val="008101E7"/>
    <w:rsid w:val="008362E8"/>
    <w:rsid w:val="0085305B"/>
    <w:rsid w:val="008A1768"/>
    <w:rsid w:val="008F4429"/>
    <w:rsid w:val="0094021A"/>
    <w:rsid w:val="0098739E"/>
    <w:rsid w:val="009C6A0B"/>
    <w:rsid w:val="009F0C77"/>
    <w:rsid w:val="009F4DD1"/>
    <w:rsid w:val="00A41684"/>
    <w:rsid w:val="00A64E80"/>
    <w:rsid w:val="00A72BCD"/>
    <w:rsid w:val="00A741D9"/>
    <w:rsid w:val="00A833AB"/>
    <w:rsid w:val="00A9741D"/>
    <w:rsid w:val="00AD4B17"/>
    <w:rsid w:val="00B16603"/>
    <w:rsid w:val="00B412D4"/>
    <w:rsid w:val="00BE3C22"/>
    <w:rsid w:val="00C0345E"/>
    <w:rsid w:val="00C3483A"/>
    <w:rsid w:val="00C74E9D"/>
    <w:rsid w:val="00C82FD3"/>
    <w:rsid w:val="00C92819"/>
    <w:rsid w:val="00CC6B7B"/>
    <w:rsid w:val="00CD2089"/>
    <w:rsid w:val="00D73A67"/>
    <w:rsid w:val="00D970A9"/>
    <w:rsid w:val="00DF3845"/>
    <w:rsid w:val="00E27E6B"/>
    <w:rsid w:val="00E41911"/>
    <w:rsid w:val="00E87237"/>
    <w:rsid w:val="00E92EEF"/>
    <w:rsid w:val="00EC2C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019C5-0673-4682-94B0-1DAAB53A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2394</Characters>
  <Application>Microsoft Office Word</Application>
  <DocSecurity>0</DocSecurity>
  <Lines>19</Lines>
  <Paragraphs>5</Paragraphs>
  <ScaleCrop>false</ScaleCrop>
  <Company> </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2011-12-19T20:15:00Z</cp:lastPrinted>
  <dcterms:created xsi:type="dcterms:W3CDTF">2012-01-19T15:55:00Z</dcterms:created>
  <dcterms:modified xsi:type="dcterms:W3CDTF">2012-01-19T15:55:00Z</dcterms:modified>
</cp:coreProperties>
</file>