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AAB" w:rsidRDefault="00770AAB" w:rsidP="001D7F4F">
      <w:pPr>
        <w:pStyle w:val="BillDots"/>
      </w:pPr>
      <w:r>
        <w:t>COMMITTEE REPORT</w:t>
      </w:r>
    </w:p>
    <w:p w:rsidR="00770AAB" w:rsidRDefault="00770AAB" w:rsidP="001D7F4F">
      <w:pPr>
        <w:pStyle w:val="BillDots"/>
      </w:pPr>
      <w:r>
        <w:t>April 3, 2012</w:t>
      </w:r>
    </w:p>
    <w:p w:rsidR="00770AAB" w:rsidRDefault="00770AAB" w:rsidP="001D7F4F">
      <w:pPr>
        <w:pStyle w:val="BillDots"/>
      </w:pPr>
    </w:p>
    <w:p w:rsidR="00770AAB" w:rsidRPr="00770AAB" w:rsidRDefault="00770AAB" w:rsidP="00770AAB">
      <w:pPr>
        <w:pStyle w:val="BillDots"/>
        <w:tabs>
          <w:tab w:val="clear" w:pos="216"/>
          <w:tab w:val="clear" w:pos="432"/>
          <w:tab w:val="clear" w:pos="648"/>
          <w:tab w:val="clear" w:pos="864"/>
          <w:tab w:val="clear" w:pos="1080"/>
          <w:tab w:val="clear" w:pos="1296"/>
          <w:tab w:val="clear" w:pos="5904"/>
          <w:tab w:val="right" w:pos="5933"/>
        </w:tabs>
      </w:pPr>
      <w:r>
        <w:tab/>
      </w:r>
      <w:r>
        <w:rPr>
          <w:b/>
          <w:sz w:val="36"/>
        </w:rPr>
        <w:t>H. 4690</w:t>
      </w:r>
    </w:p>
    <w:p w:rsidR="00770AAB" w:rsidRDefault="00770AAB" w:rsidP="001D7F4F">
      <w:pPr>
        <w:pStyle w:val="BillDots"/>
      </w:pPr>
    </w:p>
    <w:p w:rsidR="00770AAB" w:rsidRDefault="00770AAB" w:rsidP="00770AAB">
      <w:pPr>
        <w:pStyle w:val="BillDots"/>
      </w:pPr>
      <w:r>
        <w:t>Introduced by Reps. Owens, J.M. Neal, Patrick, Willis, Daning, Erickson and Whipper</w:t>
      </w:r>
    </w:p>
    <w:p w:rsidR="00770AAB" w:rsidRDefault="00770AAB" w:rsidP="001D7F4F">
      <w:pPr>
        <w:pStyle w:val="BillDots"/>
      </w:pPr>
    </w:p>
    <w:p w:rsidR="00770AAB" w:rsidRDefault="00770AAB" w:rsidP="001D7F4F">
      <w:pPr>
        <w:pStyle w:val="BillDots"/>
      </w:pPr>
      <w:r>
        <w:t>S. Printed 4/3/12--S.</w:t>
      </w:r>
    </w:p>
    <w:p w:rsidR="00770AAB" w:rsidRDefault="00770AAB" w:rsidP="001D7F4F">
      <w:pPr>
        <w:pStyle w:val="BillDots"/>
      </w:pPr>
      <w:r>
        <w:t>Read the first time February 23, 2012.</w:t>
      </w:r>
    </w:p>
    <w:p w:rsidR="00770AAB" w:rsidRPr="00770AAB" w:rsidRDefault="00770AAB" w:rsidP="00770AAB">
      <w:pPr>
        <w:pStyle w:val="BillDots"/>
        <w:jc w:val="center"/>
      </w:pPr>
      <w:r>
        <w:rPr>
          <w:u w:val="single"/>
        </w:rPr>
        <w:t>            </w:t>
      </w:r>
    </w:p>
    <w:p w:rsidR="00770AAB" w:rsidRDefault="00770AAB" w:rsidP="001D7F4F">
      <w:pPr>
        <w:pStyle w:val="BillDots"/>
      </w:pPr>
    </w:p>
    <w:p w:rsidR="00770AAB" w:rsidRPr="00770AAB" w:rsidRDefault="00770AAB" w:rsidP="00770AAB">
      <w:pPr>
        <w:pStyle w:val="BillDots"/>
        <w:jc w:val="center"/>
      </w:pPr>
      <w:r>
        <w:rPr>
          <w:b/>
        </w:rPr>
        <w:t>THE COMMITTEE ON EDUCATION</w:t>
      </w:r>
    </w:p>
    <w:p w:rsidR="00770AAB" w:rsidRDefault="00770AAB" w:rsidP="001D7F4F">
      <w:pPr>
        <w:pStyle w:val="BillDots"/>
      </w:pPr>
      <w:r>
        <w:tab/>
        <w:t>To whom was referred a Bill (H. 4690) to amend the Code of Laws of South Carolina, 1976, to enact the “Jason Flatt Act” by adding Section 59</w:t>
      </w:r>
      <w:r>
        <w:noBreakHyphen/>
        <w:t>26</w:t>
      </w:r>
      <w:r>
        <w:noBreakHyphen/>
        <w:t>110 so as to provide that the Department of Education, etc., respectfully</w:t>
      </w:r>
    </w:p>
    <w:p w:rsidR="00770AAB" w:rsidRPr="00770AAB" w:rsidRDefault="00770AAB" w:rsidP="00770AAB">
      <w:pPr>
        <w:pStyle w:val="BillDots"/>
        <w:jc w:val="center"/>
      </w:pPr>
      <w:r>
        <w:rPr>
          <w:b/>
        </w:rPr>
        <w:t>REPORT:</w:t>
      </w:r>
    </w:p>
    <w:p w:rsidR="00770AAB" w:rsidRDefault="00770AAB" w:rsidP="001D7F4F">
      <w:pPr>
        <w:pStyle w:val="BillDots"/>
      </w:pPr>
      <w:r>
        <w:tab/>
        <w:t>That they have duly and carefully considered the same and recommend that the same do pass:</w:t>
      </w:r>
    </w:p>
    <w:p w:rsidR="00770AAB" w:rsidRDefault="00770AAB" w:rsidP="001D7F4F">
      <w:pPr>
        <w:pStyle w:val="BillDots"/>
      </w:pPr>
    </w:p>
    <w:p w:rsidR="00770AAB" w:rsidRDefault="00770AAB" w:rsidP="001D7F4F">
      <w:pPr>
        <w:pStyle w:val="BillDots"/>
      </w:pPr>
      <w:r>
        <w:t>JOHN E. COURSON for Committee.</w:t>
      </w:r>
    </w:p>
    <w:p w:rsidR="00770AAB" w:rsidRPr="00770AAB" w:rsidRDefault="00770AAB" w:rsidP="00770AAB">
      <w:pPr>
        <w:pStyle w:val="BillDots"/>
        <w:jc w:val="center"/>
      </w:pPr>
      <w:r>
        <w:rPr>
          <w:u w:val="single"/>
        </w:rPr>
        <w:t>            </w:t>
      </w:r>
    </w:p>
    <w:p w:rsidR="000D56AA" w:rsidRDefault="000D56AA" w:rsidP="001D7F4F">
      <w:pPr>
        <w:pStyle w:val="BillDots"/>
        <w:sectPr w:rsidR="000D56AA" w:rsidSect="000D56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7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29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2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TO ENACT THE “JASON FLATT ACT” BY ADDING SECTION 59</w:t>
      </w:r>
      <w:r>
        <w:noBreakHyphen/>
        <w:t>26</w:t>
      </w:r>
      <w:r>
        <w:noBreakHyphen/>
        <w:t>110 SO AS TO PROVIDE THAT THE DEPARTMENT OF EDUCATION SHALL REQUIRE TWO HOURS OF TRAINING IN YOUTH SUICIDE AWARENESS AND PREVENTION AS A REQUIREMENT FOR THE RENEWAL OF CREDENTIALS FOR INDIVIDUALS EMPLOYED IN MIDDLE SCHOOLS AND HIGH SCHOOLS; TO REQUIRE THE DEPARTMENT TO DEVELOP GUIDELINES FOR TRAINING AND MATERIALS THAT MAY BE USED BY SCHOOLS AND SCHOOL DISTRICTS AND TO PROVIDE THAT SCHOOL DISTRICTS MAY APPROVE TRAINING MATERIALS FOR TRAINING THEIR EMPLOYEES; TO PROVIDE THAT THIS TRAINING REQUIREMENT MAY BE SATISFIED THROUGH SELF REVIEW OF SUICIDE PREVENTION MATERIALS; AND TO PROVIDE THAT NO CAUSE OF ACTION RESULTS FROM THE IMPLEMENTATION OF THIS ACT.</w:t>
      </w:r>
    </w:p>
    <w:p w:rsidR="0094293A" w:rsidRDefault="00942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293A" w:rsidRDefault="00942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293A" w:rsidRDefault="009429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BDC"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“Jason Flatt Act”.</w:t>
      </w:r>
    </w:p>
    <w:p w:rsidR="00DB2BDC"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BDC"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E1398">
        <w:rPr>
          <w:color w:val="000000" w:themeColor="text1"/>
          <w:u w:color="000000" w:themeColor="text1"/>
        </w:rPr>
        <w:t>Chapter 26, Title 59 of the 1976 Code is amended by adding:</w:t>
      </w:r>
    </w:p>
    <w:p w:rsidR="00DB2BDC" w:rsidRPr="00BE1398"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BDC" w:rsidRPr="00906F1F"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E1398">
        <w:rPr>
          <w:color w:val="000000" w:themeColor="text1"/>
          <w:u w:color="000000" w:themeColor="text1"/>
        </w:rPr>
        <w:t>Section 59</w:t>
      </w:r>
      <w:r>
        <w:rPr>
          <w:color w:val="000000" w:themeColor="text1"/>
          <w:u w:color="000000" w:themeColor="text1"/>
        </w:rPr>
        <w:noBreakHyphen/>
      </w:r>
      <w:r w:rsidRPr="00BE1398">
        <w:rPr>
          <w:color w:val="000000" w:themeColor="text1"/>
          <w:u w:color="000000" w:themeColor="text1"/>
        </w:rPr>
        <w:t>26</w:t>
      </w:r>
      <w:r>
        <w:rPr>
          <w:color w:val="000000" w:themeColor="text1"/>
          <w:u w:color="000000" w:themeColor="text1"/>
        </w:rPr>
        <w:noBreakHyphen/>
        <w:t xml:space="preserve">110. </w:t>
      </w:r>
      <w:r w:rsidRPr="00906F1F">
        <w:rPr>
          <w:color w:val="000000" w:themeColor="text1"/>
          <w:u w:color="000000" w:themeColor="text1"/>
        </w:rPr>
        <w:t>(A)</w:t>
      </w:r>
      <w:r>
        <w:rPr>
          <w:color w:val="000000" w:themeColor="text1"/>
          <w:u w:color="000000" w:themeColor="text1"/>
        </w:rPr>
        <w:tab/>
      </w:r>
      <w:r w:rsidRPr="00906F1F">
        <w:rPr>
          <w:color w:val="000000" w:themeColor="text1"/>
          <w:u w:color="000000" w:themeColor="text1"/>
        </w:rPr>
        <w:t>Beginning with the 2013</w:t>
      </w:r>
      <w:r>
        <w:rPr>
          <w:color w:val="000000" w:themeColor="text1"/>
          <w:u w:color="000000" w:themeColor="text1"/>
        </w:rPr>
        <w:noBreakHyphen/>
        <w:t>20</w:t>
      </w:r>
      <w:r w:rsidRPr="00906F1F">
        <w:rPr>
          <w:color w:val="000000" w:themeColor="text1"/>
          <w:u w:color="000000" w:themeColor="text1"/>
        </w:rPr>
        <w:t>14 school year, the Department of Education shall require two hours of training in youth suicide awareness and prevention as a requirement for the renewal of credentials of individuals employed in a middle school or high school as defined in Section 59</w:t>
      </w:r>
      <w:r>
        <w:rPr>
          <w:color w:val="000000" w:themeColor="text1"/>
          <w:u w:color="000000" w:themeColor="text1"/>
        </w:rPr>
        <w:noBreakHyphen/>
      </w:r>
      <w:r w:rsidRPr="00906F1F">
        <w:rPr>
          <w:color w:val="000000" w:themeColor="text1"/>
          <w:u w:color="000000" w:themeColor="text1"/>
        </w:rPr>
        <w:t>1</w:t>
      </w:r>
      <w:r>
        <w:rPr>
          <w:color w:val="000000" w:themeColor="text1"/>
          <w:u w:color="000000" w:themeColor="text1"/>
        </w:rPr>
        <w:noBreakHyphen/>
      </w:r>
      <w:r w:rsidRPr="00906F1F">
        <w:rPr>
          <w:color w:val="000000" w:themeColor="text1"/>
          <w:u w:color="000000" w:themeColor="text1"/>
        </w:rPr>
        <w:t xml:space="preserve">150.  </w:t>
      </w:r>
      <w:r w:rsidRPr="00906F1F">
        <w:rPr>
          <w:color w:val="000000" w:themeColor="text1"/>
          <w:u w:color="000000" w:themeColor="text1"/>
        </w:rPr>
        <w:lastRenderedPageBreak/>
        <w:t xml:space="preserve">The required training shall count toward the </w:t>
      </w:r>
      <w:r>
        <w:rPr>
          <w:color w:val="000000" w:themeColor="text1"/>
          <w:u w:color="000000" w:themeColor="text1"/>
        </w:rPr>
        <w:t xml:space="preserve">one hundred twenty </w:t>
      </w:r>
      <w:r w:rsidRPr="00906F1F">
        <w:rPr>
          <w:color w:val="000000" w:themeColor="text1"/>
          <w:u w:color="000000" w:themeColor="text1"/>
        </w:rPr>
        <w:t>renewal credits specified in Department of Education regulations for renewal of credentials.</w:t>
      </w:r>
    </w:p>
    <w:p w:rsidR="00DB2BDC"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6F1F">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906F1F">
        <w:rPr>
          <w:color w:val="000000" w:themeColor="text1"/>
          <w:u w:color="000000" w:themeColor="text1"/>
        </w:rPr>
        <w:t xml:space="preserve">The </w:t>
      </w:r>
      <w:r>
        <w:rPr>
          <w:color w:val="000000" w:themeColor="text1"/>
          <w:u w:color="000000" w:themeColor="text1"/>
        </w:rPr>
        <w:t>d</w:t>
      </w:r>
      <w:r w:rsidRPr="00906F1F">
        <w:rPr>
          <w:color w:val="000000" w:themeColor="text1"/>
          <w:u w:color="000000" w:themeColor="text1"/>
        </w:rPr>
        <w:t>epartment shall develop guidelines suitable for training and materials that may be used by schools and districts; however districts may approve materials to be used in providing training for employees.</w:t>
      </w:r>
    </w:p>
    <w:p w:rsidR="00DB2BDC" w:rsidRPr="00906F1F"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06F1F">
        <w:rPr>
          <w:color w:val="000000" w:themeColor="text1"/>
          <w:u w:color="000000" w:themeColor="text1"/>
        </w:rPr>
        <w:t xml:space="preserve">The training required in this </w:t>
      </w:r>
      <w:r>
        <w:rPr>
          <w:color w:val="000000" w:themeColor="text1"/>
          <w:u w:color="000000" w:themeColor="text1"/>
        </w:rPr>
        <w:t>s</w:t>
      </w:r>
      <w:r w:rsidRPr="00906F1F">
        <w:rPr>
          <w:color w:val="000000" w:themeColor="text1"/>
          <w:u w:color="000000" w:themeColor="text1"/>
        </w:rPr>
        <w:t>ection may be accomplished through self</w:t>
      </w:r>
      <w:r>
        <w:rPr>
          <w:color w:val="000000" w:themeColor="text1"/>
          <w:u w:color="000000" w:themeColor="text1"/>
        </w:rPr>
        <w:noBreakHyphen/>
      </w:r>
      <w:r w:rsidRPr="00906F1F">
        <w:rPr>
          <w:color w:val="000000" w:themeColor="text1"/>
          <w:u w:color="000000" w:themeColor="text1"/>
        </w:rPr>
        <w:t xml:space="preserve">review of suicide prevention materials that meet guidelines developed by the Department of Education.  </w:t>
      </w:r>
    </w:p>
    <w:p w:rsidR="00DB2BDC"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6F1F">
        <w:rPr>
          <w:color w:val="000000" w:themeColor="text1"/>
          <w:u w:color="000000" w:themeColor="text1"/>
        </w:rPr>
        <w:t>(C)</w:t>
      </w:r>
      <w:r>
        <w:rPr>
          <w:color w:val="000000" w:themeColor="text1"/>
          <w:u w:color="000000" w:themeColor="text1"/>
        </w:rPr>
        <w:tab/>
      </w:r>
      <w:r w:rsidRPr="00906F1F">
        <w:rPr>
          <w:color w:val="000000" w:themeColor="text1"/>
          <w:u w:color="000000" w:themeColor="text1"/>
        </w:rPr>
        <w:t>No person shall have a cause of action for any loss or damage caused by any act or omission resulting from the implementation of the provisions of this section or resulting from any training, or lack of</w:t>
      </w:r>
      <w:r>
        <w:rPr>
          <w:color w:val="000000" w:themeColor="text1"/>
          <w:u w:color="000000" w:themeColor="text1"/>
        </w:rPr>
        <w:t xml:space="preserve"> training</w:t>
      </w:r>
      <w:r w:rsidRPr="00906F1F">
        <w:rPr>
          <w:color w:val="000000" w:themeColor="text1"/>
          <w:u w:color="000000" w:themeColor="text1"/>
        </w:rPr>
        <w:t xml:space="preserve">, required by this section unless </w:t>
      </w:r>
      <w:r>
        <w:rPr>
          <w:color w:val="000000" w:themeColor="text1"/>
          <w:u w:color="000000" w:themeColor="text1"/>
        </w:rPr>
        <w:t>the</w:t>
      </w:r>
      <w:r w:rsidRPr="00906F1F">
        <w:rPr>
          <w:color w:val="000000" w:themeColor="text1"/>
          <w:u w:color="000000" w:themeColor="text1"/>
        </w:rPr>
        <w:t xml:space="preserve"> loss or damage was caused by wilful or wanton misconduct.  The training, or lack of</w:t>
      </w:r>
      <w:r>
        <w:rPr>
          <w:color w:val="000000" w:themeColor="text1"/>
          <w:u w:color="000000" w:themeColor="text1"/>
        </w:rPr>
        <w:t xml:space="preserve"> training</w:t>
      </w:r>
      <w:r w:rsidRPr="00906F1F">
        <w:rPr>
          <w:color w:val="000000" w:themeColor="text1"/>
          <w:u w:color="000000" w:themeColor="text1"/>
        </w:rPr>
        <w:t xml:space="preserve">, required by the provisions of this </w:t>
      </w:r>
      <w:r>
        <w:rPr>
          <w:color w:val="000000" w:themeColor="text1"/>
          <w:u w:color="000000" w:themeColor="text1"/>
        </w:rPr>
        <w:t>s</w:t>
      </w:r>
      <w:r w:rsidRPr="00906F1F">
        <w:rPr>
          <w:color w:val="000000" w:themeColor="text1"/>
          <w:u w:color="000000" w:themeColor="text1"/>
        </w:rPr>
        <w:t xml:space="preserve">ection </w:t>
      </w:r>
      <w:r>
        <w:rPr>
          <w:color w:val="000000" w:themeColor="text1"/>
          <w:u w:color="000000" w:themeColor="text1"/>
        </w:rPr>
        <w:t>must</w:t>
      </w:r>
      <w:r w:rsidRPr="00906F1F">
        <w:rPr>
          <w:color w:val="000000" w:themeColor="text1"/>
          <w:u w:color="000000" w:themeColor="text1"/>
        </w:rPr>
        <w:t xml:space="preserve"> not be construed to im</w:t>
      </w:r>
      <w:r>
        <w:rPr>
          <w:color w:val="000000" w:themeColor="text1"/>
          <w:u w:color="000000" w:themeColor="text1"/>
        </w:rPr>
        <w:t>pose any specific duty of care.</w:t>
      </w:r>
      <w:r w:rsidRPr="00BE1398">
        <w:rPr>
          <w:color w:val="000000" w:themeColor="text1"/>
          <w:u w:color="000000" w:themeColor="text1"/>
        </w:rPr>
        <w:t>”</w:t>
      </w:r>
    </w:p>
    <w:p w:rsidR="00DB2BDC" w:rsidRPr="00BE1398"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B2BDC" w:rsidP="00DB2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E1398">
        <w:rPr>
          <w:color w:val="000000" w:themeColor="text1"/>
          <w:u w:color="000000" w:themeColor="text1"/>
        </w:rPr>
        <w:t>2.</w:t>
      </w:r>
      <w:r>
        <w:rPr>
          <w:color w:val="000000" w:themeColor="text1"/>
          <w:u w:color="000000" w:themeColor="text1"/>
        </w:rPr>
        <w:tab/>
      </w:r>
      <w:r w:rsidRPr="00BE1398">
        <w:rPr>
          <w:color w:val="000000" w:themeColor="text1"/>
          <w:u w:color="000000" w:themeColor="text1"/>
        </w:rPr>
        <w:t xml:space="preserve">This </w:t>
      </w:r>
      <w:r>
        <w:rPr>
          <w:color w:val="000000" w:themeColor="text1"/>
          <w:u w:color="000000" w:themeColor="text1"/>
        </w:rPr>
        <w:t>a</w:t>
      </w:r>
      <w:r w:rsidRPr="00BE1398">
        <w:rPr>
          <w:color w:val="000000" w:themeColor="text1"/>
          <w:u w:color="000000" w:themeColor="text1"/>
        </w:rPr>
        <w:t>ct takes effect upon approval of the Governor.</w:t>
      </w:r>
    </w:p>
    <w:p w:rsidR="00AD719F" w:rsidRDefault="00DB2B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19F" w:rsidRDefault="00AD719F" w:rsidP="00536233">
      <w:pPr>
        <w:suppressAutoHyphens/>
      </w:pPr>
    </w:p>
    <w:sectPr w:rsidR="00AD719F" w:rsidSect="000D56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93A" w:rsidRDefault="0094293A" w:rsidP="009F0C77">
      <w:r>
        <w:separator/>
      </w:r>
    </w:p>
  </w:endnote>
  <w:endnote w:type="continuationSeparator" w:id="0">
    <w:p w:rsidR="0094293A" w:rsidRDefault="009429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A59252-B457-40D4-B93D-9763C9B774D7}"/>
    <w:embedBold r:id="rId2" w:fontKey="{6FD88A34-91E5-4976-83D3-A6581B7860C8}"/>
  </w:font>
  <w:font w:name="Calibri">
    <w:panose1 w:val="020F0502020204030204"/>
    <w:charset w:val="00"/>
    <w:family w:val="swiss"/>
    <w:pitch w:val="variable"/>
    <w:sig w:usb0="A00002EF" w:usb1="4000207B" w:usb2="00000000" w:usb3="00000000" w:csb0="0000009F" w:csb1="00000000"/>
    <w:embedRegular r:id="rId3" w:fontKey="{701B40B5-B2CF-4E9A-8321-F584FF487D97}"/>
  </w:font>
  <w:font w:name="Tahoma">
    <w:panose1 w:val="020B0604030504040204"/>
    <w:charset w:val="00"/>
    <w:family w:val="swiss"/>
    <w:pitch w:val="variable"/>
    <w:sig w:usb0="61002A87" w:usb1="80000000" w:usb2="00000008" w:usb3="00000000" w:csb0="000101FF" w:csb1="00000000"/>
    <w:embedRegular r:id="rId4" w:fontKey="{FEDC9DDA-E03D-4CDB-9FD2-D4F3B98D7414}"/>
  </w:font>
  <w:font w:name="Cambria">
    <w:panose1 w:val="02040503050406030204"/>
    <w:charset w:val="00"/>
    <w:family w:val="roman"/>
    <w:pitch w:val="variable"/>
    <w:sig w:usb0="A00002EF" w:usb1="4000004B" w:usb2="00000000" w:usb3="00000000" w:csb0="0000009F" w:csb1="00000000"/>
    <w:embedRegular r:id="rId5" w:fontKey="{DD115069-FA3B-4EAE-B7EB-B7A7BD6080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863" w:rsidRPr="00AD719F" w:rsidRDefault="00AD719F" w:rsidP="00AD719F">
    <w:pPr>
      <w:pStyle w:val="Footer"/>
      <w:tabs>
        <w:tab w:val="clear" w:pos="4680"/>
        <w:tab w:val="clear" w:pos="9360"/>
        <w:tab w:val="center" w:pos="2995"/>
      </w:tabs>
      <w:spacing w:before="120"/>
    </w:pPr>
    <w:r>
      <w:t>[4690</w:t>
    </w:r>
    <w:r w:rsidR="000D56AA">
      <w:t>-</w:t>
    </w:r>
    <w:fldSimple w:instr=" PAGE  \* MERGEFORMAT ">
      <w:r w:rsidR="00536233">
        <w:rPr>
          <w:noProof/>
        </w:rPr>
        <w:t>1</w:t>
      </w:r>
    </w:fldSimple>
    <w:r w:rsidR="000D56A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AA" w:rsidRPr="00AD719F" w:rsidRDefault="000D56AA" w:rsidP="00AD719F">
    <w:pPr>
      <w:pStyle w:val="Footer"/>
      <w:tabs>
        <w:tab w:val="clear" w:pos="4680"/>
        <w:tab w:val="clear" w:pos="9360"/>
        <w:tab w:val="center" w:pos="2995"/>
      </w:tabs>
      <w:spacing w:before="120"/>
    </w:pPr>
    <w:r>
      <w:t>[4690]</w:t>
    </w:r>
    <w:r>
      <w:tab/>
    </w:r>
    <w:fldSimple w:instr=" PAGE  \* MERGEFORMAT ">
      <w:r w:rsidR="005362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93A" w:rsidRDefault="0094293A" w:rsidP="009F0C77">
      <w:r>
        <w:separator/>
      </w:r>
    </w:p>
  </w:footnote>
  <w:footnote w:type="continuationSeparator" w:id="0">
    <w:p w:rsidR="0094293A" w:rsidRDefault="009429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7AC12"/>
    <w:docVar w:name="CoverBillType" w:val="b"/>
    <w:docVar w:name="docpath" w:val="L:\Council\bills\NBD\12067AC12.DOCX"/>
    <w:docVar w:name="dvBillNumber" w:val="4690"/>
    <w:docVar w:name="dvBillNumberPrefix" w:val="H. "/>
    <w:docVar w:name="dvOriginalBody" w:val="House"/>
    <w:docVar w:name="dvSteno" w:val="NBD"/>
    <w:docVar w:name="NameofBody" w:val="h"/>
    <w:docVar w:name="vgroup2" w:val="Council"/>
  </w:docVars>
  <w:rsids>
    <w:rsidRoot w:val="00D25580"/>
    <w:rsid w:val="00011869"/>
    <w:rsid w:val="000D56AA"/>
    <w:rsid w:val="000E1785"/>
    <w:rsid w:val="000F40FA"/>
    <w:rsid w:val="0010776B"/>
    <w:rsid w:val="00133E66"/>
    <w:rsid w:val="001435A3"/>
    <w:rsid w:val="001D08F2"/>
    <w:rsid w:val="001D525B"/>
    <w:rsid w:val="001D7F4F"/>
    <w:rsid w:val="002321B6"/>
    <w:rsid w:val="00250967"/>
    <w:rsid w:val="002543C8"/>
    <w:rsid w:val="00284AAE"/>
    <w:rsid w:val="002A7E72"/>
    <w:rsid w:val="002E5912"/>
    <w:rsid w:val="00325348"/>
    <w:rsid w:val="0032732C"/>
    <w:rsid w:val="00336AD0"/>
    <w:rsid w:val="0037079A"/>
    <w:rsid w:val="003C5812"/>
    <w:rsid w:val="003D01E8"/>
    <w:rsid w:val="003E5288"/>
    <w:rsid w:val="003F6D79"/>
    <w:rsid w:val="0041760A"/>
    <w:rsid w:val="00417C01"/>
    <w:rsid w:val="004809EE"/>
    <w:rsid w:val="004E7D54"/>
    <w:rsid w:val="004F30BD"/>
    <w:rsid w:val="005273C6"/>
    <w:rsid w:val="00530A69"/>
    <w:rsid w:val="00536233"/>
    <w:rsid w:val="00545593"/>
    <w:rsid w:val="00577C6C"/>
    <w:rsid w:val="005C2FE2"/>
    <w:rsid w:val="005E2BC9"/>
    <w:rsid w:val="00605102"/>
    <w:rsid w:val="006215AA"/>
    <w:rsid w:val="006913C9"/>
    <w:rsid w:val="0069470D"/>
    <w:rsid w:val="00734F00"/>
    <w:rsid w:val="00770AAB"/>
    <w:rsid w:val="007A70AE"/>
    <w:rsid w:val="008362E8"/>
    <w:rsid w:val="008A1768"/>
    <w:rsid w:val="008F4429"/>
    <w:rsid w:val="0094021A"/>
    <w:rsid w:val="0094293A"/>
    <w:rsid w:val="00965DB0"/>
    <w:rsid w:val="009C6A0B"/>
    <w:rsid w:val="009F0C77"/>
    <w:rsid w:val="009F4DD1"/>
    <w:rsid w:val="00A41684"/>
    <w:rsid w:val="00A64E80"/>
    <w:rsid w:val="00A72BCD"/>
    <w:rsid w:val="00A741D9"/>
    <w:rsid w:val="00A833AB"/>
    <w:rsid w:val="00A9741D"/>
    <w:rsid w:val="00AD4B17"/>
    <w:rsid w:val="00AD719F"/>
    <w:rsid w:val="00AF2D34"/>
    <w:rsid w:val="00B24AD5"/>
    <w:rsid w:val="00B412D4"/>
    <w:rsid w:val="00B962A5"/>
    <w:rsid w:val="00BE397C"/>
    <w:rsid w:val="00BE3C22"/>
    <w:rsid w:val="00C0345E"/>
    <w:rsid w:val="00C3483A"/>
    <w:rsid w:val="00C74E9D"/>
    <w:rsid w:val="00C82FD3"/>
    <w:rsid w:val="00C903A3"/>
    <w:rsid w:val="00C92819"/>
    <w:rsid w:val="00CC6B7B"/>
    <w:rsid w:val="00CD2089"/>
    <w:rsid w:val="00D25580"/>
    <w:rsid w:val="00D73A67"/>
    <w:rsid w:val="00D970A9"/>
    <w:rsid w:val="00DB2BDC"/>
    <w:rsid w:val="00DD0863"/>
    <w:rsid w:val="00DF3845"/>
    <w:rsid w:val="00E41911"/>
    <w:rsid w:val="00E92EEF"/>
    <w:rsid w:val="00EF03C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30BD"/>
    <w:rPr>
      <w:rFonts w:ascii="Tahoma" w:hAnsi="Tahoma" w:cs="Tahoma"/>
      <w:sz w:val="16"/>
      <w:szCs w:val="16"/>
    </w:rPr>
  </w:style>
  <w:style w:type="character" w:customStyle="1" w:styleId="BalloonTextChar">
    <w:name w:val="Balloon Text Char"/>
    <w:basedOn w:val="DefaultParagraphFont"/>
    <w:link w:val="BalloonText"/>
    <w:uiPriority w:val="99"/>
    <w:semiHidden/>
    <w:rsid w:val="004F30B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A7E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2A00E-D5FA-4CCF-BCB6-1A2F36555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2484</Characters>
  <Application>Microsoft Office Word</Application>
  <DocSecurity>0</DocSecurity>
  <Lines>88</Lines>
  <Paragraphs>26</Paragraphs>
  <ScaleCrop>false</ScaleCrop>
  <Company> </Company>
  <LinksUpToDate>false</LinksUpToDate>
  <CharactersWithSpaces>2946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2012-01-26T14:52:00Z</cp:lastPrinted>
  <dcterms:created xsi:type="dcterms:W3CDTF">2012-04-03T18:14:00Z</dcterms:created>
  <dcterms:modified xsi:type="dcterms:W3CDTF">2012-04-03T18:14:00Z</dcterms:modified>
</cp:coreProperties>
</file>