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298" w:rsidRDefault="006E7298" w:rsidP="006E7298">
      <w:pPr>
        <w:pStyle w:val="BillDots"/>
      </w:pPr>
    </w:p>
    <w:p w:rsidR="006E7298" w:rsidRDefault="006E7298" w:rsidP="006E7298">
      <w:pPr>
        <w:pStyle w:val="Numbersforbill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7298" w:rsidRDefault="006E7298" w:rsidP="006E72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6E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F607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OPPOSE AND REFUSE TO RECOGNIZE OR ENFORCE THE COASTAL AND MARINE SPATIAL PLANS CREATED IN SOUTH CAROLINA PURSUANT TO THE AUTHORITY OF THE NATIONAL OCEAN COUNCIL.</w:t>
      </w:r>
    </w:p>
    <w:p w:rsidR="001F6071" w:rsidRDefault="001F60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346AA" w:rsidRDefault="009B1A86"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Ocean p</w:t>
      </w:r>
      <w:r w:rsidR="00D346AA">
        <w:t>olicy calls for a Coastal and Marine Spatial Planning process to regulate activities in waters owned and managed by this State; and</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Executive Order 13547 signed by President Barack Obama on September 30, 2011</w:t>
      </w:r>
      <w:r w:rsidR="001C661A">
        <w:t>,</w:t>
      </w:r>
      <w:r>
        <w:t xml:space="preserve"> circumvents Congressional action to promote a predetermined agenda of water uses; and</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recognizes that without adequate scientific evidence to support Coastal and Marine Spatial Planning, this planning will have a detrimental effect on the coastal economies of our State; and</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necessity for the zoning of aquatic uses and the existence of conflicts among uses of aquatic and coastal resources has not been proven factual; and</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w:t>
      </w:r>
      <w:r w:rsidR="009B1A86">
        <w:t>al Assembly is uncertain that “federal, s</w:t>
      </w:r>
      <w:r>
        <w:t>tate, and tribal authorities” who are to staff Regional Planning Bod</w:t>
      </w:r>
      <w:r w:rsidR="009B1A86">
        <w:t>i</w:t>
      </w:r>
      <w:r>
        <w:t>es designated to formulate Coastal and Marine Spatial Plans will adequately represent all stakeholders during the development of those plans; and</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Coastal and Marine Spatial Planning has failed to ensure the right of the public to access aquatic resources for legitimate conservation activities and recreational uses; and</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nevertheless, the South Carolina General Assembly recognizes the authority of the United States government to manage recreational fishing as a sustainable activity in federally</w:t>
      </w:r>
      <w:r w:rsidR="009B1A86">
        <w:t xml:space="preserve"> </w:t>
      </w:r>
      <w:r>
        <w:t>controlled waters as state</w:t>
      </w:r>
      <w:r w:rsidR="001C661A">
        <w:t>d</w:t>
      </w:r>
      <w:r>
        <w:t xml:space="preserve"> in Presidential Executive Order 12962 as amended by Presidential Executive Order 13474, and, subsequently, the State of South Carolina will continue to manage and protect recreational fishing as a sustainable activity in any relevant conservation or management areas that fall under the authority of this State. Now, therefore,</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6AA" w:rsidRDefault="00D346AA" w:rsidP="00D346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by this resolution, oppose and refuse to recognize or enforce the Coastal and Marine Spatial Plans created in South Carolina pursuant to the authority of the National Ocean Council.</w:t>
      </w:r>
    </w:p>
    <w:p w:rsidR="00336E81" w:rsidRDefault="00D346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6E81" w:rsidRDefault="00336E81" w:rsidP="00336E81">
      <w:pPr>
        <w:suppressAutoHyphens/>
      </w:pPr>
    </w:p>
    <w:sectPr w:rsidR="00336E81" w:rsidSect="00336E8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6071" w:rsidRDefault="001F6071" w:rsidP="009F0C77">
      <w:r>
        <w:separator/>
      </w:r>
    </w:p>
  </w:endnote>
  <w:endnote w:type="continuationSeparator" w:id="0">
    <w:p w:rsidR="001F6071" w:rsidRDefault="001F607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563D5C-737A-4ED6-B557-7289B1A41CB8}"/>
    <w:embedBold r:id="rId2" w:fontKey="{246D4478-A294-4DC9-8EEC-0137F3CE2401}"/>
  </w:font>
  <w:font w:name="Calibri">
    <w:panose1 w:val="020F0502020204030204"/>
    <w:charset w:val="00"/>
    <w:family w:val="swiss"/>
    <w:pitch w:val="variable"/>
    <w:sig w:usb0="A00002EF" w:usb1="4000207B" w:usb2="00000000" w:usb3="00000000" w:csb0="0000009F" w:csb1="00000000"/>
    <w:embedRegular r:id="rId3" w:fontKey="{46C5F1EA-B0FA-4D36-A580-07D76B784954}"/>
  </w:font>
  <w:font w:name="Tahoma">
    <w:panose1 w:val="020B0604030504040204"/>
    <w:charset w:val="00"/>
    <w:family w:val="swiss"/>
    <w:pitch w:val="variable"/>
    <w:sig w:usb0="61002A87" w:usb1="80000000" w:usb2="00000008" w:usb3="00000000" w:csb0="000101FF" w:csb1="00000000"/>
    <w:embedRegular r:id="rId4" w:fontKey="{612BFA92-12DD-4AF4-97D2-816FEABFEEA9}"/>
  </w:font>
  <w:font w:name="Cambria">
    <w:panose1 w:val="02040503050406030204"/>
    <w:charset w:val="00"/>
    <w:family w:val="roman"/>
    <w:pitch w:val="variable"/>
    <w:sig w:usb0="A00002EF" w:usb1="4000004B" w:usb2="00000000" w:usb3="00000000" w:csb0="0000009F" w:csb1="00000000"/>
    <w:embedRegular r:id="rId5" w:fontKey="{E7071FFB-EF96-41F0-BB8A-A206CC63CF7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FEE" w:rsidRPr="00336E81" w:rsidRDefault="00336E81" w:rsidP="00336E81">
    <w:pPr>
      <w:pStyle w:val="Footer"/>
      <w:tabs>
        <w:tab w:val="clear" w:pos="4680"/>
        <w:tab w:val="clear" w:pos="9360"/>
        <w:tab w:val="center" w:pos="2995"/>
      </w:tabs>
      <w:spacing w:before="120"/>
    </w:pPr>
    <w:r>
      <w:t>[4703]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6071" w:rsidRDefault="001F6071" w:rsidP="009F0C77">
      <w:r>
        <w:separator/>
      </w:r>
    </w:p>
  </w:footnote>
  <w:footnote w:type="continuationSeparator" w:id="0">
    <w:p w:rsidR="001F6071" w:rsidRDefault="001F607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413AB12"/>
    <w:docVar w:name="CoverBillType" w:val="c"/>
    <w:docVar w:name="docpath" w:val="L:\Council\bills\AGM\19413AB12.DOCX"/>
    <w:docVar w:name="dvBillNumber" w:val="4703"/>
    <w:docVar w:name="dvBillNumberPrefix" w:val="H. "/>
    <w:docVar w:name="dvOriginalBody" w:val="House"/>
    <w:docVar w:name="dvSteno" w:val="AGM"/>
    <w:docVar w:name="NameofBody" w:val="h"/>
    <w:docVar w:name="vgroup2" w:val="Council"/>
  </w:docVars>
  <w:rsids>
    <w:rsidRoot w:val="003A089D"/>
    <w:rsid w:val="00011869"/>
    <w:rsid w:val="000E1785"/>
    <w:rsid w:val="000F40FA"/>
    <w:rsid w:val="0010776B"/>
    <w:rsid w:val="00133E66"/>
    <w:rsid w:val="00140AD7"/>
    <w:rsid w:val="001435A3"/>
    <w:rsid w:val="001C661A"/>
    <w:rsid w:val="001D08F2"/>
    <w:rsid w:val="001D525B"/>
    <w:rsid w:val="001D7F4F"/>
    <w:rsid w:val="001F6071"/>
    <w:rsid w:val="002321B6"/>
    <w:rsid w:val="00250967"/>
    <w:rsid w:val="002543C8"/>
    <w:rsid w:val="00284AAE"/>
    <w:rsid w:val="002E5912"/>
    <w:rsid w:val="00325348"/>
    <w:rsid w:val="0032732C"/>
    <w:rsid w:val="00336AD0"/>
    <w:rsid w:val="00336E81"/>
    <w:rsid w:val="0037079A"/>
    <w:rsid w:val="003A089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E7298"/>
    <w:rsid w:val="00734F00"/>
    <w:rsid w:val="007A70AE"/>
    <w:rsid w:val="008362E8"/>
    <w:rsid w:val="008A1768"/>
    <w:rsid w:val="008F4429"/>
    <w:rsid w:val="0094021A"/>
    <w:rsid w:val="009B1A86"/>
    <w:rsid w:val="009C6A0B"/>
    <w:rsid w:val="009F0C77"/>
    <w:rsid w:val="009F4DD1"/>
    <w:rsid w:val="00A24265"/>
    <w:rsid w:val="00A41684"/>
    <w:rsid w:val="00A64E80"/>
    <w:rsid w:val="00A72BCD"/>
    <w:rsid w:val="00A741D9"/>
    <w:rsid w:val="00A77B12"/>
    <w:rsid w:val="00A833AB"/>
    <w:rsid w:val="00A9741D"/>
    <w:rsid w:val="00AD4B17"/>
    <w:rsid w:val="00B30FEE"/>
    <w:rsid w:val="00B412D4"/>
    <w:rsid w:val="00BE3C22"/>
    <w:rsid w:val="00C0345E"/>
    <w:rsid w:val="00C3483A"/>
    <w:rsid w:val="00C74E9D"/>
    <w:rsid w:val="00C82FD3"/>
    <w:rsid w:val="00C92819"/>
    <w:rsid w:val="00CC6B7B"/>
    <w:rsid w:val="00CD2089"/>
    <w:rsid w:val="00D346AA"/>
    <w:rsid w:val="00D34C1A"/>
    <w:rsid w:val="00D73A67"/>
    <w:rsid w:val="00D970A9"/>
    <w:rsid w:val="00DF3845"/>
    <w:rsid w:val="00E41911"/>
    <w:rsid w:val="00E71828"/>
    <w:rsid w:val="00E92EEF"/>
    <w:rsid w:val="00F24442"/>
    <w:rsid w:val="00F50AE3"/>
    <w:rsid w:val="00F67AF9"/>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46AA"/>
    <w:rPr>
      <w:rFonts w:ascii="Tahoma" w:hAnsi="Tahoma" w:cs="Tahoma"/>
      <w:sz w:val="16"/>
      <w:szCs w:val="16"/>
    </w:rPr>
  </w:style>
  <w:style w:type="character" w:customStyle="1" w:styleId="BalloonTextChar">
    <w:name w:val="Balloon Text Char"/>
    <w:basedOn w:val="DefaultParagraphFont"/>
    <w:link w:val="BalloonText"/>
    <w:uiPriority w:val="99"/>
    <w:semiHidden/>
    <w:rsid w:val="00D346A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D12B8-4E1B-49F2-B2C5-2E5BCF66D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341</Words>
  <Characters>1949</Characters>
  <Application>Microsoft Office Word</Application>
  <DocSecurity>0</DocSecurity>
  <Lines>16</Lines>
  <Paragraphs>4</Paragraphs>
  <ScaleCrop>false</ScaleCrop>
  <Company> </Company>
  <LinksUpToDate>false</LinksUpToDate>
  <CharactersWithSpaces>2286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2012-01-25T21:56:00Z</cp:lastPrinted>
  <dcterms:created xsi:type="dcterms:W3CDTF">2012-01-31T18:27:00Z</dcterms:created>
  <dcterms:modified xsi:type="dcterms:W3CDTF">2012-01-31T18:27:00Z</dcterms:modified>
</cp:coreProperties>
</file>