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F0E">
        <w:t>Section 20</w:t>
      </w:r>
      <w:r w:rsidR="00252628">
        <w:noBreakHyphen/>
      </w:r>
      <w:r w:rsidR="00297F0E">
        <w:t>3</w:t>
      </w:r>
      <w:r w:rsidR="00252628">
        <w:noBreakHyphen/>
      </w:r>
      <w:r w:rsidR="00297F0E">
        <w:t>130(B) of 1976 Code, as last amended by Act 328 of 2002 is further amended to read:</w:t>
      </w:r>
    </w:p>
    <w:p w:rsidR="00297F0E"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33E03">
        <w:t xml:space="preserve">Alimony and separate maintenance and support awards may be granted pendente lite and permanently in such amounts and for periods of time subject to conditions as the court considers just including, but not limited to: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(1)</w:t>
      </w:r>
      <w:r>
        <w:tab/>
      </w:r>
      <w:r w:rsidRPr="00333E03">
        <w:t xml:space="preserve">Periodic alimony to be paid but terminating on the remarriage or </w:t>
      </w:r>
      <w:r w:rsidRPr="00297F0E">
        <w:rPr>
          <w:strike/>
        </w:rPr>
        <w:t>continued</w:t>
      </w:r>
      <w:r w:rsidRPr="00333E03">
        <w:t xml:space="preserve">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33E03">
        <w:t>Lump</w:t>
      </w:r>
      <w:r w:rsidR="00252628">
        <w:noBreakHyphen/>
      </w:r>
      <w:r w:rsidRPr="00333E03">
        <w:t xml:space="preserve">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33E03">
        <w:t xml:space="preserve">Rehabilitative alimony in a finite sum to be paid in one installment or periodically, terminable upon the remarriage or </w:t>
      </w:r>
      <w:r w:rsidRPr="00297F0E">
        <w:rPr>
          <w:strike/>
        </w:rPr>
        <w:t>continued</w:t>
      </w:r>
      <w:r w:rsidRPr="00333E03">
        <w:t xml:space="preserve">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252628">
        <w:noBreakHyphen/>
      </w:r>
      <w:r w:rsidRPr="00333E03">
        <w:t xml:space="preserve">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w:t>
      </w:r>
      <w:r w:rsidRPr="00333E03">
        <w:lastRenderedPageBreak/>
        <w:t xml:space="preserve">appropriate by the court such as the completion of job training or education and the like, and to require rehabilitative efforts by the supported spouse.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(4) Reimbursement alimony to be paid in a finite sum, to be paid in one installment or periodically, terminable on the remarriage or </w:t>
      </w:r>
      <w:r w:rsidRPr="00297F0E">
        <w:rPr>
          <w:strike/>
        </w:rPr>
        <w:t>continued</w:t>
      </w:r>
      <w:r w:rsidRPr="00333E03">
        <w:t xml:space="preserve">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(5) Separate maintenance and support to be paid periodically, but terminating upon the </w:t>
      </w:r>
      <w:r w:rsidRPr="00297F0E">
        <w:rPr>
          <w:strike/>
        </w:rPr>
        <w:t>continued</w:t>
      </w:r>
      <w:r w:rsidRPr="00333E03">
        <w:t xml:space="preserve">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 </w:t>
      </w: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E03">
        <w:tab/>
      </w:r>
      <w:r w:rsidRPr="00333E03">
        <w:tab/>
        <w:t xml:space="preserve">(6) Such other form of spousal support, under terms and conditions as the court may consider just, as appropriate under the circumstances without limitation to grant more than one form of support. </w:t>
      </w:r>
    </w:p>
    <w:p w:rsidR="00252628"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3E03">
        <w:tab/>
        <w:t xml:space="preserve">For purposes of this subsection and unless otherwise agreed to in writing by the parties, </w:t>
      </w:r>
      <w:r w:rsidR="00252628" w:rsidRPr="00252628">
        <w:t>‘</w:t>
      </w:r>
      <w:r w:rsidRPr="00297F0E">
        <w:rPr>
          <w:strike/>
        </w:rPr>
        <w:t>continued</w:t>
      </w:r>
      <w:r w:rsidRPr="00333E03">
        <w:t xml:space="preserve"> cohabitation</w:t>
      </w:r>
      <w:r w:rsidR="00252628" w:rsidRPr="00252628">
        <w:t>’</w:t>
      </w:r>
      <w:r w:rsidRPr="00333E03">
        <w:t xml:space="preserve"> means </w:t>
      </w:r>
      <w:r w:rsidRPr="00297F0E">
        <w:rPr>
          <w:strike/>
        </w:rPr>
        <w:t>the supported spouse resides with another person in a romantic relationship for a period of ninety or more consecutive days</w:t>
      </w:r>
      <w:r>
        <w:t xml:space="preserve"> </w:t>
      </w:r>
      <w:r w:rsidR="00252628">
        <w:rPr>
          <w:u w:val="single"/>
        </w:rPr>
        <w:t xml:space="preserve">a </w:t>
      </w:r>
      <w:r>
        <w:rPr>
          <w:u w:val="single"/>
        </w:rPr>
        <w:t>committed, exclusive relationship for an aggregate of ninety days</w:t>
      </w:r>
      <w:r w:rsidRPr="00333E03">
        <w:t xml:space="preserve">.  The court may determine that a </w:t>
      </w:r>
      <w:r w:rsidRPr="00297F0E">
        <w:rPr>
          <w:strike/>
        </w:rPr>
        <w:t>continued</w:t>
      </w:r>
      <w:r w:rsidRPr="00333E03">
        <w:t xml:space="preserve"> cohabitation exists </w:t>
      </w:r>
      <w:r w:rsidRPr="00297F0E">
        <w:rPr>
          <w:strike/>
        </w:rPr>
        <w:t>if there is evidence that the supported spouse resides with another person in a romantic relationship for periods of less than ninety days and the two periodically separate in order to circumvent the ninety</w:t>
      </w:r>
      <w:r w:rsidR="00252628">
        <w:rPr>
          <w:strike/>
        </w:rPr>
        <w:noBreakHyphen/>
      </w:r>
      <w:r w:rsidRPr="00297F0E">
        <w:rPr>
          <w:strike/>
        </w:rPr>
        <w:t>day requirement</w:t>
      </w:r>
      <w:r>
        <w:t xml:space="preserve"> </w:t>
      </w:r>
      <w:r>
        <w:rPr>
          <w:u w:val="single"/>
        </w:rPr>
        <w:t xml:space="preserve">by weighing the following factors, and any other factors the court </w:t>
      </w:r>
      <w:r w:rsidR="00252628">
        <w:rPr>
          <w:u w:val="single"/>
        </w:rPr>
        <w:t>considers</w:t>
      </w:r>
      <w:r>
        <w:rPr>
          <w:u w:val="single"/>
        </w:rPr>
        <w:t xml:space="preserve"> appropriate: </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(a)</w:t>
      </w:r>
      <w:r w:rsidRPr="00252628">
        <w:tab/>
      </w:r>
      <w:r w:rsidR="00297F0E">
        <w:rPr>
          <w:u w:val="single"/>
        </w:rPr>
        <w:t>the sharing of income or expenses between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(b)</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lastRenderedPageBreak/>
        <w:tab/>
      </w:r>
      <w:r w:rsidRPr="00252628">
        <w:tab/>
      </w:r>
      <w:r w:rsidRPr="00252628">
        <w:tab/>
      </w:r>
      <w:r>
        <w:rPr>
          <w:u w:val="single"/>
        </w:rPr>
        <w:t>(c)</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(d)</w:t>
      </w:r>
      <w:r w:rsidRPr="00252628">
        <w:tab/>
      </w:r>
      <w:r w:rsidR="00297F0E">
        <w:rPr>
          <w:u w:val="single"/>
        </w:rPr>
        <w:t>the</w:t>
      </w:r>
      <w:r>
        <w:rPr>
          <w:u w:val="single"/>
        </w:rPr>
        <w:t xml:space="preserve"> continuity of the relationship;</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(e)</w:t>
      </w:r>
      <w:r w:rsidRPr="00252628">
        <w:tab/>
      </w:r>
      <w:r w:rsidR="00297F0E">
        <w:rPr>
          <w:u w:val="single"/>
        </w:rPr>
        <w:t>the length of the relationship</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sidRPr="00252628">
        <w:tab/>
      </w:r>
      <w:r>
        <w:rPr>
          <w:u w:val="single"/>
        </w:rPr>
        <w:t>(f)</w:t>
      </w:r>
      <w:r w:rsidRPr="00252628">
        <w:tab/>
      </w:r>
      <w:r w:rsidR="00297F0E">
        <w:rPr>
          <w:u w:val="single"/>
        </w:rPr>
        <w:t>the intimacy of the relationship</w:t>
      </w:r>
      <w:r>
        <w:rPr>
          <w:u w:val="single"/>
        </w:rPr>
        <w:t>;</w:t>
      </w:r>
      <w:r w:rsidR="00297F0E">
        <w:rPr>
          <w:u w:val="single"/>
        </w:rPr>
        <w:t xml:space="preserve"> and </w:t>
      </w:r>
    </w:p>
    <w:p w:rsidR="00297F0E"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2628">
        <w:tab/>
      </w:r>
      <w:r w:rsidRPr="00252628">
        <w:tab/>
      </w:r>
      <w:r w:rsidRPr="00252628">
        <w:tab/>
      </w:r>
      <w:r>
        <w:rPr>
          <w:u w:val="single"/>
        </w:rPr>
        <w:t>(g)</w:t>
      </w:r>
      <w:r w:rsidRPr="00252628">
        <w:tab/>
      </w:r>
      <w:r w:rsidR="00297F0E">
        <w:rPr>
          <w:u w:val="single"/>
        </w:rPr>
        <w:t>shared residence of an aggregate of ninety days</w:t>
      </w:r>
      <w:r w:rsidR="00297F0E">
        <w:t>.”</w:t>
      </w: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252628">
        <w:noBreakHyphen/>
      </w:r>
      <w:r>
        <w:t>3</w:t>
      </w:r>
      <w:r w:rsidR="00252628">
        <w:noBreakHyphen/>
      </w:r>
      <w:r>
        <w:t>150 of the 1976 Code as</w:t>
      </w:r>
      <w:r w:rsidR="00490810">
        <w:t xml:space="preserve"> last</w:t>
      </w:r>
      <w:r>
        <w:t xml:space="preserve"> amended by Act 328 of 2002, is further amended to read:</w:t>
      </w:r>
    </w:p>
    <w:p w:rsidR="00297F0E"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F0E" w:rsidRPr="00333E03"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52628">
        <w:noBreakHyphen/>
      </w:r>
      <w:r>
        <w:t>3</w:t>
      </w:r>
      <w:r w:rsidR="00252628">
        <w:noBreakHyphen/>
      </w:r>
      <w:r>
        <w:t>150.</w:t>
      </w:r>
      <w:r>
        <w:tab/>
      </w:r>
      <w:r>
        <w:rPr>
          <w:u w:val="single"/>
        </w:rPr>
        <w:t>(A)</w:t>
      </w:r>
      <w:r>
        <w:tab/>
      </w:r>
      <w:r w:rsidRPr="00333E03">
        <w:t xml:space="preserve">If the court awards the custody of the children to the spouse receiving alimony the court, by its decree, unless good cause to the contrary be shown, shall allocate any award for permanent alimony and support between the supported spouse and the children and upon the remarriage or </w:t>
      </w:r>
      <w:r w:rsidRPr="00297F0E">
        <w:rPr>
          <w:strike/>
        </w:rPr>
        <w:t>continued</w:t>
      </w:r>
      <w:r w:rsidRPr="00333E03">
        <w:t xml:space="preserve"> cohabitation of the supported spouse the amount fixed in the decree for his or her support shall cease, and no further alimony payments may be required from the supporting spouse. </w:t>
      </w:r>
    </w:p>
    <w:p w:rsidR="00252628" w:rsidRDefault="00297F0E"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3E03">
        <w:tab/>
      </w:r>
      <w:r>
        <w:rPr>
          <w:u w:val="single"/>
        </w:rPr>
        <w:t>(B)</w:t>
      </w:r>
      <w:r>
        <w:tab/>
      </w:r>
      <w:r w:rsidRPr="00333E03">
        <w:t xml:space="preserve">For purposes of this subsection and unless otherwise agreed to in writing by the parties, </w:t>
      </w:r>
      <w:r w:rsidR="00252628" w:rsidRPr="00252628">
        <w:t>‘</w:t>
      </w:r>
      <w:r w:rsidRPr="00297F0E">
        <w:rPr>
          <w:strike/>
        </w:rPr>
        <w:t>continued</w:t>
      </w:r>
      <w:r w:rsidRPr="00333E03">
        <w:t xml:space="preserve"> cohabitation</w:t>
      </w:r>
      <w:r w:rsidR="00252628" w:rsidRPr="00252628">
        <w:t>’</w:t>
      </w:r>
      <w:r w:rsidRPr="00333E03">
        <w:t xml:space="preserve"> means </w:t>
      </w:r>
      <w:r w:rsidRPr="00297F0E">
        <w:rPr>
          <w:strike/>
        </w:rPr>
        <w:t>the supported spouse resides with another person in a romantic relationship for a period of ninety or more consecutive days</w:t>
      </w:r>
      <w:r>
        <w:t xml:space="preserve"> </w:t>
      </w:r>
      <w:r>
        <w:rPr>
          <w:u w:val="single"/>
        </w:rPr>
        <w:t>a committed, exclusive relationship</w:t>
      </w:r>
      <w:r w:rsidR="00972D6C">
        <w:rPr>
          <w:u w:val="single"/>
        </w:rPr>
        <w:t xml:space="preserve"> for an aggregate of ninety days</w:t>
      </w:r>
      <w:r w:rsidRPr="00333E03">
        <w:t xml:space="preserve">.  The court may determine that a </w:t>
      </w:r>
      <w:r w:rsidRPr="00297F0E">
        <w:rPr>
          <w:strike/>
        </w:rPr>
        <w:t>continued</w:t>
      </w:r>
      <w:r w:rsidRPr="00333E03">
        <w:t xml:space="preserve"> cohabitation exists</w:t>
      </w:r>
      <w:r w:rsidRPr="00297F0E">
        <w:t xml:space="preserve"> </w:t>
      </w:r>
      <w:r w:rsidRPr="00297F0E">
        <w:rPr>
          <w:strike/>
        </w:rPr>
        <w:t>if there is evidence that the supported spouse resides with another person in a romantic relationship for periods of less than ninety days and the two periodically separate in order to circumvent the ninety</w:t>
      </w:r>
      <w:r w:rsidR="00252628">
        <w:rPr>
          <w:strike/>
        </w:rPr>
        <w:noBreakHyphen/>
      </w:r>
      <w:r w:rsidRPr="00297F0E">
        <w:rPr>
          <w:strike/>
        </w:rPr>
        <w:t>day requirement</w:t>
      </w:r>
      <w:r>
        <w:t xml:space="preserve"> </w:t>
      </w:r>
      <w:r>
        <w:rPr>
          <w:u w:val="single"/>
        </w:rPr>
        <w:t xml:space="preserve">by weighing the following factors, and any other factors the court </w:t>
      </w:r>
      <w:r w:rsidR="00972D6C">
        <w:rPr>
          <w:u w:val="single"/>
        </w:rPr>
        <w:t>considers</w:t>
      </w:r>
      <w:r>
        <w:rPr>
          <w:u w:val="single"/>
        </w:rPr>
        <w:t xml:space="preserve"> appropriate:</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(1)</w:t>
      </w:r>
      <w:r w:rsidRPr="00252628">
        <w:tab/>
      </w:r>
      <w:r w:rsidR="00297F0E">
        <w:rPr>
          <w:u w:val="single"/>
        </w:rPr>
        <w:t>the sharing of income or expenses between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(2)</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(3)</w:t>
      </w:r>
      <w:r w:rsidRPr="00252628">
        <w:tab/>
      </w:r>
      <w:r w:rsidR="00297F0E">
        <w:rPr>
          <w:u w:val="single"/>
        </w:rPr>
        <w:t>joint use of ownership and property by the supported spouse and a third party</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(4)</w:t>
      </w:r>
      <w:r w:rsidRPr="00252628">
        <w:tab/>
      </w:r>
      <w:r w:rsidR="00297F0E">
        <w:rPr>
          <w:u w:val="single"/>
        </w:rPr>
        <w:t>the</w:t>
      </w:r>
      <w:r>
        <w:rPr>
          <w:u w:val="single"/>
        </w:rPr>
        <w:t xml:space="preserve"> continuity of the relationship;</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(5)</w:t>
      </w:r>
      <w:r w:rsidRPr="00252628">
        <w:tab/>
      </w:r>
      <w:r w:rsidR="00297F0E">
        <w:rPr>
          <w:u w:val="single"/>
        </w:rPr>
        <w:t>the length of the relationship,</w:t>
      </w:r>
      <w:r>
        <w:rPr>
          <w:u w:val="single"/>
        </w:rPr>
        <w:t>;</w:t>
      </w:r>
    </w:p>
    <w:p w:rsidR="00252628"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2628">
        <w:tab/>
      </w:r>
      <w:r w:rsidRPr="00252628">
        <w:tab/>
      </w:r>
      <w:r>
        <w:rPr>
          <w:u w:val="single"/>
        </w:rPr>
        <w:t>(6)</w:t>
      </w:r>
      <w:r w:rsidRPr="00252628">
        <w:tab/>
      </w:r>
      <w:r w:rsidR="00297F0E">
        <w:rPr>
          <w:u w:val="single"/>
        </w:rPr>
        <w:t>t</w:t>
      </w:r>
      <w:r>
        <w:rPr>
          <w:u w:val="single"/>
        </w:rPr>
        <w:t>he intimacy of the relationship;</w:t>
      </w:r>
      <w:r w:rsidR="00297F0E">
        <w:rPr>
          <w:u w:val="single"/>
        </w:rPr>
        <w:t xml:space="preserve"> and </w:t>
      </w:r>
    </w:p>
    <w:p w:rsidR="00297F0E" w:rsidRDefault="00252628" w:rsidP="0029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2628">
        <w:tab/>
      </w:r>
      <w:r w:rsidRPr="00252628">
        <w:tab/>
      </w:r>
      <w:r>
        <w:rPr>
          <w:u w:val="single"/>
        </w:rPr>
        <w:t>(7)</w:t>
      </w:r>
      <w:r w:rsidRPr="00252628">
        <w:tab/>
      </w:r>
      <w:r w:rsidR="00297F0E">
        <w:rPr>
          <w:u w:val="single"/>
        </w:rPr>
        <w:t>shared residence of an aggregate of ninety days</w:t>
      </w:r>
      <w:r w:rsidR="00297F0E" w:rsidRPr="00333E03">
        <w:t>.</w:t>
      </w:r>
      <w:r w:rsidR="00E42BCA">
        <w:t>”</w:t>
      </w:r>
      <w:r w:rsidR="00297F0E" w:rsidRPr="00333E03">
        <w:t xml:space="preserve"> </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rsidR="00252628">
        <w:noBreakHyphen/>
      </w:r>
      <w:r>
        <w:t>3</w:t>
      </w:r>
      <w:r w:rsidR="00252628">
        <w:noBreakHyphen/>
      </w:r>
      <w:r>
        <w:t>170 of the 1976 Code is amended to read:</w:t>
      </w: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20</w:t>
      </w:r>
      <w:r w:rsidR="00252628">
        <w:noBreakHyphen/>
      </w:r>
      <w:r>
        <w:t>3</w:t>
      </w:r>
      <w:r w:rsidR="00252628">
        <w:noBreakHyphen/>
      </w:r>
      <w:r>
        <w:t>170.</w:t>
      </w:r>
      <w:r>
        <w:tab/>
      </w:r>
      <w:r>
        <w:rPr>
          <w:u w:val="single"/>
        </w:rPr>
        <w:t>(A)</w:t>
      </w:r>
      <w:r w:rsidRPr="00333E03">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w:t>
      </w:r>
      <w:r>
        <w:t>tion to such modified judgment.</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Retirement by the supporting spouse is sufficient grounds to warrant a hearing, if so moved by a party, to evaluate whether there has been a change of circumstances for alimony.  The court shall consider the following factors:</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(1)</w:t>
      </w:r>
      <w:r w:rsidRPr="00E42BCA">
        <w:tab/>
      </w:r>
      <w:r>
        <w:rPr>
          <w:u w:val="single"/>
        </w:rPr>
        <w:t>whether retirement was contemplated when alimony was awarded;</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(2)</w:t>
      </w:r>
      <w:r w:rsidRPr="00E42BCA">
        <w:tab/>
      </w:r>
      <w:r>
        <w:rPr>
          <w:u w:val="single"/>
        </w:rPr>
        <w:t>the age of the supporting spouse;</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(3)</w:t>
      </w:r>
      <w:r w:rsidRPr="00E42BCA">
        <w:tab/>
      </w:r>
      <w:r>
        <w:rPr>
          <w:u w:val="single"/>
        </w:rPr>
        <w:t>the health of the supporting spouse;</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(4)</w:t>
      </w:r>
      <w:r w:rsidRPr="00E42BCA">
        <w:tab/>
      </w:r>
      <w:r>
        <w:rPr>
          <w:u w:val="single"/>
        </w:rPr>
        <w:t xml:space="preserve">whether the retirement is mandatory or voluntary; </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2BCA">
        <w:tab/>
      </w:r>
      <w:r w:rsidRPr="00E42BCA">
        <w:tab/>
      </w:r>
      <w:r>
        <w:rPr>
          <w:u w:val="single"/>
        </w:rPr>
        <w:t>(5)</w:t>
      </w:r>
      <w:r w:rsidRPr="00E42BCA">
        <w:tab/>
      </w:r>
      <w:r>
        <w:rPr>
          <w:u w:val="single"/>
        </w:rPr>
        <w:t>whether retirement would result in a decrease in the supporting spouse</w:t>
      </w:r>
      <w:r w:rsidR="00252628" w:rsidRPr="00252628">
        <w:rPr>
          <w:u w:val="single"/>
        </w:rPr>
        <w:t>’</w:t>
      </w:r>
      <w:r>
        <w:rPr>
          <w:u w:val="single"/>
        </w:rPr>
        <w:t>s income; and</w:t>
      </w:r>
    </w:p>
    <w:p w:rsidR="00E42BCA" w:rsidRDefault="00E42BCA" w:rsidP="00E4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BCA">
        <w:tab/>
      </w:r>
      <w:r w:rsidRPr="00E42BCA">
        <w:tab/>
      </w:r>
      <w:r>
        <w:rPr>
          <w:u w:val="single"/>
        </w:rPr>
        <w:t>(6)</w:t>
      </w:r>
      <w:r w:rsidRPr="00E42BCA">
        <w:tab/>
      </w:r>
      <w:r>
        <w:rPr>
          <w:u w:val="single"/>
        </w:rPr>
        <w:t xml:space="preserve"> any other factors the court sees fit.</w:t>
      </w:r>
      <w:r>
        <w:t>”</w:t>
      </w:r>
    </w:p>
    <w:p w:rsidR="00E42BCA" w:rsidRDefault="00E42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628">
        <w:t>4</w:t>
      </w:r>
      <w:r>
        <w:t>.</w:t>
      </w:r>
      <w:r>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E163A8">
      <w:pPr>
        <w:suppressAutoHyphens/>
      </w:pPr>
    </w:p>
    <w:sectPr w:rsidR="00E163A8" w:rsidSect="00E163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FFDB5C-D069-42F2-97DE-50FFE3086D43}"/>
    <w:embedBold r:id="rId2" w:fontKey="{09A09011-B54C-45D9-9F91-B23C141F179B}"/>
  </w:font>
  <w:font w:name="Calibri">
    <w:panose1 w:val="020F0502020204030204"/>
    <w:charset w:val="00"/>
    <w:family w:val="swiss"/>
    <w:pitch w:val="variable"/>
    <w:sig w:usb0="A00002EF" w:usb1="4000207B" w:usb2="00000000" w:usb3="00000000" w:csb0="0000009F" w:csb1="00000000"/>
    <w:embedRegular r:id="rId3" w:fontKey="{64A889D7-EC31-4961-9FC3-439C404D8752}"/>
  </w:font>
  <w:font w:name="Cambria">
    <w:panose1 w:val="02040503050406030204"/>
    <w:charset w:val="00"/>
    <w:family w:val="roman"/>
    <w:pitch w:val="variable"/>
    <w:sig w:usb0="A00002EF" w:usb1="4000004B" w:usb2="00000000" w:usb3="00000000" w:csb0="0000009F" w:csb1="00000000"/>
    <w:embedRegular r:id="rId4" w:fontKey="{D5FC03F4-BA27-43F3-A844-AAE9AD445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11869"/>
    <w:rsid w:val="00045209"/>
    <w:rsid w:val="000C24E0"/>
    <w:rsid w:val="000E1785"/>
    <w:rsid w:val="000F40FA"/>
    <w:rsid w:val="0010776B"/>
    <w:rsid w:val="001138DB"/>
    <w:rsid w:val="00133E66"/>
    <w:rsid w:val="001435A3"/>
    <w:rsid w:val="001866C7"/>
    <w:rsid w:val="001D08F2"/>
    <w:rsid w:val="001D525B"/>
    <w:rsid w:val="001D7F4F"/>
    <w:rsid w:val="002321B6"/>
    <w:rsid w:val="00250967"/>
    <w:rsid w:val="00252628"/>
    <w:rsid w:val="002543C8"/>
    <w:rsid w:val="00284AAE"/>
    <w:rsid w:val="00297F0E"/>
    <w:rsid w:val="002E5912"/>
    <w:rsid w:val="00325348"/>
    <w:rsid w:val="0032732C"/>
    <w:rsid w:val="00336AD0"/>
    <w:rsid w:val="003404BD"/>
    <w:rsid w:val="0037079A"/>
    <w:rsid w:val="003D01E8"/>
    <w:rsid w:val="003E5288"/>
    <w:rsid w:val="003F6D79"/>
    <w:rsid w:val="0041760A"/>
    <w:rsid w:val="00417C01"/>
    <w:rsid w:val="004809EE"/>
    <w:rsid w:val="00490810"/>
    <w:rsid w:val="004A6EEB"/>
    <w:rsid w:val="004E7D54"/>
    <w:rsid w:val="005273C6"/>
    <w:rsid w:val="00530A69"/>
    <w:rsid w:val="00545593"/>
    <w:rsid w:val="00577C6C"/>
    <w:rsid w:val="005C2FE2"/>
    <w:rsid w:val="005E2BC9"/>
    <w:rsid w:val="00605102"/>
    <w:rsid w:val="00611D12"/>
    <w:rsid w:val="006215AA"/>
    <w:rsid w:val="006913C9"/>
    <w:rsid w:val="0069470D"/>
    <w:rsid w:val="00704BA8"/>
    <w:rsid w:val="00725F83"/>
    <w:rsid w:val="00734F00"/>
    <w:rsid w:val="007A70AE"/>
    <w:rsid w:val="008362E8"/>
    <w:rsid w:val="008A1768"/>
    <w:rsid w:val="008F4429"/>
    <w:rsid w:val="0094021A"/>
    <w:rsid w:val="00940791"/>
    <w:rsid w:val="00972D6C"/>
    <w:rsid w:val="009C6A0B"/>
    <w:rsid w:val="009F0C77"/>
    <w:rsid w:val="009F4DD1"/>
    <w:rsid w:val="00A41684"/>
    <w:rsid w:val="00A64E80"/>
    <w:rsid w:val="00A7097F"/>
    <w:rsid w:val="00A72BCD"/>
    <w:rsid w:val="00A741D9"/>
    <w:rsid w:val="00A833AB"/>
    <w:rsid w:val="00A9741D"/>
    <w:rsid w:val="00AD4B17"/>
    <w:rsid w:val="00B00D0A"/>
    <w:rsid w:val="00B127D5"/>
    <w:rsid w:val="00B412D4"/>
    <w:rsid w:val="00BE3C22"/>
    <w:rsid w:val="00C0345E"/>
    <w:rsid w:val="00C3483A"/>
    <w:rsid w:val="00C43F27"/>
    <w:rsid w:val="00C74E9D"/>
    <w:rsid w:val="00C82FD3"/>
    <w:rsid w:val="00C92819"/>
    <w:rsid w:val="00CC6B7B"/>
    <w:rsid w:val="00CD2089"/>
    <w:rsid w:val="00D73A67"/>
    <w:rsid w:val="00D970A9"/>
    <w:rsid w:val="00DA61F1"/>
    <w:rsid w:val="00DF3845"/>
    <w:rsid w:val="00E163A8"/>
    <w:rsid w:val="00E41911"/>
    <w:rsid w:val="00E42BCA"/>
    <w:rsid w:val="00E82ADA"/>
    <w:rsid w:val="00E92EEF"/>
    <w:rsid w:val="00F24442"/>
    <w:rsid w:val="00F50AE3"/>
    <w:rsid w:val="00F551C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01DF5-6981-43CA-8BFA-65C8BD2A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2012-02-07T14:25:00Z</cp:lastPrinted>
  <dcterms:created xsi:type="dcterms:W3CDTF">2012-02-07T17:52:00Z</dcterms:created>
  <dcterms:modified xsi:type="dcterms:W3CDTF">2012-02-07T17:52:00Z</dcterms:modified>
</cp:coreProperties>
</file>