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89" w:rsidRDefault="00781F89" w:rsidP="002A3EB4">
      <w:pPr>
        <w:pStyle w:val="BillDots"/>
      </w:pPr>
      <w:r>
        <w:rPr>
          <w:strike/>
        </w:rPr>
        <w:t>Indicates Matter Stricken</w:t>
      </w:r>
    </w:p>
    <w:p w:rsidR="00781F89" w:rsidRPr="00781F89" w:rsidRDefault="00781F89" w:rsidP="002A3EB4">
      <w:pPr>
        <w:pStyle w:val="BillDots"/>
      </w:pPr>
      <w:r>
        <w:rPr>
          <w:u w:val="single"/>
        </w:rPr>
        <w:t>Indicates New Matter</w:t>
      </w:r>
    </w:p>
    <w:p w:rsidR="00781F89" w:rsidRDefault="00781F89" w:rsidP="002A3EB4">
      <w:pPr>
        <w:pStyle w:val="BillDots"/>
      </w:pPr>
    </w:p>
    <w:p w:rsidR="00781F89" w:rsidRDefault="00781F89" w:rsidP="002A3EB4">
      <w:pPr>
        <w:pStyle w:val="BillDots"/>
      </w:pPr>
      <w:r>
        <w:t>COMMITTEE REPORT</w:t>
      </w:r>
    </w:p>
    <w:p w:rsidR="00781F89" w:rsidRDefault="00781F89" w:rsidP="002A3EB4">
      <w:pPr>
        <w:pStyle w:val="BillDots"/>
      </w:pPr>
      <w:r>
        <w:t>April 18, 2012</w:t>
      </w:r>
    </w:p>
    <w:p w:rsidR="00781F89" w:rsidRDefault="00781F89" w:rsidP="002A3EB4">
      <w:pPr>
        <w:pStyle w:val="BillDots"/>
      </w:pPr>
    </w:p>
    <w:p w:rsidR="00781F89" w:rsidRPr="00781F89" w:rsidRDefault="00781F89" w:rsidP="00781F89">
      <w:pPr>
        <w:pStyle w:val="BillDots"/>
        <w:tabs>
          <w:tab w:val="clear" w:pos="216"/>
          <w:tab w:val="clear" w:pos="432"/>
          <w:tab w:val="clear" w:pos="648"/>
          <w:tab w:val="clear" w:pos="864"/>
          <w:tab w:val="clear" w:pos="1080"/>
          <w:tab w:val="clear" w:pos="1296"/>
          <w:tab w:val="clear" w:pos="5904"/>
          <w:tab w:val="right" w:pos="5933"/>
        </w:tabs>
      </w:pPr>
      <w:r>
        <w:tab/>
      </w:r>
      <w:r>
        <w:rPr>
          <w:b/>
          <w:sz w:val="36"/>
        </w:rPr>
        <w:t>S. 485</w:t>
      </w:r>
    </w:p>
    <w:p w:rsidR="00781F89" w:rsidRDefault="00781F89" w:rsidP="002A3EB4">
      <w:pPr>
        <w:pStyle w:val="BillDots"/>
      </w:pPr>
    </w:p>
    <w:p w:rsidR="00781F89" w:rsidRDefault="00781F89" w:rsidP="002A3EB4">
      <w:pPr>
        <w:pStyle w:val="BillDots"/>
      </w:pPr>
      <w:r>
        <w:t>Introduced by Senators Knotts, Bright, Campbell, McConnell, L. Martin and Leatherman</w:t>
      </w:r>
    </w:p>
    <w:p w:rsidR="00781F89" w:rsidRDefault="00781F89" w:rsidP="002A3EB4">
      <w:pPr>
        <w:pStyle w:val="BillDots"/>
      </w:pPr>
    </w:p>
    <w:p w:rsidR="00781F89" w:rsidRDefault="00781F89" w:rsidP="002A3EB4">
      <w:pPr>
        <w:pStyle w:val="BillDots"/>
      </w:pPr>
      <w:r>
        <w:t>S. Printed 4/18/12--S.</w:t>
      </w:r>
    </w:p>
    <w:p w:rsidR="00781F89" w:rsidRDefault="00781F89" w:rsidP="002A3EB4">
      <w:pPr>
        <w:pStyle w:val="BillDots"/>
      </w:pPr>
      <w:r>
        <w:t>Read the first time February 1, 2011.</w:t>
      </w:r>
    </w:p>
    <w:p w:rsidR="00781F89" w:rsidRPr="00781F89" w:rsidRDefault="00781F89" w:rsidP="00781F89">
      <w:pPr>
        <w:pStyle w:val="BillDots"/>
        <w:jc w:val="center"/>
      </w:pPr>
      <w:r>
        <w:rPr>
          <w:u w:val="single"/>
        </w:rPr>
        <w:t>            </w:t>
      </w:r>
    </w:p>
    <w:p w:rsidR="00781F89" w:rsidRDefault="00781F89" w:rsidP="002A3EB4">
      <w:pPr>
        <w:pStyle w:val="BillDots"/>
      </w:pPr>
    </w:p>
    <w:p w:rsidR="00E26255" w:rsidRPr="00E26255" w:rsidRDefault="00E26255" w:rsidP="00E26255">
      <w:pPr>
        <w:pStyle w:val="BillDots"/>
        <w:jc w:val="center"/>
      </w:pPr>
      <w:r>
        <w:rPr>
          <w:b/>
        </w:rPr>
        <w:t>THE COMMITTEE ON JUDICIARY</w:t>
      </w:r>
    </w:p>
    <w:p w:rsidR="00E26255" w:rsidRDefault="00E26255" w:rsidP="002A3EB4">
      <w:pPr>
        <w:pStyle w:val="BillDots"/>
      </w:pPr>
      <w:r>
        <w:tab/>
        <w:t>To whom was referred a Bill (S. 485) to amend Section 47</w:t>
      </w:r>
      <w:r>
        <w:noBreakHyphen/>
        <w:t>3</w:t>
      </w:r>
      <w:r>
        <w:noBreakHyphen/>
        <w:t>110, Code of Laws of South Carolina, 1976, relating to the liability of the owner or a person having a dog in his, etc., respectfully</w:t>
      </w:r>
    </w:p>
    <w:p w:rsidR="00E26255" w:rsidRPr="00E26255" w:rsidRDefault="00E26255" w:rsidP="00E26255">
      <w:pPr>
        <w:pStyle w:val="BillDots"/>
        <w:jc w:val="center"/>
      </w:pPr>
      <w:r>
        <w:rPr>
          <w:b/>
        </w:rPr>
        <w:t>REPORT:</w:t>
      </w:r>
    </w:p>
    <w:p w:rsidR="00E26255" w:rsidRDefault="00E26255" w:rsidP="002A3EB4">
      <w:pPr>
        <w:pStyle w:val="BillDots"/>
      </w:pPr>
      <w:r>
        <w:tab/>
        <w:t>That they have duly and carefully considered the same and recommend that the same do pass with amendment:</w:t>
      </w:r>
    </w:p>
    <w:p w:rsidR="00E26255" w:rsidRDefault="00E26255" w:rsidP="002A3EB4">
      <w:pPr>
        <w:pStyle w:val="BillDots"/>
      </w:pP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Amend the bill, as and if amended, by striking all after the enacting words, and inserting:</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w:t>
      </w:r>
      <w:r w:rsidRPr="00E04236">
        <w:tab/>
        <w:t>SECTION</w:t>
      </w:r>
      <w:r w:rsidRPr="00E04236">
        <w:tab/>
        <w:t>1.</w:t>
      </w:r>
      <w:r w:rsidRPr="00E04236">
        <w:tab/>
        <w:t>Section 47</w:t>
      </w:r>
      <w:r w:rsidRPr="00E04236">
        <w:noBreakHyphen/>
        <w:t>3</w:t>
      </w:r>
      <w:r w:rsidRPr="00E04236">
        <w:noBreakHyphen/>
        <w:t>110 of the 1976 Code is amended to read:</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“Section 47</w:t>
      </w:r>
      <w:r w:rsidRPr="00E04236">
        <w:noBreakHyphen/>
        <w:t>3</w:t>
      </w:r>
      <w:r w:rsidRPr="00E04236">
        <w:noBreakHyphen/>
        <w:t>110.</w:t>
      </w:r>
      <w:r w:rsidRPr="00E04236">
        <w:tab/>
      </w:r>
      <w:r w:rsidRPr="00E04236">
        <w:rPr>
          <w:u w:val="single"/>
        </w:rPr>
        <w:t>(A)</w:t>
      </w:r>
      <w:r w:rsidRPr="00E04236">
        <w:tab/>
      </w:r>
      <w:r w:rsidRPr="00E04236">
        <w:rPr>
          <w:strike/>
        </w:rPr>
        <w:t>Whenever any</w:t>
      </w:r>
      <w:r w:rsidRPr="00E04236">
        <w:t xml:space="preserve"> </w:t>
      </w:r>
      <w:r w:rsidRPr="00E04236">
        <w:rPr>
          <w:u w:val="single"/>
        </w:rPr>
        <w:t>If a</w:t>
      </w:r>
      <w:r w:rsidRPr="00E04236">
        <w:t xml:space="preserve"> person is bitten or otherwise attacked by a dog while the person is in a public place or is lawfully in a private place, including the property of the </w:t>
      </w:r>
      <w:r w:rsidRPr="00E04236">
        <w:rPr>
          <w:u w:val="single"/>
        </w:rPr>
        <w:t>dog</w:t>
      </w:r>
      <w:r w:rsidRPr="00E04236">
        <w:t xml:space="preserve"> owner </w:t>
      </w:r>
      <w:r w:rsidRPr="00E04236">
        <w:rPr>
          <w:strike/>
        </w:rPr>
        <w:t>of the dog</w:t>
      </w:r>
      <w:r w:rsidRPr="00E04236">
        <w:t xml:space="preserve"> or other person having the dog in his care or keeping, the </w:t>
      </w:r>
      <w:r w:rsidRPr="00E04236">
        <w:rPr>
          <w:u w:val="single"/>
        </w:rPr>
        <w:t>dog</w:t>
      </w:r>
      <w:r w:rsidRPr="00E04236">
        <w:t xml:space="preserve"> owner </w:t>
      </w:r>
      <w:r w:rsidRPr="00E04236">
        <w:rPr>
          <w:strike/>
        </w:rPr>
        <w:t>of the dog</w:t>
      </w:r>
      <w:r w:rsidRPr="00E04236">
        <w:t xml:space="preserve"> or other person having the dog in his care or keeping is liable for the damages suffered by the person bitten or otherwise attacked.  For the purposes of this section, a person bitten or otherwise attacked is lawfully in a private place, including the property of the </w:t>
      </w:r>
      <w:r w:rsidRPr="00E04236">
        <w:rPr>
          <w:u w:val="single"/>
        </w:rPr>
        <w:t>dog</w:t>
      </w:r>
      <w:r w:rsidRPr="00E04236">
        <w:t xml:space="preserve"> owner </w:t>
      </w:r>
      <w:r w:rsidRPr="00E04236">
        <w:rPr>
          <w:strike/>
        </w:rPr>
        <w:t>of the dog</w:t>
      </w:r>
      <w:r w:rsidRPr="00E04236">
        <w:t xml:space="preserve"> or other person having the dog in his care or keeping, when the person bitten or otherwise attacked is on the property in the performance of </w:t>
      </w:r>
      <w:r w:rsidRPr="00E04236">
        <w:rPr>
          <w:strike/>
        </w:rPr>
        <w:t>any</w:t>
      </w:r>
      <w:r w:rsidRPr="00E04236">
        <w:t xml:space="preserve"> </w:t>
      </w:r>
      <w:r w:rsidRPr="00E04236">
        <w:rPr>
          <w:u w:val="single"/>
        </w:rPr>
        <w:t>a</w:t>
      </w:r>
      <w:r w:rsidRPr="00E04236">
        <w:t xml:space="preserve"> duty imposed upon </w:t>
      </w:r>
      <w:r w:rsidRPr="00E04236">
        <w:rPr>
          <w:strike/>
        </w:rPr>
        <w:t>him</w:t>
      </w:r>
      <w:r w:rsidRPr="00E04236">
        <w:t xml:space="preserve"> </w:t>
      </w:r>
      <w:r w:rsidRPr="00E04236">
        <w:rPr>
          <w:u w:val="single"/>
        </w:rPr>
        <w:t>the person</w:t>
      </w:r>
      <w:r w:rsidRPr="00E04236">
        <w:t xml:space="preserve"> by the laws of this State, by the ordinances of </w:t>
      </w:r>
      <w:r w:rsidRPr="00E04236">
        <w:rPr>
          <w:strike/>
        </w:rPr>
        <w:t>any</w:t>
      </w:r>
      <w:r w:rsidRPr="00E04236">
        <w:t xml:space="preserve"> </w:t>
      </w:r>
      <w:r w:rsidRPr="00E04236">
        <w:rPr>
          <w:u w:val="single"/>
        </w:rPr>
        <w:t>a</w:t>
      </w:r>
      <w:r w:rsidRPr="00E04236">
        <w:t xml:space="preserve"> political subdivision of this State, by the laws of the United States of America, </w:t>
      </w:r>
      <w:r w:rsidRPr="00E04236">
        <w:lastRenderedPageBreak/>
        <w:t xml:space="preserve">including, but not limited to, postal regulations, or when the person bitten or otherwise attacked is on the property upon the invitation, express or implied, of the </w:t>
      </w:r>
      <w:r w:rsidRPr="00E04236">
        <w:rPr>
          <w:u w:val="single"/>
        </w:rPr>
        <w:t>property</w:t>
      </w:r>
      <w:r w:rsidRPr="00E04236">
        <w:t xml:space="preserve"> owner </w:t>
      </w:r>
      <w:r w:rsidRPr="00E04236">
        <w:rPr>
          <w:strike/>
        </w:rPr>
        <w:t>of the property</w:t>
      </w:r>
      <w:r w:rsidRPr="00E04236">
        <w:t xml:space="preserve"> or of </w:t>
      </w:r>
      <w:r w:rsidRPr="00E04236">
        <w:rPr>
          <w:strike/>
        </w:rPr>
        <w:t>any</w:t>
      </w:r>
      <w:r w:rsidRPr="00E04236">
        <w:t xml:space="preserve"> </w:t>
      </w:r>
      <w:r w:rsidRPr="00E04236">
        <w:rPr>
          <w:u w:val="single"/>
        </w:rPr>
        <w:t>a</w:t>
      </w:r>
      <w:r w:rsidRPr="00E04236">
        <w:t xml:space="preserve"> lawful tenant or resident of the property.  </w:t>
      </w:r>
      <w:r w:rsidRPr="00E04236">
        <w:rPr>
          <w:strike/>
        </w:rPr>
        <w:t>If a person provokes a dog into attacking him then the owner of the dog is not liable.</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4236">
        <w:tab/>
      </w:r>
      <w:r w:rsidRPr="00E04236">
        <w:rPr>
          <w:u w:val="single"/>
        </w:rPr>
        <w:t>(B)</w:t>
      </w:r>
      <w:r w:rsidRPr="00E04236">
        <w:tab/>
      </w:r>
      <w:r w:rsidRPr="00E04236">
        <w:rPr>
          <w:u w:val="single"/>
        </w:rPr>
        <w:t>Subsection (A) does not apply to a trained police dog acting under the direct supervision of the dog’s law enforcement handler during a law enforcement action unless the bite or other injury is sustained as the result of the dog’s failure to properly respond to the handler’s command, or a person who is not the intended subject of the command is injured during a law enforcement action or other activity.</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r>
      <w:r w:rsidRPr="00E04236">
        <w:rPr>
          <w:u w:val="single"/>
        </w:rPr>
        <w:t>(C)</w:t>
      </w:r>
      <w:r w:rsidRPr="00E04236">
        <w:tab/>
      </w:r>
      <w:r w:rsidRPr="00E04236">
        <w:rPr>
          <w:u w:val="single"/>
        </w:rPr>
        <w:t>If a person provokes a dog into attacking him, the dog owner is not liable.</w:t>
      </w:r>
      <w:r w:rsidRPr="00E04236">
        <w:t>”</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SECTION</w:t>
      </w:r>
      <w:r w:rsidRPr="00E04236">
        <w:tab/>
        <w:t>2.</w:t>
      </w:r>
      <w:r w:rsidRPr="00E04236">
        <w:tab/>
        <w:t>Chapter 23, Title 23 of the 1976 Code is amended by adding:</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“Section 23-23-140.</w:t>
      </w:r>
      <w:r w:rsidRPr="00E04236">
        <w:tab/>
        <w:t>(A)</w:t>
      </w:r>
      <w:r w:rsidRPr="00E04236">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(B)</w:t>
      </w:r>
      <w:r w:rsidRPr="00E04236">
        <w:tab/>
        <w:t xml:space="preserve">The South Carolina Criminal Justice Academy shall verify that patrol canine teams have been certified by a nationally recognized police dog association or similar organization.    </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(C)</w:t>
      </w:r>
      <w:r w:rsidRPr="00E04236">
        <w:tab/>
        <w:t>No law enforcement agency may utilize patrol canine teams after January 1, 2013, unless the patrol canine teams have met all certification requirements.”</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E04236">
        <w:t>SECTION</w:t>
      </w:r>
      <w:r w:rsidRPr="00E04236">
        <w:tab/>
        <w:t>3.</w:t>
      </w:r>
      <w:r w:rsidRPr="00E04236">
        <w:tab/>
        <w:t xml:space="preserve"> This act takes effect upon approval by the Governor.</w:t>
      </w:r>
      <w:r w:rsidRPr="00E04236">
        <w:tab/>
      </w:r>
      <w:r w:rsidRPr="00E04236">
        <w:tab/>
        <w:t>/</w:t>
      </w:r>
    </w:p>
    <w:p w:rsidR="00143255" w:rsidRPr="00E04236"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04236">
        <w:rPr>
          <w:snapToGrid w:val="0"/>
        </w:rPr>
        <w:t>Renumber sections to conform.</w:t>
      </w:r>
    </w:p>
    <w:p w:rsidR="00143255" w:rsidRDefault="00143255"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04236">
        <w:rPr>
          <w:snapToGrid w:val="0"/>
        </w:rPr>
        <w:t>Amend title to conform.</w:t>
      </w:r>
    </w:p>
    <w:p w:rsidR="00143255" w:rsidRDefault="00143255" w:rsidP="002A3EB4">
      <w:pPr>
        <w:pStyle w:val="BillDots"/>
      </w:pPr>
    </w:p>
    <w:p w:rsidR="00143255" w:rsidRDefault="00143255" w:rsidP="0014325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43255" w:rsidRDefault="00143255" w:rsidP="00143255">
      <w:pPr>
        <w:pStyle w:val="BillDots"/>
        <w:tabs>
          <w:tab w:val="clear" w:pos="216"/>
          <w:tab w:val="clear" w:pos="432"/>
          <w:tab w:val="clear" w:pos="648"/>
          <w:tab w:val="clear" w:pos="864"/>
          <w:tab w:val="clear" w:pos="1080"/>
          <w:tab w:val="clear" w:pos="1296"/>
          <w:tab w:val="clear" w:pos="5904"/>
          <w:tab w:val="left" w:pos="3024"/>
        </w:tabs>
      </w:pPr>
      <w:r>
        <w:t>LUKE A. RANKIN</w:t>
      </w:r>
      <w:r>
        <w:tab/>
        <w:t>ROBERT FORD</w:t>
      </w:r>
    </w:p>
    <w:p w:rsidR="00143255" w:rsidRDefault="00143255" w:rsidP="0014325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43255" w:rsidRPr="00143255" w:rsidRDefault="00143255" w:rsidP="00143255">
      <w:pPr>
        <w:pStyle w:val="BillDots"/>
        <w:jc w:val="center"/>
      </w:pPr>
      <w:r>
        <w:rPr>
          <w:u w:val="single"/>
        </w:rPr>
        <w:t>            </w:t>
      </w:r>
    </w:p>
    <w:p w:rsidR="00143255" w:rsidRDefault="00143255" w:rsidP="002A3EB4">
      <w:pPr>
        <w:pStyle w:val="BillDots"/>
      </w:pPr>
    </w:p>
    <w:p w:rsidR="009A0C81" w:rsidRPr="009A0C81" w:rsidRDefault="009A0C81" w:rsidP="00097774">
      <w:pPr>
        <w:pStyle w:val="BillDots"/>
        <w:keepNext/>
        <w:jc w:val="center"/>
      </w:pPr>
      <w:r>
        <w:rPr>
          <w:b/>
          <w:u w:val="single"/>
        </w:rPr>
        <w:lastRenderedPageBreak/>
        <w:t>STATEMENT OF ESTIMATED FISCAL IMPACT</w:t>
      </w:r>
    </w:p>
    <w:p w:rsidR="007603FF" w:rsidRPr="00480D87" w:rsidRDefault="007603FF"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80D87">
        <w:rPr>
          <w:szCs w:val="22"/>
        </w:rPr>
        <w:t>ESTIMATED FISCAL IMPACT ON GENERAL FUND EXPENDITURES:</w:t>
      </w:r>
    </w:p>
    <w:p w:rsidR="007603FF" w:rsidRPr="00480D87" w:rsidRDefault="007603FF"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80D87">
        <w:rPr>
          <w:szCs w:val="22"/>
        </w:rPr>
        <w:t>$0 (No additional expenditures or savings are expected)</w:t>
      </w:r>
    </w:p>
    <w:p w:rsidR="007603FF" w:rsidRPr="00480D87" w:rsidRDefault="007603FF"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80D87">
        <w:rPr>
          <w:szCs w:val="22"/>
        </w:rPr>
        <w:t>ESTIMATED FISCAL IMPACT ON FEDERAL &amp; OTHER FUND EXPENDITURES:</w:t>
      </w:r>
    </w:p>
    <w:p w:rsidR="007603FF" w:rsidRPr="00480D87" w:rsidRDefault="007603FF" w:rsidP="00097774">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80D87">
        <w:rPr>
          <w:szCs w:val="22"/>
        </w:rPr>
        <w:t>$0 (No additional expenditures or savings are expected)</w:t>
      </w:r>
      <w:bookmarkStart w:id="2" w:name="c"/>
      <w:bookmarkEnd w:id="2"/>
    </w:p>
    <w:p w:rsidR="007603FF" w:rsidRPr="00480D87" w:rsidRDefault="007603FF"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0D87">
        <w:rPr>
          <w:b/>
          <w:szCs w:val="22"/>
        </w:rPr>
        <w:t>EXPLANATION OF IMPACT:</w:t>
      </w:r>
    </w:p>
    <w:p w:rsidR="007603FF" w:rsidRPr="00480D87" w:rsidRDefault="007603FF"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80D87">
        <w:rPr>
          <w:szCs w:val="22"/>
        </w:rPr>
        <w:t xml:space="preserve">There is no fiscal impact on the General Fund of the State or on </w:t>
      </w:r>
      <w:r>
        <w:rPr>
          <w:szCs w:val="22"/>
        </w:rPr>
        <w:t>f</w:t>
      </w:r>
      <w:r w:rsidRPr="00480D87">
        <w:rPr>
          <w:szCs w:val="22"/>
        </w:rPr>
        <w:t xml:space="preserve">ederal and/or </w:t>
      </w:r>
      <w:r>
        <w:rPr>
          <w:szCs w:val="22"/>
        </w:rPr>
        <w:t>o</w:t>
      </w:r>
      <w:r w:rsidRPr="00480D87">
        <w:rPr>
          <w:szCs w:val="22"/>
        </w:rPr>
        <w:t>ther funds.</w:t>
      </w:r>
    </w:p>
    <w:p w:rsidR="007603FF" w:rsidRPr="00480D87" w:rsidRDefault="007603FF" w:rsidP="0076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0D87">
        <w:rPr>
          <w:b/>
          <w:szCs w:val="22"/>
        </w:rPr>
        <w:t>LOCAL GOVERNMENT IMPACT:</w:t>
      </w:r>
    </w:p>
    <w:p w:rsidR="007603FF" w:rsidRPr="00480D87" w:rsidRDefault="007603FF" w:rsidP="0076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480D87">
        <w:rPr>
          <w:szCs w:val="22"/>
        </w:rPr>
        <w:t xml:space="preserve">Pursuant to Section 2-7-76 of the Code of Laws of South Carolina, 1976, the State Budget Division surveyed municipal members of the FIST network to assess the impact of this </w:t>
      </w:r>
      <w:r>
        <w:rPr>
          <w:szCs w:val="22"/>
        </w:rPr>
        <w:t>b</w:t>
      </w:r>
      <w:r w:rsidRPr="00480D87">
        <w:rPr>
          <w:szCs w:val="22"/>
        </w:rPr>
        <w:t xml:space="preserve">ill.  Respondents indicated that there is no fiscal impact to municipalities with the adoption of this </w:t>
      </w:r>
      <w:r>
        <w:rPr>
          <w:szCs w:val="22"/>
        </w:rPr>
        <w:t>b</w:t>
      </w:r>
      <w:r w:rsidRPr="00480D87">
        <w:rPr>
          <w:szCs w:val="22"/>
        </w:rPr>
        <w:t xml:space="preserve">ill.  </w:t>
      </w:r>
    </w:p>
    <w:p w:rsidR="00143255" w:rsidRDefault="00143255" w:rsidP="002A3EB4">
      <w:pPr>
        <w:pStyle w:val="BillDots"/>
      </w:pPr>
    </w:p>
    <w:p w:rsidR="00A25610" w:rsidRDefault="00A25610" w:rsidP="00A2561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25610" w:rsidRDefault="00A25610" w:rsidP="00A25610">
      <w:pPr>
        <w:pStyle w:val="BillDots"/>
        <w:tabs>
          <w:tab w:val="clear" w:pos="216"/>
          <w:tab w:val="clear" w:pos="432"/>
          <w:tab w:val="clear" w:pos="648"/>
          <w:tab w:val="clear" w:pos="864"/>
          <w:tab w:val="clear" w:pos="1080"/>
          <w:tab w:val="clear" w:pos="1296"/>
          <w:tab w:val="clear" w:pos="5904"/>
          <w:tab w:val="left" w:pos="3024"/>
        </w:tabs>
      </w:pPr>
      <w:r>
        <w:tab/>
        <w:t>Brenda Hart</w:t>
      </w:r>
    </w:p>
    <w:p w:rsidR="00A25610" w:rsidRPr="00A25610" w:rsidRDefault="00A25610" w:rsidP="00A2561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25610" w:rsidRDefault="00A25610" w:rsidP="002A3EB4">
      <w:pPr>
        <w:pStyle w:val="BillDots"/>
      </w:pPr>
    </w:p>
    <w:p w:rsidR="008E42F1" w:rsidRDefault="008E42F1" w:rsidP="002A3EB4">
      <w:pPr>
        <w:pStyle w:val="BillDots"/>
      </w:pPr>
    </w:p>
    <w:p w:rsidR="00781F89" w:rsidRDefault="00781F89" w:rsidP="002A3EB4">
      <w:pPr>
        <w:pStyle w:val="BillDots"/>
        <w:sectPr w:rsidR="00781F89" w:rsidSect="00781F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8162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47</w:t>
      </w:r>
      <w:r>
        <w:noBreakHyphen/>
        <w:t>3</w:t>
      </w:r>
      <w:r>
        <w:noBreakHyphen/>
        <w:t>110, CODE OF LAWS OF SOUTH CAROLINA, 1976, RELATING TO THE LIABILITY OF THE OWNER OR A PERSON HAVING A DOG IN HIS CARE WHEN THE DOG ATTACKS A PERSON, SO AS TO PROVIDE THAT THIS PROVISION DOES NOT APPLY TO CERTAIN TRAINED POLICE DOGS.</w:t>
      </w:r>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816264"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689">
        <w:t>Section 47</w:t>
      </w:r>
      <w:r w:rsidR="00024689">
        <w:noBreakHyphen/>
        <w:t>3</w:t>
      </w:r>
      <w:r w:rsidR="00024689">
        <w:noBreakHyphen/>
        <w:t>110 of the 1976 Code is amended to read:</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110.</w:t>
      </w:r>
      <w:r>
        <w:tab/>
      </w:r>
      <w:r w:rsidRPr="0091095C">
        <w:rPr>
          <w:u w:val="single"/>
        </w:rPr>
        <w:t>(A)</w:t>
      </w:r>
      <w:r>
        <w:tab/>
      </w:r>
      <w:r w:rsidRPr="00225D76">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91095C">
        <w:rPr>
          <w:strike/>
        </w:rPr>
        <w:t>If a person provokes a dog into attacking him then the owner of the dog is not liable.</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91095C">
        <w:rPr>
          <w:u w:val="single"/>
        </w:rPr>
        <w:t>(B)</w:t>
      </w:r>
      <w:r w:rsidRPr="0091095C">
        <w:tab/>
      </w:r>
      <w:r w:rsidRPr="0091095C">
        <w:rPr>
          <w:u w:val="single"/>
        </w:rPr>
        <w:t>The provisions contained in subsection (A) do not apply to a trained police dog acting under the direct supervision of its law enforcement handler when the bit or attack was the result of a command by the handler during a law enforcement action.</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AAF">
        <w:tab/>
      </w:r>
      <w:r>
        <w:rPr>
          <w:u w:val="single"/>
        </w:rPr>
        <w:t>(C)</w:t>
      </w:r>
      <w:r w:rsidRPr="00AD0AAF">
        <w:tab/>
      </w:r>
      <w:r>
        <w:rPr>
          <w:u w:val="single"/>
        </w:rPr>
        <w:t>If a person provokes a dog into attacking him, then the owner of the dog is not liable.</w:t>
      </w:r>
      <w:r>
        <w:t>”</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4B8B" w:rsidRDefault="00024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B8B" w:rsidRDefault="00434B8B" w:rsidP="00270F03">
      <w:pPr>
        <w:suppressAutoHyphens/>
      </w:pPr>
    </w:p>
    <w:sectPr w:rsidR="00434B8B" w:rsidSect="00781F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3FF" w:rsidRDefault="007603FF" w:rsidP="009F0C77">
      <w:r>
        <w:separator/>
      </w:r>
    </w:p>
  </w:endnote>
  <w:endnote w:type="continuationSeparator" w:id="0">
    <w:p w:rsidR="007603FF" w:rsidRDefault="007603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B21FD1-B928-49FD-8650-CF4F7958C769}"/>
    <w:embedBold r:id="rId2" w:fontKey="{9FE9AEC0-1F48-47F5-912C-863A05A98646}"/>
    <w:embedItalic r:id="rId3" w:fontKey="{CE9F0D55-6889-4348-9DD7-BF62BE047961}"/>
  </w:font>
  <w:font w:name="Calibri">
    <w:panose1 w:val="020F0502020204030204"/>
    <w:charset w:val="00"/>
    <w:family w:val="swiss"/>
    <w:pitch w:val="variable"/>
    <w:sig w:usb0="A00002EF" w:usb1="4000207B" w:usb2="00000000" w:usb3="00000000" w:csb0="0000009F" w:csb1="00000000"/>
    <w:embedRegular r:id="rId4" w:fontKey="{5B8F24DC-38F1-47FE-A79E-9F995A297BD4}"/>
  </w:font>
  <w:font w:name="Tahoma">
    <w:panose1 w:val="020B0604030504040204"/>
    <w:charset w:val="00"/>
    <w:family w:val="swiss"/>
    <w:pitch w:val="variable"/>
    <w:sig w:usb0="61002A87" w:usb1="80000000" w:usb2="00000008" w:usb3="00000000" w:csb0="000101FF" w:csb1="00000000"/>
    <w:embedRegular r:id="rId5" w:fontKey="{AD62E77E-2AE7-4250-AFB1-A6FE95587DBB}"/>
  </w:font>
  <w:font w:name="Cambria">
    <w:panose1 w:val="02040503050406030204"/>
    <w:charset w:val="00"/>
    <w:family w:val="roman"/>
    <w:pitch w:val="variable"/>
    <w:sig w:usb0="A00002EF" w:usb1="4000004B" w:usb2="00000000" w:usb3="00000000" w:csb0="0000009F" w:csb1="00000000"/>
    <w:embedRegular r:id="rId6" w:fontKey="{FD6FF04E-B712-45C1-8743-5C8F149147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FF" w:rsidRPr="00434B8B" w:rsidRDefault="007603FF" w:rsidP="00434B8B">
    <w:pPr>
      <w:pStyle w:val="Footer"/>
      <w:tabs>
        <w:tab w:val="clear" w:pos="4680"/>
        <w:tab w:val="clear" w:pos="9360"/>
        <w:tab w:val="center" w:pos="2995"/>
      </w:tabs>
      <w:spacing w:before="120"/>
    </w:pPr>
    <w:r>
      <w:t>[485-</w:t>
    </w:r>
    <w:fldSimple w:instr=" PAGE  \* MERGEFORMAT ">
      <w:r w:rsidR="00270F03">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FF" w:rsidRPr="00434B8B" w:rsidRDefault="007603FF" w:rsidP="00434B8B">
    <w:pPr>
      <w:pStyle w:val="Footer"/>
      <w:tabs>
        <w:tab w:val="clear" w:pos="4680"/>
        <w:tab w:val="clear" w:pos="9360"/>
        <w:tab w:val="center" w:pos="2995"/>
      </w:tabs>
      <w:spacing w:before="120"/>
    </w:pPr>
    <w:r>
      <w:t>[485]</w:t>
    </w:r>
    <w:r>
      <w:tab/>
    </w:r>
    <w:fldSimple w:instr=" PAGE  \* MERGEFORMAT ">
      <w:r w:rsidR="00270F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3FF" w:rsidRDefault="007603FF" w:rsidP="009F0C77">
      <w:r>
        <w:separator/>
      </w:r>
    </w:p>
  </w:footnote>
  <w:footnote w:type="continuationSeparator" w:id="0">
    <w:p w:rsidR="007603FF" w:rsidRDefault="007603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23CM11"/>
    <w:docVar w:name="CoverBillType" w:val="b"/>
    <w:docVar w:name="docpath" w:val="L:\Council\bills\SWB\6023CM11.DOCX"/>
    <w:docVar w:name="dvBillNumber" w:val="485"/>
    <w:docVar w:name="dvBillNumberPrefix" w:val="S. "/>
    <w:docVar w:name="dvOriginalBody" w:val="Senate"/>
    <w:docVar w:name="dvSteno" w:val="SWB"/>
    <w:docVar w:name="NameofBody" w:val="s"/>
    <w:docVar w:name="vgroup2" w:val="Council"/>
  </w:docVars>
  <w:rsids>
    <w:rsidRoot w:val="00D8431C"/>
    <w:rsid w:val="00024689"/>
    <w:rsid w:val="00026C9A"/>
    <w:rsid w:val="00052D49"/>
    <w:rsid w:val="000965A1"/>
    <w:rsid w:val="00097774"/>
    <w:rsid w:val="000E1785"/>
    <w:rsid w:val="001023A4"/>
    <w:rsid w:val="0010776B"/>
    <w:rsid w:val="00133E66"/>
    <w:rsid w:val="00134ACF"/>
    <w:rsid w:val="00143255"/>
    <w:rsid w:val="00144E15"/>
    <w:rsid w:val="001A4A62"/>
    <w:rsid w:val="001A681E"/>
    <w:rsid w:val="001D08F2"/>
    <w:rsid w:val="002037CA"/>
    <w:rsid w:val="002047A2"/>
    <w:rsid w:val="002321B6"/>
    <w:rsid w:val="0023696B"/>
    <w:rsid w:val="00250967"/>
    <w:rsid w:val="00250F5E"/>
    <w:rsid w:val="00270F03"/>
    <w:rsid w:val="002759C5"/>
    <w:rsid w:val="00277DEE"/>
    <w:rsid w:val="00280D88"/>
    <w:rsid w:val="00294ABE"/>
    <w:rsid w:val="002A3EB4"/>
    <w:rsid w:val="0030634B"/>
    <w:rsid w:val="00325348"/>
    <w:rsid w:val="00380BFB"/>
    <w:rsid w:val="00393688"/>
    <w:rsid w:val="003D411E"/>
    <w:rsid w:val="003E3C1E"/>
    <w:rsid w:val="003E6148"/>
    <w:rsid w:val="00400EAA"/>
    <w:rsid w:val="0041760A"/>
    <w:rsid w:val="00434B8B"/>
    <w:rsid w:val="004809EE"/>
    <w:rsid w:val="004F1BE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03FF"/>
    <w:rsid w:val="00771EEC"/>
    <w:rsid w:val="00781F89"/>
    <w:rsid w:val="00786819"/>
    <w:rsid w:val="007A325A"/>
    <w:rsid w:val="007F1523"/>
    <w:rsid w:val="007F509E"/>
    <w:rsid w:val="007F5799"/>
    <w:rsid w:val="007F6947"/>
    <w:rsid w:val="00816264"/>
    <w:rsid w:val="00872729"/>
    <w:rsid w:val="008E42F1"/>
    <w:rsid w:val="008F4429"/>
    <w:rsid w:val="009352BB"/>
    <w:rsid w:val="00990668"/>
    <w:rsid w:val="009A0C81"/>
    <w:rsid w:val="009F0C77"/>
    <w:rsid w:val="009F4DD1"/>
    <w:rsid w:val="00A2561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431C"/>
    <w:rsid w:val="00D95E2F"/>
    <w:rsid w:val="00D970A9"/>
    <w:rsid w:val="00DB3AC0"/>
    <w:rsid w:val="00DE68F0"/>
    <w:rsid w:val="00DF3845"/>
    <w:rsid w:val="00DF7E17"/>
    <w:rsid w:val="00E26255"/>
    <w:rsid w:val="00E43136"/>
    <w:rsid w:val="00EB00A2"/>
    <w:rsid w:val="00EB1BF3"/>
    <w:rsid w:val="00ED124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689"/>
    <w:rPr>
      <w:rFonts w:ascii="Tahoma" w:hAnsi="Tahoma" w:cs="Tahoma"/>
      <w:sz w:val="16"/>
      <w:szCs w:val="16"/>
    </w:rPr>
  </w:style>
  <w:style w:type="character" w:customStyle="1" w:styleId="BalloonTextChar">
    <w:name w:val="Balloon Text Char"/>
    <w:basedOn w:val="DefaultParagraphFont"/>
    <w:link w:val="BalloonText"/>
    <w:uiPriority w:val="99"/>
    <w:semiHidden/>
    <w:rsid w:val="000246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52D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457D5-D93F-4639-A65A-233EDA70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1091</Words>
  <Characters>5164</Characters>
  <Application>Microsoft Office Word</Application>
  <DocSecurity>0</DocSecurity>
  <Lines>156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2011-01-28T13:54:00Z</cp:lastPrinted>
  <dcterms:created xsi:type="dcterms:W3CDTF">2012-04-18T22:32:00Z</dcterms:created>
  <dcterms:modified xsi:type="dcterms:W3CDTF">2012-04-18T22:32:00Z</dcterms:modified>
</cp:coreProperties>
</file>