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Pr="00522CE0"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COMMEND THE USE OF REFORMED MILITARY COMMISSIONS AT THE TRIAL OF ALLEGED TERRORISTS WHO WERE INVOLVED WITH ATTACKING INNOCENT AMERICANS, INTENTIONALLY CAUSING SERIOUS BODILY INJURIES, MURDER</w:t>
      </w:r>
      <w:r w:rsidR="0029059F">
        <w:t>ING</w:t>
      </w:r>
      <w:r>
        <w:t xml:space="preserve"> IN VIOLATION OF THE LAW OF WAR, AND PROVIDING MATERIAL SUPPORT OF TERRORISM.</w:t>
      </w:r>
    </w:p>
    <w:p w:rsidR="00BB07CF" w:rsidRDefault="00BB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September 11, 2001, terrorist attacks on the United States resulted in the deaths of nearly three thousand Americans;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attacks stand as one of the most horrific acts of mass murder in the history of our Nation;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government has captured those who were allegedly responsible for the planning and execution of these attacks;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horrifying nature of the crime that was perpetrated against our Nation and our people, a basic tenet of the American justice system is that the accused should be guaranteed a fair trial no matter how abhorrent their acts;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have an obligation to use all instruments of our national power and authority to counter the ongoing threats of terrorists who purposely attack civilian populations;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 must recognize that while the most effective instruments for countering these threats are those that are constrained and guided by our core values, including the rule of the law, we must also, as Justice Jackson said at the Nuremberg </w:t>
      </w:r>
      <w:r>
        <w:lastRenderedPageBreak/>
        <w:t xml:space="preserve">Trials, “stay the hand of vengeance” and </w:t>
      </w:r>
      <w:r w:rsidR="000D4870">
        <w:t>en</w:t>
      </w:r>
      <w:r>
        <w:t>sure that “power [pays tribute] to reason”;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reformed military commissions have been modeled after the federal criminal justice system and are comparable to federal courts in their incorporation of the fundamental guarantees of a fair and just trial, specifically:</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accused is presumed innocent; </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prosecution must prove guilt beyond a reasonable doubt;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rules for reformed military commissions remain consistent for the rule of law and to ensure that the commission can provide accountability during armed conflict when there would otherwise be no adequate or effective means to do so; and</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w:t>
      </w:r>
      <w:r w:rsidR="00902EA7">
        <w:t>, by this resolution,</w:t>
      </w:r>
      <w:r>
        <w:t xml:space="preserve">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the House of Representatives of the State of South Carolina encourages the fair, transparent but vigorous prosecution of those terrorists who killed so many innocent Americans and who continue to pose a serious and adaptive threat.</w:t>
      </w: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857" w:rsidRDefault="00AB1857"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President Barack Obama an</w:t>
      </w:r>
      <w:r w:rsidRPr="00B94558">
        <w:t xml:space="preserve">d </w:t>
      </w:r>
      <w:r>
        <w:rPr>
          <w:color w:val="000000" w:themeColor="text1"/>
          <w:u w:color="000000" w:themeColor="text1"/>
        </w:rPr>
        <w:t xml:space="preserve">Leon E. Panetta, </w:t>
      </w:r>
      <w:r>
        <w:t>Secretary of Defense.</w:t>
      </w:r>
    </w:p>
    <w:p w:rsidR="00975F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F17" w:rsidRDefault="00975F17" w:rsidP="00975F17">
      <w:pPr>
        <w:suppressAutoHyphens/>
      </w:pPr>
    </w:p>
    <w:sectPr w:rsidR="00975F17" w:rsidSect="00975F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870" w:rsidRDefault="000D4870" w:rsidP="009F0C77">
      <w:r>
        <w:separator/>
      </w:r>
    </w:p>
  </w:endnote>
  <w:endnote w:type="continuationSeparator" w:id="0">
    <w:p w:rsidR="000D4870" w:rsidRDefault="000D48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0CDB59-8536-49DB-9BD6-24853EFE01F3}"/>
    <w:embedBold r:id="rId2" w:fontKey="{1DC8992A-1CF0-4065-8A24-4A1D83AC6BFB}"/>
  </w:font>
  <w:font w:name="Calibri">
    <w:panose1 w:val="020F0502020204030204"/>
    <w:charset w:val="00"/>
    <w:family w:val="swiss"/>
    <w:pitch w:val="variable"/>
    <w:sig w:usb0="A00002EF" w:usb1="4000207B" w:usb2="00000000" w:usb3="00000000" w:csb0="0000009F" w:csb1="00000000"/>
    <w:embedRegular r:id="rId3" w:fontKey="{FC72BFF4-656A-4453-88BB-8C6017FCE6E7}"/>
  </w:font>
  <w:font w:name="Tahoma">
    <w:panose1 w:val="020B0604030504040204"/>
    <w:charset w:val="00"/>
    <w:family w:val="swiss"/>
    <w:pitch w:val="variable"/>
    <w:sig w:usb0="61002A87" w:usb1="80000000" w:usb2="00000008" w:usb3="00000000" w:csb0="000101FF" w:csb1="00000000"/>
    <w:embedRegular r:id="rId4" w:fontKey="{7684CFC8-E8A8-416A-A230-D7EBCCC7C814}"/>
  </w:font>
  <w:font w:name="Cambria">
    <w:panose1 w:val="02040503050406030204"/>
    <w:charset w:val="00"/>
    <w:family w:val="roman"/>
    <w:pitch w:val="variable"/>
    <w:sig w:usb0="A00002EF" w:usb1="4000004B" w:usb2="00000000" w:usb3="00000000" w:csb0="0000009F" w:csb1="00000000"/>
    <w:embedRegular r:id="rId5" w:fontKey="{3E481F50-8921-417E-B707-33836BBABD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4A1" w:rsidRPr="00975F17" w:rsidRDefault="00975F17" w:rsidP="00975F17">
    <w:pPr>
      <w:pStyle w:val="Footer"/>
      <w:tabs>
        <w:tab w:val="clear" w:pos="4680"/>
        <w:tab w:val="clear" w:pos="9360"/>
        <w:tab w:val="center" w:pos="2995"/>
      </w:tabs>
      <w:spacing w:before="120"/>
    </w:pPr>
    <w:r>
      <w:t>[5295]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870" w:rsidRDefault="000D4870" w:rsidP="009F0C77">
      <w:r>
        <w:separator/>
      </w:r>
    </w:p>
  </w:footnote>
  <w:footnote w:type="continuationSeparator" w:id="0">
    <w:p w:rsidR="000D4870" w:rsidRDefault="000D48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7AHB12"/>
    <w:docVar w:name="CoverBillType" w:val="r"/>
    <w:docVar w:name="docpath" w:val="L:\Council\bills\MS\7817AHB12.DOCX"/>
    <w:docVar w:name="dvBillNumber" w:val="5295"/>
    <w:docVar w:name="dvBillNumberPrefix" w:val="H. "/>
    <w:docVar w:name="dvOriginalBody" w:val="House"/>
    <w:docVar w:name="dvSteno" w:val="MS"/>
    <w:docVar w:name="NameofBody" w:val="h"/>
    <w:docVar w:name="vgroup2" w:val="Council"/>
  </w:docVars>
  <w:rsids>
    <w:rsidRoot w:val="00AF0CF9"/>
    <w:rsid w:val="00011869"/>
    <w:rsid w:val="00037A4B"/>
    <w:rsid w:val="000D4870"/>
    <w:rsid w:val="000E1785"/>
    <w:rsid w:val="000F40FA"/>
    <w:rsid w:val="0010776B"/>
    <w:rsid w:val="00133E66"/>
    <w:rsid w:val="001435A3"/>
    <w:rsid w:val="001D08F2"/>
    <w:rsid w:val="001D525B"/>
    <w:rsid w:val="001D7F4F"/>
    <w:rsid w:val="002321B6"/>
    <w:rsid w:val="00250967"/>
    <w:rsid w:val="002543C8"/>
    <w:rsid w:val="00284AAE"/>
    <w:rsid w:val="0029059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439A"/>
    <w:rsid w:val="007A70AE"/>
    <w:rsid w:val="008362E8"/>
    <w:rsid w:val="008A1768"/>
    <w:rsid w:val="008F4429"/>
    <w:rsid w:val="00902EA7"/>
    <w:rsid w:val="0094021A"/>
    <w:rsid w:val="00975F17"/>
    <w:rsid w:val="009C6A0B"/>
    <w:rsid w:val="009F0C77"/>
    <w:rsid w:val="009F4DD1"/>
    <w:rsid w:val="00A41684"/>
    <w:rsid w:val="00A64E80"/>
    <w:rsid w:val="00A72BCD"/>
    <w:rsid w:val="00A741D9"/>
    <w:rsid w:val="00A833AB"/>
    <w:rsid w:val="00A9741D"/>
    <w:rsid w:val="00AB1857"/>
    <w:rsid w:val="00AD4B17"/>
    <w:rsid w:val="00AF0CF9"/>
    <w:rsid w:val="00B034A1"/>
    <w:rsid w:val="00B412D4"/>
    <w:rsid w:val="00BB07CF"/>
    <w:rsid w:val="00BE3C22"/>
    <w:rsid w:val="00C0345E"/>
    <w:rsid w:val="00C3483A"/>
    <w:rsid w:val="00C74E9D"/>
    <w:rsid w:val="00C82FD3"/>
    <w:rsid w:val="00C92819"/>
    <w:rsid w:val="00CC6B7B"/>
    <w:rsid w:val="00CD0C5C"/>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870"/>
    <w:rPr>
      <w:rFonts w:ascii="Tahoma" w:hAnsi="Tahoma" w:cs="Tahoma"/>
      <w:sz w:val="16"/>
      <w:szCs w:val="16"/>
    </w:rPr>
  </w:style>
  <w:style w:type="character" w:customStyle="1" w:styleId="BalloonTextChar">
    <w:name w:val="Balloon Text Char"/>
    <w:basedOn w:val="DefaultParagraphFont"/>
    <w:link w:val="BalloonText"/>
    <w:uiPriority w:val="99"/>
    <w:semiHidden/>
    <w:rsid w:val="000D48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9B4C5-8CCB-4090-B57C-67D3FDD0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2012-05-16T20:42:00Z</cp:lastPrinted>
  <dcterms:created xsi:type="dcterms:W3CDTF">2012-05-22T16:39:00Z</dcterms:created>
  <dcterms:modified xsi:type="dcterms:W3CDTF">2012-05-22T16:39:00Z</dcterms:modified>
</cp:coreProperties>
</file>