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1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F1C8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2045C" w:rsidRDefault="0062045C"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F5DF6">
        <w:rPr>
          <w:color w:val="000000" w:themeColor="text1"/>
          <w:u w:color="000000" w:themeColor="text1"/>
        </w:rPr>
        <w:t>TO AMEND THE RULES OF THE SENATE BY ADDING RULE 54, THE “PROHIBITION ON NONCANDIDATE COMMITTEES”, SO AS TO PROHIBIT A MEMBER OF THE SENATE FROM, DIRECTLY OR INDIRECTLY, ESTABLISHING, FINANCING, MAINTAINING, OR CONTROLLING A NONCANDIDATE COMMITTEE.</w:t>
      </w:r>
    </w:p>
    <w:p w:rsidR="000F1C8A" w:rsidRDefault="000F1C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2045C" w:rsidRPr="004F5DF6" w:rsidRDefault="0062045C"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DF6">
        <w:rPr>
          <w:color w:val="000000" w:themeColor="text1"/>
          <w:u w:color="000000" w:themeColor="text1"/>
        </w:rPr>
        <w:t>Whereas, it is the opinion of the Senate that noncandidate committees, frequently known as leadership political action committees, present great potential for abuse by creating loopholes in campaign finance law and allowing members to exert financial control over other members; and</w:t>
      </w:r>
    </w:p>
    <w:p w:rsidR="0062045C" w:rsidRPr="004F5DF6" w:rsidRDefault="0062045C"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45C" w:rsidRPr="004F5DF6" w:rsidRDefault="0062045C"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DF6">
        <w:rPr>
          <w:color w:val="000000" w:themeColor="text1"/>
          <w:u w:color="000000" w:themeColor="text1"/>
        </w:rPr>
        <w:t>Whereas, pursuant to a long</w:t>
      </w:r>
      <w:r w:rsidRPr="004F5DF6">
        <w:rPr>
          <w:color w:val="000000" w:themeColor="text1"/>
          <w:u w:color="000000" w:themeColor="text1"/>
        </w:rPr>
        <w:noBreakHyphen/>
        <w:t>standing agreement of the membership, no member of the Senate has established, or maintains or controls a noncandidate committee, it is the intent of the Senate to formalize the agreement; and</w:t>
      </w:r>
    </w:p>
    <w:p w:rsidR="0062045C" w:rsidRPr="004F5DF6" w:rsidRDefault="0062045C"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45C" w:rsidRPr="004F5DF6" w:rsidRDefault="0062045C"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DF6">
        <w:rPr>
          <w:color w:val="000000" w:themeColor="text1"/>
          <w:u w:color="000000" w:themeColor="text1"/>
        </w:rPr>
        <w:t>Whereas, it is the intent of the Senate, therefore, to prohibit a member of the Senate from, directly or indirectly, establishing, financing, maintaining, or controlling a noncandidate committee.  Now, therefore,</w:t>
      </w:r>
    </w:p>
    <w:p w:rsidR="0062045C" w:rsidRPr="004F5DF6" w:rsidRDefault="0062045C"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45C" w:rsidRDefault="0062045C"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DF6">
        <w:rPr>
          <w:color w:val="000000" w:themeColor="text1"/>
          <w:u w:color="000000" w:themeColor="text1"/>
        </w:rPr>
        <w:t xml:space="preserve">Be it resolved by the Senate: </w:t>
      </w:r>
    </w:p>
    <w:p w:rsidR="0062045C" w:rsidRPr="004F5DF6" w:rsidRDefault="0062045C"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45C" w:rsidRDefault="0062045C"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DF6">
        <w:rPr>
          <w:color w:val="000000" w:themeColor="text1"/>
          <w:u w:color="000000" w:themeColor="text1"/>
        </w:rPr>
        <w:t xml:space="preserve">That the Rules of the Senate are amended by adding: </w:t>
      </w:r>
    </w:p>
    <w:p w:rsidR="0062045C" w:rsidRPr="004F5DF6" w:rsidRDefault="0062045C"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45C" w:rsidRPr="004F5DF6" w:rsidRDefault="0062045C"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F5DF6">
        <w:rPr>
          <w:color w:val="000000" w:themeColor="text1"/>
          <w:u w:color="000000" w:themeColor="text1"/>
        </w:rPr>
        <w:t>Rule 54</w:t>
      </w:r>
    </w:p>
    <w:p w:rsidR="0062045C" w:rsidRDefault="0062045C"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F5DF6">
        <w:rPr>
          <w:color w:val="000000" w:themeColor="text1"/>
          <w:u w:color="000000" w:themeColor="text1"/>
        </w:rPr>
        <w:t>Prohibition on Noncandidate Committees</w:t>
      </w:r>
    </w:p>
    <w:p w:rsidR="0062045C" w:rsidRPr="004F5DF6" w:rsidRDefault="0062045C"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0776B" w:rsidRDefault="0062045C"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5DF6">
        <w:rPr>
          <w:color w:val="000000" w:themeColor="text1"/>
          <w:u w:color="000000" w:themeColor="text1"/>
        </w:rPr>
        <w:t>Notwithstanding Section 8</w:t>
      </w:r>
      <w:r w:rsidRPr="004F5DF6">
        <w:rPr>
          <w:color w:val="000000" w:themeColor="text1"/>
          <w:u w:color="000000" w:themeColor="text1"/>
        </w:rPr>
        <w:noBreakHyphen/>
        <w:t>13</w:t>
      </w:r>
      <w:r w:rsidRPr="004F5DF6">
        <w:rPr>
          <w:color w:val="000000" w:themeColor="text1"/>
          <w:u w:color="000000" w:themeColor="text1"/>
        </w:rPr>
        <w:noBreakHyphen/>
        <w:t xml:space="preserve">1340, a member of the Senate shall not, directly or indirectly, establish, finance, maintain, or control a </w:t>
      </w:r>
      <w:r w:rsidRPr="004F5DF6">
        <w:rPr>
          <w:color w:val="000000" w:themeColor="text1"/>
          <w:u w:color="000000" w:themeColor="text1"/>
        </w:rPr>
        <w:lastRenderedPageBreak/>
        <w:t>noncandidate committee as defined in Section 8</w:t>
      </w:r>
      <w:r w:rsidRPr="004F5DF6">
        <w:rPr>
          <w:color w:val="000000" w:themeColor="text1"/>
          <w:u w:color="000000" w:themeColor="text1"/>
        </w:rPr>
        <w:noBreakHyphen/>
        <w:t>13</w:t>
      </w:r>
      <w:r w:rsidRPr="004F5DF6">
        <w:rPr>
          <w:color w:val="000000" w:themeColor="text1"/>
          <w:u w:color="000000" w:themeColor="text1"/>
        </w:rPr>
        <w:noBreakHyphen/>
        <w:t>1300.  A noncandidate committee does not include a candidate committee or a legislative caucus committee.”</w:t>
      </w:r>
    </w:p>
    <w:p w:rsidR="00861D2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61D21" w:rsidRDefault="00861D21" w:rsidP="00861D21">
      <w:pPr>
        <w:suppressAutoHyphens/>
      </w:pPr>
    </w:p>
    <w:sectPr w:rsidR="00861D21" w:rsidSect="00861D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1C8A" w:rsidRDefault="000F1C8A" w:rsidP="009F0C77">
      <w:r>
        <w:separator/>
      </w:r>
    </w:p>
  </w:endnote>
  <w:endnote w:type="continuationSeparator" w:id="0">
    <w:p w:rsidR="000F1C8A" w:rsidRDefault="000F1C8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E495E0-1BBA-44DC-94C1-1F16DABE091E}"/>
    <w:embedBold r:id="rId2" w:fontKey="{B2314BCE-DF95-4E24-A0C5-644D4ED31CD4}"/>
  </w:font>
  <w:font w:name="Calibri">
    <w:panose1 w:val="020F0502020204030204"/>
    <w:charset w:val="00"/>
    <w:family w:val="swiss"/>
    <w:pitch w:val="variable"/>
    <w:sig w:usb0="A00002EF" w:usb1="4000207B" w:usb2="00000000" w:usb3="00000000" w:csb0="0000009F" w:csb1="00000000"/>
    <w:embedRegular r:id="rId3" w:fontKey="{585B196F-8087-44BC-9D0A-F4790F9E2044}"/>
  </w:font>
  <w:font w:name="Tahoma">
    <w:panose1 w:val="020B0604030504040204"/>
    <w:charset w:val="00"/>
    <w:family w:val="swiss"/>
    <w:pitch w:val="variable"/>
    <w:sig w:usb0="61002A87" w:usb1="80000000" w:usb2="00000008" w:usb3="00000000" w:csb0="000101FF" w:csb1="00000000"/>
    <w:embedRegular r:id="rId4" w:fontKey="{CDE8AD36-C380-4966-8210-5C182E54C169}"/>
  </w:font>
  <w:font w:name="Cambria">
    <w:panose1 w:val="02040503050406030204"/>
    <w:charset w:val="00"/>
    <w:family w:val="roman"/>
    <w:pitch w:val="variable"/>
    <w:sig w:usb0="A00002EF" w:usb1="4000004B" w:usb2="00000000" w:usb3="00000000" w:csb0="0000009F" w:csb1="00000000"/>
    <w:embedRegular r:id="rId5" w:fontKey="{1ED060E3-C403-4677-850F-445CC73002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033" w:rsidRPr="00861D21" w:rsidRDefault="00861D21" w:rsidP="00861D21">
    <w:pPr>
      <w:pStyle w:val="Footer"/>
      <w:tabs>
        <w:tab w:val="clear" w:pos="4680"/>
        <w:tab w:val="clear" w:pos="9360"/>
        <w:tab w:val="center" w:pos="2995"/>
      </w:tabs>
      <w:spacing w:before="120"/>
    </w:pPr>
    <w:r>
      <w:t>[630]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1C8A" w:rsidRDefault="000F1C8A" w:rsidP="009F0C77">
      <w:r>
        <w:separator/>
      </w:r>
    </w:p>
  </w:footnote>
  <w:footnote w:type="continuationSeparator" w:id="0">
    <w:p w:rsidR="000F1C8A" w:rsidRDefault="000F1C8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377DG11"/>
    <w:docVar w:name="CoverBillType" w:val="r"/>
    <w:docVar w:name="docpath" w:val="L:\Council\bills\NBD\11377DG11.DOCX"/>
    <w:docVar w:name="dvBillNumber" w:val="630"/>
    <w:docVar w:name="dvBillNumberPrefix" w:val="S. "/>
    <w:docVar w:name="dvOriginalBody" w:val="Senate"/>
    <w:docVar w:name="dvSteno" w:val="NBD"/>
    <w:docVar w:name="NameofBody" w:val="s"/>
    <w:docVar w:name="vgroup2" w:val="Council"/>
  </w:docVars>
  <w:rsids>
    <w:rsidRoot w:val="00CD1F19"/>
    <w:rsid w:val="00026C9A"/>
    <w:rsid w:val="000965A1"/>
    <w:rsid w:val="000E1785"/>
    <w:rsid w:val="000F1C8A"/>
    <w:rsid w:val="001023A4"/>
    <w:rsid w:val="0010776B"/>
    <w:rsid w:val="00133E66"/>
    <w:rsid w:val="00134ACF"/>
    <w:rsid w:val="00144E15"/>
    <w:rsid w:val="001A4A62"/>
    <w:rsid w:val="001A681E"/>
    <w:rsid w:val="001D08F2"/>
    <w:rsid w:val="002037CA"/>
    <w:rsid w:val="002047A2"/>
    <w:rsid w:val="002321B6"/>
    <w:rsid w:val="002328E0"/>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045C"/>
    <w:rsid w:val="006215AA"/>
    <w:rsid w:val="006340D9"/>
    <w:rsid w:val="00643B8E"/>
    <w:rsid w:val="00665EBC"/>
    <w:rsid w:val="0069470D"/>
    <w:rsid w:val="006A476C"/>
    <w:rsid w:val="006C6A93"/>
    <w:rsid w:val="006E02F9"/>
    <w:rsid w:val="00727103"/>
    <w:rsid w:val="00753C04"/>
    <w:rsid w:val="00756946"/>
    <w:rsid w:val="00757F80"/>
    <w:rsid w:val="00771EEC"/>
    <w:rsid w:val="00786819"/>
    <w:rsid w:val="007A325A"/>
    <w:rsid w:val="007F1523"/>
    <w:rsid w:val="007F509E"/>
    <w:rsid w:val="007F5799"/>
    <w:rsid w:val="007F6947"/>
    <w:rsid w:val="00861D21"/>
    <w:rsid w:val="00872729"/>
    <w:rsid w:val="008F4429"/>
    <w:rsid w:val="009352BB"/>
    <w:rsid w:val="00990668"/>
    <w:rsid w:val="009D7944"/>
    <w:rsid w:val="009F0C77"/>
    <w:rsid w:val="009F4DD1"/>
    <w:rsid w:val="00A64E80"/>
    <w:rsid w:val="00A741D9"/>
    <w:rsid w:val="00A91F54"/>
    <w:rsid w:val="00A9741D"/>
    <w:rsid w:val="00AD4B17"/>
    <w:rsid w:val="00B26FA6"/>
    <w:rsid w:val="00B741CB"/>
    <w:rsid w:val="00B934F3"/>
    <w:rsid w:val="00BB6347"/>
    <w:rsid w:val="00BD2134"/>
    <w:rsid w:val="00C038D8"/>
    <w:rsid w:val="00C045DD"/>
    <w:rsid w:val="00C3136F"/>
    <w:rsid w:val="00C3483A"/>
    <w:rsid w:val="00C74E9D"/>
    <w:rsid w:val="00C82FD3"/>
    <w:rsid w:val="00CC3033"/>
    <w:rsid w:val="00CC6B7B"/>
    <w:rsid w:val="00CD1F19"/>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2045C"/>
    <w:rPr>
      <w:rFonts w:ascii="Tahoma" w:hAnsi="Tahoma" w:cs="Tahoma"/>
      <w:sz w:val="16"/>
      <w:szCs w:val="16"/>
    </w:rPr>
  </w:style>
  <w:style w:type="character" w:customStyle="1" w:styleId="BalloonTextChar">
    <w:name w:val="Balloon Text Char"/>
    <w:basedOn w:val="DefaultParagraphFont"/>
    <w:link w:val="BalloonText"/>
    <w:uiPriority w:val="99"/>
    <w:semiHidden/>
    <w:rsid w:val="0062045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ED34F8-A4B0-4630-AFDC-84BA513BB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214</Words>
  <Characters>1224</Characters>
  <Application>Microsoft Office Word</Application>
  <DocSecurity>0</DocSecurity>
  <Lines>10</Lines>
  <Paragraphs>2</Paragraphs>
  <ScaleCrop>false</ScaleCrop>
  <Company> </Company>
  <LinksUpToDate>false</LinksUpToDate>
  <CharactersWithSpaces>1436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2011-02-18T19:37:00Z</cp:lastPrinted>
  <dcterms:created xsi:type="dcterms:W3CDTF">2011-03-01T18:41:00Z</dcterms:created>
  <dcterms:modified xsi:type="dcterms:W3CDTF">2011-03-01T18:41:00Z</dcterms:modified>
</cp:coreProperties>
</file>