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2011</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607091" w:rsidRDefault="00607091" w:rsidP="00607091">
      <w:pPr>
        <w:tabs>
          <w:tab w:val="right" w:pos="5933"/>
        </w:tabs>
        <w:suppressAutoHyphens/>
        <w:jc w:val="both"/>
        <w:rPr>
          <w:rFonts w:eastAsia="Times New Roman"/>
        </w:rPr>
      </w:pPr>
      <w:r>
        <w:rPr>
          <w:rFonts w:eastAsia="Times New Roman"/>
        </w:rPr>
        <w:tab/>
      </w:r>
      <w:r>
        <w:rPr>
          <w:rFonts w:eastAsia="Times New Roman"/>
          <w:b/>
          <w:sz w:val="36"/>
        </w:rPr>
        <w:t>S. 705</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Campbell, Rose, Verdin, Hutto and Ford</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4/13/11--S.</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2011.</w:t>
      </w: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705) to amend the Code of Laws of South Carolina, 1976, by adding Chapter 36 to Title 58, so as to create the “Underground Facility Damage Prevention Act”; to add, etc., respectfully</w:t>
      </w: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1A4">
        <w:rPr>
          <w:rFonts w:eastAsia="Times New Roman"/>
          <w:snapToGrid w:val="0"/>
          <w:szCs w:val="20"/>
        </w:rPr>
        <w:tab/>
        <w:t>Amend the bill, as and if amended, by striking lines 37-38 on page 3 and inserting:</w:t>
      </w:r>
    </w:p>
    <w:p w:rsidR="00607091" w:rsidRPr="009F71A4" w:rsidRDefault="00607091" w:rsidP="006070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9F71A4">
        <w:rPr>
          <w:sz w:val="22"/>
          <w:szCs w:val="22"/>
          <w:u w:color="000000" w:themeColor="text1"/>
        </w:rPr>
        <w:tab/>
        <w:t>/</w:t>
      </w:r>
      <w:r w:rsidRPr="009F71A4">
        <w:rPr>
          <w:sz w:val="22"/>
          <w:szCs w:val="22"/>
          <w:u w:color="000000" w:themeColor="text1"/>
        </w:rPr>
        <w:tab/>
      </w:r>
      <w:r w:rsidRPr="009F71A4">
        <w:rPr>
          <w:sz w:val="22"/>
          <w:szCs w:val="22"/>
          <w:u w:color="000000" w:themeColor="text1"/>
        </w:rPr>
        <w:tab/>
      </w:r>
      <w:r w:rsidRPr="009F71A4">
        <w:rPr>
          <w:sz w:val="22"/>
          <w:szCs w:val="22"/>
          <w:u w:color="000000" w:themeColor="text1"/>
        </w:rPr>
        <w:tab/>
        <w:t>(b)</w:t>
      </w:r>
      <w:r w:rsidRPr="009F71A4">
        <w:rPr>
          <w:sz w:val="22"/>
          <w:szCs w:val="22"/>
          <w:u w:color="000000" w:themeColor="text1"/>
        </w:rPr>
        <w:tab/>
        <w:t>if the diameter of the facility is not marked, twenty</w:t>
      </w:r>
      <w:r w:rsidRPr="009F71A4">
        <w:rPr>
          <w:sz w:val="22"/>
          <w:szCs w:val="22"/>
          <w:u w:color="000000" w:themeColor="text1"/>
        </w:rPr>
        <w:noBreakHyphen/>
        <w:t>four inches on either side of the outside edge of the mark indicating a facility; or</w:t>
      </w:r>
      <w:r w:rsidRPr="009F71A4">
        <w:rPr>
          <w:sz w:val="22"/>
          <w:szCs w:val="22"/>
          <w:u w:color="000000" w:themeColor="text1"/>
        </w:rPr>
        <w:tab/>
      </w:r>
      <w:r w:rsidRPr="009F71A4">
        <w:rPr>
          <w:sz w:val="22"/>
          <w:szCs w:val="22"/>
          <w:u w:color="000000" w:themeColor="text1"/>
        </w:rPr>
        <w:tab/>
        <w:t xml:space="preserve">/ </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F71A4">
        <w:rPr>
          <w:rFonts w:eastAsia="Times New Roman"/>
          <w:snapToGrid w:val="0"/>
          <w:szCs w:val="20"/>
        </w:rPr>
        <w:t>Amend the bill further, as and if amended, by striking lines 26-32 on page 4 and inserting:</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091">
        <w:rPr>
          <w:rStyle w:val="Strong"/>
          <w:b w:val="0"/>
          <w:u w:color="000000" w:themeColor="text1"/>
        </w:rPr>
        <w:tab/>
        <w:t>/</w:t>
      </w:r>
      <w:r w:rsidRPr="00607091">
        <w:rPr>
          <w:rStyle w:val="Strong"/>
          <w:b w:val="0"/>
          <w:u w:color="000000" w:themeColor="text1"/>
        </w:rPr>
        <w:tab/>
      </w:r>
      <w:r w:rsidRPr="00607091">
        <w:rPr>
          <w:rStyle w:val="Strong"/>
          <w:b w:val="0"/>
          <w:u w:color="000000" w:themeColor="text1"/>
        </w:rPr>
        <w:tab/>
        <w:t>Section 58</w:t>
      </w:r>
      <w:r w:rsidRPr="00607091">
        <w:rPr>
          <w:rStyle w:val="Strong"/>
          <w:b w:val="0"/>
          <w:u w:color="000000" w:themeColor="text1"/>
        </w:rPr>
        <w:noBreakHyphen/>
        <w:t>36</w:t>
      </w:r>
      <w:r w:rsidRPr="00607091">
        <w:rPr>
          <w:rStyle w:val="Strong"/>
          <w:b w:val="0"/>
          <w:u w:color="000000" w:themeColor="text1"/>
        </w:rPr>
        <w:noBreakHyphen/>
        <w:t>50.</w:t>
      </w:r>
      <w:r w:rsidRPr="00607091">
        <w:rPr>
          <w:b/>
          <w:u w:color="000000" w:themeColor="text1"/>
        </w:rPr>
        <w:tab/>
      </w:r>
      <w:r w:rsidRPr="00607091">
        <w:rPr>
          <w:b/>
          <w:u w:color="000000" w:themeColor="text1"/>
        </w:rPr>
        <w:tab/>
      </w:r>
      <w:r w:rsidRPr="009F71A4">
        <w:rPr>
          <w:u w:color="000000" w:themeColor="text1"/>
        </w:rPr>
        <w:t>(A)</w:t>
      </w:r>
      <w:r w:rsidRPr="009F71A4">
        <w:rPr>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w:t>
      </w:r>
      <w:r w:rsidRPr="009F71A4">
        <w:rPr>
          <w:szCs w:val="20"/>
          <w:u w:color="000000" w:themeColor="text1"/>
        </w:rPr>
        <w:t>The by-laws of the association must provide for a board of directors with the following membership:</w:t>
      </w:r>
      <w:r w:rsidRPr="009F71A4">
        <w:rPr>
          <w:u w:color="000000" w:themeColor="text1"/>
        </w:rPr>
        <w:t xml:space="preserve"> </w:t>
      </w:r>
      <w:r w:rsidRPr="009F71A4">
        <w:rPr>
          <w:u w:color="000000" w:themeColor="text1"/>
        </w:rPr>
        <w:tab/>
      </w:r>
      <w:r w:rsidRPr="009F71A4">
        <w:rPr>
          <w:u w:color="000000" w:themeColor="text1"/>
        </w:rPr>
        <w:tab/>
        <w:t xml:space="preserve">/ </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F71A4">
        <w:rPr>
          <w:rFonts w:eastAsia="Times New Roman"/>
          <w:snapToGrid w:val="0"/>
          <w:szCs w:val="20"/>
        </w:rPr>
        <w:t>Amend the bill further, as and if amended, by striking lines 15-24 on page 5 and inserting:</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t>/</w:t>
      </w:r>
      <w:r w:rsidRPr="009F71A4">
        <w:rPr>
          <w:u w:color="000000" w:themeColor="text1"/>
        </w:rPr>
        <w:tab/>
      </w:r>
      <w:r w:rsidRPr="009F71A4">
        <w:rPr>
          <w:u w:color="000000" w:themeColor="text1"/>
        </w:rPr>
        <w:tab/>
        <w:t>(15)</w:t>
      </w:r>
      <w:r w:rsidRPr="009F71A4">
        <w:rPr>
          <w:u w:color="000000" w:themeColor="text1"/>
        </w:rPr>
        <w:tab/>
        <w:t>one representative of a company licensed in South Carolina as a general contractor or as a subcontractor in the construction industry;</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lastRenderedPageBreak/>
        <w:tab/>
      </w:r>
      <w:r w:rsidRPr="009F71A4">
        <w:rPr>
          <w:u w:color="000000" w:themeColor="text1"/>
        </w:rPr>
        <w:tab/>
      </w:r>
      <w:r w:rsidRPr="009F71A4">
        <w:rPr>
          <w:u w:color="000000" w:themeColor="text1"/>
        </w:rPr>
        <w:tab/>
        <w:t>(16)</w:t>
      </w:r>
      <w:r w:rsidRPr="009F71A4">
        <w:rPr>
          <w:u w:color="000000" w:themeColor="text1"/>
        </w:rPr>
        <w:tab/>
        <w:t xml:space="preserve">three representatives employed by different facility operators in South Carolina; and </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r>
      <w:r w:rsidRPr="009F71A4">
        <w:rPr>
          <w:u w:color="000000" w:themeColor="text1"/>
        </w:rPr>
        <w:tab/>
      </w:r>
      <w:r w:rsidRPr="009F71A4">
        <w:rPr>
          <w:u w:color="000000" w:themeColor="text1"/>
        </w:rPr>
        <w:tab/>
        <w:t>(17)</w:t>
      </w:r>
      <w:r w:rsidRPr="009F71A4">
        <w:rPr>
          <w:u w:color="000000" w:themeColor="text1"/>
        </w:rPr>
        <w:tab/>
        <w:t xml:space="preserve">one representative of a special purpose district providing natural gas. </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zCs w:val="20"/>
          <w:u w:color="000000" w:themeColor="text1"/>
        </w:rPr>
        <w:tab/>
      </w:r>
      <w:r w:rsidRPr="009F71A4">
        <w:rPr>
          <w:szCs w:val="20"/>
          <w:u w:color="000000" w:themeColor="text1"/>
        </w:rPr>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r w:rsidRPr="009F71A4">
        <w:rPr>
          <w:szCs w:val="20"/>
          <w:u w:color="000000" w:themeColor="text1"/>
        </w:rPr>
        <w:tab/>
      </w:r>
      <w:r w:rsidRPr="009F71A4">
        <w:rPr>
          <w:szCs w:val="20"/>
          <w:u w:color="000000" w:themeColor="text1"/>
        </w:rPr>
        <w:tab/>
        <w:t>/</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F71A4">
        <w:rPr>
          <w:rFonts w:eastAsia="Times New Roman"/>
          <w:snapToGrid w:val="0"/>
          <w:szCs w:val="20"/>
        </w:rPr>
        <w:t xml:space="preserve">Amend the bill further, as and if amended, by striking lines 25-26 on page 6 and inserting:  </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71A4">
        <w:rPr>
          <w:u w:color="000000" w:themeColor="text1"/>
        </w:rPr>
        <w:t>/</w:t>
      </w:r>
      <w:r w:rsidRPr="009F71A4">
        <w:rPr>
          <w:u w:color="000000" w:themeColor="text1"/>
        </w:rPr>
        <w:tab/>
      </w:r>
      <w:r w:rsidRPr="009F71A4">
        <w:rPr>
          <w:u w:color="000000" w:themeColor="text1"/>
        </w:rPr>
        <w:tab/>
        <w:t>(I)</w:t>
      </w:r>
      <w:r w:rsidRPr="009F71A4">
        <w:rPr>
          <w:u w:color="000000" w:themeColor="text1"/>
        </w:rPr>
        <w:tab/>
        <w:t xml:space="preserve">The notification center shall provide a positive response system that must be fully operational </w:t>
      </w:r>
      <w:r w:rsidRPr="009F71A4">
        <w:rPr>
          <w:szCs w:val="20"/>
          <w:u w:color="000000" w:themeColor="text1"/>
        </w:rPr>
        <w:t>within three years from the effective date of this act</w:t>
      </w:r>
      <w:r w:rsidRPr="009F71A4">
        <w:rPr>
          <w:u w:color="000000" w:themeColor="text1"/>
        </w:rPr>
        <w:t>.</w:t>
      </w:r>
      <w:r w:rsidRPr="009F71A4">
        <w:rPr>
          <w:u w:color="000000" w:themeColor="text1"/>
        </w:rPr>
        <w:tab/>
      </w:r>
      <w:r w:rsidRPr="009F71A4">
        <w:rPr>
          <w:u w:color="000000" w:themeColor="text1"/>
        </w:rPr>
        <w:tab/>
        <w:t>/</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71A4">
        <w:rPr>
          <w:u w:color="000000" w:themeColor="text1"/>
        </w:rPr>
        <w:t xml:space="preserve">Amend the bill further, as and if amended, by striking Subsections 58-36-70(A) and (B), beginning on line 26 on page 9 and inserting:  </w:t>
      </w:r>
    </w:p>
    <w:p w:rsidR="00607091" w:rsidRPr="009F71A4" w:rsidRDefault="00607091" w:rsidP="006070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607091">
        <w:rPr>
          <w:rStyle w:val="Strong"/>
          <w:b w:val="0"/>
          <w:sz w:val="22"/>
          <w:szCs w:val="22"/>
          <w:u w:color="000000" w:themeColor="text1"/>
        </w:rPr>
        <w:tab/>
        <w:t>/</w:t>
      </w:r>
      <w:r w:rsidRPr="00607091">
        <w:rPr>
          <w:rStyle w:val="Strong"/>
          <w:b w:val="0"/>
          <w:sz w:val="22"/>
          <w:szCs w:val="22"/>
          <w:u w:color="000000" w:themeColor="text1"/>
        </w:rPr>
        <w:tab/>
      </w:r>
      <w:r w:rsidRPr="00607091">
        <w:rPr>
          <w:rStyle w:val="Strong"/>
          <w:b w:val="0"/>
          <w:sz w:val="22"/>
          <w:szCs w:val="22"/>
          <w:u w:color="000000" w:themeColor="text1"/>
        </w:rPr>
        <w:tab/>
        <w:t>Section 58</w:t>
      </w:r>
      <w:r w:rsidRPr="00607091">
        <w:rPr>
          <w:rStyle w:val="Strong"/>
          <w:b w:val="0"/>
          <w:sz w:val="22"/>
          <w:szCs w:val="22"/>
          <w:u w:color="000000" w:themeColor="text1"/>
        </w:rPr>
        <w:noBreakHyphen/>
        <w:t>36</w:t>
      </w:r>
      <w:r w:rsidRPr="00607091">
        <w:rPr>
          <w:rStyle w:val="Strong"/>
          <w:b w:val="0"/>
          <w:sz w:val="22"/>
          <w:szCs w:val="22"/>
          <w:u w:color="000000" w:themeColor="text1"/>
        </w:rPr>
        <w:noBreakHyphen/>
        <w:t>70.</w:t>
      </w:r>
      <w:r w:rsidRPr="00607091">
        <w:rPr>
          <w:b/>
          <w:sz w:val="22"/>
          <w:szCs w:val="22"/>
          <w:u w:color="000000" w:themeColor="text1"/>
        </w:rPr>
        <w:tab/>
      </w:r>
      <w:r w:rsidRPr="00607091">
        <w:rPr>
          <w:b/>
          <w:sz w:val="22"/>
          <w:szCs w:val="22"/>
          <w:u w:color="000000" w:themeColor="text1"/>
        </w:rPr>
        <w:tab/>
      </w:r>
      <w:r w:rsidRPr="009F71A4">
        <w:rPr>
          <w:sz w:val="22"/>
          <w:szCs w:val="22"/>
          <w:u w:color="000000" w:themeColor="text1"/>
        </w:rPr>
        <w:t>(A)</w:t>
      </w:r>
      <w:r w:rsidRPr="009F71A4">
        <w:rPr>
          <w:sz w:val="22"/>
          <w:szCs w:val="22"/>
          <w:u w:color="000000" w:themeColor="text1"/>
        </w:rPr>
        <w:tab/>
        <w:t>An operator or designated representative must provide to an excavator the following information:</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r>
      <w:r w:rsidRPr="009F71A4">
        <w:rPr>
          <w:u w:color="000000" w:themeColor="text1"/>
        </w:rPr>
        <w:tab/>
        <w:t>(1)</w:t>
      </w:r>
      <w:r w:rsidRPr="009F71A4">
        <w:rPr>
          <w:u w:color="000000" w:themeColor="text1"/>
        </w:rPr>
        <w:tab/>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Pr="009F71A4">
        <w:rPr>
          <w:u w:color="000000" w:themeColor="text1"/>
        </w:rPr>
        <w:noBreakHyphen/>
        <w:t>five feet in the area of the proposed excavation or demolition.  Operators who operate multiple facilities in the same trench shall locate each facility individually.</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r>
      <w:r w:rsidRPr="009F71A4">
        <w:rPr>
          <w:u w:color="000000" w:themeColor="text1"/>
        </w:rPr>
        <w:tab/>
        <w:t>(2)</w:t>
      </w:r>
      <w:r w:rsidRPr="009F71A4">
        <w:rPr>
          <w:u w:color="000000" w:themeColor="text1"/>
        </w:rPr>
        <w:tab/>
        <w:t>Any other information that would assist the excavator to identify, and thereby avoid damage to, the marked facilities.</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t>(B)</w:t>
      </w:r>
      <w:r w:rsidRPr="009F71A4">
        <w:rPr>
          <w:u w:color="000000" w:themeColor="text1"/>
        </w:rPr>
        <w:tab/>
        <w:t>The information in subsection (A) must be provided to the excavator within:</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r>
      <w:r w:rsidRPr="009F71A4">
        <w:rPr>
          <w:u w:color="000000" w:themeColor="text1"/>
        </w:rPr>
        <w:tab/>
        <w:t>(1)</w:t>
      </w:r>
      <w:r w:rsidRPr="009F71A4">
        <w:rPr>
          <w:u w:color="000000" w:themeColor="text1"/>
        </w:rPr>
        <w:tab/>
        <w:t xml:space="preserve">three full working days, not including the day the notice was made, for a facility after notice of the proposed excavation or demolition  to the notification center; </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tab/>
      </w:r>
      <w:r w:rsidRPr="009F71A4">
        <w:rPr>
          <w:u w:color="000000" w:themeColor="text1"/>
        </w:rPr>
        <w:tab/>
        <w:t>(2)</w:t>
      </w:r>
      <w:r w:rsidRPr="009F71A4">
        <w:rPr>
          <w:u w:color="000000" w:themeColor="text1"/>
        </w:rPr>
        <w:tab/>
        <w:t>ten full working days, not including the day the notice was made, for a subaqueous facility after notice of the proposed excavation or demolition  to the notification center; or</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71A4">
        <w:rPr>
          <w:u w:color="000000" w:themeColor="text1"/>
        </w:rPr>
        <w:lastRenderedPageBreak/>
        <w:tab/>
      </w:r>
      <w:r w:rsidRPr="009F71A4">
        <w:rPr>
          <w:u w:color="000000" w:themeColor="text1"/>
        </w:rPr>
        <w:tab/>
        <w:t>(3)</w:t>
      </w:r>
      <w:r w:rsidRPr="009F71A4">
        <w:rPr>
          <w:u w:color="000000" w:themeColor="text1"/>
        </w:rPr>
        <w:tab/>
        <w:t>as otherwise provided by written agreement by the excavator and the operator or designated representative of the operator.</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71A4">
        <w:rPr>
          <w:u w:color="000000" w:themeColor="text1"/>
        </w:rPr>
        <w:t>These time lines do not apply in the event the operator declares an extraordinary circumstance.</w:t>
      </w:r>
      <w:r w:rsidRPr="009F71A4">
        <w:rPr>
          <w:u w:color="000000" w:themeColor="text1"/>
        </w:rPr>
        <w:tab/>
      </w:r>
      <w:r w:rsidRPr="009F71A4">
        <w:rPr>
          <w:u w:color="000000" w:themeColor="text1"/>
        </w:rPr>
        <w:tab/>
        <w:t>/</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71A4">
        <w:rPr>
          <w:u w:color="000000" w:themeColor="text1"/>
        </w:rPr>
        <w:t>Amend the bill further, as and if amended, by striking lines 5-9 on page 13, and inserting:</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71A4">
        <w:rPr>
          <w:u w:color="000000" w:themeColor="text1"/>
        </w:rPr>
        <w:t>/</w:t>
      </w:r>
      <w:r w:rsidRPr="009F71A4">
        <w:rPr>
          <w:u w:color="000000" w:themeColor="text1"/>
        </w:rPr>
        <w:tab/>
        <w:t>(4)</w:t>
      </w:r>
      <w:r w:rsidRPr="009F71A4">
        <w:rPr>
          <w:u w:color="000000" w:themeColor="text1"/>
        </w:rPr>
        <w:tab/>
        <w:t xml:space="preserve">when the Department of Transportation, a local government, special purpose district or public service district is carrying out maintenance activities within its designated right of way, which may include resurfacing, milling, emergency replacement of signs critical for maintaining safety, or the reshaping of shoulder and ditches to the original road profile. </w:t>
      </w:r>
      <w:r w:rsidRPr="009F71A4">
        <w:rPr>
          <w:u w:color="000000" w:themeColor="text1"/>
        </w:rPr>
        <w:tab/>
        <w:t>/</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1A4">
        <w:rPr>
          <w:rFonts w:eastAsia="Times New Roman"/>
          <w:snapToGrid w:val="0"/>
          <w:szCs w:val="20"/>
        </w:rPr>
        <w:tab/>
        <w:t>Renumber sections to conform.</w:t>
      </w:r>
    </w:p>
    <w:p w:rsid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1A4">
        <w:rPr>
          <w:rFonts w:eastAsia="Times New Roman"/>
          <w:snapToGrid w:val="0"/>
          <w:szCs w:val="20"/>
        </w:rPr>
        <w:tab/>
        <w:t>Amend title to conform.</w:t>
      </w:r>
    </w:p>
    <w:p w:rsidR="00607091" w:rsidRPr="009F71A4"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45E8">
        <w:t>ESTIMATED FISCAL IMPACT ON GENERAL FUND EXPENDITURES:</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C45E8">
        <w:t>See Below</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45E8">
        <w:t>ESTIMATED FISCAL IMPACT ON FEDERAL &amp; OTHER FUND EXPENDITURES:</w:t>
      </w:r>
    </w:p>
    <w:p w:rsidR="00607091" w:rsidRPr="008C45E8" w:rsidRDefault="00607091" w:rsidP="0060709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8C45E8">
        <w:t>See Below</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45E8">
        <w:rPr>
          <w:b/>
        </w:rPr>
        <w:t>EXPLANATION OF IMPACT:</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8C45E8">
        <w:rPr>
          <w:u w:val="single"/>
        </w:rPr>
        <w:t>Attorney General's Office</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45E8">
        <w:t xml:space="preserve">The </w:t>
      </w:r>
      <w:r>
        <w:t>o</w:t>
      </w:r>
      <w:r w:rsidRPr="008C45E8">
        <w:t xml:space="preserve">ffice reports that it would require $35,000 for salary, fringe and other operating expenses.  This estimate includes partial funding for an attorney and an administrative assistant.  There would be an impact on the General Fund of the State to the extent penalty revenue is insufficient to cover these anticipated expenditures.    </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C45E8">
        <w:rPr>
          <w:u w:val="single"/>
        </w:rPr>
        <w:t>Other Agencies</w:t>
      </w:r>
    </w:p>
    <w:p w:rsidR="00607091" w:rsidRPr="008C45E8"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45E8">
        <w:t>The South Carolina Public Service Commission and The Department of Transportation estimate this</w:t>
      </w:r>
      <w:r>
        <w:t xml:space="preserve"> b</w:t>
      </w:r>
      <w:r w:rsidRPr="008C45E8">
        <w:t>ill wil</w:t>
      </w:r>
      <w:r w:rsidR="00732F62">
        <w:t>l have no fiscal impact on the state general f</w:t>
      </w:r>
      <w:r w:rsidRPr="008C45E8">
        <w:t xml:space="preserve">und or on </w:t>
      </w:r>
      <w:r>
        <w:t>f</w:t>
      </w:r>
      <w:r w:rsidRPr="008C45E8">
        <w:t xml:space="preserve">ederal and/or </w:t>
      </w:r>
      <w:r>
        <w:t>o</w:t>
      </w:r>
      <w:r w:rsidRPr="008C45E8">
        <w:t xml:space="preserve">ther </w:t>
      </w:r>
      <w:r>
        <w:t>f</w:t>
      </w:r>
      <w:r w:rsidRPr="008C45E8">
        <w:t>unds.</w:t>
      </w:r>
    </w:p>
    <w:p w:rsidR="00607091" w:rsidRPr="008C45E8" w:rsidRDefault="00607091" w:rsidP="0060709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C45E8">
        <w:rPr>
          <w:b/>
        </w:rPr>
        <w:lastRenderedPageBreak/>
        <w:t>SPECIAL NOTES:</w:t>
      </w:r>
    </w:p>
    <w:p w:rsidR="00607091" w:rsidRPr="008C45E8" w:rsidRDefault="00607091" w:rsidP="0060709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8C45E8">
        <w:t xml:space="preserve">The Board of Economic Advisors is the appropriate entity to address any revenue impact associated with this or any other </w:t>
      </w:r>
      <w:r>
        <w:t>b</w:t>
      </w:r>
      <w:r w:rsidRPr="008C45E8">
        <w:t xml:space="preserve">ill.  See Section 58-36-120.  </w:t>
      </w:r>
    </w:p>
    <w:p w:rsidR="00607091" w:rsidRDefault="00607091" w:rsidP="0060709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607091">
      <w:pPr>
        <w:keepNext/>
        <w:tabs>
          <w:tab w:val="left" w:pos="3024"/>
        </w:tabs>
        <w:suppressAutoHyphens/>
        <w:jc w:val="both"/>
        <w:rPr>
          <w:rFonts w:eastAsia="Times New Roman"/>
        </w:rPr>
      </w:pPr>
      <w:r>
        <w:rPr>
          <w:rFonts w:eastAsia="Times New Roman"/>
        </w:rPr>
        <w:tab/>
      </w:r>
      <w:r>
        <w:rPr>
          <w:rFonts w:eastAsia="Times New Roman"/>
          <w:i/>
        </w:rPr>
        <w:t>Approved By:</w:t>
      </w:r>
    </w:p>
    <w:p w:rsidR="00607091" w:rsidRDefault="00607091" w:rsidP="00607091">
      <w:pPr>
        <w:tabs>
          <w:tab w:val="left" w:pos="3024"/>
        </w:tabs>
        <w:suppressAutoHyphens/>
        <w:jc w:val="both"/>
        <w:rPr>
          <w:rFonts w:eastAsia="Times New Roman"/>
        </w:rPr>
      </w:pPr>
      <w:r>
        <w:rPr>
          <w:rFonts w:eastAsia="Times New Roman"/>
        </w:rPr>
        <w:tab/>
        <w:t>Harry Bell</w:t>
      </w:r>
    </w:p>
    <w:p w:rsidR="00607091" w:rsidRPr="00607091" w:rsidRDefault="00607091" w:rsidP="00607091">
      <w:pPr>
        <w:tabs>
          <w:tab w:val="left" w:pos="3024"/>
        </w:tabs>
        <w:suppressAutoHyphens/>
        <w:jc w:val="both"/>
        <w:rPr>
          <w:rFonts w:eastAsia="Times New Roman"/>
        </w:rPr>
      </w:pPr>
      <w:r>
        <w:rPr>
          <w:rFonts w:eastAsia="Times New Roman"/>
        </w:rPr>
        <w:tab/>
        <w:t>Office of State Budget</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091" w:rsidSect="006070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7" w:name="titletop"/>
      <w:bookmarkStart w:id="8" w:name="titleend"/>
      <w:bookmarkEnd w:id="7"/>
      <w:bookmarkEnd w:id="8"/>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10.</w:t>
      </w:r>
      <w:r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20.</w:t>
      </w:r>
      <w:r w:rsidRPr="00EC495C">
        <w:rPr>
          <w:color w:val="000000" w:themeColor="text1"/>
          <w:sz w:val="22"/>
          <w:szCs w:val="22"/>
          <w:u w:color="000000" w:themeColor="text1"/>
        </w:rPr>
        <w:tab/>
      </w:r>
      <w:r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 including highway, rail, water 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lastRenderedPageBreak/>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(12)</w:t>
      </w:r>
      <w:r w:rsidRPr="00EC495C">
        <w:rPr>
          <w:color w:val="000000" w:themeColor="text1"/>
          <w:sz w:val="22"/>
          <w:szCs w:val="22"/>
          <w:u w:color="000000" w:themeColor="text1"/>
        </w:rPr>
        <w:tab/>
        <w:t>‘Facility’ means any underground line, underground system, or underground infrastructure used for producing, storing, conveying, transmitting, or distributing communication, electricity, gas, petroleum, petroleum products, hazardous liquids, water, steam, or sewerage.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(17)</w:t>
      </w:r>
      <w:r w:rsidRPr="00EC495C">
        <w:rPr>
          <w:color w:val="000000" w:themeColor="text1"/>
          <w:sz w:val="22"/>
          <w:szCs w:val="22"/>
          <w:u w:color="000000" w:themeColor="text1"/>
        </w:rPr>
        <w:tab/>
        <w:t xml:space="preserve">‘Operator’ means any person who owns or operates a facility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 xml:space="preserve">four inches on either side of the designated center line;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(b)</w:t>
      </w:r>
      <w:r w:rsidRPr="00EC495C">
        <w:rPr>
          <w:color w:val="000000" w:themeColor="text1"/>
          <w:sz w:val="22"/>
          <w:szCs w:val="22"/>
          <w:u w:color="000000" w:themeColor="text1"/>
        </w:rPr>
        <w:tab/>
        <w:t>if the diameter of the facility is not known, twenty</w:t>
      </w:r>
      <w:r w:rsidRPr="00EC495C">
        <w:rPr>
          <w:color w:val="000000" w:themeColor="text1"/>
          <w:sz w:val="22"/>
          <w:szCs w:val="22"/>
          <w:u w:color="000000" w:themeColor="text1"/>
        </w:rPr>
        <w:noBreakHyphen/>
        <w:t xml:space="preserve">four inches on either side of the outside edge of the indicated facility; or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(c)</w:t>
      </w:r>
      <w:r w:rsidRPr="00EC495C">
        <w:rPr>
          <w:color w:val="000000" w:themeColor="text1"/>
          <w:sz w:val="22"/>
          <w:szCs w:val="22"/>
          <w:u w:color="000000" w:themeColor="text1"/>
        </w:rPr>
        <w:tab/>
        <w:t>for subaqueous facilities, a clearance of fifteen feet on either side of the indicated facility.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(22)</w:t>
      </w:r>
      <w:r w:rsidRPr="00EC495C">
        <w:rPr>
          <w:color w:val="000000" w:themeColor="text1"/>
          <w:sz w:val="22"/>
          <w:szCs w:val="22"/>
          <w:u w:color="000000" w:themeColor="text1"/>
        </w:rPr>
        <w:tab/>
        <w:t>‘Working day’ means every day, except Saturday, Sunday, and legal holidays as defined by South Carolina law.</w:t>
      </w:r>
    </w:p>
    <w:p w:rsidR="009A3E0A" w:rsidRPr="00EC495C"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lastRenderedPageBreak/>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30.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(1)</w:t>
      </w:r>
      <w:r w:rsidRPr="00EC495C">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(2)</w:t>
      </w:r>
      <w:r w:rsidRPr="00EC495C">
        <w:rPr>
          <w:rFonts w:ascii="Times New Roman" w:hAnsi="Times New Roman" w:cs="Times New Roman"/>
          <w:color w:val="000000" w:themeColor="text1"/>
          <w:sz w:val="22"/>
          <w:szCs w:val="22"/>
          <w:u w:color="000000" w:themeColor="text1"/>
        </w:rPr>
        <w:tab/>
        <w:t>require pre</w:t>
      </w:r>
      <w:r w:rsidRPr="00EC495C">
        <w:rPr>
          <w:rFonts w:ascii="Times New Roman" w:hAnsi="Times New Roman" w:cs="Times New Roman"/>
          <w:color w:val="000000" w:themeColor="text1"/>
          <w:sz w:val="22"/>
          <w:szCs w:val="22"/>
          <w:u w:color="000000" w:themeColor="text1"/>
        </w:rPr>
        <w:noBreakHyphen/>
        <w:t>marking or marking of facilities;</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(3)</w:t>
      </w:r>
      <w:r w:rsidRPr="00EC495C">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(4)</w:t>
      </w:r>
      <w:r w:rsidRPr="00EC495C">
        <w:rPr>
          <w:rFonts w:ascii="Times New Roman" w:hAnsi="Times New Roman" w:cs="Times New Roman"/>
          <w:color w:val="000000" w:themeColor="text1"/>
          <w:sz w:val="22"/>
          <w:szCs w:val="22"/>
          <w:u w:color="000000" w:themeColor="text1"/>
        </w:rPr>
        <w:tab/>
        <w:t>require removal of marks.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(B)</w:t>
      </w:r>
      <w:r w:rsidRPr="00EC495C">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Section 58</w:t>
      </w:r>
      <w:r w:rsidRPr="00EC495C">
        <w:rPr>
          <w:color w:val="000000" w:themeColor="text1"/>
          <w:sz w:val="22"/>
          <w:szCs w:val="22"/>
          <w:u w:color="000000" w:themeColor="text1"/>
        </w:rPr>
        <w:noBreakHyphen/>
        <w:t>36</w:t>
      </w:r>
      <w:r w:rsidRPr="00EC495C">
        <w:rPr>
          <w:color w:val="000000" w:themeColor="text1"/>
          <w:sz w:val="22"/>
          <w:szCs w:val="22"/>
          <w:u w:color="000000" w:themeColor="text1"/>
        </w:rPr>
        <w:noBreakHyphen/>
        <w:t>40.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t>(B)</w:t>
      </w:r>
      <w:r w:rsidRPr="00EC495C">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EC495C" w:rsidRDefault="009A3E0A"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Style w:val="Strong"/>
          <w:b w:val="0"/>
          <w:color w:val="000000" w:themeColor="text1"/>
          <w:u w:color="000000" w:themeColor="text1"/>
        </w:rPr>
        <w:t>Section 58</w:t>
      </w:r>
      <w:r w:rsidRPr="00EC495C">
        <w:rPr>
          <w:rStyle w:val="Strong"/>
          <w:b w:val="0"/>
          <w:color w:val="000000" w:themeColor="text1"/>
          <w:u w:color="000000" w:themeColor="text1"/>
        </w:rPr>
        <w:noBreakHyphen/>
        <w:t>36</w:t>
      </w:r>
      <w:r w:rsidRPr="00EC495C">
        <w:rPr>
          <w:rStyle w:val="Strong"/>
          <w:b w:val="0"/>
          <w:color w:val="000000" w:themeColor="text1"/>
          <w:u w:color="000000" w:themeColor="text1"/>
        </w:rPr>
        <w:noBreakHyphen/>
        <w:t>50.</w:t>
      </w: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The board of directors shall include:   </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one representative from each of the six facility members that receive the highest annual notification transmission volumes from the notification center;</w:t>
      </w:r>
    </w:p>
    <w:p w:rsidR="009A3E0A" w:rsidRPr="00EC495C"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one representative of a public water or sewer company;</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one representative of an electric cooperative;</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one representative of an investor</w:t>
      </w:r>
      <w:r w:rsidRPr="00EC495C">
        <w:rPr>
          <w:color w:val="000000" w:themeColor="text1"/>
          <w:u w:color="000000" w:themeColor="text1"/>
        </w:rPr>
        <w:noBreakHyphen/>
        <w:t>owned natural gas utility;</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one representative of a company that transports hazardous liquids as defined in 49 U.S.C. 60101(a)(4);</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one representative of a telephone cooperative;</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EC495C">
        <w:rPr>
          <w:color w:val="000000" w:themeColor="text1"/>
          <w:u w:color="000000" w:themeColor="text1"/>
        </w:rPr>
        <w:tab/>
      </w:r>
      <w:r w:rsidRPr="00EC495C">
        <w:rPr>
          <w:color w:val="000000" w:themeColor="text1"/>
          <w:u w:color="000000" w:themeColor="text1"/>
        </w:rPr>
        <w:tab/>
        <w:t>(7)</w:t>
      </w:r>
      <w:r w:rsidRPr="00EC495C">
        <w:rPr>
          <w:color w:val="000000" w:themeColor="text1"/>
          <w:u w:color="000000" w:themeColor="text1"/>
        </w:rPr>
        <w:tab/>
        <w:t>one representative of a rural water district;</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(8)</w:t>
      </w:r>
      <w:r w:rsidRPr="00EC495C">
        <w:rPr>
          <w:color w:val="000000" w:themeColor="text1"/>
          <w:u w:color="000000" w:themeColor="text1"/>
        </w:rPr>
        <w:tab/>
        <w:t xml:space="preserve">one representative </w:t>
      </w:r>
      <w:r w:rsidR="00D3291F" w:rsidRPr="00EC495C">
        <w:rPr>
          <w:color w:val="000000" w:themeColor="text1"/>
          <w:u w:color="000000" w:themeColor="text1"/>
        </w:rPr>
        <w:t>of</w:t>
      </w:r>
      <w:r w:rsidRPr="00EC495C">
        <w:rPr>
          <w:color w:val="000000" w:themeColor="text1"/>
          <w:u w:color="000000" w:themeColor="text1"/>
        </w:rPr>
        <w:t xml:space="preserve"> the South Carolina Association of Municipal Power Systems;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(9)</w:t>
      </w:r>
      <w:r w:rsidRPr="00EC495C">
        <w:rPr>
          <w:color w:val="000000" w:themeColor="text1"/>
          <w:u w:color="000000" w:themeColor="text1"/>
        </w:rPr>
        <w:tab/>
        <w:t xml:space="preserve">one representative </w:t>
      </w:r>
      <w:r w:rsidR="00D3291F" w:rsidRPr="00EC495C">
        <w:rPr>
          <w:color w:val="000000" w:themeColor="text1"/>
          <w:u w:color="000000" w:themeColor="text1"/>
        </w:rPr>
        <w:t>of</w:t>
      </w:r>
      <w:r w:rsidRPr="00EC495C">
        <w:rPr>
          <w:color w:val="000000" w:themeColor="text1"/>
          <w:u w:color="000000" w:themeColor="text1"/>
        </w:rPr>
        <w:t xml:space="preserve"> the South Carolina Association of Counties;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(10)</w:t>
      </w:r>
      <w:r w:rsidRPr="00EC495C">
        <w:rPr>
          <w:color w:val="000000" w:themeColor="text1"/>
          <w:u w:color="000000" w:themeColor="text1"/>
        </w:rPr>
        <w:tab/>
        <w:t xml:space="preserve">one representative of a company licensed in South Carolina for facility contract locating;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(11)</w:t>
      </w:r>
      <w:r w:rsidRPr="00EC495C">
        <w:rPr>
          <w:color w:val="000000" w:themeColor="text1"/>
          <w:u w:color="000000" w:themeColor="text1"/>
        </w:rPr>
        <w:tab/>
        <w:t xml:space="preserve">one representative </w:t>
      </w:r>
      <w:r w:rsidR="00D3291F" w:rsidRPr="00EC495C">
        <w:rPr>
          <w:color w:val="000000" w:themeColor="text1"/>
          <w:u w:color="000000" w:themeColor="text1"/>
        </w:rPr>
        <w:t>of</w:t>
      </w:r>
      <w:r w:rsidRPr="00EC495C">
        <w:rPr>
          <w:color w:val="000000" w:themeColor="text1"/>
          <w:u w:color="000000" w:themeColor="text1"/>
        </w:rPr>
        <w:t xml:space="preserve"> the South Carolina Department of Transportation;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(12)</w:t>
      </w:r>
      <w:r w:rsidRPr="00EC495C">
        <w:rPr>
          <w:color w:val="000000" w:themeColor="text1"/>
          <w:u w:color="000000" w:themeColor="text1"/>
        </w:rPr>
        <w:tab/>
        <w:t>one representative of a company licensed in South Carolina for construction of roads and highways;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(13)</w:t>
      </w:r>
      <w:r w:rsidRPr="00EC495C">
        <w:rPr>
          <w:color w:val="000000" w:themeColor="text1"/>
          <w:u w:color="000000" w:themeColor="text1"/>
        </w:rPr>
        <w:tab/>
        <w:t xml:space="preserve">one representative of a company licensed in South Carolina for construction of facilities;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(14)</w:t>
      </w:r>
      <w:r w:rsidRPr="00EC495C">
        <w:rPr>
          <w:color w:val="000000" w:themeColor="text1"/>
          <w:u w:color="000000" w:themeColor="text1"/>
        </w:rPr>
        <w:tab/>
        <w:t>one representative of a company licensed in South Carolina for landscaping or irrigation;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(15)</w:t>
      </w:r>
      <w:r w:rsidRPr="00EC495C">
        <w:rPr>
          <w:color w:val="000000" w:themeColor="text1"/>
          <w:u w:color="000000" w:themeColor="text1"/>
        </w:rPr>
        <w:tab/>
        <w:t>one representative of a company licensed in South Carolina as a general</w:t>
      </w:r>
      <w:r w:rsidR="00D3291F" w:rsidRPr="00EC495C">
        <w:rPr>
          <w:color w:val="000000" w:themeColor="text1"/>
          <w:u w:color="000000" w:themeColor="text1"/>
        </w:rPr>
        <w:t xml:space="preserve"> </w:t>
      </w:r>
      <w:r w:rsidR="005C1984" w:rsidRPr="00EC495C">
        <w:rPr>
          <w:color w:val="000000" w:themeColor="text1"/>
          <w:u w:color="000000" w:themeColor="text1"/>
        </w:rPr>
        <w:t xml:space="preserve">contractor </w:t>
      </w:r>
      <w:r w:rsidRPr="00EC495C">
        <w:rPr>
          <w:color w:val="000000" w:themeColor="text1"/>
          <w:u w:color="000000" w:themeColor="text1"/>
        </w:rPr>
        <w:t>or</w:t>
      </w:r>
      <w:r w:rsidR="00D3291F" w:rsidRPr="00EC495C">
        <w:rPr>
          <w:color w:val="000000" w:themeColor="text1"/>
          <w:u w:color="000000" w:themeColor="text1"/>
        </w:rPr>
        <w:t xml:space="preserve"> as a</w:t>
      </w:r>
      <w:r w:rsidRPr="00EC495C">
        <w:rPr>
          <w:color w:val="000000" w:themeColor="text1"/>
          <w:u w:color="000000" w:themeColor="text1"/>
        </w:rPr>
        <w:t xml:space="preserve"> sub</w:t>
      </w:r>
      <w:r w:rsidR="005C1984" w:rsidRPr="00EC495C">
        <w:rPr>
          <w:color w:val="000000" w:themeColor="text1"/>
          <w:u w:color="000000" w:themeColor="text1"/>
        </w:rPr>
        <w:t>contractor in the construction industry</w:t>
      </w:r>
      <w:r w:rsidRPr="00EC495C">
        <w:rPr>
          <w:color w:val="000000" w:themeColor="text1"/>
          <w:u w:color="000000" w:themeColor="text1"/>
        </w:rPr>
        <w:t>;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(16)</w:t>
      </w:r>
      <w:r w:rsidRPr="00EC495C">
        <w:rPr>
          <w:color w:val="000000" w:themeColor="text1"/>
          <w:u w:color="000000" w:themeColor="text1"/>
        </w:rPr>
        <w:tab/>
        <w:t xml:space="preserve">three representatives employed by different facilities operating in South Carolina. </w:t>
      </w:r>
    </w:p>
    <w:p w:rsidR="009A3E0A" w:rsidRPr="00EC495C" w:rsidRDefault="00D3291F"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T</w:t>
      </w:r>
      <w:r w:rsidR="009A3E0A" w:rsidRPr="00EC495C">
        <w:rPr>
          <w:color w:val="000000" w:themeColor="text1"/>
          <w:u w:color="000000" w:themeColor="text1"/>
        </w:rPr>
        <w:t>he members must be nominated by the appropriate board or organization</w:t>
      </w:r>
      <w:r w:rsidR="000B6FDB" w:rsidRPr="00EC495C">
        <w:rPr>
          <w:color w:val="000000" w:themeColor="text1"/>
          <w:u w:color="000000" w:themeColor="text1"/>
        </w:rPr>
        <w:t>,</w:t>
      </w:r>
      <w:r w:rsidR="009A3E0A" w:rsidRPr="00EC495C">
        <w:rPr>
          <w:color w:val="000000" w:themeColor="text1"/>
          <w:u w:color="000000" w:themeColor="text1"/>
        </w:rPr>
        <w:t xml:space="preserve"> and the board of directors will elect the members from these nominations.  The South Carolina 811 board of directors must elect the members of the initial notification center board of directors following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 xml:space="preserve">All operators are required to join the association and utilize the services of the notification center.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 xml:space="preserve">Operators that are members of the existing association on the effective date of this act must remain members.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Operators with more than twenty</w:t>
      </w:r>
      <w:r w:rsidRPr="00EC495C">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All operators that do not meet the thresholds described in item (1), (2), or (3), must join the association within three years from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There shall be only one notification center for the State of South Carolina.</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(D)</w:t>
      </w:r>
      <w:r w:rsidRPr="00EC495C">
        <w:rPr>
          <w:color w:val="000000" w:themeColor="text1"/>
          <w:u w:color="000000" w:themeColor="text1"/>
        </w:rPr>
        <w:tab/>
        <w:t>The association shall provide for a reasonable way of apportioning the cost of operating the notification center among its members.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t>(E)</w:t>
      </w:r>
      <w:r w:rsidRPr="00EC495C">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the name, address, and telephone number of the person providing the notice, and, if different, the excavator completing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the start date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the anticipated duration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the type of proposed excavation or demolition to be conducted;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the location of the proposed excavation or demolition;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whether or not explosives are to be used in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(F)</w:t>
      </w:r>
      <w:r w:rsidRPr="00EC495C">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EC495C">
        <w:rPr>
          <w:color w:val="000000" w:themeColor="text1"/>
          <w:u w:color="000000" w:themeColor="text1"/>
        </w:rPr>
        <w:noBreakHyphen/>
        <w:t>36</w:t>
      </w:r>
      <w:r w:rsidRPr="00EC495C">
        <w:rPr>
          <w:color w:val="000000" w:themeColor="text1"/>
          <w:u w:color="000000" w:themeColor="text1"/>
        </w:rPr>
        <w:noBreakHyphen/>
        <w:t xml:space="preserve">60(C).  This record must be maintained for at least three years.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(G)</w:t>
      </w:r>
      <w:r w:rsidRPr="00EC495C">
        <w:rPr>
          <w:color w:val="000000" w:themeColor="text1"/>
          <w:u w:color="000000" w:themeColor="text1"/>
        </w:rPr>
        <w:tab/>
        <w:t>The notification center shall receive and transmit notices.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(H)</w:t>
      </w:r>
      <w:r w:rsidRPr="00EC495C">
        <w:rPr>
          <w:color w:val="000000" w:themeColor="text1"/>
          <w:u w:color="000000" w:themeColor="text1"/>
        </w:rPr>
        <w:tab/>
        <w:t xml:space="preserve">The notification center must have a business continuation plan.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(I)</w:t>
      </w:r>
      <w:r w:rsidRPr="00EC495C">
        <w:rPr>
          <w:color w:val="000000" w:themeColor="text1"/>
          <w:u w:color="000000" w:themeColor="text1"/>
        </w:rPr>
        <w:tab/>
        <w:t xml:space="preserve">The notification center shall provide a positive response system.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(J)</w:t>
      </w:r>
      <w:r w:rsidRPr="00EC495C">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(K)</w:t>
      </w:r>
      <w:r w:rsidRPr="00EC495C">
        <w:rPr>
          <w:color w:val="000000" w:themeColor="text1"/>
          <w:u w:color="000000" w:themeColor="text1"/>
        </w:rPr>
        <w:tab/>
        <w:t>The notification center shall provide to the chairman of the House of Representatives Labor, Commerce, and Industry Committee and the chairman of the Senate Judiciary Committee, a report regarding the activities and operations of the notification center for the preceding calendar year.  This report must include, but is not limited to, the following information: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average speed of answer;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abandoned call rate;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transmit times;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total number of locate requests;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total number of transmissions to operators of locate requests;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(6)</w:t>
      </w:r>
      <w:r w:rsidRPr="00EC495C">
        <w:rPr>
          <w:color w:val="000000" w:themeColor="text1"/>
          <w:u w:color="000000" w:themeColor="text1"/>
        </w:rPr>
        <w:tab/>
        <w:t>business continuation plan.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This report must be made no later than April fifteenth of each year.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(L)</w:t>
      </w:r>
      <w:r w:rsidRPr="00EC495C">
        <w:rPr>
          <w:color w:val="000000" w:themeColor="text1"/>
          <w:u w:color="000000" w:themeColor="text1"/>
        </w:rPr>
        <w:tab/>
        <w:t>The notification center must establish and operate a damage prevention training program.</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 xml:space="preserve">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Style w:val="Strong"/>
          <w:b w:val="0"/>
          <w:color w:val="000000" w:themeColor="text1"/>
          <w:u w:color="000000" w:themeColor="text1"/>
        </w:rPr>
        <w:t>Section 58</w:t>
      </w:r>
      <w:r w:rsidRPr="00EC495C">
        <w:rPr>
          <w:rStyle w:val="Strong"/>
          <w:b w:val="0"/>
          <w:color w:val="000000" w:themeColor="text1"/>
          <w:u w:color="000000" w:themeColor="text1"/>
        </w:rPr>
        <w:noBreakHyphen/>
        <w:t>36</w:t>
      </w:r>
      <w:r w:rsidRPr="00EC495C">
        <w:rPr>
          <w:rStyle w:val="Strong"/>
          <w:b w:val="0"/>
          <w:color w:val="000000" w:themeColor="text1"/>
          <w:u w:color="000000" w:themeColor="text1"/>
        </w:rPr>
        <w:noBreakHyphen/>
        <w:t>60.</w:t>
      </w:r>
      <w:r w:rsidRPr="00EC495C">
        <w:rPr>
          <w:rStyle w:val="Strong"/>
          <w:b w:val="0"/>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Notice given pursuant to subsection (A) shall expire within fifteen working days after the date of notice.  No excavation or demolition may continue after this fifteen</w:t>
      </w:r>
      <w:r w:rsidRPr="00EC495C">
        <w:rPr>
          <w:color w:val="000000" w:themeColor="text1"/>
          <w:u w:color="000000" w:themeColor="text1"/>
        </w:rPr>
        <w:noBreakHyphen/>
        <w:t xml:space="preserve">day period unless the person responsible for the excavation of demolition provides a subsequent notice pursuant to subsection (A).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The notice to the notification center must contain: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the name, address, and telephone number of the person providing the notice;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the anticipated start date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the anticipated duration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the type of proposed excavation or demolition to be conducted;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the location of the proposed excavation or demolition, not to exceed one</w:t>
      </w:r>
      <w:r w:rsidRPr="00EC495C">
        <w:rPr>
          <w:color w:val="000000" w:themeColor="text1"/>
          <w:u w:color="000000" w:themeColor="text1"/>
        </w:rPr>
        <w:noBreakHyphen/>
        <w:t xml:space="preserve">quarter mile in geographical length, or five adjoining addresses; and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whether or not explosives are to be used in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(D)</w:t>
      </w:r>
      <w:r w:rsidRPr="00EC495C">
        <w:rPr>
          <w:color w:val="000000" w:themeColor="text1"/>
          <w:u w:color="000000" w:themeColor="text1"/>
        </w:rPr>
        <w:tab/>
        <w:t>When demolition of a building is proposed, operators shall be given reasonable time to remove or protect their facilities before demolition is commenced.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(E)</w:t>
      </w:r>
      <w:r w:rsidRPr="00EC495C">
        <w:rPr>
          <w:color w:val="000000" w:themeColor="text1"/>
          <w:u w:color="000000" w:themeColor="text1"/>
        </w:rPr>
        <w:tab/>
        <w:t>An excavator must comply with the following:</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 xml:space="preserve">When the excavation site cannot be clearly and adequately identified within the area described in the notice, the excavator must designate the route, specific area to be excavated, </w:t>
      </w:r>
      <w:r w:rsidRPr="00EC495C">
        <w:rPr>
          <w:color w:val="000000" w:themeColor="text1"/>
          <w:u w:color="000000" w:themeColor="text1"/>
        </w:rPr>
        <w:lastRenderedPageBreak/>
        <w:t>or both, by pre</w:t>
      </w:r>
      <w:r w:rsidRPr="00EC495C">
        <w:rPr>
          <w:color w:val="000000" w:themeColor="text1"/>
          <w:u w:color="000000" w:themeColor="text1"/>
        </w:rPr>
        <w:noBreakHyphen/>
        <w:t>marking before the operator performs a locate.  Pre</w:t>
      </w:r>
      <w:r w:rsidRPr="00EC495C">
        <w:rPr>
          <w:color w:val="000000" w:themeColor="text1"/>
          <w:u w:color="000000" w:themeColor="text1"/>
        </w:rPr>
        <w:noBreakHyphen/>
        <w:t xml:space="preserve">marking must be made with white paint, flags, or stakes.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Plan the excavation or demolition to avoid damage to or minimize interference with facilities in and near the construction area.</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Excavation or demolition may begin prior to the specified waiting period if the excavator has confirmed that all operators responded with an appropriate positive response;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(7)</w:t>
      </w:r>
      <w:r w:rsidRPr="00EC495C">
        <w:rPr>
          <w:color w:val="000000" w:themeColor="text1"/>
          <w:u w:color="000000" w:themeColor="text1"/>
        </w:rPr>
        <w:tab/>
        <w:t>Beginning on the date provided in the excavator’s notice to the notification center, the excavator shall preserve the staking, marking or other designation until no longer required.  When a mark is no longer visible, but the work continues in the vicinity of the facility, the excavator must request a re</w:t>
      </w:r>
      <w:r w:rsidRPr="00EC495C">
        <w:rPr>
          <w:color w:val="000000" w:themeColor="text1"/>
          <w:u w:color="000000" w:themeColor="text1"/>
        </w:rPr>
        <w:noBreakHyphen/>
        <w:t xml:space="preserve">mark from the notification center to ensure the protection of the facility.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(8)</w:t>
      </w:r>
      <w:r w:rsidRPr="00EC495C">
        <w:rPr>
          <w:color w:val="000000" w:themeColor="text1"/>
          <w:u w:color="000000" w:themeColor="text1"/>
        </w:rPr>
        <w:tab/>
        <w:t xml:space="preserve">The excavator shall notify the notification center’s positive response system when the excavation or demolition is complete.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(9)</w:t>
      </w:r>
      <w:r w:rsidRPr="00EC495C">
        <w:rPr>
          <w:color w:val="000000" w:themeColor="text1"/>
          <w:u w:color="000000" w:themeColor="text1"/>
        </w:rPr>
        <w:tab/>
        <w:t xml:space="preserve">An excavator may not perform any excavation or demolition within the tolerance zone unless the following conditions are met: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no use of mechanized equipment, except non</w:t>
      </w:r>
      <w:r w:rsidRPr="00EC495C">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EC495C"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(i)</w:t>
      </w:r>
      <w:r w:rsidRPr="00EC495C">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(ii)</w:t>
      </w:r>
      <w:r w:rsidRPr="00EC495C">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EC495C">
        <w:rPr>
          <w:color w:val="000000" w:themeColor="text1"/>
          <w:u w:color="000000" w:themeColor="text1"/>
        </w:rPr>
        <w:t>the facilities</w:t>
      </w:r>
      <w:r w:rsidRPr="00EC495C">
        <w:rPr>
          <w:color w:val="000000" w:themeColor="text1"/>
          <w:u w:color="000000" w:themeColor="text1"/>
        </w:rPr>
        <w:t xml:space="preserve"> when exposing these facilities;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(b)</w:t>
      </w:r>
      <w:r w:rsidRPr="00EC495C">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(c)</w:t>
      </w:r>
      <w:r w:rsidRPr="00EC495C">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EC495C" w:rsidRDefault="004A7E97"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 xml:space="preserve">Section </w:t>
      </w:r>
      <w:r w:rsidR="009A3E0A" w:rsidRPr="00EC495C">
        <w:rPr>
          <w:rStyle w:val="Strong"/>
          <w:b w:val="0"/>
          <w:color w:val="000000" w:themeColor="text1"/>
          <w:sz w:val="22"/>
          <w:szCs w:val="22"/>
          <w:u w:color="000000" w:themeColor="text1"/>
        </w:rPr>
        <w:t>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70.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(A)</w:t>
      </w:r>
      <w:r w:rsidR="009A3E0A" w:rsidRPr="00EC495C">
        <w:rPr>
          <w:color w:val="000000" w:themeColor="text1"/>
          <w:sz w:val="22"/>
          <w:szCs w:val="22"/>
          <w:u w:color="000000" w:themeColor="text1"/>
        </w:rPr>
        <w:tab/>
        <w:t>An operator or designated representative must provide to an excavator the following information: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The approximate horizontal location and description of all of its facilities in the area of the proposed excavation or demolition.  The approximate location shall be marked by stakes, paint, flags, or any combination thereof as appropriate depending on the site conditions of the proposed excavation or demolition.  Operators who operate multiple facilities in the same trench shall locate each facility individually.</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The location and description of all facility markers indicating the approximate location of the facilities in the area of the proposed excavation or demolition using the APWA Uniform Color Code.  If the diameter or width of the facility is greater than three inches, the dimension of the facility will be indicated at least every twenty</w:t>
      </w:r>
      <w:r w:rsidRPr="00EC495C">
        <w:rPr>
          <w:color w:val="000000" w:themeColor="text1"/>
          <w:u w:color="000000" w:themeColor="text1"/>
        </w:rPr>
        <w:noBreakHyphen/>
        <w:t>five feet in the area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(3)</w:t>
      </w:r>
      <w:r w:rsidRPr="00EC495C">
        <w:rPr>
          <w:color w:val="000000" w:themeColor="text1"/>
          <w:u w:color="000000" w:themeColor="text1"/>
        </w:rPr>
        <w:tab/>
        <w:t>Any other information that would assist the excavator to identify, and thereby avoid damage to, the marked facilities.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The information in subsection (A) must be provided to the excavator within: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 xml:space="preserve">three full working days for a facility after notice of the proposed excavation or demolition from the notification center;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ten full working days for a subaqueous facility after notice of the proposed excavation or demolition from the notification center; 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as otherwise provided by recorded agreement by the excavator and the operator or designated representative of the operator.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These time lines do not apply in the event the operator declares an extraordinary circumstance.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(D)</w:t>
      </w:r>
      <w:r w:rsidRPr="00EC495C">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(E)</w:t>
      </w:r>
      <w:r w:rsidRPr="00EC495C">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(F)</w:t>
      </w:r>
      <w:r w:rsidRPr="00EC495C">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(G)</w:t>
      </w:r>
      <w:r w:rsidRPr="00EC495C">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(H)</w:t>
      </w:r>
      <w:r w:rsidRPr="00EC495C">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t>(I)</w:t>
      </w:r>
      <w:r w:rsidRPr="00EC495C">
        <w:rPr>
          <w:color w:val="000000" w:themeColor="text1"/>
          <w:u w:color="000000" w:themeColor="text1"/>
        </w:rPr>
        <w:tab/>
        <w:t>An operator must prepare, or cause to be prepared, installation records of all facilities installed on or after the effective date of this act in a public street, alley, or right of way dedicated to public use, excluding service drops and services lines.  The operator must maintain these records in its possession while the facility is in service.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(J)</w:t>
      </w:r>
      <w:r w:rsidRPr="00EC495C">
        <w:rPr>
          <w:color w:val="000000" w:themeColor="text1"/>
          <w:u w:color="000000" w:themeColor="text1"/>
        </w:rPr>
        <w:tab/>
        <w:t>An operator that fails to become a member of the association as required by Section 58</w:t>
      </w:r>
      <w:r w:rsidRPr="00EC495C">
        <w:rPr>
          <w:color w:val="000000" w:themeColor="text1"/>
          <w:u w:color="000000" w:themeColor="text1"/>
        </w:rPr>
        <w:noBreakHyphen/>
        <w:t>36</w:t>
      </w:r>
      <w:r w:rsidRPr="00EC495C">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80.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An excavator performing an emergency excavation or demolition is exempt from the notice requirements in Section 58</w:t>
      </w:r>
      <w:r w:rsidRPr="00EC495C">
        <w:rPr>
          <w:color w:val="000000" w:themeColor="text1"/>
          <w:sz w:val="22"/>
          <w:szCs w:val="22"/>
          <w:u w:color="000000" w:themeColor="text1"/>
        </w:rPr>
        <w:noBreakHyphen/>
        <w:t>36</w:t>
      </w:r>
      <w:r w:rsidRPr="00EC495C">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(B)</w:t>
      </w:r>
      <w:r w:rsidRPr="00EC495C">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Style w:val="Strong"/>
          <w:b w:val="0"/>
          <w:color w:val="000000" w:themeColor="text1"/>
          <w:u w:color="000000" w:themeColor="text1"/>
        </w:rPr>
        <w:t>Section 58</w:t>
      </w:r>
      <w:r w:rsidRPr="00EC495C">
        <w:rPr>
          <w:rStyle w:val="Strong"/>
          <w:b w:val="0"/>
          <w:color w:val="000000" w:themeColor="text1"/>
          <w:u w:color="000000" w:themeColor="text1"/>
        </w:rPr>
        <w:noBreakHyphen/>
        <w:t>36</w:t>
      </w:r>
      <w:r w:rsidRPr="00EC495C">
        <w:rPr>
          <w:rStyle w:val="Strong"/>
          <w:b w:val="0"/>
          <w:color w:val="000000" w:themeColor="text1"/>
          <w:u w:color="000000" w:themeColor="text1"/>
        </w:rPr>
        <w:noBreakHyphen/>
        <w:t>90.</w:t>
      </w: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 xml:space="preserve">An excavator responsible for any excavation or demolition that results in damage to a facility where damage results in the escape of any flammable, toxic, or corrosive gas or liquid, or electricity, or endangers life, health, or property, shall immediately notify emergency services, including 911, the notification center and the operator, if known.  The excavator must take reasonable measures to protect themselves, those in immediate danger, the general public, property, and the environment until the operator or </w:t>
      </w:r>
      <w:r w:rsidRPr="00EC495C">
        <w:rPr>
          <w:color w:val="000000" w:themeColor="text1"/>
          <w:u w:color="000000" w:themeColor="text1"/>
        </w:rPr>
        <w:lastRenderedPageBreak/>
        <w:t>emergency responders have arrived and completed their assessment.</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100.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designate the location of all facilities within the area of the proposed excavation pursuant to Section 58</w:t>
      </w:r>
      <w:r w:rsidRPr="00EC495C">
        <w:rPr>
          <w:color w:val="000000" w:themeColor="text1"/>
          <w:u w:color="000000" w:themeColor="text1"/>
        </w:rPr>
        <w:noBreakHyphen/>
        <w:t>36</w:t>
      </w:r>
      <w:r w:rsidRPr="00EC495C">
        <w:rPr>
          <w:color w:val="000000" w:themeColor="text1"/>
          <w:u w:color="000000" w:themeColor="text1"/>
        </w:rPr>
        <w:noBreakHyphen/>
        <w:t>70(A);</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provide to the person submitting the design request the best available description of all facilities in the area of proposed excavation, which m</w:t>
      </w:r>
      <w:r w:rsidR="00E762A7" w:rsidRPr="00EC495C">
        <w:rPr>
          <w:color w:val="000000" w:themeColor="text1"/>
          <w:u w:color="000000" w:themeColor="text1"/>
        </w:rPr>
        <w:t>ay</w:t>
      </w:r>
      <w:r w:rsidRPr="00EC495C">
        <w:rPr>
          <w:color w:val="000000" w:themeColor="text1"/>
          <w:u w:color="000000" w:themeColor="text1"/>
        </w:rPr>
        <w:t xml:space="preserve"> include drawings of facilities already built in the area, or other facility records that are maintained by the  operator; 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EC495C">
        <w:rPr>
          <w:color w:val="000000" w:themeColor="text1"/>
          <w:u w:color="000000" w:themeColor="text1"/>
        </w:rPr>
        <w:noBreakHyphen/>
        <w:t>36</w:t>
      </w:r>
      <w:r w:rsidRPr="00EC495C">
        <w:rPr>
          <w:color w:val="000000" w:themeColor="text1"/>
          <w:u w:color="000000" w:themeColor="text1"/>
        </w:rPr>
        <w:noBreakHyphen/>
        <w:t>70(B).</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110.</w:t>
      </w:r>
      <w:r w:rsidRPr="00EC495C">
        <w:rPr>
          <w:rStyle w:val="Strong"/>
          <w:b w:val="0"/>
          <w:color w:val="000000" w:themeColor="text1"/>
          <w:sz w:val="22"/>
          <w:szCs w:val="22"/>
          <w:u w:color="000000" w:themeColor="text1"/>
        </w:rPr>
        <w:tab/>
      </w:r>
      <w:r w:rsidRPr="00EC495C">
        <w:rPr>
          <w:color w:val="000000" w:themeColor="text1"/>
          <w:sz w:val="22"/>
          <w:szCs w:val="22"/>
          <w:u w:color="000000" w:themeColor="text1"/>
        </w:rPr>
        <w:t>A person is exempt from the requirements of Section 58</w:t>
      </w:r>
      <w:r w:rsidRPr="00EC495C">
        <w:rPr>
          <w:color w:val="000000" w:themeColor="text1"/>
          <w:sz w:val="22"/>
          <w:szCs w:val="22"/>
          <w:u w:color="000000" w:themeColor="text1"/>
        </w:rPr>
        <w:noBreakHyphen/>
        <w:t>36</w:t>
      </w:r>
      <w:r w:rsidRPr="00EC495C">
        <w:rPr>
          <w:color w:val="000000" w:themeColor="text1"/>
          <w:sz w:val="22"/>
          <w:szCs w:val="22"/>
          <w:u w:color="000000" w:themeColor="text1"/>
        </w:rPr>
        <w:noBreakHyphen/>
        <w:t>60(A) when an excavation is performed under the following conditions: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(1)</w:t>
      </w:r>
      <w:r w:rsidRPr="00EC495C">
        <w:rPr>
          <w:color w:val="000000" w:themeColor="text1"/>
          <w:u w:color="000000" w:themeColor="text1"/>
        </w:rPr>
        <w:tab/>
        <w:t>by the owner of a single</w:t>
      </w:r>
      <w:r w:rsidRPr="00EC495C">
        <w:rPr>
          <w:color w:val="000000" w:themeColor="text1"/>
          <w:u w:color="000000" w:themeColor="text1"/>
        </w:rPr>
        <w:noBreakHyphen/>
        <w:t>family residential property on his own land when the excavation: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does not encroach on any operator’s known right of way, easement, or permitted use;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(b)</w:t>
      </w:r>
      <w:r w:rsidRPr="00EC495C">
        <w:rPr>
          <w:color w:val="000000" w:themeColor="text1"/>
          <w:u w:color="000000" w:themeColor="text1"/>
        </w:rPr>
        <w:tab/>
        <w:t>is performed with non</w:t>
      </w:r>
      <w:r w:rsidRPr="00EC495C">
        <w:rPr>
          <w:color w:val="000000" w:themeColor="text1"/>
          <w:u w:color="000000" w:themeColor="text1"/>
        </w:rPr>
        <w:noBreakHyphen/>
        <w:t>mechanized equipment,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(c)</w:t>
      </w:r>
      <w:r w:rsidRPr="00EC495C">
        <w:rPr>
          <w:color w:val="000000" w:themeColor="text1"/>
          <w:u w:color="000000" w:themeColor="text1"/>
        </w:rPr>
        <w:tab/>
        <w:t>is less than ten inches in depth;</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(2)</w:t>
      </w:r>
      <w:r w:rsidRPr="00EC495C">
        <w:rPr>
          <w:color w:val="000000" w:themeColor="text1"/>
          <w:u w:color="000000" w:themeColor="text1"/>
        </w:rPr>
        <w:tab/>
        <w:t>tilling or plowing of soil when less than twelve inches in depth for agricultural purposes;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(3)</w:t>
      </w:r>
      <w:r w:rsidRPr="00EC495C">
        <w:rPr>
          <w:color w:val="000000" w:themeColor="text1"/>
          <w:u w:color="000000" w:themeColor="text1"/>
        </w:rPr>
        <w:tab/>
        <w:t>for excavation with non</w:t>
      </w:r>
      <w:r w:rsidRPr="00EC495C">
        <w:rPr>
          <w:color w:val="000000" w:themeColor="text1"/>
          <w:u w:color="000000" w:themeColor="text1"/>
        </w:rPr>
        <w:noBreakHyphen/>
        <w:t>mechanized equipment by an operator or an agent of an operator for the following purposes: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(a)</w:t>
      </w:r>
      <w:r w:rsidRPr="00EC495C">
        <w:rPr>
          <w:color w:val="000000" w:themeColor="text1"/>
          <w:u w:color="000000" w:themeColor="text1"/>
        </w:rPr>
        <w:tab/>
        <w:t>locating for a valid notification request, or for the minor repair, connecting or routine maintenance of an existing facility; 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(b)</w:t>
      </w:r>
      <w:r w:rsidRPr="00EC495C">
        <w:rPr>
          <w:color w:val="000000" w:themeColor="text1"/>
          <w:u w:color="000000" w:themeColor="text1"/>
        </w:rPr>
        <w:tab/>
        <w:t>underground probing to determine the extent of gas or water migration.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w:t>
      </w:r>
      <w:r w:rsidR="00D6790F" w:rsidRPr="00EC495C">
        <w:rPr>
          <w:color w:val="000000" w:themeColor="text1"/>
          <w:u w:color="000000" w:themeColor="text1"/>
        </w:rPr>
        <w:t>4</w:t>
      </w:r>
      <w:r w:rsidRPr="00EC495C">
        <w:rPr>
          <w:color w:val="000000" w:themeColor="text1"/>
          <w:u w:color="000000" w:themeColor="text1"/>
        </w:rPr>
        <w:t>)</w:t>
      </w:r>
      <w:r w:rsidRPr="00EC495C">
        <w:rPr>
          <w:color w:val="000000" w:themeColor="text1"/>
          <w:u w:color="000000" w:themeColor="text1"/>
        </w:rPr>
        <w:tab/>
      </w:r>
      <w:r w:rsidR="00D6790F" w:rsidRPr="00EC495C">
        <w:rPr>
          <w:color w:val="000000" w:themeColor="text1"/>
          <w:u w:color="000000" w:themeColor="text1"/>
        </w:rPr>
        <w:t>w</w:t>
      </w:r>
      <w:r w:rsidRPr="00EC495C">
        <w:rPr>
          <w:color w:val="000000" w:themeColor="text1"/>
          <w:u w:color="000000" w:themeColor="text1"/>
        </w:rPr>
        <w:t xml:space="preserve">hen the Department of Transportation or a local government is carrying out maintenance activities within its designated right of way, which may include resurfacing, milling, emergency replacement of signs critical for maintaining safety, or the reshaping of shoulder and ditches to the original road profile. </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EC495C"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120.</w:t>
      </w:r>
      <w:r w:rsidRPr="00EC495C">
        <w:rPr>
          <w:rStyle w:val="Strong"/>
          <w:b w:val="0"/>
          <w:color w:val="000000" w:themeColor="text1"/>
          <w:sz w:val="22"/>
          <w:szCs w:val="22"/>
          <w:u w:color="000000" w:themeColor="text1"/>
        </w:rPr>
        <w:tab/>
      </w:r>
      <w:r w:rsidR="009A3E0A" w:rsidRPr="00EC495C">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EC495C" w:rsidRDefault="009A3E0A"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EC495C">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EC495C">
        <w:rPr>
          <w:rFonts w:ascii="Times New Roman" w:hAnsi="Times New Roman"/>
          <w:color w:val="000000" w:themeColor="text1"/>
          <w:sz w:val="22"/>
          <w:szCs w:val="22"/>
          <w:u w:color="000000" w:themeColor="text1"/>
        </w:rPr>
        <w:t>,</w:t>
      </w:r>
      <w:r w:rsidRPr="00EC495C">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SECTION</w:t>
      </w:r>
      <w:r w:rsidRPr="00EC495C">
        <w:rPr>
          <w:color w:val="000000" w:themeColor="text1"/>
          <w:u w:color="000000" w:themeColor="text1"/>
        </w:rPr>
        <w:tab/>
        <w:t>2.</w:t>
      </w:r>
      <w:r w:rsidRPr="00EC495C">
        <w:rPr>
          <w:color w:val="000000" w:themeColor="text1"/>
          <w:u w:color="000000" w:themeColor="text1"/>
        </w:rPr>
        <w:tab/>
        <w:t>Chapter 35, Title 58 of the 1976 Code is repealed.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SECTION</w:t>
      </w:r>
      <w:r w:rsidRPr="00EC495C">
        <w:rPr>
          <w:color w:val="000000" w:themeColor="text1"/>
          <w:u w:color="000000" w:themeColor="text1"/>
        </w:rPr>
        <w:tab/>
        <w:t>3.</w:t>
      </w:r>
      <w:r w:rsidRPr="00EC495C">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2176A4"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SECTION</w:t>
      </w:r>
      <w:r w:rsidRPr="00EC495C">
        <w:rPr>
          <w:color w:val="000000" w:themeColor="text1"/>
          <w:u w:color="000000" w:themeColor="text1"/>
        </w:rPr>
        <w:tab/>
        <w:t>4.</w:t>
      </w:r>
      <w:r w:rsidRPr="00EC495C">
        <w:rPr>
          <w:color w:val="000000" w:themeColor="text1"/>
          <w:u w:color="000000" w:themeColor="text1"/>
        </w:rPr>
        <w:tab/>
        <w:t>The provisions of this chapter become effective one year after approval by the Governor.</w:t>
      </w:r>
    </w:p>
    <w:p w:rsidR="00D80222"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t>XX</w:t>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p>
    <w:p w:rsidR="00D80222" w:rsidRDefault="00D80222" w:rsidP="00C508E3">
      <w:pPr>
        <w:jc w:val="both"/>
        <w:rPr>
          <w:rFonts w:eastAsia="Times New Roman"/>
          <w:color w:val="000000" w:themeColor="text1"/>
          <w:u w:color="000000" w:themeColor="text1"/>
        </w:rPr>
      </w:pPr>
    </w:p>
    <w:sectPr w:rsidR="00D80222" w:rsidSect="006070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FDB" w:rsidRDefault="000B6FDB" w:rsidP="00522CE0">
      <w:r>
        <w:separator/>
      </w:r>
    </w:p>
  </w:endnote>
  <w:endnote w:type="continuationSeparator" w:id="0">
    <w:p w:rsidR="000B6FDB" w:rsidRDefault="000B6F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FD79CB-BDDA-432F-8302-49F9ABE13433}"/>
    <w:embedBold r:id="rId2" w:fontKey="{3EE182EC-AC02-4A52-A592-CAE98D6095A0}"/>
    <w:embedItalic r:id="rId3" w:fontKey="{6AA2DA1E-CCA7-4C37-AB0A-6FC2934D9037}"/>
  </w:font>
  <w:font w:name="Calibri">
    <w:panose1 w:val="020F0502020204030204"/>
    <w:charset w:val="00"/>
    <w:family w:val="swiss"/>
    <w:pitch w:val="variable"/>
    <w:sig w:usb0="A00002EF" w:usb1="4000207B" w:usb2="00000000" w:usb3="00000000" w:csb0="0000009F" w:csb1="00000000"/>
    <w:embedRegular r:id="rId4" w:fontKey="{30B86D8C-58FC-4E32-B6CB-128B1FC51F3C}"/>
    <w:embedBold r:id="rId5" w:fontKey="{926E5AC5-5477-411D-9174-55633A16CA8D}"/>
  </w:font>
  <w:font w:name="Courier New">
    <w:panose1 w:val="02070309020205020404"/>
    <w:charset w:val="00"/>
    <w:family w:val="modern"/>
    <w:pitch w:val="fixed"/>
    <w:sig w:usb0="20002A87" w:usb1="80000000" w:usb2="00000008" w:usb3="00000000" w:csb0="000001FF" w:csb1="00000000"/>
    <w:embedRegular r:id="rId6" w:fontKey="{FF439FD9-09FF-48DD-AFD8-A2F633F26A1C}"/>
  </w:font>
  <w:font w:name="Cambria">
    <w:panose1 w:val="02040503050406030204"/>
    <w:charset w:val="00"/>
    <w:family w:val="roman"/>
    <w:pitch w:val="variable"/>
    <w:sig w:usb0="A00002EF" w:usb1="4000004B" w:usb2="00000000" w:usb3="00000000" w:csb0="0000009F" w:csb1="00000000"/>
    <w:embedRegular r:id="rId7" w:fontKey="{1070A2FE-9127-4F6B-B8AC-1A1B4CDF3A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934" w:rsidRPr="00D80222" w:rsidRDefault="00D80222" w:rsidP="00D80222">
    <w:pPr>
      <w:pStyle w:val="Footer"/>
      <w:tabs>
        <w:tab w:val="clear" w:pos="4680"/>
        <w:tab w:val="clear" w:pos="9360"/>
        <w:tab w:val="center" w:pos="2995"/>
      </w:tabs>
      <w:spacing w:before="120"/>
    </w:pPr>
    <w:r>
      <w:t>[705</w:t>
    </w:r>
    <w:r w:rsidR="00607091">
      <w:t>-</w:t>
    </w:r>
    <w:fldSimple w:instr=" PAGE  \* MERGEFORMAT ">
      <w:r w:rsidR="00C508E3">
        <w:rPr>
          <w:noProof/>
        </w:rPr>
        <w:t>4</w:t>
      </w:r>
    </w:fldSimple>
    <w:r w:rsidR="006070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091" w:rsidRPr="00D80222" w:rsidRDefault="00607091" w:rsidP="00D80222">
    <w:pPr>
      <w:pStyle w:val="Footer"/>
      <w:tabs>
        <w:tab w:val="clear" w:pos="4680"/>
        <w:tab w:val="clear" w:pos="9360"/>
        <w:tab w:val="center" w:pos="2995"/>
      </w:tabs>
      <w:spacing w:before="120"/>
    </w:pPr>
    <w:r>
      <w:t>[705]</w:t>
    </w:r>
    <w:r>
      <w:tab/>
    </w:r>
    <w:fldSimple w:instr=" PAGE  \* MERGEFORMAT ">
      <w:r w:rsidR="00C508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FDB" w:rsidRDefault="000B6FDB" w:rsidP="00522CE0">
      <w:r>
        <w:separator/>
      </w:r>
    </w:p>
  </w:footnote>
  <w:footnote w:type="continuationSeparator" w:id="0">
    <w:p w:rsidR="000B6FDB" w:rsidRDefault="000B6F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42AC1"/>
    <w:rsid w:val="000447C6"/>
    <w:rsid w:val="00046516"/>
    <w:rsid w:val="000A4D08"/>
    <w:rsid w:val="000A6988"/>
    <w:rsid w:val="000B0720"/>
    <w:rsid w:val="000B5EAF"/>
    <w:rsid w:val="000B6FDB"/>
    <w:rsid w:val="000E473B"/>
    <w:rsid w:val="000F002B"/>
    <w:rsid w:val="00107C3D"/>
    <w:rsid w:val="00126995"/>
    <w:rsid w:val="0016543B"/>
    <w:rsid w:val="00170561"/>
    <w:rsid w:val="00186AC9"/>
    <w:rsid w:val="00190F47"/>
    <w:rsid w:val="00197DF1"/>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B0ED2"/>
    <w:rsid w:val="003C3C01"/>
    <w:rsid w:val="003D6A5D"/>
    <w:rsid w:val="003D6E2B"/>
    <w:rsid w:val="003E7597"/>
    <w:rsid w:val="00412C9E"/>
    <w:rsid w:val="00450668"/>
    <w:rsid w:val="00452135"/>
    <w:rsid w:val="00452CD7"/>
    <w:rsid w:val="0047769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07091"/>
    <w:rsid w:val="00641A16"/>
    <w:rsid w:val="006431BA"/>
    <w:rsid w:val="006B4B3C"/>
    <w:rsid w:val="006C74EA"/>
    <w:rsid w:val="00720D40"/>
    <w:rsid w:val="0072122E"/>
    <w:rsid w:val="007318D4"/>
    <w:rsid w:val="00732F62"/>
    <w:rsid w:val="00746551"/>
    <w:rsid w:val="00750153"/>
    <w:rsid w:val="00765784"/>
    <w:rsid w:val="00790CAE"/>
    <w:rsid w:val="007A4390"/>
    <w:rsid w:val="007C65B0"/>
    <w:rsid w:val="007C6D4C"/>
    <w:rsid w:val="007E3B8F"/>
    <w:rsid w:val="007E5CB7"/>
    <w:rsid w:val="008314D2"/>
    <w:rsid w:val="008804AE"/>
    <w:rsid w:val="00894939"/>
    <w:rsid w:val="008B2F42"/>
    <w:rsid w:val="008E185F"/>
    <w:rsid w:val="008E5870"/>
    <w:rsid w:val="008F023B"/>
    <w:rsid w:val="008F7524"/>
    <w:rsid w:val="00902E3D"/>
    <w:rsid w:val="00904E16"/>
    <w:rsid w:val="00927C62"/>
    <w:rsid w:val="00931A96"/>
    <w:rsid w:val="00983951"/>
    <w:rsid w:val="00984124"/>
    <w:rsid w:val="00984640"/>
    <w:rsid w:val="00994AAD"/>
    <w:rsid w:val="00995C37"/>
    <w:rsid w:val="009A3E0A"/>
    <w:rsid w:val="009C118A"/>
    <w:rsid w:val="00A02011"/>
    <w:rsid w:val="00A35165"/>
    <w:rsid w:val="00A4011E"/>
    <w:rsid w:val="00A72908"/>
    <w:rsid w:val="00A7760D"/>
    <w:rsid w:val="00A86015"/>
    <w:rsid w:val="00AE59C8"/>
    <w:rsid w:val="00B030B6"/>
    <w:rsid w:val="00B10098"/>
    <w:rsid w:val="00B10E10"/>
    <w:rsid w:val="00B15E99"/>
    <w:rsid w:val="00B35389"/>
    <w:rsid w:val="00B403C9"/>
    <w:rsid w:val="00B450FF"/>
    <w:rsid w:val="00B945C5"/>
    <w:rsid w:val="00BA20EA"/>
    <w:rsid w:val="00BC0A56"/>
    <w:rsid w:val="00BF741B"/>
    <w:rsid w:val="00C227F6"/>
    <w:rsid w:val="00C23348"/>
    <w:rsid w:val="00C508E3"/>
    <w:rsid w:val="00C5335D"/>
    <w:rsid w:val="00C6454A"/>
    <w:rsid w:val="00C74052"/>
    <w:rsid w:val="00CB187A"/>
    <w:rsid w:val="00CD7C71"/>
    <w:rsid w:val="00CE1E12"/>
    <w:rsid w:val="00CE2185"/>
    <w:rsid w:val="00D1088B"/>
    <w:rsid w:val="00D156D2"/>
    <w:rsid w:val="00D3291F"/>
    <w:rsid w:val="00D603D7"/>
    <w:rsid w:val="00D6790F"/>
    <w:rsid w:val="00D77EC0"/>
    <w:rsid w:val="00D80222"/>
    <w:rsid w:val="00D86943"/>
    <w:rsid w:val="00DA47B9"/>
    <w:rsid w:val="00DE1F31"/>
    <w:rsid w:val="00E13EB8"/>
    <w:rsid w:val="00E45322"/>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 w:type="character" w:styleId="FollowedHyperlink">
    <w:name w:val="FollowedHyperlink"/>
    <w:basedOn w:val="DefaultParagraphFont"/>
    <w:uiPriority w:val="99"/>
    <w:semiHidden/>
    <w:unhideWhenUsed/>
    <w:rsid w:val="00E45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5328</Words>
  <Characters>29041</Characters>
  <Application>Microsoft Office Word</Application>
  <DocSecurity>0</DocSecurity>
  <Lines>708</Lines>
  <Paragraphs>245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2011-03-17T13:07:00Z</cp:lastPrinted>
  <dcterms:created xsi:type="dcterms:W3CDTF">2011-04-13T23:25:00Z</dcterms:created>
  <dcterms:modified xsi:type="dcterms:W3CDTF">2011-04-13T23:25:00Z</dcterms:modified>
</cp:coreProperties>
</file>