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0292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ADMINISTRATION: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 90,281      90,281      90,281      90,281      90,281      90,281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106,719      42,922     106,719      42,922     106,719      42,922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  197,000     133,203     197,000     133,203     197,000     133,203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(7.50)      (5.00)      (7.50)      (5.00)      (7.50)      (5.00)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  318,101     102,198     318,101     102,198     318,101     102,198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ADMINISTRATION                 515,101     235,401     515,101     235,401     515,101     235,401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(7.50)      (5.00)      (7.50)      (5.00)      (7.50)      (5.00)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II. VOTER SERVICES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PERSONAL SERVICE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CLASSIFIED POSITIONS               238,481     238,481     238,481     238,481     238,481     238,481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(9.00)      (9.00)      (9.00)      (9.00)      (9.00)      (9.00)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NEW POSITIONS:</w:t>
      </w:r>
    </w:p>
    <w:p w:rsidR="001E5ADC" w:rsidRDefault="001E5ADC" w:rsidP="001E5AD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</w:t>
      </w:r>
      <w:r w:rsidRPr="003772CE">
        <w:rPr>
          <w:rFonts w:ascii="Letter Gothic" w:hAnsi="Letter Gothic"/>
          <w:i/>
          <w:sz w:val="18"/>
        </w:rPr>
        <w:t xml:space="preserve">    INFO RESOURCE CONSULTANT                                   54,074      54,074      54,074      54,074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                        (1.00)      (1.00)      (1.00)      (1.00)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PERSONAL SERVICE              238,481     238,481     292,555     292,555     292,555     292,555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(9.00)      (9.00)     (10.00)     (10.00)     (10.00)     (10.00)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OTHER OPERATING EXPENSES            317,919     317,919     668,845     668,845     668,845     668,845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VOTER SERVICES                 556,400     556,400     961,400     961,400     961,400     961,400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(9.00)      (9.00)     (10.00)     (10.00)     (10.00)     (10.00)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III. PUBLIC INFORMATION/TRAINING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PERSONAL SERVICE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CLASSIFIED POSITIONS                19,246      19,246      19,246      19,246      19,246      19,246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(3.00)      (3.00)      (3.00)      (3.00)      (3.00)      (3.00)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TOTAL PERSONAL SERVICE               19,246      19,246      19,246      19,246      19,246      19,246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(3.00)      (3.00)      (3.00)      (3.00)      (3.00)      (3.00)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OTHER OPERATING EXPENSES             35,000                 135,000     100,000     135,000     100,000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TOTAL PUBLIC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INFORMATION/TRAINING                 54,246      19,246     154,246     119,246     154,246     119,246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(3.00)      (3.00)      (3.00)      (3.00)      (3.00)      (3.00)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0293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IV. DISTRIBUTION TO SUBDIVISIONS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AID CNTY-LOCAL REGIS EXP.           533,000     533,000     533,000     533,000     533,000     533,000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DIST SUBDIVISIONS              533,000     533,000     533,000     533,000     533,000     533,000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TOTAL DISTRIBUTION TO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SUBDIVISIONS                        533,000     533,000     533,000     533,000     533,000     533,000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V. STATEWIDE/SPECIAL PRIMARIES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SPECIAL ITEMS: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STATEWIDE PRIMARIES/GENERAL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ELECTION                        4,200,000   3,000,000   4,200,000   3,000,000   4,200,000   3,000,000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SPECIAL PRIMARIES                  100,000                 100,000                 100,000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SPECIAL ITEMS               4,300,000   3,000,000   4,300,000   3,000,000   4,300,000   3,000,000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TOTAL STATEWIDE/SPECIAL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PRIMARIES                         4,300,000   3,000,000   4,300,000   3,000,000   4,300,000   3,000,000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VII.EMPLOYEE BENEFITS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C. STATE EMPLOYER CONTRIBUTIONS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EMPLOYER CONTRIBUTIONS             253,624     227,624     273,624     247,624     273,624     247,624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FRINGE BENEFITS               253,624     227,624     273,624     247,624     273,624     247,624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EMPLOYEE BENEFITS              253,624     227,624     273,624     247,624     273,624     247,624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ELECTION COMMISSION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FUNDS AVAILABLE              6,212,371   4,571,671   6,737,371   5,096,671   6,737,371   5,096,671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AUTHORIZED FTE POSITIONS       (19.50)     (17.00)     (20.50)     (18.00)     (20.50)     (18.00)</w:t>
      </w:r>
    </w:p>
    <w:p w:rsidR="001E5ADC" w:rsidRPr="003772CE" w:rsidRDefault="001E5ADC" w:rsidP="001E5A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E5ADC" w:rsidRDefault="001E5ADC" w:rsidP="001E5ADC">
      <w:pPr>
        <w:spacing w:line="170" w:lineRule="exact"/>
        <w:rPr>
          <w:rFonts w:ascii="Letter Gothic" w:hAnsi="Letter Gothic"/>
          <w:sz w:val="18"/>
        </w:rPr>
      </w:pPr>
    </w:p>
    <w:sectPr w:rsidR="001E5ADC" w:rsidSect="001E5A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09D3B48-3FEE-4150-8824-86F874E991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D335C3D-2FF1-4F8D-9581-CC20B16142AE}"/>
    <w:embedItalic r:id="rId3" w:fontKey="{22AE1289-2ED1-469F-99ED-3F395AB26C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E736E4-C246-4731-86B7-A08BB33328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C59D2A3-54CD-4833-9C97-CCA1C222102E}"/>
    <w:embedItalic r:id="rId6" w:fontKey="{6D2C3458-BB93-4A7C-919C-809E4F7764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6345F1-9141-4512-93CA-8D10088FC8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E5AD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E5ADC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1283</Words>
  <Characters>7315</Characters>
  <Application>Microsoft Office Word</Application>
  <DocSecurity>0</DocSecurity>
  <Lines>60</Lines>
  <Paragraphs>17</Paragraphs>
  <ScaleCrop>false</ScaleCrop>
  <Company>LPITS</Company>
  <LinksUpToDate>false</LinksUpToDate>
  <CharactersWithSpaces>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