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1CB" w:rsidRPr="00A91DEF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0290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5571CB" w:rsidRPr="00A91DEF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UNCLASSIFIED POSITIONS           6,776,813               5,874,739               7,646,813               5,874,739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(42.00)                 (42.00)                 (42.00)                 (42.00)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NEW POSITIONS</w:t>
      </w:r>
    </w:p>
    <w:p w:rsidR="005571CB" w:rsidRDefault="005571CB" w:rsidP="005571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</w:t>
      </w:r>
      <w:r w:rsidRPr="00A91DEF">
        <w:rPr>
          <w:rFonts w:ascii="Letter Gothic" w:hAnsi="Letter Gothic"/>
          <w:i/>
          <w:sz w:val="18"/>
        </w:rPr>
        <w:t xml:space="preserve">    DIRECTOR OF RESEARCH                                                              150,000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                                                (1.00)</w:t>
      </w:r>
    </w:p>
    <w:p w:rsidR="005571CB" w:rsidRDefault="005571CB" w:rsidP="005571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</w:t>
      </w:r>
      <w:r w:rsidRPr="00A91DEF">
        <w:rPr>
          <w:rFonts w:ascii="Letter Gothic" w:hAnsi="Letter Gothic"/>
          <w:i/>
          <w:sz w:val="18"/>
        </w:rPr>
        <w:t xml:space="preserve">    SENIOR INVESTMENT OFFICER                                                         110,000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                                                (1.00)</w:t>
      </w:r>
    </w:p>
    <w:p w:rsidR="005571CB" w:rsidRDefault="005571CB" w:rsidP="005571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  <w:r w:rsidRPr="00A91DEF">
        <w:rPr>
          <w:rFonts w:ascii="Letter Gothic" w:hAnsi="Letter Gothic"/>
          <w:i/>
          <w:sz w:val="18"/>
        </w:rPr>
        <w:t xml:space="preserve">    INVESTMENT OFFICER                                                                140,000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                        (2.00)</w:t>
      </w:r>
    </w:p>
    <w:p w:rsidR="005571CB" w:rsidRDefault="005571CB" w:rsidP="005571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</w:t>
      </w:r>
      <w:r w:rsidRPr="00A91DEF">
        <w:rPr>
          <w:rFonts w:ascii="Letter Gothic" w:hAnsi="Letter Gothic"/>
          <w:i/>
          <w:sz w:val="18"/>
        </w:rPr>
        <w:t xml:space="preserve">    SENIOR APPLICATIONS ANALYST                                                       100,000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                                                (1.00)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OTHER PERSONAL SERVICES            200,000                 200,000                 200,000                 200,000</w:t>
      </w:r>
    </w:p>
    <w:p w:rsidR="005571CB" w:rsidRPr="00A91DEF" w:rsidRDefault="005571CB" w:rsidP="00557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PERSONAL SERVICE            6,976,813               6,074,739               8,346,813               6,074,739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(42.00)                 (42.00)                 (47.00)                 (42.00)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OTHER OPERATING EXPENSES          4,447,726               4,649,800               4,657,726               4,649,800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ADMINISTRATION              11,424,539              10,724,539              13,004,539              10,724,539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(42.00)                 (42.00)                 (47.00)                 (42.00)</w:t>
      </w:r>
    </w:p>
    <w:p w:rsidR="005571CB" w:rsidRPr="00A91DEF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II. EMPLOYEE BENEFITS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C. STATE EMPLOYER CONTRIBUTIONS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EMPLOYER CONTRIBUTIONS           1,596,835               1,596,835               1,916,835               1,596,835</w:t>
      </w:r>
    </w:p>
    <w:p w:rsidR="005571CB" w:rsidRPr="00A91DEF" w:rsidRDefault="005571CB" w:rsidP="00557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FRINGE BENEFITS             1,596,835               1,596,835               1,916,835               1,596,835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EMPLOYEE BENEFITS            1,596,835               1,596,835               1,916,835               1,596,835</w:t>
      </w:r>
    </w:p>
    <w:p w:rsidR="005571CB" w:rsidRPr="00A91DEF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RETIREMENT SYSTEM INVESTMENT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COMMISSION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FUNDS AVAILABLE             13,021,374              12,321,374              14,921,374              12,321,374</w:t>
      </w:r>
    </w:p>
    <w:p w:rsidR="005571CB" w:rsidRDefault="005571CB" w:rsidP="00557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AUTHORIZED FTE POSITIONS       (42.00)                 (42.00)                 (47.00)                 (42.00)</w:t>
      </w:r>
    </w:p>
    <w:p w:rsidR="005571CB" w:rsidRPr="00A91DEF" w:rsidRDefault="005571CB" w:rsidP="005571C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571CB" w:rsidRDefault="005571CB" w:rsidP="005571CB">
      <w:pPr>
        <w:jc w:val="left"/>
        <w:rPr>
          <w:rFonts w:ascii="Letter Gothic" w:hAnsi="Letter Gothic"/>
          <w:sz w:val="18"/>
        </w:rPr>
      </w:pPr>
    </w:p>
    <w:sectPr w:rsidR="005571CB" w:rsidSect="005571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9D5E0A-0970-479A-A872-C134837EBA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32E5E3-25F2-466C-8DBF-820C2E360CDA}"/>
    <w:embedItalic r:id="rId3" w:fontKey="{13B388BB-549F-41D6-BA54-D9D4EBB4B6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A324A2-D20F-4A66-AE09-9DB77927AF0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050A17B-E2A0-4135-AE0E-144FDAF53242}"/>
    <w:embedItalic r:id="rId6" w:fontKey="{B79A40DD-7BED-4C5C-A797-92E898B65B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D9CE7B-0043-4558-8C9F-1D83EC952C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571C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5571CB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653</Words>
  <Characters>3723</Characters>
  <Application>Microsoft Office Word</Application>
  <DocSecurity>0</DocSecurity>
  <Lines>31</Lines>
  <Paragraphs>8</Paragraphs>
  <ScaleCrop>false</ScaleCrop>
  <Company>LPITS</Company>
  <LinksUpToDate>false</LinksUpToDate>
  <CharactersWithSpaces>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