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376A">
        <w:rPr>
          <w:rFonts w:eastAsia="Times New Roman" w:cs="Times New Roman"/>
          <w:b/>
          <w:szCs w:val="20"/>
        </w:rPr>
        <w:t>South Carolina General Assembly</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376A">
        <w:rPr>
          <w:rFonts w:eastAsia="Times New Roman" w:cs="Times New Roman"/>
          <w:szCs w:val="20"/>
        </w:rPr>
        <w:t>120th Session, 2013-2014</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376A" w:rsidRPr="006C376A" w:rsidRDefault="00287DBF"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A264, R284, S1026</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b/>
          <w:szCs w:val="20"/>
        </w:rPr>
        <w:t>STATUS INFORMATION</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szCs w:val="20"/>
        </w:rPr>
        <w:t>General Bill</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szCs w:val="20"/>
        </w:rPr>
        <w:t>Sponsors: Senator Alexander</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szCs w:val="20"/>
        </w:rPr>
        <w:t>Document Path: l:\council\bills\agm\18121ab14.docx</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szCs w:val="20"/>
        </w:rPr>
        <w:t>Companion/Similar bill(s): 4659</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3954" w:rsidRDefault="00CA3954"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18, 2014</w:t>
      </w:r>
    </w:p>
    <w:p w:rsidR="00CA3954" w:rsidRDefault="00CA3954"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2014</w:t>
      </w:r>
    </w:p>
    <w:p w:rsidR="00CA3954" w:rsidRDefault="00CA3954"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2014</w:t>
      </w:r>
    </w:p>
    <w:p w:rsidR="00CA3954" w:rsidRDefault="00CA3954"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CA3954" w:rsidRDefault="00CA3954"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CA3954" w:rsidRDefault="00CA3954"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szCs w:val="20"/>
        </w:rPr>
        <w:t>Summary: Contractor payment bonds</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376A" w:rsidRPr="006C376A" w:rsidRDefault="006C376A" w:rsidP="006C376A">
      <w:pPr>
        <w:widowControl w:val="0"/>
        <w:tabs>
          <w:tab w:val="center" w:pos="590"/>
          <w:tab w:val="center" w:pos="1440"/>
          <w:tab w:val="left" w:pos="1872"/>
          <w:tab w:val="left" w:pos="9187"/>
        </w:tabs>
        <w:rPr>
          <w:rFonts w:eastAsia="Times New Roman" w:cs="Times New Roman"/>
          <w:szCs w:val="20"/>
        </w:rPr>
      </w:pPr>
      <w:r w:rsidRPr="006C376A">
        <w:rPr>
          <w:rFonts w:eastAsia="Times New Roman" w:cs="Times New Roman"/>
          <w:b/>
          <w:szCs w:val="20"/>
        </w:rPr>
        <w:t>HISTORY OF LEGISLATIVE ACTIONS</w:t>
      </w:r>
    </w:p>
    <w:p w:rsidR="006C376A" w:rsidRPr="006C376A" w:rsidRDefault="006C376A" w:rsidP="006C376A">
      <w:pPr>
        <w:widowControl w:val="0"/>
        <w:tabs>
          <w:tab w:val="center" w:pos="590"/>
          <w:tab w:val="center" w:pos="1440"/>
          <w:tab w:val="left" w:pos="1872"/>
          <w:tab w:val="left" w:pos="9187"/>
        </w:tabs>
        <w:rPr>
          <w:rFonts w:eastAsia="Times New Roman" w:cs="Times New Roman"/>
          <w:szCs w:val="20"/>
        </w:rPr>
      </w:pPr>
    </w:p>
    <w:p w:rsidR="006C376A" w:rsidRPr="006C376A" w:rsidRDefault="006C376A" w:rsidP="006C376A">
      <w:pPr>
        <w:widowControl w:val="0"/>
        <w:tabs>
          <w:tab w:val="center" w:pos="590"/>
          <w:tab w:val="center" w:pos="1440"/>
          <w:tab w:val="left" w:pos="1872"/>
          <w:tab w:val="left" w:pos="9187"/>
        </w:tabs>
        <w:rPr>
          <w:rFonts w:eastAsia="Times New Roman" w:cs="Times New Roman"/>
          <w:szCs w:val="20"/>
        </w:rPr>
      </w:pPr>
      <w:bookmarkStart w:id="0" w:name="_GoBack"/>
      <w:r w:rsidRPr="006C376A">
        <w:rPr>
          <w:rFonts w:eastAsia="Times New Roman" w:cs="Times New Roman"/>
          <w:szCs w:val="20"/>
          <w:u w:val="single"/>
        </w:rPr>
        <w:tab/>
        <w:t>Date</w:t>
      </w:r>
      <w:r w:rsidRPr="006C376A">
        <w:rPr>
          <w:rFonts w:eastAsia="Times New Roman" w:cs="Times New Roman"/>
          <w:szCs w:val="20"/>
          <w:u w:val="single"/>
        </w:rPr>
        <w:tab/>
        <w:t>Body</w:t>
      </w:r>
      <w:r w:rsidRPr="006C376A">
        <w:rPr>
          <w:rFonts w:eastAsia="Times New Roman" w:cs="Times New Roman"/>
          <w:szCs w:val="20"/>
          <w:u w:val="single"/>
        </w:rPr>
        <w:tab/>
        <w:t>Action Description with journal page number</w:t>
      </w:r>
      <w:r w:rsidRPr="006C376A">
        <w:rPr>
          <w:rFonts w:eastAsia="Times New Roman" w:cs="Times New Roman"/>
          <w:szCs w:val="20"/>
          <w:u w:val="single"/>
        </w:rPr>
        <w:tab/>
      </w:r>
      <w:bookmarkEnd w:id="0"/>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F6116D">
        <w:rPr>
          <w:rFonts w:cs="Times New Roman"/>
        </w:rPr>
        <w:t>Introduced and read first time (</w:t>
      </w:r>
      <w:hyperlink r:id="rId6" w:history="1">
        <w:r w:rsidRPr="00F6116D">
          <w:rPr>
            <w:rStyle w:val="Hyperlink"/>
            <w:rFonts w:cs="Times New Roman"/>
          </w:rPr>
          <w:t>Senate Journal</w:t>
        </w:r>
        <w:r w:rsidRPr="00F6116D">
          <w:rPr>
            <w:rStyle w:val="Hyperlink"/>
            <w:rFonts w:cs="Times New Roman"/>
          </w:rPr>
          <w:noBreakHyphen/>
          <w:t>page 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F6116D">
        <w:rPr>
          <w:rFonts w:cs="Times New Roman"/>
        </w:rPr>
        <w:t xml:space="preserve">Referred to Committee on </w:t>
      </w:r>
      <w:r w:rsidRPr="00F6116D">
        <w:rPr>
          <w:rFonts w:cs="Times New Roman"/>
          <w:b/>
        </w:rPr>
        <w:t>Banking and Insurance</w:t>
      </w:r>
      <w:r>
        <w:rPr>
          <w:rFonts w:cs="Times New Roman"/>
        </w:rPr>
        <w:t xml:space="preserve"> </w:t>
      </w:r>
      <w:r w:rsidRPr="00F6116D">
        <w:rPr>
          <w:rFonts w:cs="Times New Roman"/>
        </w:rPr>
        <w:t>(</w:t>
      </w:r>
      <w:hyperlink r:id="rId7" w:history="1">
        <w:r w:rsidRPr="00F6116D">
          <w:rPr>
            <w:rStyle w:val="Hyperlink"/>
            <w:rFonts w:cs="Times New Roman"/>
          </w:rPr>
          <w:t>Senate Journal</w:t>
        </w:r>
        <w:r w:rsidRPr="00F6116D">
          <w:rPr>
            <w:rStyle w:val="Hyperlink"/>
            <w:rFonts w:cs="Times New Roman"/>
          </w:rPr>
          <w:noBreakHyphen/>
          <w:t>page 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F6116D">
        <w:rPr>
          <w:rFonts w:cs="Times New Roman"/>
        </w:rPr>
        <w:t>Committee r</w:t>
      </w:r>
      <w:r>
        <w:rPr>
          <w:rFonts w:cs="Times New Roman"/>
        </w:rPr>
        <w:t xml:space="preserve">eport: Favorable with amendment </w:t>
      </w:r>
      <w:r w:rsidRPr="00F6116D">
        <w:rPr>
          <w:rFonts w:cs="Times New Roman"/>
          <w:b/>
        </w:rPr>
        <w:t>Banking and Insurance</w:t>
      </w:r>
      <w:r w:rsidRPr="00F6116D">
        <w:rPr>
          <w:rFonts w:cs="Times New Roman"/>
        </w:rPr>
        <w:t xml:space="preserve"> (</w:t>
      </w:r>
      <w:hyperlink r:id="rId8" w:history="1">
        <w:r w:rsidRPr="00F6116D">
          <w:rPr>
            <w:rStyle w:val="Hyperlink"/>
            <w:rFonts w:cs="Times New Roman"/>
          </w:rPr>
          <w:t>Senate Journal</w:t>
        </w:r>
        <w:r w:rsidRPr="00F6116D">
          <w:rPr>
            <w:rStyle w:val="Hyperlink"/>
            <w:rFonts w:cs="Times New Roman"/>
          </w:rPr>
          <w:noBreakHyphen/>
          <w:t>page 6</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F6116D">
        <w:rPr>
          <w:rFonts w:cs="Times New Roman"/>
        </w:rPr>
        <w:t>Scrivener's error corrected</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F6116D">
        <w:rPr>
          <w:rFonts w:cs="Times New Roman"/>
        </w:rPr>
        <w:t>Committee Amendment Adopted (</w:t>
      </w:r>
      <w:hyperlink r:id="rId9" w:history="1">
        <w:r w:rsidRPr="00F6116D">
          <w:rPr>
            <w:rStyle w:val="Hyperlink"/>
            <w:rFonts w:cs="Times New Roman"/>
          </w:rPr>
          <w:t>Senate Journal</w:t>
        </w:r>
        <w:r w:rsidRPr="00F6116D">
          <w:rPr>
            <w:rStyle w:val="Hyperlink"/>
            <w:rFonts w:cs="Times New Roman"/>
          </w:rPr>
          <w:noBreakHyphen/>
          <w:t>page 106</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F6116D">
        <w:rPr>
          <w:rFonts w:cs="Times New Roman"/>
        </w:rPr>
        <w:t>Read second time (</w:t>
      </w:r>
      <w:hyperlink r:id="rId10" w:history="1">
        <w:r w:rsidRPr="00F6116D">
          <w:rPr>
            <w:rStyle w:val="Hyperlink"/>
            <w:rFonts w:cs="Times New Roman"/>
          </w:rPr>
          <w:t>Senate Journal</w:t>
        </w:r>
        <w:r w:rsidRPr="00F6116D">
          <w:rPr>
            <w:rStyle w:val="Hyperlink"/>
            <w:rFonts w:cs="Times New Roman"/>
          </w:rPr>
          <w:noBreakHyphen/>
          <w:t>page 106</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F6116D">
        <w:rPr>
          <w:rFonts w:cs="Times New Roman"/>
        </w:rPr>
        <w:t>Roll call Ayes</w:t>
      </w:r>
      <w:r>
        <w:rPr>
          <w:rFonts w:cs="Times New Roman"/>
        </w:rPr>
        <w:noBreakHyphen/>
      </w:r>
      <w:r w:rsidRPr="00F6116D">
        <w:rPr>
          <w:rFonts w:cs="Times New Roman"/>
        </w:rPr>
        <w:t>43  Nays</w:t>
      </w:r>
      <w:r>
        <w:rPr>
          <w:rFonts w:cs="Times New Roman"/>
        </w:rPr>
        <w:noBreakHyphen/>
      </w:r>
      <w:r w:rsidRPr="00F6116D">
        <w:rPr>
          <w:rFonts w:cs="Times New Roman"/>
        </w:rPr>
        <w:t>0 (</w:t>
      </w:r>
      <w:hyperlink r:id="rId11" w:history="1">
        <w:r w:rsidRPr="00F6116D">
          <w:rPr>
            <w:rStyle w:val="Hyperlink"/>
            <w:rFonts w:cs="Times New Roman"/>
          </w:rPr>
          <w:t>Senate Journal</w:t>
        </w:r>
        <w:r w:rsidRPr="00F6116D">
          <w:rPr>
            <w:rStyle w:val="Hyperlink"/>
            <w:rFonts w:cs="Times New Roman"/>
          </w:rPr>
          <w:noBreakHyphen/>
          <w:t>page 106</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F6116D">
        <w:rPr>
          <w:rFonts w:cs="Times New Roman"/>
        </w:rPr>
        <w:t>Re</w:t>
      </w:r>
      <w:r>
        <w:rPr>
          <w:rFonts w:cs="Times New Roman"/>
        </w:rPr>
        <w:t xml:space="preserve">ad third time and sent to House </w:t>
      </w:r>
      <w:r w:rsidRPr="00F6116D">
        <w:rPr>
          <w:rFonts w:cs="Times New Roman"/>
        </w:rPr>
        <w:t>(</w:t>
      </w:r>
      <w:hyperlink r:id="rId12" w:history="1">
        <w:r w:rsidRPr="00F6116D">
          <w:rPr>
            <w:rStyle w:val="Hyperlink"/>
            <w:rFonts w:cs="Times New Roman"/>
          </w:rPr>
          <w:t>Senate Journal</w:t>
        </w:r>
        <w:r w:rsidRPr="00F6116D">
          <w:rPr>
            <w:rStyle w:val="Hyperlink"/>
            <w:rFonts w:cs="Times New Roman"/>
          </w:rPr>
          <w:noBreakHyphen/>
          <w:t>page 21</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F6116D">
        <w:rPr>
          <w:rFonts w:cs="Times New Roman"/>
        </w:rPr>
        <w:t>Scrivener's error corrected</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F6116D">
        <w:rPr>
          <w:rFonts w:cs="Times New Roman"/>
        </w:rPr>
        <w:t>Introduced and read first time (</w:t>
      </w:r>
      <w:hyperlink r:id="rId13" w:history="1">
        <w:r w:rsidRPr="00F6116D">
          <w:rPr>
            <w:rStyle w:val="Hyperlink"/>
            <w:rFonts w:cs="Times New Roman"/>
          </w:rPr>
          <w:t>House Journal</w:t>
        </w:r>
        <w:r w:rsidRPr="00F6116D">
          <w:rPr>
            <w:rStyle w:val="Hyperlink"/>
            <w:rFonts w:cs="Times New Roman"/>
          </w:rPr>
          <w:noBreakHyphen/>
          <w:t>page 19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F6116D">
        <w:rPr>
          <w:rFonts w:cs="Times New Roman"/>
        </w:rPr>
        <w:t>Referred to C</w:t>
      </w:r>
      <w:r>
        <w:rPr>
          <w:rFonts w:cs="Times New Roman"/>
        </w:rPr>
        <w:t xml:space="preserve">ommittee on </w:t>
      </w:r>
      <w:r w:rsidRPr="00F6116D">
        <w:rPr>
          <w:rFonts w:cs="Times New Roman"/>
          <w:b/>
        </w:rPr>
        <w:t>Labor, Commerce and Industry</w:t>
      </w:r>
      <w:r w:rsidRPr="00F6116D">
        <w:rPr>
          <w:rFonts w:cs="Times New Roman"/>
        </w:rPr>
        <w:t xml:space="preserve"> (</w:t>
      </w:r>
      <w:hyperlink r:id="rId14" w:history="1">
        <w:r w:rsidRPr="00F6116D">
          <w:rPr>
            <w:rStyle w:val="Hyperlink"/>
            <w:rFonts w:cs="Times New Roman"/>
          </w:rPr>
          <w:t>House Journal</w:t>
        </w:r>
        <w:r w:rsidRPr="00F6116D">
          <w:rPr>
            <w:rStyle w:val="Hyperlink"/>
            <w:rFonts w:cs="Times New Roman"/>
          </w:rPr>
          <w:noBreakHyphen/>
          <w:t>page 19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F6116D">
        <w:rPr>
          <w:rFonts w:cs="Times New Roman"/>
        </w:rPr>
        <w:t xml:space="preserve">Committee report: </w:t>
      </w:r>
      <w:r>
        <w:rPr>
          <w:rFonts w:cs="Times New Roman"/>
        </w:rPr>
        <w:t xml:space="preserve">Favorable with amendment </w:t>
      </w:r>
      <w:r w:rsidRPr="00F6116D">
        <w:rPr>
          <w:rFonts w:cs="Times New Roman"/>
          <w:b/>
        </w:rPr>
        <w:t>Labor, Commerce and Industry</w:t>
      </w:r>
      <w:r w:rsidRPr="00F6116D">
        <w:rPr>
          <w:rFonts w:cs="Times New Roman"/>
        </w:rPr>
        <w:t xml:space="preserve"> (</w:t>
      </w:r>
      <w:hyperlink r:id="rId15" w:history="1">
        <w:r w:rsidRPr="00F6116D">
          <w:rPr>
            <w:rStyle w:val="Hyperlink"/>
            <w:rFonts w:cs="Times New Roman"/>
          </w:rPr>
          <w:t>House Journal</w:t>
        </w:r>
        <w:r w:rsidRPr="00F6116D">
          <w:rPr>
            <w:rStyle w:val="Hyperlink"/>
            <w:rFonts w:cs="Times New Roman"/>
          </w:rPr>
          <w:noBreakHyphen/>
          <w:t>page 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F6116D">
        <w:rPr>
          <w:rFonts w:cs="Times New Roman"/>
        </w:rPr>
        <w:t>Amended (</w:t>
      </w:r>
      <w:hyperlink r:id="rId16" w:history="1">
        <w:r w:rsidRPr="00F6116D">
          <w:rPr>
            <w:rStyle w:val="Hyperlink"/>
            <w:rFonts w:cs="Times New Roman"/>
          </w:rPr>
          <w:t>House Journal</w:t>
        </w:r>
        <w:r w:rsidRPr="00F6116D">
          <w:rPr>
            <w:rStyle w:val="Hyperlink"/>
            <w:rFonts w:cs="Times New Roman"/>
          </w:rPr>
          <w:noBreakHyphen/>
          <w:t>page 175</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F6116D">
        <w:rPr>
          <w:rFonts w:cs="Times New Roman"/>
        </w:rPr>
        <w:t>Read second time (</w:t>
      </w:r>
      <w:hyperlink r:id="rId17" w:history="1">
        <w:r w:rsidRPr="00F6116D">
          <w:rPr>
            <w:rStyle w:val="Hyperlink"/>
            <w:rFonts w:cs="Times New Roman"/>
          </w:rPr>
          <w:t>House Journal</w:t>
        </w:r>
        <w:r w:rsidRPr="00F6116D">
          <w:rPr>
            <w:rStyle w:val="Hyperlink"/>
            <w:rFonts w:cs="Times New Roman"/>
          </w:rPr>
          <w:noBreakHyphen/>
          <w:t>page 175</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F6116D">
        <w:rPr>
          <w:rFonts w:cs="Times New Roman"/>
        </w:rPr>
        <w:t>Roll call Yeas</w:t>
      </w:r>
      <w:r>
        <w:rPr>
          <w:rFonts w:cs="Times New Roman"/>
        </w:rPr>
        <w:noBreakHyphen/>
      </w:r>
      <w:r w:rsidRPr="00F6116D">
        <w:rPr>
          <w:rFonts w:cs="Times New Roman"/>
        </w:rPr>
        <w:t>99  Nays</w:t>
      </w:r>
      <w:r>
        <w:rPr>
          <w:rFonts w:cs="Times New Roman"/>
        </w:rPr>
        <w:noBreakHyphen/>
      </w:r>
      <w:r w:rsidRPr="00F6116D">
        <w:rPr>
          <w:rFonts w:cs="Times New Roman"/>
        </w:rPr>
        <w:t>0 (</w:t>
      </w:r>
      <w:hyperlink r:id="rId18" w:history="1">
        <w:r w:rsidRPr="00F6116D">
          <w:rPr>
            <w:rStyle w:val="Hyperlink"/>
            <w:rFonts w:cs="Times New Roman"/>
          </w:rPr>
          <w:t>House Journal</w:t>
        </w:r>
        <w:r w:rsidRPr="00F6116D">
          <w:rPr>
            <w:rStyle w:val="Hyperlink"/>
            <w:rFonts w:cs="Times New Roman"/>
          </w:rPr>
          <w:noBreakHyphen/>
          <w:t>page 175</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F6116D">
        <w:rPr>
          <w:rFonts w:cs="Times New Roman"/>
        </w:rPr>
        <w:t>Read third t</w:t>
      </w:r>
      <w:r>
        <w:rPr>
          <w:rFonts w:cs="Times New Roman"/>
        </w:rPr>
        <w:t xml:space="preserve">ime and returned to Senate with </w:t>
      </w:r>
      <w:r w:rsidRPr="00F6116D">
        <w:rPr>
          <w:rFonts w:cs="Times New Roman"/>
        </w:rPr>
        <w:t>amendments (</w:t>
      </w:r>
      <w:hyperlink r:id="rId19" w:history="1">
        <w:r w:rsidRPr="00F6116D">
          <w:rPr>
            <w:rStyle w:val="Hyperlink"/>
            <w:rFonts w:cs="Times New Roman"/>
          </w:rPr>
          <w:t>House Journal</w:t>
        </w:r>
        <w:r w:rsidRPr="00F6116D">
          <w:rPr>
            <w:rStyle w:val="Hyperlink"/>
            <w:rFonts w:cs="Times New Roman"/>
          </w:rPr>
          <w:noBreakHyphen/>
          <w:t>page 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F6116D">
        <w:rPr>
          <w:rFonts w:cs="Times New Roman"/>
        </w:rPr>
        <w:t xml:space="preserve">Concurred </w:t>
      </w:r>
      <w:r>
        <w:rPr>
          <w:rFonts w:cs="Times New Roman"/>
        </w:rPr>
        <w:t xml:space="preserve">in House amendment and enrolled </w:t>
      </w:r>
      <w:r w:rsidRPr="00F6116D">
        <w:rPr>
          <w:rFonts w:cs="Times New Roman"/>
        </w:rPr>
        <w:t>(</w:t>
      </w:r>
      <w:hyperlink r:id="rId20" w:history="1">
        <w:r w:rsidRPr="00F6116D">
          <w:rPr>
            <w:rStyle w:val="Hyperlink"/>
            <w:rFonts w:cs="Times New Roman"/>
          </w:rPr>
          <w:t>Senate Journal</w:t>
        </w:r>
        <w:r w:rsidRPr="00F6116D">
          <w:rPr>
            <w:rStyle w:val="Hyperlink"/>
            <w:rFonts w:cs="Times New Roman"/>
          </w:rPr>
          <w:noBreakHyphen/>
          <w:t>page 99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F6116D">
        <w:rPr>
          <w:rFonts w:cs="Times New Roman"/>
        </w:rPr>
        <w:t>Roll call Ayes</w:t>
      </w:r>
      <w:r>
        <w:rPr>
          <w:rFonts w:cs="Times New Roman"/>
        </w:rPr>
        <w:noBreakHyphen/>
      </w:r>
      <w:r w:rsidRPr="00F6116D">
        <w:rPr>
          <w:rFonts w:cs="Times New Roman"/>
        </w:rPr>
        <w:t>44  Nays</w:t>
      </w:r>
      <w:r>
        <w:rPr>
          <w:rFonts w:cs="Times New Roman"/>
        </w:rPr>
        <w:noBreakHyphen/>
      </w:r>
      <w:r w:rsidRPr="00F6116D">
        <w:rPr>
          <w:rFonts w:cs="Times New Roman"/>
        </w:rPr>
        <w:t>0 (</w:t>
      </w:r>
      <w:hyperlink r:id="rId21" w:history="1">
        <w:r w:rsidRPr="00F6116D">
          <w:rPr>
            <w:rStyle w:val="Hyperlink"/>
            <w:rFonts w:cs="Times New Roman"/>
          </w:rPr>
          <w:t>Senate Journal</w:t>
        </w:r>
        <w:r w:rsidRPr="00F6116D">
          <w:rPr>
            <w:rStyle w:val="Hyperlink"/>
            <w:rFonts w:cs="Times New Roman"/>
          </w:rPr>
          <w:noBreakHyphen/>
          <w:t>page 99</w:t>
        </w:r>
      </w:hyperlink>
      <w:r w:rsidRPr="00F6116D">
        <w:rPr>
          <w:rFonts w:cs="Times New Roman"/>
        </w:rPr>
        <w:t>)</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F6116D">
        <w:rPr>
          <w:rFonts w:cs="Times New Roman"/>
        </w:rPr>
        <w:t>Ratified R 284</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F6116D">
        <w:rPr>
          <w:rFonts w:cs="Times New Roman"/>
        </w:rPr>
        <w:t>Signed By Governor</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F6116D">
        <w:rPr>
          <w:rFonts w:cs="Times New Roman"/>
        </w:rPr>
        <w:t>Effective date 06/06/14</w:t>
      </w:r>
    </w:p>
    <w:p w:rsidR="00287DBF" w:rsidRDefault="00287DBF" w:rsidP="00287DBF">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F6116D">
        <w:rPr>
          <w:rFonts w:cs="Times New Roman"/>
        </w:rPr>
        <w:t>Act No</w:t>
      </w:r>
      <w:r>
        <w:rPr>
          <w:rFonts w:cs="Times New Roman"/>
        </w:rPr>
        <w:t>. </w:t>
      </w:r>
      <w:r w:rsidRPr="00F6116D">
        <w:rPr>
          <w:rFonts w:cs="Times New Roman"/>
        </w:rPr>
        <w:t>264</w:t>
      </w:r>
    </w:p>
    <w:p w:rsidR="00287DBF" w:rsidRDefault="00287DBF" w:rsidP="00287DBF">
      <w:pPr>
        <w:widowControl w:val="0"/>
        <w:tabs>
          <w:tab w:val="right" w:pos="1008"/>
          <w:tab w:val="left" w:pos="1152"/>
          <w:tab w:val="left" w:pos="1872"/>
          <w:tab w:val="left" w:pos="9187"/>
        </w:tabs>
        <w:ind w:left="2088" w:hanging="2088"/>
        <w:rPr>
          <w:rFonts w:cs="Times New Roman"/>
        </w:rPr>
      </w:pPr>
    </w:p>
    <w:p w:rsidR="006C376A" w:rsidRPr="006C376A" w:rsidRDefault="006C376A" w:rsidP="006C376A">
      <w:pPr>
        <w:widowControl w:val="0"/>
        <w:tabs>
          <w:tab w:val="right" w:pos="1008"/>
          <w:tab w:val="left" w:pos="1152"/>
          <w:tab w:val="left" w:pos="1872"/>
          <w:tab w:val="left" w:pos="9187"/>
        </w:tabs>
        <w:ind w:left="2088" w:hanging="2088"/>
        <w:rPr>
          <w:rFonts w:eastAsia="Times New Roman" w:cs="Times New Roman"/>
          <w:szCs w:val="20"/>
        </w:rPr>
      </w:pP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376A">
        <w:rPr>
          <w:rFonts w:eastAsia="Times New Roman" w:cs="Times New Roman"/>
          <w:b/>
          <w:szCs w:val="20"/>
        </w:rPr>
        <w:t>VERSIONS OF THIS BILL</w:t>
      </w:r>
    </w:p>
    <w:p w:rsidR="006C376A" w:rsidRPr="006C376A" w:rsidRDefault="006C376A"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376A" w:rsidRPr="006C376A" w:rsidRDefault="00EC45A7" w:rsidP="006C3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C376A" w:rsidRPr="006C376A">
          <w:rPr>
            <w:rFonts w:eastAsia="Times New Roman" w:cs="Times New Roman"/>
            <w:color w:val="0000FF" w:themeColor="hyperlink"/>
            <w:szCs w:val="20"/>
            <w:u w:val="single"/>
          </w:rPr>
          <w:t>2/18/2014</w:t>
        </w:r>
      </w:hyperlink>
    </w:p>
    <w:p w:rsidR="006C376A" w:rsidRPr="006C376A" w:rsidRDefault="00EC45A7"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C376A" w:rsidRPr="006C376A">
          <w:rPr>
            <w:rFonts w:eastAsia="Times New Roman" w:cs="Times New Roman"/>
            <w:color w:val="0000FF" w:themeColor="hyperlink"/>
            <w:szCs w:val="20"/>
            <w:u w:val="single"/>
          </w:rPr>
          <w:t>3/13/2014</w:t>
        </w:r>
      </w:hyperlink>
    </w:p>
    <w:p w:rsidR="006C376A" w:rsidRPr="006C376A" w:rsidRDefault="00EC45A7"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C376A" w:rsidRPr="006C376A">
          <w:rPr>
            <w:rFonts w:eastAsia="Times New Roman" w:cs="Times New Roman"/>
            <w:color w:val="0000FF" w:themeColor="hyperlink"/>
            <w:szCs w:val="20"/>
            <w:u w:val="single"/>
          </w:rPr>
          <w:t>3/14/2014</w:t>
        </w:r>
      </w:hyperlink>
    </w:p>
    <w:p w:rsidR="006C376A" w:rsidRPr="006C376A" w:rsidRDefault="00EC45A7"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C376A" w:rsidRPr="006C376A">
          <w:rPr>
            <w:rFonts w:eastAsia="Times New Roman" w:cs="Times New Roman"/>
            <w:color w:val="0000FF" w:themeColor="hyperlink"/>
            <w:szCs w:val="20"/>
            <w:u w:val="single"/>
          </w:rPr>
          <w:t>3/19/2014</w:t>
        </w:r>
      </w:hyperlink>
    </w:p>
    <w:p w:rsidR="006C376A" w:rsidRPr="006C376A" w:rsidRDefault="00EC45A7"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376A" w:rsidRPr="006C376A">
          <w:rPr>
            <w:rFonts w:eastAsia="Times New Roman" w:cs="Times New Roman"/>
            <w:color w:val="0000FF" w:themeColor="hyperlink"/>
            <w:szCs w:val="20"/>
            <w:u w:val="single"/>
          </w:rPr>
          <w:t>3/20/2014</w:t>
        </w:r>
      </w:hyperlink>
    </w:p>
    <w:p w:rsidR="006C376A" w:rsidRPr="006C376A" w:rsidRDefault="00EC45A7"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C376A" w:rsidRPr="006C376A">
          <w:rPr>
            <w:rFonts w:eastAsia="Times New Roman" w:cs="Times New Roman"/>
            <w:color w:val="0000FF" w:themeColor="hyperlink"/>
            <w:szCs w:val="20"/>
            <w:u w:val="single"/>
          </w:rPr>
          <w:t>5/15/2014</w:t>
        </w:r>
      </w:hyperlink>
    </w:p>
    <w:p w:rsidR="006C376A" w:rsidRPr="006C376A" w:rsidRDefault="00EC45A7"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C376A" w:rsidRPr="006C376A">
          <w:rPr>
            <w:rFonts w:eastAsia="Times New Roman" w:cs="Times New Roman"/>
            <w:color w:val="0000FF" w:themeColor="hyperlink"/>
            <w:szCs w:val="20"/>
            <w:u w:val="single"/>
          </w:rPr>
          <w:t>5/21/2014</w:t>
        </w:r>
      </w:hyperlink>
    </w:p>
    <w:p w:rsidR="006C376A" w:rsidRPr="006C376A" w:rsidRDefault="006C376A"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376A" w:rsidRDefault="006C376A" w:rsidP="006C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376A" w:rsidSect="006C376A">
          <w:pgSz w:w="12240" w:h="15840" w:code="1"/>
          <w:pgMar w:top="1080" w:right="1440" w:bottom="1080" w:left="1440" w:header="720" w:footer="720" w:gutter="0"/>
          <w:pgNumType w:start="1"/>
          <w:cols w:space="720"/>
          <w:noEndnote/>
          <w:docGrid w:linePitch="360"/>
        </w:sectPr>
      </w:pP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(A264, R284, S1026)</w:t>
      </w:r>
    </w:p>
    <w:p w:rsidR="00EC4C30" w:rsidRPr="008836A5"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C4C30" w:rsidRPr="006C376A"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376A">
        <w:rPr>
          <w:rFonts w:cs="Times New Roman"/>
          <w:b/>
          <w:color w:val="000000" w:themeColor="text1"/>
          <w:szCs w:val="36"/>
        </w:rPr>
        <w:t xml:space="preserve">AN ACT </w:t>
      </w:r>
      <w:bookmarkStart w:id="1" w:name="titleend"/>
      <w:bookmarkEnd w:id="1"/>
      <w:r w:rsidRPr="006C376A">
        <w:rPr>
          <w:rFonts w:cs="Times New Roman"/>
          <w:b/>
        </w:rPr>
        <w:t>TO AMEND SECTION 29</w:t>
      </w:r>
      <w:r w:rsidRPr="006C376A">
        <w:rPr>
          <w:rFonts w:cs="Times New Roman"/>
          <w:b/>
        </w:rPr>
        <w:noBreakHyphen/>
        <w:t>5</w:t>
      </w:r>
      <w:r w:rsidRPr="006C376A">
        <w:rPr>
          <w:rFonts w:cs="Times New Roman"/>
          <w:b/>
        </w:rPr>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6C376A">
        <w:rPr>
          <w:rFonts w:cs="Times New Roman"/>
          <w:b/>
        </w:rPr>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 AND TO AMEND SECTION 11</w:t>
      </w:r>
      <w:r w:rsidRPr="006C376A">
        <w:rPr>
          <w:rFonts w:cs="Times New Roman"/>
          <w:b/>
        </w:rPr>
        <w:noBreakHyphen/>
        <w:t>1</w:t>
      </w:r>
      <w:r w:rsidRPr="006C376A">
        <w:rPr>
          <w:rFonts w:cs="Times New Roman"/>
          <w:b/>
        </w:rPr>
        <w:noBreakHyphen/>
        <w:t>120, RELATING TO SUITS ON PAYMENT BONDS AND REMOTE CLAIMANTS INVOLVING CONSTRUCTION CONTRACTS WITH THE STATE OR A POLITICAL SUBDIVISION OF THE STATE, SECTION 11</w:t>
      </w:r>
      <w:r w:rsidRPr="006C376A">
        <w:rPr>
          <w:rFonts w:cs="Times New Roman"/>
          <w:b/>
        </w:rPr>
        <w:noBreakHyphen/>
        <w:t>35</w:t>
      </w:r>
      <w:r w:rsidRPr="006C376A">
        <w:rPr>
          <w:rFonts w:cs="Times New Roman"/>
          <w:b/>
        </w:rPr>
        <w:noBreakHyphen/>
        <w:t>3030, RELATING TO CONTRACT PERFORMANCE PAYMENT BONDS UNDER THE CONSOLIDATED PROCUREMENT CODE, AND SECTION 57</w:t>
      </w:r>
      <w:r w:rsidRPr="006C376A">
        <w:rPr>
          <w:rFonts w:cs="Times New Roman"/>
          <w:b/>
        </w:rPr>
        <w:noBreakHyphen/>
        <w:t>5</w:t>
      </w:r>
      <w:r w:rsidRPr="006C376A">
        <w:rPr>
          <w:rFonts w:cs="Times New Roman"/>
          <w:b/>
        </w:rPr>
        <w:noBreakHyphen/>
        <w:t>1660, RELATING TO CONTRACTOR BONDS INVOLVING THE DEPARTMENT OF TRANSPORTATION, ALL SO AS TO MAKE CONFORMING CHANGES.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60D2">
        <w:rPr>
          <w:rFonts w:cs="Times New Roman"/>
        </w:rPr>
        <w:t>Be it enacted by the General Assembly of the State of South Carolina:</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4C30" w:rsidRPr="00D45F88"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Notice for remote claimants, rights and defenses of payment bond sureties, definitions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60D2">
        <w:rPr>
          <w:rFonts w:cs="Times New Roman"/>
        </w:rPr>
        <w:t>SECTION</w:t>
      </w:r>
      <w:r w:rsidRPr="007760D2">
        <w:rPr>
          <w:rFonts w:cs="Times New Roman"/>
        </w:rPr>
        <w:tab/>
        <w:t>1.</w:t>
      </w:r>
      <w:r w:rsidRPr="007760D2">
        <w:rPr>
          <w:rFonts w:cs="Times New Roman"/>
        </w:rPr>
        <w:tab/>
        <w:t>Section 29</w:t>
      </w:r>
      <w:r>
        <w:rPr>
          <w:rFonts w:cs="Times New Roman"/>
        </w:rPr>
        <w:noBreakHyphen/>
      </w:r>
      <w:r w:rsidRPr="007760D2">
        <w:rPr>
          <w:rFonts w:cs="Times New Roman"/>
        </w:rPr>
        <w:t>5</w:t>
      </w:r>
      <w:r>
        <w:rPr>
          <w:rFonts w:cs="Times New Roman"/>
        </w:rPr>
        <w:noBreakHyphen/>
      </w:r>
      <w:r w:rsidRPr="007760D2">
        <w:rPr>
          <w:rFonts w:cs="Times New Roman"/>
        </w:rPr>
        <w:t>440 of the 1976 Code is amended to read:</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rPr>
        <w:tab/>
        <w:t>“Section 29</w:t>
      </w:r>
      <w:r>
        <w:rPr>
          <w:rFonts w:cs="Times New Roman"/>
        </w:rPr>
        <w:noBreakHyphen/>
      </w:r>
      <w:r w:rsidRPr="007760D2">
        <w:rPr>
          <w:rFonts w:cs="Times New Roman"/>
        </w:rPr>
        <w:t>5</w:t>
      </w:r>
      <w:r>
        <w:rPr>
          <w:rFonts w:cs="Times New Roman"/>
        </w:rPr>
        <w:noBreakHyphen/>
      </w:r>
      <w:r w:rsidRPr="007760D2">
        <w:rPr>
          <w:rFonts w:cs="Times New Roman"/>
        </w:rPr>
        <w:t>440.</w:t>
      </w:r>
      <w:r w:rsidRPr="007760D2">
        <w:rPr>
          <w:rFonts w:cs="Times New Roman"/>
        </w:rPr>
        <w:tab/>
      </w:r>
      <w:r w:rsidRPr="007760D2">
        <w:rPr>
          <w:rFonts w:cs="Times New Roman"/>
          <w:color w:val="000000"/>
        </w:rPr>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w:t>
      </w:r>
      <w:r w:rsidRPr="007760D2">
        <w:rPr>
          <w:rFonts w:cs="Times New Roman"/>
          <w:color w:val="000000"/>
        </w:rPr>
        <w:lastRenderedPageBreak/>
        <w:t xml:space="preserve">sue on the payment bond for the amount, or the balance thereof, unpaid at the time of the institution of such suit and to prosecute such action to final execution and judgment for the sum or sums justly due him. </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Pr>
          <w:rFonts w:cs="Times New Roman"/>
          <w:color w:val="000000"/>
        </w:rPr>
        <w:noBreakHyphen/>
      </w:r>
      <w:r w:rsidRPr="007760D2">
        <w:rPr>
          <w:rFonts w:cs="Times New Roman"/>
          <w:color w:val="000000"/>
        </w:rPr>
        <w:t>5</w:t>
      </w:r>
      <w:r>
        <w:rPr>
          <w:rFonts w:cs="Times New Roman"/>
          <w:color w:val="000000"/>
        </w:rPr>
        <w:noBreakHyphen/>
      </w:r>
      <w:r w:rsidRPr="007760D2">
        <w:rPr>
          <w:rFonts w:cs="Times New Roman"/>
          <w:color w:val="000000"/>
        </w:rPr>
        <w:t xml:space="preserve">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 xml:space="preserve">No suit under this section shall be commenced after the expiration of one year after the last date of furnishing or providing labor, services, materials, or rental equipment. </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 xml:space="preserve">For purposes of this section, </w:t>
      </w:r>
      <w:r w:rsidRPr="00D36D3A">
        <w:rPr>
          <w:rFonts w:cs="Times New Roman"/>
          <w:color w:val="000000"/>
        </w:rPr>
        <w:t>‘</w:t>
      </w:r>
      <w:r w:rsidRPr="007760D2">
        <w:rPr>
          <w:rFonts w:cs="Times New Roman"/>
          <w:color w:val="000000"/>
        </w:rPr>
        <w:t>bonded contractor</w:t>
      </w:r>
      <w:r w:rsidRPr="00D36D3A">
        <w:rPr>
          <w:rFonts w:cs="Times New Roman"/>
          <w:color w:val="000000"/>
        </w:rPr>
        <w:t>’</w:t>
      </w:r>
      <w:r w:rsidRPr="007760D2">
        <w:rPr>
          <w:rFonts w:cs="Times New Roman"/>
          <w:color w:val="000000"/>
        </w:rPr>
        <w:t xml:space="preserve"> means a contractor or subcontractor furnishing a payment bond, and </w:t>
      </w:r>
      <w:r w:rsidRPr="00D36D3A">
        <w:rPr>
          <w:rFonts w:cs="Times New Roman"/>
          <w:color w:val="000000"/>
        </w:rPr>
        <w:t>‘</w:t>
      </w:r>
      <w:r w:rsidRPr="007760D2">
        <w:rPr>
          <w:rFonts w:cs="Times New Roman"/>
          <w:color w:val="000000"/>
        </w:rPr>
        <w:t>remote claimant</w:t>
      </w:r>
      <w:r w:rsidRPr="00D36D3A">
        <w:rPr>
          <w:rFonts w:cs="Times New Roman"/>
          <w:color w:val="000000"/>
        </w:rPr>
        <w:t>’</w:t>
      </w:r>
      <w:r w:rsidRPr="007760D2">
        <w:rPr>
          <w:rFonts w:cs="Times New Roman"/>
          <w:color w:val="000000"/>
        </w:rPr>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For the purposes of this section:</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(1)</w:t>
      </w:r>
      <w:r w:rsidRPr="007760D2">
        <w:rPr>
          <w:rFonts w:cs="Times New Roman"/>
          <w:color w:val="000000"/>
        </w:rPr>
        <w:tab/>
      </w:r>
      <w:r w:rsidRPr="00D36D3A">
        <w:rPr>
          <w:rFonts w:cs="Times New Roman"/>
          <w:color w:val="000000"/>
        </w:rPr>
        <w:t>‘</w:t>
      </w:r>
      <w:r w:rsidRPr="007760D2">
        <w:rPr>
          <w:rFonts w:cs="Times New Roman"/>
          <w:color w:val="000000"/>
        </w:rPr>
        <w:t>Statutory bonds</w:t>
      </w:r>
      <w:r w:rsidRPr="00D36D3A">
        <w:rPr>
          <w:rFonts w:cs="Times New Roman"/>
          <w:color w:val="000000"/>
        </w:rPr>
        <w:t>’</w:t>
      </w:r>
      <w:r w:rsidRPr="007760D2">
        <w:rPr>
          <w:rFonts w:cs="Times New Roman"/>
          <w:color w:val="000000"/>
        </w:rPr>
        <w:t xml:space="preserve"> or </w:t>
      </w:r>
      <w:r w:rsidRPr="00D36D3A">
        <w:rPr>
          <w:rFonts w:cs="Times New Roman"/>
          <w:color w:val="000000"/>
        </w:rPr>
        <w:t>‘</w:t>
      </w:r>
      <w:r w:rsidRPr="007760D2">
        <w:rPr>
          <w:rFonts w:cs="Times New Roman"/>
          <w:color w:val="000000"/>
        </w:rPr>
        <w:t>public bonds</w:t>
      </w:r>
      <w:r w:rsidRPr="00D36D3A">
        <w:rPr>
          <w:rFonts w:cs="Times New Roman"/>
          <w:color w:val="000000"/>
        </w:rPr>
        <w:t>’</w:t>
      </w:r>
      <w:r w:rsidRPr="007760D2">
        <w:rPr>
          <w:rFonts w:cs="Times New Roman"/>
          <w:color w:val="000000"/>
        </w:rPr>
        <w:t xml:space="preserve"> means bonds that are either:</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r>
      <w:r w:rsidRPr="007760D2">
        <w:rPr>
          <w:rFonts w:cs="Times New Roman"/>
          <w:color w:val="000000"/>
        </w:rPr>
        <w:tab/>
        <w:t>(a)</w:t>
      </w:r>
      <w:r w:rsidRPr="007760D2">
        <w:rPr>
          <w:rFonts w:cs="Times New Roman"/>
          <w:color w:val="000000"/>
        </w:rPr>
        <w:tab/>
        <w:t>provided because required by statute and in accordance with the minimum guidelines set forth in this section; or</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r>
      <w:r w:rsidRPr="007760D2">
        <w:rPr>
          <w:rFonts w:cs="Times New Roman"/>
          <w:color w:val="000000"/>
        </w:rPr>
        <w:tab/>
        <w:t>(b)</w:t>
      </w:r>
      <w:r w:rsidRPr="007760D2">
        <w:rPr>
          <w:rFonts w:cs="Times New Roman"/>
          <w:color w:val="000000"/>
        </w:rPr>
        <w:tab/>
        <w:t>contain either express or implied reference to the provisions of this section.</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(2)</w:t>
      </w:r>
      <w:r w:rsidRPr="007760D2">
        <w:rPr>
          <w:rFonts w:cs="Times New Roman"/>
          <w:color w:val="000000"/>
        </w:rPr>
        <w:tab/>
      </w:r>
      <w:r w:rsidRPr="00D36D3A">
        <w:rPr>
          <w:rFonts w:cs="Times New Roman"/>
          <w:color w:val="000000"/>
        </w:rPr>
        <w:t>‘</w:t>
      </w:r>
      <w:r w:rsidRPr="007760D2">
        <w:rPr>
          <w:rFonts w:cs="Times New Roman"/>
          <w:color w:val="000000"/>
        </w:rPr>
        <w:t>Common law bonds</w:t>
      </w:r>
      <w:r w:rsidRPr="00D36D3A">
        <w:rPr>
          <w:rFonts w:cs="Times New Roman"/>
          <w:color w:val="000000"/>
        </w:rPr>
        <w:t>’</w:t>
      </w:r>
      <w:r w:rsidRPr="007760D2">
        <w:rPr>
          <w:rFonts w:cs="Times New Roman"/>
          <w:color w:val="000000"/>
        </w:rPr>
        <w:t xml:space="preserve"> or </w:t>
      </w:r>
      <w:r w:rsidRPr="00D36D3A">
        <w:rPr>
          <w:rFonts w:cs="Times New Roman"/>
          <w:color w:val="000000"/>
        </w:rPr>
        <w:t>‘</w:t>
      </w:r>
      <w:r w:rsidRPr="007760D2">
        <w:rPr>
          <w:rFonts w:cs="Times New Roman"/>
          <w:color w:val="000000"/>
        </w:rPr>
        <w:t>private bonds</w:t>
      </w:r>
      <w:r w:rsidRPr="00D36D3A">
        <w:rPr>
          <w:rFonts w:cs="Times New Roman"/>
          <w:color w:val="000000"/>
        </w:rPr>
        <w:t>’</w:t>
      </w:r>
      <w:r w:rsidRPr="007760D2">
        <w:rPr>
          <w:rFonts w:cs="Times New Roman"/>
          <w:color w:val="000000"/>
        </w:rPr>
        <w:t xml:space="preserve"> means bonds that are either:</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r>
      <w:r w:rsidRPr="007760D2">
        <w:rPr>
          <w:rFonts w:cs="Times New Roman"/>
          <w:color w:val="000000"/>
        </w:rPr>
        <w:tab/>
        <w:t>(a)</w:t>
      </w:r>
      <w:r w:rsidRPr="007760D2">
        <w:rPr>
          <w:rFonts w:cs="Times New Roman"/>
          <w:color w:val="000000"/>
        </w:rPr>
        <w:tab/>
        <w:t>not required by statute, such as a bond voluntarily provided to meet a contractual agreement between parties; or</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r>
      <w:r w:rsidRPr="007760D2">
        <w:rPr>
          <w:rFonts w:cs="Times New Roman"/>
          <w:color w:val="000000"/>
        </w:rPr>
        <w:tab/>
        <w:t>(b)</w:t>
      </w:r>
      <w:r w:rsidRPr="007760D2">
        <w:rPr>
          <w:rFonts w:cs="Times New Roman"/>
          <w:color w:val="000000"/>
        </w:rPr>
        <w:tab/>
        <w:t>required by statute but that specifically deviates from the statutory requirements to provide broader protection.”</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D45F88"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State and political subdivisions, conforming changes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SECTION</w:t>
      </w:r>
      <w:r w:rsidRPr="007760D2">
        <w:rPr>
          <w:rFonts w:cs="Times New Roman"/>
          <w:color w:val="000000"/>
        </w:rPr>
        <w:tab/>
        <w:t>2.</w:t>
      </w:r>
      <w:r w:rsidRPr="007760D2">
        <w:rPr>
          <w:rFonts w:cs="Times New Roman"/>
          <w:color w:val="000000"/>
        </w:rPr>
        <w:tab/>
        <w:t>Section 11</w:t>
      </w:r>
      <w:r>
        <w:rPr>
          <w:rFonts w:cs="Times New Roman"/>
          <w:color w:val="000000"/>
        </w:rPr>
        <w:noBreakHyphen/>
      </w:r>
      <w:r w:rsidRPr="007760D2">
        <w:rPr>
          <w:rFonts w:cs="Times New Roman"/>
          <w:color w:val="000000"/>
        </w:rPr>
        <w:t>1</w:t>
      </w:r>
      <w:r>
        <w:rPr>
          <w:rFonts w:cs="Times New Roman"/>
          <w:color w:val="000000"/>
        </w:rPr>
        <w:noBreakHyphen/>
      </w:r>
      <w:r w:rsidRPr="007760D2">
        <w:rPr>
          <w:rFonts w:cs="Times New Roman"/>
          <w:color w:val="000000"/>
        </w:rPr>
        <w:t>120 of the 1976 Code is amended to read:</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“Section 11</w:t>
      </w:r>
      <w:r>
        <w:rPr>
          <w:rFonts w:cs="Times New Roman"/>
          <w:color w:val="000000"/>
        </w:rPr>
        <w:noBreakHyphen/>
      </w:r>
      <w:r w:rsidRPr="007760D2">
        <w:rPr>
          <w:rFonts w:cs="Times New Roman"/>
          <w:color w:val="000000"/>
        </w:rPr>
        <w:t>1</w:t>
      </w:r>
      <w:r>
        <w:rPr>
          <w:rFonts w:cs="Times New Roman"/>
          <w:color w:val="000000"/>
        </w:rPr>
        <w:noBreakHyphen/>
      </w:r>
      <w:r w:rsidRPr="007760D2">
        <w:rPr>
          <w:rFonts w:cs="Times New Roman"/>
          <w:color w:val="000000"/>
        </w:rPr>
        <w:t>120.</w:t>
      </w:r>
      <w:r w:rsidRPr="007760D2">
        <w:rPr>
          <w:rFonts w:cs="Times New Roman"/>
          <w:color w:val="000000"/>
        </w:rPr>
        <w:tab/>
        <w:t>When the State or a county, city, public service district, or other political subdivision thereof, or other public entity contracts for construction and requires the person or entity performing the work to furnish a payment bond not governed by Section 11</w:t>
      </w:r>
      <w:r>
        <w:rPr>
          <w:rFonts w:cs="Times New Roman"/>
          <w:color w:val="000000"/>
        </w:rPr>
        <w:noBreakHyphen/>
      </w:r>
      <w:r w:rsidRPr="007760D2">
        <w:rPr>
          <w:rFonts w:cs="Times New Roman"/>
          <w:color w:val="000000"/>
        </w:rPr>
        <w:t>35</w:t>
      </w:r>
      <w:r>
        <w:rPr>
          <w:rFonts w:cs="Times New Roman"/>
          <w:color w:val="000000"/>
        </w:rPr>
        <w:noBreakHyphen/>
      </w:r>
      <w:r w:rsidRPr="007760D2">
        <w:rPr>
          <w:rFonts w:cs="Times New Roman"/>
          <w:color w:val="000000"/>
        </w:rPr>
        <w:t>3030(2)(c) or Section 57</w:t>
      </w:r>
      <w:r>
        <w:rPr>
          <w:rFonts w:cs="Times New Roman"/>
          <w:color w:val="000000"/>
        </w:rPr>
        <w:noBreakHyphen/>
      </w:r>
      <w:r w:rsidRPr="007760D2">
        <w:rPr>
          <w:rFonts w:cs="Times New Roman"/>
          <w:color w:val="000000"/>
        </w:rPr>
        <w:t>5</w:t>
      </w:r>
      <w:r>
        <w:rPr>
          <w:rFonts w:cs="Times New Roman"/>
          <w:color w:val="000000"/>
        </w:rPr>
        <w:noBreakHyphen/>
      </w:r>
      <w:r w:rsidRPr="007760D2">
        <w:rPr>
          <w:rFonts w:cs="Times New Roman"/>
          <w:color w:val="000000"/>
        </w:rPr>
        <w:t>1660(b), for the protection of persons who furnish labor, material, or rental equipment to the contractor or its subcontractors for the work specified in the contract, the following provisions shall apply.</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Pr>
          <w:rFonts w:cs="Times New Roman"/>
          <w:color w:val="000000"/>
        </w:rPr>
        <w:noBreakHyphen/>
      </w:r>
      <w:r w:rsidRPr="007760D2">
        <w:rPr>
          <w:rFonts w:cs="Times New Roman"/>
          <w:color w:val="000000"/>
        </w:rPr>
        <w:t>5</w:t>
      </w:r>
      <w:r>
        <w:rPr>
          <w:rFonts w:cs="Times New Roman"/>
          <w:color w:val="000000"/>
        </w:rPr>
        <w:noBreakHyphen/>
      </w:r>
      <w:r w:rsidRPr="007760D2">
        <w:rPr>
          <w:rFonts w:cs="Times New Roman"/>
          <w:color w:val="000000"/>
        </w:rPr>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No suit under this section shall be commenced after the expiration of one year after the last date of providing or furnishing labor, materials, rental equipment, or services.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 xml:space="preserve">For purposes of this section, </w:t>
      </w:r>
      <w:r w:rsidRPr="00D36D3A">
        <w:rPr>
          <w:rFonts w:cs="Times New Roman"/>
          <w:color w:val="000000"/>
        </w:rPr>
        <w:t>‘</w:t>
      </w:r>
      <w:r w:rsidRPr="007760D2">
        <w:rPr>
          <w:rFonts w:cs="Times New Roman"/>
          <w:color w:val="000000"/>
        </w:rPr>
        <w:t>bonded contractor</w:t>
      </w:r>
      <w:r w:rsidRPr="00D36D3A">
        <w:rPr>
          <w:rFonts w:cs="Times New Roman"/>
          <w:color w:val="000000"/>
        </w:rPr>
        <w:t>’</w:t>
      </w:r>
      <w:r w:rsidRPr="007760D2">
        <w:rPr>
          <w:rFonts w:cs="Times New Roman"/>
          <w:color w:val="000000"/>
        </w:rPr>
        <w:t xml:space="preserve"> means a contractor or subcontractor furnishing a payment bond, and </w:t>
      </w:r>
      <w:r w:rsidRPr="00D36D3A">
        <w:rPr>
          <w:rFonts w:cs="Times New Roman"/>
          <w:color w:val="000000"/>
        </w:rPr>
        <w:t>‘</w:t>
      </w:r>
      <w:r w:rsidRPr="007760D2">
        <w:rPr>
          <w:rFonts w:cs="Times New Roman"/>
          <w:color w:val="000000"/>
        </w:rPr>
        <w:t>remote claimant</w:t>
      </w:r>
      <w:r w:rsidRPr="00D36D3A">
        <w:rPr>
          <w:rFonts w:cs="Times New Roman"/>
          <w:color w:val="000000"/>
        </w:rPr>
        <w:t>’</w:t>
      </w:r>
      <w:r w:rsidRPr="007760D2">
        <w:rPr>
          <w:rFonts w:cs="Times New Roman"/>
          <w:color w:val="000000"/>
        </w:rPr>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D45F88"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Consolidated procurement code, conforming changes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SECTION</w:t>
      </w:r>
      <w:r w:rsidRPr="007760D2">
        <w:rPr>
          <w:rFonts w:cs="Times New Roman"/>
          <w:color w:val="000000"/>
        </w:rPr>
        <w:tab/>
        <w:t>3.</w:t>
      </w:r>
      <w:r w:rsidRPr="007760D2">
        <w:rPr>
          <w:rFonts w:cs="Times New Roman"/>
          <w:color w:val="000000"/>
        </w:rPr>
        <w:tab/>
        <w:t>Section 11</w:t>
      </w:r>
      <w:r>
        <w:rPr>
          <w:rFonts w:cs="Times New Roman"/>
          <w:color w:val="000000"/>
        </w:rPr>
        <w:noBreakHyphen/>
      </w:r>
      <w:r w:rsidRPr="007760D2">
        <w:rPr>
          <w:rFonts w:cs="Times New Roman"/>
          <w:color w:val="000000"/>
        </w:rPr>
        <w:t>35</w:t>
      </w:r>
      <w:r>
        <w:rPr>
          <w:rFonts w:cs="Times New Roman"/>
          <w:color w:val="000000"/>
        </w:rPr>
        <w:noBreakHyphen/>
      </w:r>
      <w:r w:rsidRPr="007760D2">
        <w:rPr>
          <w:rFonts w:cs="Times New Roman"/>
          <w:color w:val="000000"/>
        </w:rPr>
        <w:t>3030(2)(c) of the 1976 Code is amended to read:</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“(c)</w:t>
      </w:r>
      <w:r w:rsidRPr="007760D2">
        <w:rPr>
          <w:rFonts w:cs="Times New Roman"/>
          <w:color w:val="000000"/>
        </w:rPr>
        <w:tab/>
        <w:t>Suits on Payment Bonds</w:t>
      </w:r>
      <w:r>
        <w:rPr>
          <w:rFonts w:cs="Times New Roman"/>
          <w:color w:val="000000"/>
        </w:rPr>
        <w:noBreakHyphen/>
      </w:r>
      <w:r w:rsidRPr="007760D2">
        <w:rPr>
          <w:rFonts w:cs="Times New Roman"/>
          <w:color w:val="000000"/>
        </w:rPr>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Pr>
          <w:rFonts w:cs="Times New Roman"/>
          <w:color w:val="000000"/>
        </w:rPr>
        <w:noBreakHyphen/>
      </w:r>
      <w:r w:rsidRPr="007760D2">
        <w:rPr>
          <w:rFonts w:cs="Times New Roman"/>
          <w:color w:val="000000"/>
        </w:rPr>
        <w:t>5</w:t>
      </w:r>
      <w:r>
        <w:rPr>
          <w:rFonts w:cs="Times New Roman"/>
          <w:color w:val="000000"/>
        </w:rPr>
        <w:noBreakHyphen/>
      </w:r>
      <w:r w:rsidRPr="007760D2">
        <w:rPr>
          <w:rFonts w:cs="Times New Roman"/>
          <w:color w:val="000000"/>
        </w:rPr>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 xml:space="preserve">For purposes of this section, </w:t>
      </w:r>
      <w:r w:rsidRPr="00D36D3A">
        <w:rPr>
          <w:rFonts w:cs="Times New Roman"/>
          <w:color w:val="000000"/>
        </w:rPr>
        <w:t>‘</w:t>
      </w:r>
      <w:r w:rsidRPr="007760D2">
        <w:rPr>
          <w:rFonts w:cs="Times New Roman"/>
          <w:color w:val="000000"/>
        </w:rPr>
        <w:t>bonded contractor</w:t>
      </w:r>
      <w:r w:rsidRPr="00D36D3A">
        <w:rPr>
          <w:rFonts w:cs="Times New Roman"/>
          <w:color w:val="000000"/>
        </w:rPr>
        <w:t>’</w:t>
      </w:r>
      <w:r w:rsidRPr="007760D2">
        <w:rPr>
          <w:rFonts w:cs="Times New Roman"/>
          <w:color w:val="000000"/>
        </w:rPr>
        <w:t xml:space="preserve"> means the contractor or subcontractor furnishing the payment bond, and </w:t>
      </w:r>
      <w:r w:rsidRPr="00D36D3A">
        <w:rPr>
          <w:rFonts w:cs="Times New Roman"/>
          <w:color w:val="000000"/>
        </w:rPr>
        <w:t>‘</w:t>
      </w:r>
      <w:r w:rsidRPr="007760D2">
        <w:rPr>
          <w:rFonts w:cs="Times New Roman"/>
          <w:color w:val="000000"/>
        </w:rPr>
        <w:t>remote claimant</w:t>
      </w:r>
      <w:r w:rsidRPr="00D36D3A">
        <w:rPr>
          <w:rFonts w:cs="Times New Roman"/>
          <w:color w:val="000000"/>
        </w:rPr>
        <w:t>’</w:t>
      </w:r>
      <w:r w:rsidRPr="007760D2">
        <w:rPr>
          <w:rFonts w:cs="Times New Roman"/>
          <w:color w:val="000000"/>
        </w:rPr>
        <w:t xml:space="preserve">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D45F88"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Department of Transportation, conforming changes</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SECTION</w:t>
      </w:r>
      <w:r w:rsidRPr="007760D2">
        <w:rPr>
          <w:rFonts w:cs="Times New Roman"/>
          <w:color w:val="000000"/>
        </w:rPr>
        <w:tab/>
        <w:t>4.</w:t>
      </w:r>
      <w:r w:rsidRPr="007760D2">
        <w:rPr>
          <w:rFonts w:cs="Times New Roman"/>
          <w:color w:val="000000"/>
        </w:rPr>
        <w:tab/>
        <w:t>Section 57</w:t>
      </w:r>
      <w:r>
        <w:rPr>
          <w:rFonts w:cs="Times New Roman"/>
          <w:color w:val="000000"/>
        </w:rPr>
        <w:noBreakHyphen/>
      </w:r>
      <w:r w:rsidRPr="007760D2">
        <w:rPr>
          <w:rFonts w:cs="Times New Roman"/>
          <w:color w:val="000000"/>
        </w:rPr>
        <w:t>5</w:t>
      </w:r>
      <w:r>
        <w:rPr>
          <w:rFonts w:cs="Times New Roman"/>
          <w:color w:val="000000"/>
        </w:rPr>
        <w:noBreakHyphen/>
      </w:r>
      <w:r w:rsidRPr="007760D2">
        <w:rPr>
          <w:rFonts w:cs="Times New Roman"/>
          <w:color w:val="000000"/>
        </w:rPr>
        <w:t>1660(b) of the 1976 Code is amended to read:</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“(b)</w:t>
      </w:r>
      <w:r w:rsidRPr="007760D2">
        <w:rPr>
          <w:rFonts w:cs="Times New Roman"/>
          <w:color w:val="000000"/>
        </w:rPr>
        <w:tab/>
        <w:t>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Pr>
          <w:rFonts w:cs="Times New Roman"/>
          <w:color w:val="000000"/>
        </w:rPr>
        <w:noBreakHyphen/>
      </w:r>
      <w:r w:rsidRPr="007760D2">
        <w:rPr>
          <w:rFonts w:cs="Times New Roman"/>
          <w:color w:val="000000"/>
        </w:rPr>
        <w:t>5</w:t>
      </w:r>
      <w:r>
        <w:rPr>
          <w:rFonts w:cs="Times New Roman"/>
          <w:color w:val="000000"/>
        </w:rPr>
        <w:noBreakHyphen/>
      </w:r>
      <w:r w:rsidRPr="007760D2">
        <w:rPr>
          <w:rFonts w:cs="Times New Roman"/>
          <w:color w:val="000000"/>
        </w:rPr>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60D2">
        <w:rPr>
          <w:rFonts w:cs="Times New Roman"/>
          <w:color w:val="000000"/>
        </w:rPr>
        <w:tab/>
        <w:t xml:space="preserve">For purposes of this section, </w:t>
      </w:r>
      <w:r w:rsidRPr="00D36D3A">
        <w:rPr>
          <w:rFonts w:cs="Times New Roman"/>
          <w:color w:val="000000"/>
        </w:rPr>
        <w:t>‘</w:t>
      </w:r>
      <w:r w:rsidRPr="007760D2">
        <w:rPr>
          <w:rFonts w:cs="Times New Roman"/>
          <w:color w:val="000000"/>
        </w:rPr>
        <w:t>bonded contractor</w:t>
      </w:r>
      <w:r w:rsidRPr="00D36D3A">
        <w:rPr>
          <w:rFonts w:cs="Times New Roman"/>
          <w:color w:val="000000"/>
        </w:rPr>
        <w:t>’</w:t>
      </w:r>
      <w:r w:rsidRPr="007760D2">
        <w:rPr>
          <w:rFonts w:cs="Times New Roman"/>
          <w:color w:val="000000"/>
        </w:rPr>
        <w:t xml:space="preserve"> means the contractor or subcontractor furnishing the payment bond, and </w:t>
      </w:r>
      <w:r w:rsidRPr="00D36D3A">
        <w:rPr>
          <w:rFonts w:cs="Times New Roman"/>
          <w:color w:val="000000"/>
        </w:rPr>
        <w:t>‘</w:t>
      </w:r>
      <w:r w:rsidRPr="007760D2">
        <w:rPr>
          <w:rFonts w:cs="Times New Roman"/>
          <w:color w:val="000000"/>
        </w:rPr>
        <w:t>remote claimant</w:t>
      </w:r>
      <w:r w:rsidRPr="00D36D3A">
        <w:rPr>
          <w:rFonts w:cs="Times New Roman"/>
          <w:color w:val="000000"/>
        </w:rPr>
        <w:t>’</w:t>
      </w:r>
      <w:r w:rsidRPr="007760D2">
        <w:rPr>
          <w:rFonts w:cs="Times New Roman"/>
          <w:color w:val="000000"/>
        </w:rPr>
        <w:t xml:space="preserve">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EC4C30"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C4C30" w:rsidRPr="00D45F88"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4C30" w:rsidRPr="007760D2" w:rsidRDefault="00EC4C30"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60D2">
        <w:rPr>
          <w:rFonts w:cs="Times New Roman"/>
        </w:rPr>
        <w:t>SECTION</w:t>
      </w:r>
      <w:r w:rsidRPr="007760D2">
        <w:rPr>
          <w:rFonts w:cs="Times New Roman"/>
        </w:rPr>
        <w:tab/>
        <w:t>5.</w:t>
      </w:r>
      <w:r w:rsidRPr="007760D2">
        <w:rPr>
          <w:rFonts w:cs="Times New Roman"/>
        </w:rPr>
        <w:tab/>
        <w:t>This act takes effect upon approval by the Governor.</w:t>
      </w:r>
    </w:p>
    <w:p w:rsidR="00EC4C30" w:rsidRDefault="00EC4C30" w:rsidP="00EC4C30">
      <w:pPr>
        <w:tabs>
          <w:tab w:val="left" w:pos="1440"/>
          <w:tab w:val="left" w:pos="1800"/>
          <w:tab w:val="left" w:pos="2880"/>
        </w:tabs>
        <w:rPr>
          <w:color w:val="000000" w:themeColor="text1"/>
        </w:rPr>
      </w:pPr>
    </w:p>
    <w:p w:rsidR="00EC4C30" w:rsidRDefault="00EC4C30" w:rsidP="00EC4C30">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EC4C30" w:rsidRDefault="00EC4C30" w:rsidP="00EC4C30">
      <w:pPr>
        <w:tabs>
          <w:tab w:val="left" w:pos="1440"/>
          <w:tab w:val="left" w:pos="1800"/>
          <w:tab w:val="left" w:pos="2880"/>
        </w:tabs>
        <w:rPr>
          <w:color w:val="000000" w:themeColor="text1"/>
        </w:rPr>
      </w:pPr>
    </w:p>
    <w:p w:rsidR="00EC4C30" w:rsidRDefault="00EC4C30" w:rsidP="00EC4C30">
      <w:pPr>
        <w:tabs>
          <w:tab w:val="left" w:pos="1440"/>
          <w:tab w:val="left" w:pos="1800"/>
          <w:tab w:val="left" w:pos="2880"/>
        </w:tabs>
        <w:rPr>
          <w:color w:val="000000" w:themeColor="text1"/>
        </w:rPr>
      </w:pPr>
      <w:r>
        <w:rPr>
          <w:color w:val="000000" w:themeColor="text1"/>
        </w:rPr>
        <w:t>Approved the 6</w:t>
      </w:r>
      <w:r w:rsidRPr="00690451">
        <w:rPr>
          <w:color w:val="000000" w:themeColor="text1"/>
          <w:vertAlign w:val="superscript"/>
        </w:rPr>
        <w:t>th</w:t>
      </w:r>
      <w:r>
        <w:rPr>
          <w:color w:val="000000" w:themeColor="text1"/>
        </w:rPr>
        <w:t xml:space="preserve"> day of June, 2014. </w:t>
      </w:r>
    </w:p>
    <w:p w:rsidR="00EC4C30" w:rsidRDefault="00EC4C30" w:rsidP="00EC4C30">
      <w:pPr>
        <w:tabs>
          <w:tab w:val="left" w:pos="1440"/>
          <w:tab w:val="left" w:pos="1800"/>
          <w:tab w:val="left" w:pos="2880"/>
        </w:tabs>
        <w:jc w:val="center"/>
        <w:rPr>
          <w:color w:val="000000" w:themeColor="text1"/>
        </w:rPr>
      </w:pPr>
    </w:p>
    <w:p w:rsidR="00EC4C30" w:rsidRDefault="00EC4C30" w:rsidP="00EC4C30">
      <w:pPr>
        <w:tabs>
          <w:tab w:val="left" w:pos="1440"/>
          <w:tab w:val="left" w:pos="1800"/>
          <w:tab w:val="left" w:pos="2880"/>
        </w:tabs>
        <w:jc w:val="center"/>
        <w:rPr>
          <w:color w:val="000000" w:themeColor="text1"/>
        </w:rPr>
      </w:pPr>
      <w:r>
        <w:rPr>
          <w:color w:val="000000" w:themeColor="text1"/>
        </w:rPr>
        <w:t>__________</w:t>
      </w:r>
    </w:p>
    <w:p w:rsidR="008836A5" w:rsidRPr="00121636" w:rsidRDefault="008836A5" w:rsidP="00EC4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21636" w:rsidSect="006C376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58" w:rsidRDefault="003F0258" w:rsidP="007D5FAC">
      <w:r>
        <w:separator/>
      </w:r>
    </w:p>
  </w:endnote>
  <w:endnote w:type="continuationSeparator" w:id="0">
    <w:p w:rsidR="003F0258" w:rsidRDefault="003F02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6A" w:rsidRPr="006C376A" w:rsidRDefault="006C376A" w:rsidP="006C376A">
    <w:pPr>
      <w:pStyle w:val="Footer"/>
      <w:tabs>
        <w:tab w:val="clear" w:pos="4680"/>
        <w:tab w:val="clear" w:pos="9360"/>
        <w:tab w:val="center" w:pos="3168"/>
      </w:tabs>
      <w:spacing w:before="120"/>
    </w:pPr>
    <w:r>
      <w:tab/>
    </w:r>
    <w:r w:rsidR="00F4075A">
      <w:fldChar w:fldCharType="begin"/>
    </w:r>
    <w:r w:rsidR="00F4075A">
      <w:instrText xml:space="preserve"> PAGE  \* MERGEFORMAT </w:instrText>
    </w:r>
    <w:r w:rsidR="00F4075A">
      <w:fldChar w:fldCharType="separate"/>
    </w:r>
    <w:r w:rsidR="00B957B3">
      <w:rPr>
        <w:noProof/>
      </w:rPr>
      <w:t>7</w:t>
    </w:r>
    <w:r w:rsidR="00F407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6A" w:rsidRDefault="006C3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58" w:rsidRDefault="003F0258" w:rsidP="007D5FAC">
      <w:r>
        <w:separator/>
      </w:r>
    </w:p>
  </w:footnote>
  <w:footnote w:type="continuationSeparator" w:id="0">
    <w:p w:rsidR="003F0258" w:rsidRDefault="003F02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26"/>
    <w:docVar w:name="ActSecretary" w:val="Morgan"/>
    <w:docVar w:name="ActSIdno" w:val="(286)  1026AB14"/>
    <w:docVar w:name="clipname" w:val="1026AB14"/>
    <w:docVar w:name="dvBillNumber" w:val="1026"/>
    <w:docVar w:name="dvBillNumberPrefix" w:val="S"/>
    <w:docVar w:name="dvOriginalBody" w:val="Senate"/>
    <w:docVar w:name="OrigSENATEBillNo" w:val="1026"/>
    <w:docVar w:name="SENATEACTFULLPATH" w:val="L:\COUNCIL\ACTS\1026AB14.DOCX"/>
    <w:docVar w:name="WhatActtype" w:val="AN ACT"/>
  </w:docVars>
  <w:rsids>
    <w:rsidRoot w:val="004D1736"/>
    <w:rsid w:val="00002DE0"/>
    <w:rsid w:val="00004D36"/>
    <w:rsid w:val="000079F6"/>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0352"/>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1636"/>
    <w:rsid w:val="001237B9"/>
    <w:rsid w:val="00125FC3"/>
    <w:rsid w:val="00131CE5"/>
    <w:rsid w:val="00135DDF"/>
    <w:rsid w:val="00136AA0"/>
    <w:rsid w:val="00141278"/>
    <w:rsid w:val="0014525A"/>
    <w:rsid w:val="001519E2"/>
    <w:rsid w:val="001626DB"/>
    <w:rsid w:val="00170F30"/>
    <w:rsid w:val="00172771"/>
    <w:rsid w:val="0017367C"/>
    <w:rsid w:val="001747A9"/>
    <w:rsid w:val="001750EA"/>
    <w:rsid w:val="001754BB"/>
    <w:rsid w:val="0018353C"/>
    <w:rsid w:val="00184AD0"/>
    <w:rsid w:val="001928F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0098"/>
    <w:rsid w:val="00223E0F"/>
    <w:rsid w:val="00231146"/>
    <w:rsid w:val="00231E65"/>
    <w:rsid w:val="002321B6"/>
    <w:rsid w:val="00234401"/>
    <w:rsid w:val="00234E70"/>
    <w:rsid w:val="002367D4"/>
    <w:rsid w:val="00241B81"/>
    <w:rsid w:val="00241C04"/>
    <w:rsid w:val="00242F15"/>
    <w:rsid w:val="00254411"/>
    <w:rsid w:val="00257ACD"/>
    <w:rsid w:val="002710C8"/>
    <w:rsid w:val="0027376D"/>
    <w:rsid w:val="00273EA7"/>
    <w:rsid w:val="00274843"/>
    <w:rsid w:val="00275CBF"/>
    <w:rsid w:val="00276491"/>
    <w:rsid w:val="00276CCF"/>
    <w:rsid w:val="00277C27"/>
    <w:rsid w:val="00280582"/>
    <w:rsid w:val="00280946"/>
    <w:rsid w:val="0028169E"/>
    <w:rsid w:val="002851AC"/>
    <w:rsid w:val="00287DBF"/>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0258"/>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07A6"/>
    <w:rsid w:val="004666F5"/>
    <w:rsid w:val="00472A5B"/>
    <w:rsid w:val="00481E5B"/>
    <w:rsid w:val="00484DF4"/>
    <w:rsid w:val="00486109"/>
    <w:rsid w:val="0049067C"/>
    <w:rsid w:val="004941A4"/>
    <w:rsid w:val="00497784"/>
    <w:rsid w:val="004A073E"/>
    <w:rsid w:val="004A1278"/>
    <w:rsid w:val="004A5193"/>
    <w:rsid w:val="004A55FC"/>
    <w:rsid w:val="004A76F3"/>
    <w:rsid w:val="004B1DA6"/>
    <w:rsid w:val="004B27E8"/>
    <w:rsid w:val="004B41E5"/>
    <w:rsid w:val="004C115D"/>
    <w:rsid w:val="004C190F"/>
    <w:rsid w:val="004D1736"/>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737D"/>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715"/>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376A"/>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1C7C"/>
    <w:rsid w:val="008733F2"/>
    <w:rsid w:val="008746A0"/>
    <w:rsid w:val="00874F2E"/>
    <w:rsid w:val="00875B4B"/>
    <w:rsid w:val="00877295"/>
    <w:rsid w:val="008836A5"/>
    <w:rsid w:val="00892AF7"/>
    <w:rsid w:val="008B2051"/>
    <w:rsid w:val="008B48BD"/>
    <w:rsid w:val="008B552D"/>
    <w:rsid w:val="008C325E"/>
    <w:rsid w:val="008C43D2"/>
    <w:rsid w:val="008E03BA"/>
    <w:rsid w:val="008E1BCF"/>
    <w:rsid w:val="008F4CA1"/>
    <w:rsid w:val="008F510F"/>
    <w:rsid w:val="008F5F0A"/>
    <w:rsid w:val="008F742E"/>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063E"/>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135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C89"/>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57B3"/>
    <w:rsid w:val="00BA70C4"/>
    <w:rsid w:val="00BB1593"/>
    <w:rsid w:val="00BB43F6"/>
    <w:rsid w:val="00BB7B1B"/>
    <w:rsid w:val="00BC5FF9"/>
    <w:rsid w:val="00BE36EB"/>
    <w:rsid w:val="00BE41F8"/>
    <w:rsid w:val="00BF1B60"/>
    <w:rsid w:val="00BF2034"/>
    <w:rsid w:val="00BF33CD"/>
    <w:rsid w:val="00BF352D"/>
    <w:rsid w:val="00BF6E92"/>
    <w:rsid w:val="00C0158B"/>
    <w:rsid w:val="00C022CD"/>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3954"/>
    <w:rsid w:val="00CA4CD7"/>
    <w:rsid w:val="00CB12FE"/>
    <w:rsid w:val="00CC2825"/>
    <w:rsid w:val="00CE1407"/>
    <w:rsid w:val="00CE54EA"/>
    <w:rsid w:val="00CE5B85"/>
    <w:rsid w:val="00D00681"/>
    <w:rsid w:val="00D04DCB"/>
    <w:rsid w:val="00D1180E"/>
    <w:rsid w:val="00D132DB"/>
    <w:rsid w:val="00D13C21"/>
    <w:rsid w:val="00D16DAA"/>
    <w:rsid w:val="00D17AD0"/>
    <w:rsid w:val="00D20041"/>
    <w:rsid w:val="00D20F47"/>
    <w:rsid w:val="00D220D0"/>
    <w:rsid w:val="00D24F96"/>
    <w:rsid w:val="00D25595"/>
    <w:rsid w:val="00D30850"/>
    <w:rsid w:val="00D31442"/>
    <w:rsid w:val="00D3443A"/>
    <w:rsid w:val="00D366FE"/>
    <w:rsid w:val="00D36CF8"/>
    <w:rsid w:val="00D36D3A"/>
    <w:rsid w:val="00D375C1"/>
    <w:rsid w:val="00D45F88"/>
    <w:rsid w:val="00D461BE"/>
    <w:rsid w:val="00D474CA"/>
    <w:rsid w:val="00D50FB9"/>
    <w:rsid w:val="00D5579F"/>
    <w:rsid w:val="00D56455"/>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70A"/>
    <w:rsid w:val="00DD3B8D"/>
    <w:rsid w:val="00DD5167"/>
    <w:rsid w:val="00DD557D"/>
    <w:rsid w:val="00DF0E69"/>
    <w:rsid w:val="00E00FC9"/>
    <w:rsid w:val="00E02CA8"/>
    <w:rsid w:val="00E076BB"/>
    <w:rsid w:val="00E14905"/>
    <w:rsid w:val="00E176C6"/>
    <w:rsid w:val="00E3356F"/>
    <w:rsid w:val="00E33964"/>
    <w:rsid w:val="00E3462F"/>
    <w:rsid w:val="00E34FBD"/>
    <w:rsid w:val="00E36231"/>
    <w:rsid w:val="00E4504D"/>
    <w:rsid w:val="00E500F1"/>
    <w:rsid w:val="00E5358E"/>
    <w:rsid w:val="00E5665F"/>
    <w:rsid w:val="00E60357"/>
    <w:rsid w:val="00E614B9"/>
    <w:rsid w:val="00E61B4C"/>
    <w:rsid w:val="00E71D4E"/>
    <w:rsid w:val="00E757F4"/>
    <w:rsid w:val="00E9303D"/>
    <w:rsid w:val="00EA2A3A"/>
    <w:rsid w:val="00EA77B0"/>
    <w:rsid w:val="00EB223A"/>
    <w:rsid w:val="00EC3DDB"/>
    <w:rsid w:val="00EC45A7"/>
    <w:rsid w:val="00EC47CE"/>
    <w:rsid w:val="00EC4C3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75A"/>
    <w:rsid w:val="00F432E0"/>
    <w:rsid w:val="00F44E35"/>
    <w:rsid w:val="00F509CF"/>
    <w:rsid w:val="00F51775"/>
    <w:rsid w:val="00F54582"/>
    <w:rsid w:val="00F61884"/>
    <w:rsid w:val="00F627EF"/>
    <w:rsid w:val="00F669CB"/>
    <w:rsid w:val="00F66E0E"/>
    <w:rsid w:val="00F721C4"/>
    <w:rsid w:val="00F7296A"/>
    <w:rsid w:val="00F731E7"/>
    <w:rsid w:val="00F86999"/>
    <w:rsid w:val="00FA1013"/>
    <w:rsid w:val="00FA7E14"/>
    <w:rsid w:val="00FB1A6A"/>
    <w:rsid w:val="00FB471B"/>
    <w:rsid w:val="00FB5960"/>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B18AF04E-324E-4D6B-9F76-75DDCD10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C37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E06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37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1C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13-14.docx" TargetMode="External"/><Relationship Id="rId13" Type="http://schemas.openxmlformats.org/officeDocument/2006/relationships/hyperlink" Target="file:///H:\HJ%20Archive\2014\03-25-14.docx" TargetMode="External"/><Relationship Id="rId18" Type="http://schemas.openxmlformats.org/officeDocument/2006/relationships/hyperlink" Target="file:///H:\HJ%20Archive\2014\05-21-14.docx" TargetMode="External"/><Relationship Id="rId26" Type="http://schemas.openxmlformats.org/officeDocument/2006/relationships/hyperlink" Target="file:///p:\pprever\2013-14\1026_20140320.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7" Type="http://schemas.openxmlformats.org/officeDocument/2006/relationships/hyperlink" Target="file:///H:\SJ%20Archive\2014\02-18-14.docx" TargetMode="External"/><Relationship Id="rId12" Type="http://schemas.openxmlformats.org/officeDocument/2006/relationships/hyperlink" Target="file:///H:\SJ%20Archive\2014\03-20-14.docx" TargetMode="External"/><Relationship Id="rId17" Type="http://schemas.openxmlformats.org/officeDocument/2006/relationships/hyperlink" Target="file:///H:\HJ%20Archive\2014\05-21-14.docx" TargetMode="External"/><Relationship Id="rId25" Type="http://schemas.openxmlformats.org/officeDocument/2006/relationships/hyperlink" Target="file:///p:\pprever\2013-14\1026_20140319.docx" TargetMode="Externa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H:\SJ%20Archive\2014\05-29-14.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2-18-14.docx" TargetMode="External"/><Relationship Id="rId11" Type="http://schemas.openxmlformats.org/officeDocument/2006/relationships/hyperlink" Target="file:///H:\SJ%20Archive\2014\03-19-14.docx" TargetMode="External"/><Relationship Id="rId24" Type="http://schemas.openxmlformats.org/officeDocument/2006/relationships/hyperlink" Target="file:///p:\pprever\2013-14\1026_20140314.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hyperlink" Target="file:///p:\pprever\2013-14\1026_20140313.docx" TargetMode="External"/><Relationship Id="rId28" Type="http://schemas.openxmlformats.org/officeDocument/2006/relationships/hyperlink" Target="file:///p:\pprever\2013-14\1026_20140521.docx" TargetMode="External"/><Relationship Id="rId10" Type="http://schemas.openxmlformats.org/officeDocument/2006/relationships/hyperlink" Target="file:///H:\SJ%20Archive\2014\03-19-14.docx" TargetMode="External"/><Relationship Id="rId19" Type="http://schemas.openxmlformats.org/officeDocument/2006/relationships/hyperlink" Target="file:///H:\HJ%20Archive\2014\05-22-14.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3-19-14.docx" TargetMode="External"/><Relationship Id="rId14" Type="http://schemas.openxmlformats.org/officeDocument/2006/relationships/hyperlink" Target="file:///H:\HJ%20Archive\2014\03-25-14.docx" TargetMode="External"/><Relationship Id="rId22" Type="http://schemas.openxmlformats.org/officeDocument/2006/relationships/hyperlink" Target="file:///p:\pprever\2013-14\1026_20140218.docx" TargetMode="External"/><Relationship Id="rId27" Type="http://schemas.openxmlformats.org/officeDocument/2006/relationships/hyperlink" Target="file:///p:\pprever\2013-14\1026_20140515.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1026: Contractor payment bonds - South Carolina Legislature Online</dc:title>
  <dc:subject/>
  <dc:creator>angiemorgan</dc:creator>
  <cp:keywords/>
  <dc:description/>
  <cp:lastModifiedBy>N Cumfer</cp:lastModifiedBy>
  <cp:revision>5</cp:revision>
  <cp:lastPrinted>2014-05-29T20:34:00Z</cp:lastPrinted>
  <dcterms:created xsi:type="dcterms:W3CDTF">2014-08-08T13:37:00Z</dcterms:created>
  <dcterms:modified xsi:type="dcterms:W3CDTF">2014-12-04T21:58:00Z</dcterms:modified>
</cp:coreProperties>
</file>