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12AB">
        <w:rPr>
          <w:rFonts w:cs="Times New Roman"/>
          <w:b/>
        </w:rPr>
        <w:t>South Carolina General Assembly</w:t>
      </w: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12AB">
        <w:rPr>
          <w:rFonts w:cs="Times New Roman"/>
        </w:rPr>
        <w:t>120th Session, 2013-2014</w:t>
      </w: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2AB" w:rsidRPr="000812AB" w:rsidRDefault="00996A6F"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A266, R286, S1100</w:t>
      </w: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2AB">
        <w:rPr>
          <w:rFonts w:cs="Times New Roman"/>
          <w:b/>
        </w:rPr>
        <w:t>STATUS INFORMATION</w:t>
      </w: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2AB">
        <w:rPr>
          <w:rFonts w:cs="Times New Roman"/>
        </w:rPr>
        <w:t>General Bill</w:t>
      </w: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2AB">
        <w:rPr>
          <w:rFonts w:cs="Times New Roman"/>
        </w:rPr>
        <w:t>Sponsors: Senators Bryant, Sheheen, Young and Setzler</w:t>
      </w: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2AB">
        <w:rPr>
          <w:rFonts w:cs="Times New Roman"/>
        </w:rPr>
        <w:t>Document Path: l:\s-res\klb\021dew .kmm.klb.docx</w:t>
      </w: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2138" w:rsidRDefault="00112138"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11, 2014</w:t>
      </w:r>
    </w:p>
    <w:p w:rsidR="00112138" w:rsidRDefault="00112138"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9, 2014</w:t>
      </w:r>
    </w:p>
    <w:p w:rsidR="00112138" w:rsidRDefault="00112138"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21, 2014</w:t>
      </w:r>
    </w:p>
    <w:p w:rsidR="00112138" w:rsidRDefault="00112138"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29, 2014</w:t>
      </w:r>
    </w:p>
    <w:p w:rsidR="00112138" w:rsidRDefault="00112138"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6, 2014, Signed</w:t>
      </w:r>
    </w:p>
    <w:p w:rsidR="00112138" w:rsidRDefault="00112138"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2AB">
        <w:rPr>
          <w:rFonts w:cs="Times New Roman"/>
        </w:rPr>
        <w:t>Summary: Unemployment benefits</w:t>
      </w: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2AB" w:rsidRPr="000812AB" w:rsidRDefault="000812AB" w:rsidP="000812AB">
      <w:pPr>
        <w:widowControl w:val="0"/>
        <w:tabs>
          <w:tab w:val="center" w:pos="590"/>
          <w:tab w:val="center" w:pos="1440"/>
          <w:tab w:val="left" w:pos="1872"/>
          <w:tab w:val="left" w:pos="9187"/>
        </w:tabs>
        <w:rPr>
          <w:rFonts w:cs="Times New Roman"/>
        </w:rPr>
      </w:pPr>
      <w:r w:rsidRPr="000812AB">
        <w:rPr>
          <w:rFonts w:cs="Times New Roman"/>
          <w:b/>
        </w:rPr>
        <w:t>HISTORY OF LEGISLATIVE ACTIONS</w:t>
      </w:r>
    </w:p>
    <w:p w:rsidR="000812AB" w:rsidRPr="000812AB" w:rsidRDefault="000812AB" w:rsidP="000812AB">
      <w:pPr>
        <w:widowControl w:val="0"/>
        <w:tabs>
          <w:tab w:val="center" w:pos="590"/>
          <w:tab w:val="center" w:pos="1440"/>
          <w:tab w:val="left" w:pos="1872"/>
          <w:tab w:val="left" w:pos="9187"/>
        </w:tabs>
        <w:rPr>
          <w:rFonts w:cs="Times New Roman"/>
        </w:rPr>
      </w:pPr>
    </w:p>
    <w:p w:rsidR="000812AB" w:rsidRPr="000812AB" w:rsidRDefault="000812AB" w:rsidP="000812AB">
      <w:pPr>
        <w:widowControl w:val="0"/>
        <w:tabs>
          <w:tab w:val="center" w:pos="590"/>
          <w:tab w:val="center" w:pos="1440"/>
          <w:tab w:val="left" w:pos="1872"/>
          <w:tab w:val="left" w:pos="9187"/>
        </w:tabs>
        <w:rPr>
          <w:rFonts w:cs="Times New Roman"/>
        </w:rPr>
      </w:pPr>
      <w:bookmarkStart w:id="0" w:name="_GoBack"/>
      <w:r w:rsidRPr="000812AB">
        <w:rPr>
          <w:rFonts w:cs="Times New Roman"/>
          <w:u w:val="single"/>
        </w:rPr>
        <w:tab/>
        <w:t>Date</w:t>
      </w:r>
      <w:r w:rsidRPr="000812AB">
        <w:rPr>
          <w:rFonts w:cs="Times New Roman"/>
          <w:u w:val="single"/>
        </w:rPr>
        <w:tab/>
        <w:t>Body</w:t>
      </w:r>
      <w:r w:rsidRPr="000812AB">
        <w:rPr>
          <w:rFonts w:cs="Times New Roman"/>
          <w:u w:val="single"/>
        </w:rPr>
        <w:tab/>
        <w:t>Action Description with journal page number</w:t>
      </w:r>
      <w:r w:rsidRPr="000812AB">
        <w:rPr>
          <w:rFonts w:cs="Times New Roman"/>
          <w:u w:val="single"/>
        </w:rPr>
        <w:tab/>
      </w:r>
      <w:bookmarkEnd w:id="0"/>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B4656E">
        <w:rPr>
          <w:rFonts w:cs="Times New Roman"/>
        </w:rPr>
        <w:t>Introduced and read first time (</w:t>
      </w:r>
      <w:hyperlink r:id="rId6" w:history="1">
        <w:r w:rsidRPr="00B4656E">
          <w:rPr>
            <w:rStyle w:val="Hyperlink"/>
            <w:rFonts w:cs="Times New Roman"/>
          </w:rPr>
          <w:t>Senate Journal</w:t>
        </w:r>
        <w:r w:rsidRPr="00B4656E">
          <w:rPr>
            <w:rStyle w:val="Hyperlink"/>
            <w:rFonts w:cs="Times New Roman"/>
          </w:rPr>
          <w:noBreakHyphen/>
          <w:t>page 7</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B4656E">
        <w:rPr>
          <w:rFonts w:cs="Times New Roman"/>
        </w:rPr>
        <w:t>Referred to C</w:t>
      </w:r>
      <w:r>
        <w:rPr>
          <w:rFonts w:cs="Times New Roman"/>
        </w:rPr>
        <w:t xml:space="preserve">ommittee on </w:t>
      </w:r>
      <w:r w:rsidRPr="00B4656E">
        <w:rPr>
          <w:rFonts w:cs="Times New Roman"/>
          <w:b/>
        </w:rPr>
        <w:t>Labor, Commerce and Industry</w:t>
      </w:r>
      <w:r w:rsidRPr="00B4656E">
        <w:rPr>
          <w:rFonts w:cs="Times New Roman"/>
        </w:rPr>
        <w:t xml:space="preserve"> (</w:t>
      </w:r>
      <w:hyperlink r:id="rId7" w:history="1">
        <w:r w:rsidRPr="00B4656E">
          <w:rPr>
            <w:rStyle w:val="Hyperlink"/>
            <w:rFonts w:cs="Times New Roman"/>
          </w:rPr>
          <w:t>Senate Journal</w:t>
        </w:r>
        <w:r w:rsidRPr="00B4656E">
          <w:rPr>
            <w:rStyle w:val="Hyperlink"/>
            <w:rFonts w:cs="Times New Roman"/>
          </w:rPr>
          <w:noBreakHyphen/>
          <w:t>page 7</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B4656E">
        <w:rPr>
          <w:rFonts w:cs="Times New Roman"/>
        </w:rPr>
        <w:t>Committee report</w:t>
      </w:r>
      <w:r>
        <w:rPr>
          <w:rFonts w:cs="Times New Roman"/>
        </w:rPr>
        <w:t xml:space="preserve">: Favorable </w:t>
      </w:r>
      <w:r w:rsidRPr="00B4656E">
        <w:rPr>
          <w:rFonts w:cs="Times New Roman"/>
          <w:b/>
        </w:rPr>
        <w:t>Labor, Commerce and Industry</w:t>
      </w:r>
      <w:r w:rsidRPr="00B4656E">
        <w:rPr>
          <w:rFonts w:cs="Times New Roman"/>
        </w:rPr>
        <w:t xml:space="preserve"> (</w:t>
      </w:r>
      <w:hyperlink r:id="rId8" w:history="1">
        <w:r w:rsidRPr="00B4656E">
          <w:rPr>
            <w:rStyle w:val="Hyperlink"/>
            <w:rFonts w:cs="Times New Roman"/>
          </w:rPr>
          <w:t>Senate Journal</w:t>
        </w:r>
        <w:r w:rsidRPr="00B4656E">
          <w:rPr>
            <w:rStyle w:val="Hyperlink"/>
            <w:rFonts w:cs="Times New Roman"/>
          </w:rPr>
          <w:noBreakHyphen/>
          <w:t>page 10</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r>
      <w:r>
        <w:rPr>
          <w:rFonts w:cs="Times New Roman"/>
        </w:rPr>
        <w:tab/>
      </w:r>
      <w:r w:rsidRPr="00B4656E">
        <w:rPr>
          <w:rFonts w:cs="Times New Roman"/>
        </w:rPr>
        <w:t>Scrivener's error corrected</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B4656E">
        <w:rPr>
          <w:rFonts w:cs="Times New Roman"/>
        </w:rPr>
        <w:t>Read second time (</w:t>
      </w:r>
      <w:hyperlink r:id="rId9" w:history="1">
        <w:r w:rsidRPr="00B4656E">
          <w:rPr>
            <w:rStyle w:val="Hyperlink"/>
            <w:rFonts w:cs="Times New Roman"/>
          </w:rPr>
          <w:t>Senate Journal</w:t>
        </w:r>
        <w:r w:rsidRPr="00B4656E">
          <w:rPr>
            <w:rStyle w:val="Hyperlink"/>
            <w:rFonts w:cs="Times New Roman"/>
          </w:rPr>
          <w:noBreakHyphen/>
          <w:t>page 24</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B4656E">
        <w:rPr>
          <w:rFonts w:cs="Times New Roman"/>
        </w:rPr>
        <w:t>Roll call Ayes</w:t>
      </w:r>
      <w:r>
        <w:rPr>
          <w:rFonts w:cs="Times New Roman"/>
        </w:rPr>
        <w:noBreakHyphen/>
      </w:r>
      <w:r w:rsidRPr="00B4656E">
        <w:rPr>
          <w:rFonts w:cs="Times New Roman"/>
        </w:rPr>
        <w:t>41  Nays</w:t>
      </w:r>
      <w:r>
        <w:rPr>
          <w:rFonts w:cs="Times New Roman"/>
        </w:rPr>
        <w:noBreakHyphen/>
      </w:r>
      <w:r w:rsidRPr="00B4656E">
        <w:rPr>
          <w:rFonts w:cs="Times New Roman"/>
        </w:rPr>
        <w:t>0 (</w:t>
      </w:r>
      <w:hyperlink r:id="rId10" w:history="1">
        <w:r w:rsidRPr="00B4656E">
          <w:rPr>
            <w:rStyle w:val="Hyperlink"/>
            <w:rFonts w:cs="Times New Roman"/>
          </w:rPr>
          <w:t>Senate Journal</w:t>
        </w:r>
        <w:r w:rsidRPr="00B4656E">
          <w:rPr>
            <w:rStyle w:val="Hyperlink"/>
            <w:rFonts w:cs="Times New Roman"/>
          </w:rPr>
          <w:noBreakHyphen/>
          <w:t>page 24</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Senate</w:t>
      </w:r>
      <w:r>
        <w:rPr>
          <w:rFonts w:cs="Times New Roman"/>
        </w:rPr>
        <w:tab/>
      </w:r>
      <w:r w:rsidRPr="00B4656E">
        <w:rPr>
          <w:rFonts w:cs="Times New Roman"/>
        </w:rPr>
        <w:t>Re</w:t>
      </w:r>
      <w:r>
        <w:rPr>
          <w:rFonts w:cs="Times New Roman"/>
        </w:rPr>
        <w:t xml:space="preserve">ad third time and sent to House </w:t>
      </w:r>
      <w:r w:rsidRPr="00B4656E">
        <w:rPr>
          <w:rFonts w:cs="Times New Roman"/>
        </w:rPr>
        <w:t>(</w:t>
      </w:r>
      <w:hyperlink r:id="rId11" w:history="1">
        <w:r w:rsidRPr="00B4656E">
          <w:rPr>
            <w:rStyle w:val="Hyperlink"/>
            <w:rFonts w:cs="Times New Roman"/>
          </w:rPr>
          <w:t>Senate Journal</w:t>
        </w:r>
        <w:r w:rsidRPr="00B4656E">
          <w:rPr>
            <w:rStyle w:val="Hyperlink"/>
            <w:rFonts w:cs="Times New Roman"/>
          </w:rPr>
          <w:noBreakHyphen/>
          <w:t>page 17</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B4656E">
        <w:rPr>
          <w:rFonts w:cs="Times New Roman"/>
        </w:rPr>
        <w:t>Introduced and read first time (</w:t>
      </w:r>
      <w:hyperlink r:id="rId12" w:history="1">
        <w:r w:rsidRPr="00B4656E">
          <w:rPr>
            <w:rStyle w:val="Hyperlink"/>
            <w:rFonts w:cs="Times New Roman"/>
          </w:rPr>
          <w:t>House Journal</w:t>
        </w:r>
        <w:r w:rsidRPr="00B4656E">
          <w:rPr>
            <w:rStyle w:val="Hyperlink"/>
            <w:rFonts w:cs="Times New Roman"/>
          </w:rPr>
          <w:noBreakHyphen/>
          <w:t>page 13</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B4656E">
        <w:rPr>
          <w:rFonts w:cs="Times New Roman"/>
        </w:rPr>
        <w:t>Referred to C</w:t>
      </w:r>
      <w:r>
        <w:rPr>
          <w:rFonts w:cs="Times New Roman"/>
        </w:rPr>
        <w:t xml:space="preserve">ommittee on </w:t>
      </w:r>
      <w:r w:rsidRPr="00B4656E">
        <w:rPr>
          <w:rFonts w:cs="Times New Roman"/>
          <w:b/>
        </w:rPr>
        <w:t>Labor, Commerce and Industry</w:t>
      </w:r>
      <w:r w:rsidRPr="00B4656E">
        <w:rPr>
          <w:rFonts w:cs="Times New Roman"/>
        </w:rPr>
        <w:t xml:space="preserve"> (</w:t>
      </w:r>
      <w:hyperlink r:id="rId13" w:history="1">
        <w:r w:rsidRPr="00B4656E">
          <w:rPr>
            <w:rStyle w:val="Hyperlink"/>
            <w:rFonts w:cs="Times New Roman"/>
          </w:rPr>
          <w:t>House Journal</w:t>
        </w:r>
        <w:r w:rsidRPr="00B4656E">
          <w:rPr>
            <w:rStyle w:val="Hyperlink"/>
            <w:rFonts w:cs="Times New Roman"/>
          </w:rPr>
          <w:noBreakHyphen/>
          <w:t>page 13</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t>House</w:t>
      </w:r>
      <w:r>
        <w:rPr>
          <w:rFonts w:cs="Times New Roman"/>
        </w:rPr>
        <w:tab/>
      </w:r>
      <w:r w:rsidRPr="00B4656E">
        <w:rPr>
          <w:rFonts w:cs="Times New Roman"/>
        </w:rPr>
        <w:t xml:space="preserve">Committee report: </w:t>
      </w:r>
      <w:r>
        <w:rPr>
          <w:rFonts w:cs="Times New Roman"/>
        </w:rPr>
        <w:t xml:space="preserve">Favorable with amendment </w:t>
      </w:r>
      <w:r w:rsidRPr="00B4656E">
        <w:rPr>
          <w:rFonts w:cs="Times New Roman"/>
          <w:b/>
        </w:rPr>
        <w:t>Labor, Commerce and Industry</w:t>
      </w:r>
      <w:r w:rsidRPr="00B4656E">
        <w:rPr>
          <w:rFonts w:cs="Times New Roman"/>
        </w:rPr>
        <w:t xml:space="preserve"> (</w:t>
      </w:r>
      <w:hyperlink r:id="rId14" w:history="1">
        <w:r w:rsidRPr="00B4656E">
          <w:rPr>
            <w:rStyle w:val="Hyperlink"/>
            <w:rFonts w:cs="Times New Roman"/>
          </w:rPr>
          <w:t>House Journal</w:t>
        </w:r>
        <w:r w:rsidRPr="00B4656E">
          <w:rPr>
            <w:rStyle w:val="Hyperlink"/>
            <w:rFonts w:cs="Times New Roman"/>
          </w:rPr>
          <w:noBreakHyphen/>
          <w:t>page 10</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5/19/2014</w:t>
      </w:r>
      <w:r>
        <w:rPr>
          <w:rFonts w:cs="Times New Roman"/>
        </w:rPr>
        <w:tab/>
      </w:r>
      <w:r>
        <w:rPr>
          <w:rFonts w:cs="Times New Roman"/>
        </w:rPr>
        <w:tab/>
      </w:r>
      <w:r w:rsidRPr="00B4656E">
        <w:rPr>
          <w:rFonts w:cs="Times New Roman"/>
        </w:rPr>
        <w:t>Scrivener's error corrected</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B4656E">
        <w:rPr>
          <w:rFonts w:cs="Times New Roman"/>
        </w:rPr>
        <w:t>Amended (</w:t>
      </w:r>
      <w:hyperlink r:id="rId15" w:history="1">
        <w:r w:rsidRPr="00B4656E">
          <w:rPr>
            <w:rStyle w:val="Hyperlink"/>
            <w:rFonts w:cs="Times New Roman"/>
          </w:rPr>
          <w:t>House Journal</w:t>
        </w:r>
        <w:r w:rsidRPr="00B4656E">
          <w:rPr>
            <w:rStyle w:val="Hyperlink"/>
            <w:rFonts w:cs="Times New Roman"/>
          </w:rPr>
          <w:noBreakHyphen/>
          <w:t>page 181</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House</w:t>
      </w:r>
      <w:r>
        <w:rPr>
          <w:rFonts w:cs="Times New Roman"/>
        </w:rPr>
        <w:tab/>
      </w:r>
      <w:r w:rsidRPr="00B4656E">
        <w:rPr>
          <w:rFonts w:cs="Times New Roman"/>
        </w:rPr>
        <w:t>Debate interrupted (</w:t>
      </w:r>
      <w:hyperlink r:id="rId16" w:history="1">
        <w:r w:rsidRPr="00B4656E">
          <w:rPr>
            <w:rStyle w:val="Hyperlink"/>
            <w:rFonts w:cs="Times New Roman"/>
          </w:rPr>
          <w:t>House Journal</w:t>
        </w:r>
        <w:r w:rsidRPr="00B4656E">
          <w:rPr>
            <w:rStyle w:val="Hyperlink"/>
            <w:rFonts w:cs="Times New Roman"/>
          </w:rPr>
          <w:noBreakHyphen/>
          <w:t>page 181</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B4656E">
        <w:rPr>
          <w:rFonts w:cs="Times New Roman"/>
        </w:rPr>
        <w:t>Read second time (</w:t>
      </w:r>
      <w:hyperlink r:id="rId17" w:history="1">
        <w:r w:rsidRPr="00B4656E">
          <w:rPr>
            <w:rStyle w:val="Hyperlink"/>
            <w:rFonts w:cs="Times New Roman"/>
          </w:rPr>
          <w:t>House Journal</w:t>
        </w:r>
        <w:r w:rsidRPr="00B4656E">
          <w:rPr>
            <w:rStyle w:val="Hyperlink"/>
            <w:rFonts w:cs="Times New Roman"/>
          </w:rPr>
          <w:noBreakHyphen/>
          <w:t>page 10</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B4656E">
        <w:rPr>
          <w:rFonts w:cs="Times New Roman"/>
        </w:rPr>
        <w:t>Roll call Yeas</w:t>
      </w:r>
      <w:r>
        <w:rPr>
          <w:rFonts w:cs="Times New Roman"/>
        </w:rPr>
        <w:noBreakHyphen/>
      </w:r>
      <w:r w:rsidRPr="00B4656E">
        <w:rPr>
          <w:rFonts w:cs="Times New Roman"/>
        </w:rPr>
        <w:t>91  Nays</w:t>
      </w:r>
      <w:r>
        <w:rPr>
          <w:rFonts w:cs="Times New Roman"/>
        </w:rPr>
        <w:noBreakHyphen/>
      </w:r>
      <w:r w:rsidRPr="00B4656E">
        <w:rPr>
          <w:rFonts w:cs="Times New Roman"/>
        </w:rPr>
        <w:t>0 (</w:t>
      </w:r>
      <w:hyperlink r:id="rId18" w:history="1">
        <w:r w:rsidRPr="00B4656E">
          <w:rPr>
            <w:rStyle w:val="Hyperlink"/>
            <w:rFonts w:cs="Times New Roman"/>
          </w:rPr>
          <w:t>House Journal</w:t>
        </w:r>
        <w:r w:rsidRPr="00B4656E">
          <w:rPr>
            <w:rStyle w:val="Hyperlink"/>
            <w:rFonts w:cs="Times New Roman"/>
          </w:rPr>
          <w:noBreakHyphen/>
          <w:t>page 11</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B4656E">
        <w:rPr>
          <w:rFonts w:cs="Times New Roman"/>
        </w:rPr>
        <w:t>Unanimous co</w:t>
      </w:r>
      <w:r>
        <w:rPr>
          <w:rFonts w:cs="Times New Roman"/>
        </w:rPr>
        <w:t xml:space="preserve">nsent for third reading on next </w:t>
      </w:r>
      <w:r w:rsidRPr="00B4656E">
        <w:rPr>
          <w:rFonts w:cs="Times New Roman"/>
        </w:rPr>
        <w:t>legislative day (</w:t>
      </w:r>
      <w:hyperlink r:id="rId19" w:history="1">
        <w:r w:rsidRPr="00B4656E">
          <w:rPr>
            <w:rStyle w:val="Hyperlink"/>
            <w:rFonts w:cs="Times New Roman"/>
          </w:rPr>
          <w:t>House Journal</w:t>
        </w:r>
        <w:r w:rsidRPr="00B4656E">
          <w:rPr>
            <w:rStyle w:val="Hyperlink"/>
            <w:rFonts w:cs="Times New Roman"/>
          </w:rPr>
          <w:noBreakHyphen/>
          <w:t>page 12</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t>House</w:t>
      </w:r>
      <w:r>
        <w:rPr>
          <w:rFonts w:cs="Times New Roman"/>
        </w:rPr>
        <w:tab/>
      </w:r>
      <w:r w:rsidRPr="00B4656E">
        <w:rPr>
          <w:rFonts w:cs="Times New Roman"/>
        </w:rPr>
        <w:t>Read third t</w:t>
      </w:r>
      <w:r>
        <w:rPr>
          <w:rFonts w:cs="Times New Roman"/>
        </w:rPr>
        <w:t xml:space="preserve">ime and returned to Senate with </w:t>
      </w:r>
      <w:r w:rsidRPr="00B4656E">
        <w:rPr>
          <w:rFonts w:cs="Times New Roman"/>
        </w:rPr>
        <w:t>amendments (</w:t>
      </w:r>
      <w:hyperlink r:id="rId20" w:history="1">
        <w:r w:rsidRPr="00B4656E">
          <w:rPr>
            <w:rStyle w:val="Hyperlink"/>
            <w:rFonts w:cs="Times New Roman"/>
          </w:rPr>
          <w:t>House Journal</w:t>
        </w:r>
        <w:r w:rsidRPr="00B4656E">
          <w:rPr>
            <w:rStyle w:val="Hyperlink"/>
            <w:rFonts w:cs="Times New Roman"/>
          </w:rPr>
          <w:noBreakHyphen/>
          <w:t>page 1</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B4656E">
        <w:rPr>
          <w:rFonts w:cs="Times New Roman"/>
        </w:rPr>
        <w:t xml:space="preserve">Concurred </w:t>
      </w:r>
      <w:r>
        <w:rPr>
          <w:rFonts w:cs="Times New Roman"/>
        </w:rPr>
        <w:t xml:space="preserve">in House amendment and enrolled </w:t>
      </w:r>
      <w:r w:rsidRPr="00B4656E">
        <w:rPr>
          <w:rFonts w:cs="Times New Roman"/>
        </w:rPr>
        <w:t>(</w:t>
      </w:r>
      <w:hyperlink r:id="rId21" w:history="1">
        <w:r w:rsidRPr="00B4656E">
          <w:rPr>
            <w:rStyle w:val="Hyperlink"/>
            <w:rFonts w:cs="Times New Roman"/>
          </w:rPr>
          <w:t>Senate Journal</w:t>
        </w:r>
        <w:r w:rsidRPr="00B4656E">
          <w:rPr>
            <w:rStyle w:val="Hyperlink"/>
            <w:rFonts w:cs="Times New Roman"/>
          </w:rPr>
          <w:noBreakHyphen/>
          <w:t>page 105</w:t>
        </w:r>
      </w:hyperlink>
      <w:r w:rsidRPr="00B4656E">
        <w:rPr>
          <w:rFonts w:cs="Times New Roman"/>
        </w:rPr>
        <w:t>)</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B4656E">
        <w:rPr>
          <w:rFonts w:cs="Times New Roman"/>
        </w:rPr>
        <w:t>Ratified R 286</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B4656E">
        <w:rPr>
          <w:rFonts w:cs="Times New Roman"/>
        </w:rPr>
        <w:t>Signed By Governor</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B4656E">
        <w:rPr>
          <w:rFonts w:cs="Times New Roman"/>
        </w:rPr>
        <w:t>Effective date 01/01/15</w:t>
      </w:r>
    </w:p>
    <w:p w:rsidR="00996A6F" w:rsidRDefault="00996A6F" w:rsidP="00996A6F">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B4656E">
        <w:rPr>
          <w:rFonts w:cs="Times New Roman"/>
        </w:rPr>
        <w:t>Act No</w:t>
      </w:r>
      <w:r>
        <w:rPr>
          <w:rFonts w:cs="Times New Roman"/>
        </w:rPr>
        <w:t>. </w:t>
      </w:r>
      <w:r w:rsidRPr="00B4656E">
        <w:rPr>
          <w:rFonts w:cs="Times New Roman"/>
        </w:rPr>
        <w:t>266</w:t>
      </w:r>
    </w:p>
    <w:p w:rsidR="00996A6F" w:rsidRDefault="00996A6F" w:rsidP="00996A6F">
      <w:pPr>
        <w:widowControl w:val="0"/>
        <w:tabs>
          <w:tab w:val="right" w:pos="1008"/>
          <w:tab w:val="left" w:pos="1152"/>
          <w:tab w:val="left" w:pos="1872"/>
          <w:tab w:val="left" w:pos="9187"/>
        </w:tabs>
        <w:ind w:left="2088" w:hanging="2088"/>
        <w:rPr>
          <w:rFonts w:cs="Times New Roman"/>
        </w:rPr>
      </w:pPr>
    </w:p>
    <w:p w:rsidR="000812AB" w:rsidRPr="000812AB" w:rsidRDefault="000812AB" w:rsidP="000812AB">
      <w:pPr>
        <w:widowControl w:val="0"/>
        <w:tabs>
          <w:tab w:val="right" w:pos="1008"/>
          <w:tab w:val="left" w:pos="1152"/>
          <w:tab w:val="left" w:pos="1872"/>
          <w:tab w:val="left" w:pos="9187"/>
        </w:tabs>
        <w:ind w:left="2088" w:hanging="2088"/>
        <w:rPr>
          <w:rFonts w:cs="Times New Roman"/>
        </w:rPr>
      </w:pP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12AB">
        <w:rPr>
          <w:rFonts w:cs="Times New Roman"/>
          <w:b/>
        </w:rPr>
        <w:t>VERSIONS OF THIS BILL</w:t>
      </w:r>
    </w:p>
    <w:p w:rsidR="000812AB" w:rsidRPr="000812AB" w:rsidRDefault="000812AB"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2AB" w:rsidRPr="000812AB" w:rsidRDefault="0093257A" w:rsidP="000812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0812AB" w:rsidRPr="000812AB">
          <w:rPr>
            <w:rFonts w:cs="Times New Roman"/>
            <w:color w:val="0000FF" w:themeColor="hyperlink"/>
            <w:u w:val="single"/>
          </w:rPr>
          <w:t>3/11/2014</w:t>
        </w:r>
      </w:hyperlink>
    </w:p>
    <w:p w:rsidR="000812AB" w:rsidRPr="000812AB" w:rsidRDefault="0093257A" w:rsidP="0008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0812AB" w:rsidRPr="000812AB">
          <w:rPr>
            <w:rFonts w:cs="Times New Roman"/>
            <w:color w:val="0000FF" w:themeColor="hyperlink"/>
            <w:u w:val="single"/>
          </w:rPr>
          <w:t>4/1/2014</w:t>
        </w:r>
      </w:hyperlink>
    </w:p>
    <w:p w:rsidR="000812AB" w:rsidRPr="000812AB" w:rsidRDefault="0093257A" w:rsidP="0008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0812AB" w:rsidRPr="000812AB">
          <w:rPr>
            <w:rFonts w:cs="Times New Roman"/>
            <w:color w:val="0000FF" w:themeColor="hyperlink"/>
            <w:u w:val="single"/>
          </w:rPr>
          <w:t>4/2/2014</w:t>
        </w:r>
      </w:hyperlink>
    </w:p>
    <w:p w:rsidR="000812AB" w:rsidRPr="000812AB" w:rsidRDefault="0093257A" w:rsidP="0008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812AB" w:rsidRPr="000812AB">
          <w:rPr>
            <w:rFonts w:cs="Times New Roman"/>
            <w:color w:val="0000FF" w:themeColor="hyperlink"/>
            <w:u w:val="single"/>
          </w:rPr>
          <w:t>5/15/2014</w:t>
        </w:r>
      </w:hyperlink>
    </w:p>
    <w:p w:rsidR="000812AB" w:rsidRPr="000812AB" w:rsidRDefault="0093257A" w:rsidP="0008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0812AB" w:rsidRPr="000812AB">
          <w:rPr>
            <w:rFonts w:cs="Times New Roman"/>
            <w:color w:val="0000FF" w:themeColor="hyperlink"/>
            <w:u w:val="single"/>
          </w:rPr>
          <w:t>5/19/2014</w:t>
        </w:r>
      </w:hyperlink>
    </w:p>
    <w:p w:rsidR="000812AB" w:rsidRPr="000812AB" w:rsidRDefault="0093257A" w:rsidP="0008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0812AB" w:rsidRPr="000812AB">
          <w:rPr>
            <w:rFonts w:cs="Times New Roman"/>
            <w:color w:val="0000FF" w:themeColor="hyperlink"/>
            <w:u w:val="single"/>
          </w:rPr>
          <w:t>5/21/2014</w:t>
        </w:r>
      </w:hyperlink>
    </w:p>
    <w:p w:rsidR="000812AB" w:rsidRPr="000812AB" w:rsidRDefault="000812AB" w:rsidP="0008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12AB" w:rsidRDefault="000812AB" w:rsidP="000812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812AB" w:rsidSect="000812AB">
          <w:pgSz w:w="12240" w:h="15840" w:code="1"/>
          <w:pgMar w:top="1080" w:right="1440" w:bottom="1080" w:left="1440" w:header="720" w:footer="720" w:gutter="0"/>
          <w:pgNumType w:start="1"/>
          <w:cols w:space="720"/>
          <w:noEndnote/>
          <w:docGrid w:linePitch="360"/>
        </w:sectPr>
      </w:pPr>
    </w:p>
    <w:p w:rsidR="003A44B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(A266, R286, S1100)</w:t>
      </w:r>
    </w:p>
    <w:p w:rsidR="003A44BE" w:rsidRPr="008836A5"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A44BE" w:rsidRPr="000812AB"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812AB">
        <w:rPr>
          <w:rFonts w:cs="Times New Roman"/>
          <w:b/>
          <w:color w:val="000000" w:themeColor="text1"/>
          <w:szCs w:val="36"/>
        </w:rPr>
        <w:t xml:space="preserve">AN ACT </w:t>
      </w:r>
      <w:r w:rsidRPr="000812AB">
        <w:rPr>
          <w:rFonts w:cs="Times New Roman"/>
          <w:b/>
        </w:rPr>
        <w:t>TO AMEND THE CODE OF LAWS OF SOUTH CAROLINA, 1976, BY ADDING SECTION 41</w:t>
      </w:r>
      <w:r w:rsidRPr="000812AB">
        <w:rPr>
          <w:rFonts w:cs="Times New Roman"/>
          <w:b/>
        </w:rPr>
        <w:noBreakHyphen/>
        <w:t>27</w:t>
      </w:r>
      <w:r w:rsidRPr="000812AB">
        <w:rPr>
          <w:rFonts w:cs="Times New Roman"/>
          <w:b/>
        </w:rPr>
        <w:noBreakHyphen/>
        <w:t>265 SO AS TO EXEMPT CORPORATE OFFICERS FROM UNEMPLOYMENT BENEFITS UNLESS THE EMPLOYER ELECTS COVERAGE PURSUANT TO SPECIFIED PROCEDURES, AND TO COMPLY WITH FEDERAL MANDATES BY PROVIDING EXEMPTIONS FOR INDIVIDUALS EMPLOYED BY AN INDIAN TRIBE AND FOR INDIVIDUALS EMPLOYED BY ORGANIZATIONS THAT ARE RELIGIOUS, CHARITABLE, OR EDUCATIONAL IN NATURE, OR AS OTHERWISE DEFINED BY FEDERAL LAW.</w:t>
      </w: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A44B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5E3E">
        <w:rPr>
          <w:rFonts w:eastAsia="Times New Roman" w:cs="Times New Roman"/>
        </w:rPr>
        <w:t>Be it enacted by the General Assembly of the State of South Carolina:</w:t>
      </w:r>
    </w:p>
    <w:p w:rsidR="003A44B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44BE" w:rsidRPr="00084A6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Corporate officers exempt absent employer election, procedure, exceptions</w:t>
      </w: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5E3E">
        <w:rPr>
          <w:rFonts w:eastAsia="Times New Roman" w:cs="Times New Roman"/>
        </w:rPr>
        <w:t>SECTION</w:t>
      </w:r>
      <w:r w:rsidRPr="009E5E3E">
        <w:rPr>
          <w:rFonts w:eastAsia="Times New Roman" w:cs="Times New Roman"/>
        </w:rPr>
        <w:tab/>
        <w:t>1.</w:t>
      </w:r>
      <w:r w:rsidRPr="009E5E3E">
        <w:rPr>
          <w:rFonts w:eastAsia="Times New Roman" w:cs="Times New Roman"/>
        </w:rPr>
        <w:tab/>
        <w:t>Article 3, Chapter 27, Title 41 of the 1976 Code is amended by adding:</w:t>
      </w: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5E3E">
        <w:rPr>
          <w:rFonts w:eastAsia="Times New Roman" w:cs="Times New Roman"/>
        </w:rPr>
        <w:tab/>
        <w:t>“Section 41</w:t>
      </w:r>
      <w:r>
        <w:rPr>
          <w:rFonts w:eastAsia="Times New Roman" w:cs="Times New Roman"/>
        </w:rPr>
        <w:noBreakHyphen/>
      </w:r>
      <w:r w:rsidRPr="009E5E3E">
        <w:rPr>
          <w:rFonts w:eastAsia="Times New Roman" w:cs="Times New Roman"/>
        </w:rPr>
        <w:t>27</w:t>
      </w:r>
      <w:r>
        <w:rPr>
          <w:rFonts w:eastAsia="Times New Roman" w:cs="Times New Roman"/>
        </w:rPr>
        <w:noBreakHyphen/>
      </w:r>
      <w:r w:rsidRPr="009E5E3E">
        <w:rPr>
          <w:rFonts w:eastAsia="Times New Roman" w:cs="Times New Roman"/>
        </w:rPr>
        <w:t>265.</w:t>
      </w:r>
      <w:r w:rsidRPr="009E5E3E">
        <w:rPr>
          <w:rFonts w:eastAsia="Times New Roman" w:cs="Times New Roman"/>
        </w:rPr>
        <w:tab/>
        <w:t>(A)</w:t>
      </w:r>
      <w:r w:rsidRPr="009E5E3E">
        <w:rPr>
          <w:rFonts w:eastAsia="Times New Roman" w:cs="Times New Roman"/>
        </w:rPr>
        <w:tab/>
      </w:r>
      <w:r w:rsidRPr="009E5E3E">
        <w:rPr>
          <w:rFonts w:cs="Times New Roman"/>
        </w:rPr>
        <w:t>Solely for purposes of this title, services</w:t>
      </w:r>
      <w:r w:rsidRPr="009E5E3E">
        <w:rPr>
          <w:rFonts w:eastAsia="Times New Roman" w:cs="Times New Roman"/>
        </w:rPr>
        <w:t xml:space="preserve"> performed by a person appointed or otherwise serving as an officer for a corporation pursuant to Article 4, Chapter 8, Title 33 shall not be considered services in employment. However, a corporation may elect to cover not less than all of its corporate officers under subsection (B). If an employer does not elect to cover its corporate officers under subsection (B), the employer must notify its corporate officers in writing that they are ineligible for unemployment benefits. However, if the employer fails to provide notice, the individual</w:t>
      </w:r>
      <w:r w:rsidRPr="00EE723D">
        <w:rPr>
          <w:rFonts w:eastAsia="Times New Roman" w:cs="Times New Roman"/>
        </w:rPr>
        <w:t>’</w:t>
      </w:r>
      <w:r w:rsidRPr="009E5E3E">
        <w:rPr>
          <w:rFonts w:eastAsia="Times New Roman" w:cs="Times New Roman"/>
        </w:rPr>
        <w:t>s status as a corporate officer is unchanged and the person remains ineligible for unemployment benefits.</w:t>
      </w: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5E3E">
        <w:rPr>
          <w:rFonts w:eastAsia="Times New Roman" w:cs="Times New Roman"/>
        </w:rPr>
        <w:tab/>
        <w:t>(B)</w:t>
      </w:r>
      <w:r w:rsidRPr="009E5E3E">
        <w:rPr>
          <w:rFonts w:eastAsia="Times New Roman" w:cs="Times New Roman"/>
        </w:rPr>
        <w:tab/>
        <w:t xml:space="preserve">An employer may elect to cover its corporate officers by providing the department with a written election that all services performed by its corporate officers shall be deemed to constitute employment for all purposes related to Chapters 27 through 41 of this title for at least two calendar years. Upon written approval of the election by the department, the services shall be deemed to constitute employment for purposes of Chapters 27 through 41 of this title on and after the date of approval. Services covered under this subsection shall cease to be deemed employment as of January first of any calendar year subsequent to the two calendar year period, only if the employer files a </w:t>
      </w:r>
      <w:r w:rsidRPr="009E5E3E">
        <w:rPr>
          <w:rFonts w:eastAsia="Times New Roman" w:cs="Times New Roman"/>
        </w:rPr>
        <w:lastRenderedPageBreak/>
        <w:t>written application for termination of coverage with the department before January fifteenth of that year.</w:t>
      </w: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5E3E">
        <w:rPr>
          <w:rFonts w:eastAsia="Times New Roman" w:cs="Times New Roman"/>
        </w:rPr>
        <w:tab/>
        <w:t>(C)(1)</w:t>
      </w:r>
      <w:r w:rsidRPr="009E5E3E">
        <w:rPr>
          <w:rFonts w:eastAsia="Times New Roman" w:cs="Times New Roman"/>
        </w:rPr>
        <w:tab/>
        <w:t xml:space="preserve">Services performed by an individual employed by a religious, charitable, educational, or other organization which is excluded from the term </w:t>
      </w:r>
      <w:r w:rsidRPr="00EE723D">
        <w:rPr>
          <w:rFonts w:eastAsia="Times New Roman" w:cs="Times New Roman"/>
        </w:rPr>
        <w:t>‘</w:t>
      </w:r>
      <w:r w:rsidRPr="009E5E3E">
        <w:rPr>
          <w:rFonts w:eastAsia="Times New Roman" w:cs="Times New Roman"/>
        </w:rPr>
        <w:t>employment</w:t>
      </w:r>
      <w:r w:rsidRPr="00EE723D">
        <w:rPr>
          <w:rFonts w:eastAsia="Times New Roman" w:cs="Times New Roman"/>
        </w:rPr>
        <w:t>’</w:t>
      </w:r>
      <w:r w:rsidRPr="009E5E3E">
        <w:rPr>
          <w:rFonts w:eastAsia="Times New Roman" w:cs="Times New Roman"/>
        </w:rPr>
        <w:t xml:space="preserve"> as defined in the federal Unemployment Tax Act solely by reason of </w:t>
      </w:r>
      <w:r>
        <w:rPr>
          <w:rFonts w:eastAsia="Times New Roman"/>
        </w:rPr>
        <w:t xml:space="preserve">26 U.S.C. </w:t>
      </w:r>
      <w:r w:rsidRPr="009E5E3E">
        <w:rPr>
          <w:rFonts w:eastAsia="Times New Roman" w:cs="Times New Roman"/>
        </w:rPr>
        <w:t>Section 3306(c)(8) of that act are not subject to the provisions of this section.</w:t>
      </w:r>
    </w:p>
    <w:p w:rsidR="003A44B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5E3E">
        <w:rPr>
          <w:rFonts w:eastAsia="Times New Roman" w:cs="Times New Roman"/>
        </w:rPr>
        <w:tab/>
      </w:r>
      <w:r w:rsidRPr="009E5E3E">
        <w:rPr>
          <w:rFonts w:eastAsia="Times New Roman" w:cs="Times New Roman"/>
        </w:rPr>
        <w:tab/>
        <w:t>(2)</w:t>
      </w:r>
      <w:r w:rsidRPr="009E5E3E">
        <w:rPr>
          <w:rFonts w:eastAsia="Times New Roman" w:cs="Times New Roman"/>
        </w:rPr>
        <w:tab/>
        <w:t xml:space="preserve">Services performed by an individual employed by an Indian tribe, as defined in </w:t>
      </w:r>
      <w:r>
        <w:rPr>
          <w:rFonts w:eastAsia="Times New Roman"/>
        </w:rPr>
        <w:t xml:space="preserve">26 U.S.C. </w:t>
      </w:r>
      <w:r w:rsidRPr="009E5E3E">
        <w:rPr>
          <w:rFonts w:eastAsia="Times New Roman" w:cs="Times New Roman"/>
        </w:rPr>
        <w:t xml:space="preserve">Section 3306(u) of the federal Unemployment Tax Act, provided that the service is excluded from the term </w:t>
      </w:r>
      <w:r w:rsidRPr="00EE723D">
        <w:rPr>
          <w:rFonts w:eastAsia="Times New Roman" w:cs="Times New Roman"/>
        </w:rPr>
        <w:t>‘</w:t>
      </w:r>
      <w:r w:rsidRPr="009E5E3E">
        <w:rPr>
          <w:rFonts w:eastAsia="Times New Roman" w:cs="Times New Roman"/>
        </w:rPr>
        <w:t>employment</w:t>
      </w:r>
      <w:r w:rsidRPr="00EE723D">
        <w:rPr>
          <w:rFonts w:eastAsia="Times New Roman" w:cs="Times New Roman"/>
        </w:rPr>
        <w:t>’</w:t>
      </w:r>
      <w:r w:rsidRPr="009E5E3E">
        <w:rPr>
          <w:rFonts w:eastAsia="Times New Roman" w:cs="Times New Roman"/>
        </w:rPr>
        <w:t xml:space="preserve"> as defined in the federal Unemployment Tax Act solely by reason of </w:t>
      </w:r>
      <w:r>
        <w:rPr>
          <w:rFonts w:eastAsia="Times New Roman"/>
        </w:rPr>
        <w:t xml:space="preserve">26 U.S.C. </w:t>
      </w:r>
      <w:r w:rsidRPr="009E5E3E">
        <w:rPr>
          <w:rFonts w:eastAsia="Times New Roman" w:cs="Times New Roman"/>
        </w:rPr>
        <w:t>Section 3306(c)(7) of that act are not subject to the provisions of this section.”</w:t>
      </w:r>
    </w:p>
    <w:p w:rsidR="003A44B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44BE" w:rsidRPr="00084A6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E5E3E">
        <w:rPr>
          <w:rFonts w:eastAsia="Times New Roman" w:cs="Times New Roman"/>
        </w:rPr>
        <w:t>SECTION</w:t>
      </w:r>
      <w:r w:rsidRPr="009E5E3E">
        <w:rPr>
          <w:rFonts w:eastAsia="Times New Roman" w:cs="Times New Roman"/>
        </w:rPr>
        <w:tab/>
        <w:t>2.</w:t>
      </w:r>
      <w:r w:rsidRPr="009E5E3E">
        <w:rPr>
          <w:rFonts w:eastAsia="Times New Roman" w:cs="Times New Roman"/>
        </w:rPr>
        <w:tab/>
      </w:r>
      <w:r w:rsidRPr="009E5E3E">
        <w:rPr>
          <w:rFonts w:cs="Times New Roman"/>
        </w:rPr>
        <w:t>This act takes effect January 1, 2015.</w:t>
      </w:r>
    </w:p>
    <w:p w:rsidR="003A44BE" w:rsidRPr="009E5E3E" w:rsidRDefault="003A44BE"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44BE" w:rsidRDefault="003A44BE" w:rsidP="003A44BE">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3A44BE" w:rsidRDefault="003A44BE" w:rsidP="003A44BE">
      <w:pPr>
        <w:tabs>
          <w:tab w:val="left" w:pos="1440"/>
          <w:tab w:val="left" w:pos="1800"/>
          <w:tab w:val="left" w:pos="2880"/>
        </w:tabs>
        <w:rPr>
          <w:color w:val="000000" w:themeColor="text1"/>
        </w:rPr>
      </w:pPr>
    </w:p>
    <w:p w:rsidR="003A44BE" w:rsidRDefault="003A44BE" w:rsidP="003A44BE">
      <w:pPr>
        <w:tabs>
          <w:tab w:val="left" w:pos="1440"/>
          <w:tab w:val="left" w:pos="1800"/>
          <w:tab w:val="left" w:pos="2880"/>
        </w:tabs>
        <w:rPr>
          <w:color w:val="000000" w:themeColor="text1"/>
        </w:rPr>
      </w:pPr>
      <w:r>
        <w:rPr>
          <w:color w:val="000000" w:themeColor="text1"/>
        </w:rPr>
        <w:t>Approved the 6</w:t>
      </w:r>
      <w:r w:rsidRPr="001074FE">
        <w:rPr>
          <w:color w:val="000000" w:themeColor="text1"/>
          <w:vertAlign w:val="superscript"/>
        </w:rPr>
        <w:t>th</w:t>
      </w:r>
      <w:r>
        <w:rPr>
          <w:color w:val="000000" w:themeColor="text1"/>
        </w:rPr>
        <w:t xml:space="preserve"> day of June, 2014. </w:t>
      </w:r>
    </w:p>
    <w:p w:rsidR="003A44BE" w:rsidRDefault="003A44BE" w:rsidP="003A44BE">
      <w:pPr>
        <w:tabs>
          <w:tab w:val="left" w:pos="1440"/>
          <w:tab w:val="left" w:pos="1800"/>
          <w:tab w:val="left" w:pos="2880"/>
        </w:tabs>
        <w:jc w:val="center"/>
        <w:rPr>
          <w:color w:val="000000" w:themeColor="text1"/>
        </w:rPr>
      </w:pPr>
    </w:p>
    <w:p w:rsidR="003A44BE" w:rsidRDefault="003A44BE" w:rsidP="003A44BE">
      <w:pPr>
        <w:tabs>
          <w:tab w:val="left" w:pos="1440"/>
          <w:tab w:val="left" w:pos="1800"/>
          <w:tab w:val="left" w:pos="2880"/>
        </w:tabs>
        <w:jc w:val="center"/>
        <w:rPr>
          <w:color w:val="000000" w:themeColor="text1"/>
        </w:rPr>
      </w:pPr>
      <w:r>
        <w:rPr>
          <w:color w:val="000000" w:themeColor="text1"/>
        </w:rPr>
        <w:t>__________</w:t>
      </w:r>
    </w:p>
    <w:p w:rsidR="008836A5" w:rsidRPr="00B10994" w:rsidRDefault="008836A5" w:rsidP="003A44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10994" w:rsidSect="000812A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2E7" w:rsidRDefault="00C972E7" w:rsidP="007D5FAC">
      <w:r>
        <w:separator/>
      </w:r>
    </w:p>
  </w:endnote>
  <w:endnote w:type="continuationSeparator" w:id="0">
    <w:p w:rsidR="00C972E7" w:rsidRDefault="00C972E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AB" w:rsidRPr="000812AB" w:rsidRDefault="000812AB" w:rsidP="000812AB">
    <w:pPr>
      <w:pStyle w:val="Footer"/>
      <w:tabs>
        <w:tab w:val="clear" w:pos="4680"/>
        <w:tab w:val="clear" w:pos="9360"/>
        <w:tab w:val="center" w:pos="3168"/>
      </w:tabs>
      <w:spacing w:before="120"/>
    </w:pPr>
    <w:r>
      <w:tab/>
    </w:r>
    <w:r w:rsidR="0044067F">
      <w:fldChar w:fldCharType="begin"/>
    </w:r>
    <w:r w:rsidR="0044067F">
      <w:instrText xml:space="preserve"> PAGE  \* MERGEFORMAT </w:instrText>
    </w:r>
    <w:r w:rsidR="0044067F">
      <w:fldChar w:fldCharType="separate"/>
    </w:r>
    <w:r w:rsidR="00463192">
      <w:rPr>
        <w:noProof/>
      </w:rPr>
      <w:t>2</w:t>
    </w:r>
    <w:r w:rsidR="0044067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AB" w:rsidRDefault="00081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2E7" w:rsidRDefault="00C972E7" w:rsidP="007D5FAC">
      <w:r>
        <w:separator/>
      </w:r>
    </w:p>
  </w:footnote>
  <w:footnote w:type="continuationSeparator" w:id="0">
    <w:p w:rsidR="00C972E7" w:rsidRDefault="00C972E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100"/>
    <w:docVar w:name="ActSecretary" w:val="Morgan"/>
    <w:docVar w:name="ActSIdno" w:val="(288)  1100AB14"/>
    <w:docVar w:name="clipname" w:val="1100AB14"/>
    <w:docVar w:name="dvBillNumber" w:val="1100"/>
    <w:docVar w:name="dvBillNumberPrefix" w:val="S"/>
    <w:docVar w:name="dvOriginalBody" w:val="Senate"/>
    <w:docVar w:name="OrigSENATEBillNo" w:val="1100"/>
    <w:docVar w:name="SENATEACTFULLPATH" w:val="L:\COUNCIL\ACTS\1100AB14.DOCX"/>
    <w:docVar w:name="WhatActtype" w:val="AN ACT"/>
  </w:docVars>
  <w:rsids>
    <w:rsidRoot w:val="00BF7DCC"/>
    <w:rsid w:val="00002DE0"/>
    <w:rsid w:val="00020349"/>
    <w:rsid w:val="00021B0B"/>
    <w:rsid w:val="00026C96"/>
    <w:rsid w:val="00030487"/>
    <w:rsid w:val="00040C05"/>
    <w:rsid w:val="0004579B"/>
    <w:rsid w:val="00051B4F"/>
    <w:rsid w:val="00055653"/>
    <w:rsid w:val="00055729"/>
    <w:rsid w:val="0006572E"/>
    <w:rsid w:val="000673E4"/>
    <w:rsid w:val="0007088D"/>
    <w:rsid w:val="000731E9"/>
    <w:rsid w:val="00074565"/>
    <w:rsid w:val="00076A1A"/>
    <w:rsid w:val="00077DA3"/>
    <w:rsid w:val="000812AB"/>
    <w:rsid w:val="00081300"/>
    <w:rsid w:val="00084A6E"/>
    <w:rsid w:val="00085C37"/>
    <w:rsid w:val="00086E11"/>
    <w:rsid w:val="00092EE6"/>
    <w:rsid w:val="00095DEC"/>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2138"/>
    <w:rsid w:val="00114830"/>
    <w:rsid w:val="00114E88"/>
    <w:rsid w:val="001237B9"/>
    <w:rsid w:val="00125FC3"/>
    <w:rsid w:val="00131CE5"/>
    <w:rsid w:val="00133BCF"/>
    <w:rsid w:val="00135DDF"/>
    <w:rsid w:val="00136AA0"/>
    <w:rsid w:val="00141278"/>
    <w:rsid w:val="0014525A"/>
    <w:rsid w:val="001519E2"/>
    <w:rsid w:val="001626DB"/>
    <w:rsid w:val="00170F30"/>
    <w:rsid w:val="00172771"/>
    <w:rsid w:val="001747A9"/>
    <w:rsid w:val="001750EA"/>
    <w:rsid w:val="001754BB"/>
    <w:rsid w:val="00175DF1"/>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3A57"/>
    <w:rsid w:val="002A6880"/>
    <w:rsid w:val="002A7F6D"/>
    <w:rsid w:val="002B787D"/>
    <w:rsid w:val="002C0E95"/>
    <w:rsid w:val="002C20FF"/>
    <w:rsid w:val="002C3DB3"/>
    <w:rsid w:val="002C4C93"/>
    <w:rsid w:val="002C7D37"/>
    <w:rsid w:val="002D3267"/>
    <w:rsid w:val="002D73F6"/>
    <w:rsid w:val="002D7489"/>
    <w:rsid w:val="002D7F22"/>
    <w:rsid w:val="002E08FD"/>
    <w:rsid w:val="002E0E09"/>
    <w:rsid w:val="002E2659"/>
    <w:rsid w:val="002F1141"/>
    <w:rsid w:val="002F45B3"/>
    <w:rsid w:val="00304605"/>
    <w:rsid w:val="003049A0"/>
    <w:rsid w:val="00305689"/>
    <w:rsid w:val="0031739F"/>
    <w:rsid w:val="003219FC"/>
    <w:rsid w:val="0032380E"/>
    <w:rsid w:val="00325D1F"/>
    <w:rsid w:val="003348FE"/>
    <w:rsid w:val="00334EAC"/>
    <w:rsid w:val="003400B1"/>
    <w:rsid w:val="0034356D"/>
    <w:rsid w:val="00360108"/>
    <w:rsid w:val="00360D70"/>
    <w:rsid w:val="0036349E"/>
    <w:rsid w:val="00364D3F"/>
    <w:rsid w:val="00366494"/>
    <w:rsid w:val="00370DA1"/>
    <w:rsid w:val="00372564"/>
    <w:rsid w:val="00372FF8"/>
    <w:rsid w:val="003762ED"/>
    <w:rsid w:val="0038005A"/>
    <w:rsid w:val="003803CD"/>
    <w:rsid w:val="00392293"/>
    <w:rsid w:val="0039655A"/>
    <w:rsid w:val="00396C58"/>
    <w:rsid w:val="003A1C24"/>
    <w:rsid w:val="003A44BE"/>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067F"/>
    <w:rsid w:val="00442137"/>
    <w:rsid w:val="00445A20"/>
    <w:rsid w:val="00447C2D"/>
    <w:rsid w:val="00451B9A"/>
    <w:rsid w:val="0045270B"/>
    <w:rsid w:val="00463192"/>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671A"/>
    <w:rsid w:val="005065EC"/>
    <w:rsid w:val="00520056"/>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930"/>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77E4D"/>
    <w:rsid w:val="00784A23"/>
    <w:rsid w:val="007942D0"/>
    <w:rsid w:val="007946C3"/>
    <w:rsid w:val="00794CDA"/>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22AE"/>
    <w:rsid w:val="0087294F"/>
    <w:rsid w:val="008733F2"/>
    <w:rsid w:val="008746A0"/>
    <w:rsid w:val="00875B4B"/>
    <w:rsid w:val="00877295"/>
    <w:rsid w:val="008836A5"/>
    <w:rsid w:val="00887281"/>
    <w:rsid w:val="008923F1"/>
    <w:rsid w:val="00892AF7"/>
    <w:rsid w:val="008B2051"/>
    <w:rsid w:val="008B48BD"/>
    <w:rsid w:val="008B552D"/>
    <w:rsid w:val="008C325E"/>
    <w:rsid w:val="008E03BA"/>
    <w:rsid w:val="008E1BCF"/>
    <w:rsid w:val="008F4CA1"/>
    <w:rsid w:val="008F510F"/>
    <w:rsid w:val="008F5F0A"/>
    <w:rsid w:val="008F6973"/>
    <w:rsid w:val="008F7D5B"/>
    <w:rsid w:val="00900319"/>
    <w:rsid w:val="0090133D"/>
    <w:rsid w:val="009057E7"/>
    <w:rsid w:val="009076FA"/>
    <w:rsid w:val="009112BB"/>
    <w:rsid w:val="00912D86"/>
    <w:rsid w:val="00916EE8"/>
    <w:rsid w:val="0092121C"/>
    <w:rsid w:val="009218CD"/>
    <w:rsid w:val="0093257A"/>
    <w:rsid w:val="00937AF4"/>
    <w:rsid w:val="00940A90"/>
    <w:rsid w:val="009410C0"/>
    <w:rsid w:val="00947070"/>
    <w:rsid w:val="00953BF7"/>
    <w:rsid w:val="00953F95"/>
    <w:rsid w:val="009558E5"/>
    <w:rsid w:val="009560AB"/>
    <w:rsid w:val="009631DC"/>
    <w:rsid w:val="00971351"/>
    <w:rsid w:val="0097332E"/>
    <w:rsid w:val="00974FD7"/>
    <w:rsid w:val="00980444"/>
    <w:rsid w:val="00982E93"/>
    <w:rsid w:val="00990677"/>
    <w:rsid w:val="00996A6F"/>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3DD5"/>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674"/>
    <w:rsid w:val="00AD422A"/>
    <w:rsid w:val="00AD4887"/>
    <w:rsid w:val="00AE42DA"/>
    <w:rsid w:val="00AE4DFB"/>
    <w:rsid w:val="00AF08CD"/>
    <w:rsid w:val="00AF2080"/>
    <w:rsid w:val="00AF3196"/>
    <w:rsid w:val="00AF3FED"/>
    <w:rsid w:val="00AF7929"/>
    <w:rsid w:val="00AF7A83"/>
    <w:rsid w:val="00B010E0"/>
    <w:rsid w:val="00B10994"/>
    <w:rsid w:val="00B11270"/>
    <w:rsid w:val="00B12572"/>
    <w:rsid w:val="00B303AC"/>
    <w:rsid w:val="00B374C4"/>
    <w:rsid w:val="00B408FD"/>
    <w:rsid w:val="00B417DE"/>
    <w:rsid w:val="00B46545"/>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6E95"/>
    <w:rsid w:val="00BF1B60"/>
    <w:rsid w:val="00BF2034"/>
    <w:rsid w:val="00BF33CD"/>
    <w:rsid w:val="00BF352D"/>
    <w:rsid w:val="00BF6E92"/>
    <w:rsid w:val="00BF7DCC"/>
    <w:rsid w:val="00C0158B"/>
    <w:rsid w:val="00C02F6F"/>
    <w:rsid w:val="00C03629"/>
    <w:rsid w:val="00C04FCB"/>
    <w:rsid w:val="00C06FF3"/>
    <w:rsid w:val="00C1173A"/>
    <w:rsid w:val="00C12583"/>
    <w:rsid w:val="00C12905"/>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2E7"/>
    <w:rsid w:val="00C97CB8"/>
    <w:rsid w:val="00CA23B8"/>
    <w:rsid w:val="00CA4CD7"/>
    <w:rsid w:val="00CB12FE"/>
    <w:rsid w:val="00CB255F"/>
    <w:rsid w:val="00CC2825"/>
    <w:rsid w:val="00CE1407"/>
    <w:rsid w:val="00CE54EA"/>
    <w:rsid w:val="00CE5B85"/>
    <w:rsid w:val="00CF15C3"/>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1EC1"/>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3E8"/>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1E8C"/>
    <w:rsid w:val="00EA2A3A"/>
    <w:rsid w:val="00EA77B0"/>
    <w:rsid w:val="00EB223A"/>
    <w:rsid w:val="00EC47CE"/>
    <w:rsid w:val="00ED4871"/>
    <w:rsid w:val="00EE42B4"/>
    <w:rsid w:val="00EE663F"/>
    <w:rsid w:val="00EE723D"/>
    <w:rsid w:val="00EF0E4A"/>
    <w:rsid w:val="00EF3301"/>
    <w:rsid w:val="00EF6923"/>
    <w:rsid w:val="00F035BD"/>
    <w:rsid w:val="00F07446"/>
    <w:rsid w:val="00F10B99"/>
    <w:rsid w:val="00F10FAC"/>
    <w:rsid w:val="00F16F4D"/>
    <w:rsid w:val="00F178BC"/>
    <w:rsid w:val="00F21DD7"/>
    <w:rsid w:val="00F24361"/>
    <w:rsid w:val="00F25311"/>
    <w:rsid w:val="00F30AAF"/>
    <w:rsid w:val="00F310E4"/>
    <w:rsid w:val="00F348D3"/>
    <w:rsid w:val="00F34BF1"/>
    <w:rsid w:val="00F3642A"/>
    <w:rsid w:val="00F40C91"/>
    <w:rsid w:val="00F432E0"/>
    <w:rsid w:val="00F44E35"/>
    <w:rsid w:val="00F509CF"/>
    <w:rsid w:val="00F51775"/>
    <w:rsid w:val="00F5428D"/>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6E9"/>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7B2FB7CF-0B74-4680-B5D9-9079CA67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812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6349E"/>
    <w:rPr>
      <w:rFonts w:ascii="Tahoma" w:hAnsi="Tahoma" w:cs="Tahoma"/>
      <w:sz w:val="16"/>
      <w:szCs w:val="16"/>
    </w:rPr>
  </w:style>
  <w:style w:type="character" w:customStyle="1" w:styleId="BalloonTextChar">
    <w:name w:val="Balloon Text Char"/>
    <w:basedOn w:val="DefaultParagraphFont"/>
    <w:link w:val="BalloonText"/>
    <w:uiPriority w:val="99"/>
    <w:semiHidden/>
    <w:rsid w:val="0036349E"/>
    <w:rPr>
      <w:rFonts w:ascii="Tahoma" w:hAnsi="Tahoma" w:cs="Tahoma"/>
      <w:sz w:val="16"/>
      <w:szCs w:val="16"/>
    </w:rPr>
  </w:style>
  <w:style w:type="table" w:styleId="TableGrid">
    <w:name w:val="Table Grid"/>
    <w:basedOn w:val="TableNormal"/>
    <w:uiPriority w:val="59"/>
    <w:rsid w:val="008722A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12A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95D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01-14.docx" TargetMode="External"/><Relationship Id="rId13" Type="http://schemas.openxmlformats.org/officeDocument/2006/relationships/hyperlink" Target="file:///H:\HJ%20Archive\2014\04-09-14.docx" TargetMode="External"/><Relationship Id="rId18" Type="http://schemas.openxmlformats.org/officeDocument/2006/relationships/hyperlink" Target="file:///H:\HJ%20Archive\2014\05-22-14.docx" TargetMode="External"/><Relationship Id="rId26" Type="http://schemas.openxmlformats.org/officeDocument/2006/relationships/hyperlink" Target="file:///p:\pprever\2013-14\1100_20140519.docx" TargetMode="External"/><Relationship Id="rId3" Type="http://schemas.openxmlformats.org/officeDocument/2006/relationships/webSettings" Target="webSettings.xml"/><Relationship Id="rId21" Type="http://schemas.openxmlformats.org/officeDocument/2006/relationships/hyperlink" Target="file:///H:\SJ%20Archive\2014\05-29-14.docx" TargetMode="External"/><Relationship Id="rId7" Type="http://schemas.openxmlformats.org/officeDocument/2006/relationships/hyperlink" Target="file:///H:\SJ%20Archive\2014\03-11-14.docx" TargetMode="External"/><Relationship Id="rId12" Type="http://schemas.openxmlformats.org/officeDocument/2006/relationships/hyperlink" Target="file:///H:\HJ%20Archive\2014\04-09-14.docx" TargetMode="External"/><Relationship Id="rId17" Type="http://schemas.openxmlformats.org/officeDocument/2006/relationships/hyperlink" Target="file:///H:\HJ%20Archive\2014\05-22-14.docx" TargetMode="External"/><Relationship Id="rId25" Type="http://schemas.openxmlformats.org/officeDocument/2006/relationships/hyperlink" Target="file:///p:\pprever\2013-14\1100_20140515.docx" TargetMode="External"/><Relationship Id="rId2" Type="http://schemas.openxmlformats.org/officeDocument/2006/relationships/settings" Target="settings.xml"/><Relationship Id="rId16" Type="http://schemas.openxmlformats.org/officeDocument/2006/relationships/hyperlink" Target="file:///H:\HJ%20Archive\2014\05-21-14.docx" TargetMode="External"/><Relationship Id="rId20" Type="http://schemas.openxmlformats.org/officeDocument/2006/relationships/hyperlink" Target="file:///H:\HJ%20Archive\2014\05-23-14.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4\03-11-14.docx" TargetMode="External"/><Relationship Id="rId11" Type="http://schemas.openxmlformats.org/officeDocument/2006/relationships/hyperlink" Target="file:///H:\SJ%20Archive\2014\04-08-14.docx" TargetMode="External"/><Relationship Id="rId24" Type="http://schemas.openxmlformats.org/officeDocument/2006/relationships/hyperlink" Target="file:///p:\pprever\2013-14\1100_20140402.docx" TargetMode="External"/><Relationship Id="rId5" Type="http://schemas.openxmlformats.org/officeDocument/2006/relationships/endnotes" Target="endnotes.xml"/><Relationship Id="rId15" Type="http://schemas.openxmlformats.org/officeDocument/2006/relationships/hyperlink" Target="file:///H:\HJ%20Archive\2014\05-21-14.docx" TargetMode="External"/><Relationship Id="rId23" Type="http://schemas.openxmlformats.org/officeDocument/2006/relationships/hyperlink" Target="file:///p:\pprever\2013-14\1100_20140401.docx" TargetMode="External"/><Relationship Id="rId28" Type="http://schemas.openxmlformats.org/officeDocument/2006/relationships/footer" Target="footer1.xml"/><Relationship Id="rId10" Type="http://schemas.openxmlformats.org/officeDocument/2006/relationships/hyperlink" Target="file:///H:\SJ%20Archive\2014\04-03-14.docx" TargetMode="External"/><Relationship Id="rId19" Type="http://schemas.openxmlformats.org/officeDocument/2006/relationships/hyperlink" Target="file:///H:\HJ%20Archive\2014\05-22-14.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4\04-03-14.docx" TargetMode="External"/><Relationship Id="rId14" Type="http://schemas.openxmlformats.org/officeDocument/2006/relationships/hyperlink" Target="file:///H:\HJ%20Archive\2014\05-15-14.docx" TargetMode="External"/><Relationship Id="rId22" Type="http://schemas.openxmlformats.org/officeDocument/2006/relationships/hyperlink" Target="file:///p:\pprever\2013-14\1100_20140311.docx" TargetMode="External"/><Relationship Id="rId27" Type="http://schemas.openxmlformats.org/officeDocument/2006/relationships/hyperlink" Target="file:///p:\pprever\2013-14\1100_20140521.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1100: Unemployment benefits - South Carolina Legislature Online</dc:title>
  <dc:subject/>
  <dc:creator>angiemorgan</dc:creator>
  <cp:keywords/>
  <dc:description/>
  <cp:lastModifiedBy>N Cumfer</cp:lastModifiedBy>
  <cp:revision>5</cp:revision>
  <cp:lastPrinted>2014-05-30T15:01:00Z</cp:lastPrinted>
  <dcterms:created xsi:type="dcterms:W3CDTF">2014-08-08T13:38:00Z</dcterms:created>
  <dcterms:modified xsi:type="dcterms:W3CDTF">2014-12-04T21:59:00Z</dcterms:modified>
</cp:coreProperties>
</file>