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D4E" w:rsidRPr="002D3D4E" w:rsidRDefault="002D3D4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D3D4E">
        <w:rPr>
          <w:rFonts w:eastAsia="Times New Roman" w:cs="Times New Roman"/>
          <w:b/>
          <w:szCs w:val="20"/>
        </w:rPr>
        <w:t>South Carolina General Assembly</w:t>
      </w:r>
    </w:p>
    <w:p w:rsidR="002D3D4E" w:rsidRPr="002D3D4E" w:rsidRDefault="002D3D4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D3D4E">
        <w:rPr>
          <w:rFonts w:eastAsia="Times New Roman" w:cs="Times New Roman"/>
          <w:szCs w:val="20"/>
        </w:rPr>
        <w:t>120th Session, 2013-2014</w:t>
      </w:r>
    </w:p>
    <w:p w:rsidR="002D3D4E" w:rsidRPr="002D3D4E" w:rsidRDefault="002D3D4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3D4E" w:rsidRPr="002D3D4E" w:rsidRDefault="007D2BD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 R30, S295</w:t>
      </w:r>
    </w:p>
    <w:p w:rsidR="002D3D4E" w:rsidRPr="002D3D4E" w:rsidRDefault="002D3D4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D3D4E" w:rsidRPr="002D3D4E" w:rsidRDefault="002D3D4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3D4E">
        <w:rPr>
          <w:rFonts w:eastAsia="Times New Roman" w:cs="Times New Roman"/>
          <w:b/>
          <w:szCs w:val="20"/>
        </w:rPr>
        <w:t>STATUS INFORMATION</w:t>
      </w:r>
    </w:p>
    <w:p w:rsidR="002D3D4E" w:rsidRPr="002D3D4E" w:rsidRDefault="002D3D4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3D4E" w:rsidRPr="002D3D4E" w:rsidRDefault="002D3D4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3D4E">
        <w:rPr>
          <w:rFonts w:eastAsia="Times New Roman" w:cs="Times New Roman"/>
          <w:szCs w:val="20"/>
        </w:rPr>
        <w:t>General Bill</w:t>
      </w:r>
    </w:p>
    <w:p w:rsidR="002D3D4E" w:rsidRPr="002D3D4E" w:rsidRDefault="002D3D4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3D4E">
        <w:rPr>
          <w:rFonts w:eastAsia="Times New Roman" w:cs="Times New Roman"/>
          <w:szCs w:val="20"/>
        </w:rPr>
        <w:t>Sponsors: Senators Fair, Cromer, Verdin and Allen</w:t>
      </w:r>
    </w:p>
    <w:p w:rsidR="002D3D4E" w:rsidRPr="002D3D4E" w:rsidRDefault="002D3D4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3D4E">
        <w:rPr>
          <w:rFonts w:eastAsia="Times New Roman" w:cs="Times New Roman"/>
          <w:szCs w:val="20"/>
        </w:rPr>
        <w:t>Document Path: l:\council\bills\ggs\22501zw13.docx</w:t>
      </w:r>
    </w:p>
    <w:p w:rsidR="002D3D4E" w:rsidRPr="002D3D4E" w:rsidRDefault="002D3D4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3D4E">
        <w:rPr>
          <w:rFonts w:eastAsia="Times New Roman" w:cs="Times New Roman"/>
          <w:szCs w:val="20"/>
        </w:rPr>
        <w:t>Companion/Similar bill(s): 3268</w:t>
      </w:r>
    </w:p>
    <w:p w:rsidR="002D3D4E" w:rsidRPr="002D3D4E" w:rsidRDefault="002D3D4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122E" w:rsidRDefault="007E122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24, 2013</w:t>
      </w:r>
    </w:p>
    <w:p w:rsidR="007E122E" w:rsidRDefault="007E122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9, 2013</w:t>
      </w:r>
    </w:p>
    <w:p w:rsidR="007E122E" w:rsidRDefault="007E122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20, 2013</w:t>
      </w:r>
    </w:p>
    <w:p w:rsidR="007E122E" w:rsidRDefault="007E122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19, 2013</w:t>
      </w:r>
    </w:p>
    <w:p w:rsidR="007E122E" w:rsidRDefault="007E122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3, 2013, Signed</w:t>
      </w:r>
    </w:p>
    <w:p w:rsidR="007E122E" w:rsidRDefault="007E122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3D4E" w:rsidRPr="002D3D4E" w:rsidRDefault="002D3D4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3D4E">
        <w:rPr>
          <w:rFonts w:eastAsia="Times New Roman" w:cs="Times New Roman"/>
          <w:szCs w:val="20"/>
        </w:rPr>
        <w:t>Summary: Special purpose district</w:t>
      </w:r>
    </w:p>
    <w:p w:rsidR="002D3D4E" w:rsidRPr="002D3D4E" w:rsidRDefault="002D3D4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3D4E" w:rsidRPr="002D3D4E" w:rsidRDefault="002D3D4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3D4E" w:rsidRPr="002D3D4E" w:rsidRDefault="002D3D4E" w:rsidP="002D3D4E">
      <w:pPr>
        <w:widowControl w:val="0"/>
        <w:tabs>
          <w:tab w:val="center" w:pos="590"/>
          <w:tab w:val="center" w:pos="1440"/>
          <w:tab w:val="left" w:pos="1872"/>
          <w:tab w:val="left" w:pos="9187"/>
        </w:tabs>
        <w:rPr>
          <w:rFonts w:eastAsia="Times New Roman" w:cs="Times New Roman"/>
          <w:szCs w:val="20"/>
        </w:rPr>
      </w:pPr>
      <w:r w:rsidRPr="002D3D4E">
        <w:rPr>
          <w:rFonts w:eastAsia="Times New Roman" w:cs="Times New Roman"/>
          <w:b/>
          <w:szCs w:val="20"/>
        </w:rPr>
        <w:t>HISTORY OF LEGISLATIVE ACTIONS</w:t>
      </w:r>
    </w:p>
    <w:p w:rsidR="002D3D4E" w:rsidRPr="002D3D4E" w:rsidRDefault="002D3D4E" w:rsidP="002D3D4E">
      <w:pPr>
        <w:widowControl w:val="0"/>
        <w:tabs>
          <w:tab w:val="center" w:pos="590"/>
          <w:tab w:val="center" w:pos="1440"/>
          <w:tab w:val="left" w:pos="1872"/>
          <w:tab w:val="left" w:pos="9187"/>
        </w:tabs>
        <w:rPr>
          <w:rFonts w:eastAsia="Times New Roman" w:cs="Times New Roman"/>
          <w:szCs w:val="20"/>
        </w:rPr>
      </w:pPr>
    </w:p>
    <w:p w:rsidR="002D3D4E" w:rsidRPr="002D3D4E" w:rsidRDefault="002D3D4E" w:rsidP="002D3D4E">
      <w:pPr>
        <w:widowControl w:val="0"/>
        <w:tabs>
          <w:tab w:val="center" w:pos="590"/>
          <w:tab w:val="center" w:pos="1440"/>
          <w:tab w:val="left" w:pos="1872"/>
          <w:tab w:val="left" w:pos="9187"/>
        </w:tabs>
        <w:rPr>
          <w:rFonts w:eastAsia="Times New Roman" w:cs="Times New Roman"/>
          <w:szCs w:val="20"/>
        </w:rPr>
      </w:pPr>
      <w:r w:rsidRPr="002D3D4E">
        <w:rPr>
          <w:rFonts w:eastAsia="Times New Roman" w:cs="Times New Roman"/>
          <w:szCs w:val="20"/>
          <w:u w:val="single"/>
        </w:rPr>
        <w:tab/>
        <w:t>Date</w:t>
      </w:r>
      <w:r w:rsidRPr="002D3D4E">
        <w:rPr>
          <w:rFonts w:eastAsia="Times New Roman" w:cs="Times New Roman"/>
          <w:szCs w:val="20"/>
          <w:u w:val="single"/>
        </w:rPr>
        <w:tab/>
        <w:t>Body</w:t>
      </w:r>
      <w:r w:rsidRPr="002D3D4E">
        <w:rPr>
          <w:rFonts w:eastAsia="Times New Roman" w:cs="Times New Roman"/>
          <w:szCs w:val="20"/>
          <w:u w:val="single"/>
        </w:rPr>
        <w:tab/>
        <w:t>Action Description with journal page number</w:t>
      </w:r>
      <w:r w:rsidRPr="002D3D4E">
        <w:rPr>
          <w:rFonts w:eastAsia="Times New Roman" w:cs="Times New Roman"/>
          <w:szCs w:val="20"/>
          <w:u w:val="single"/>
        </w:rPr>
        <w:tab/>
      </w:r>
      <w:bookmarkStart w:id="0" w:name="_GoBack"/>
      <w:bookmarkEnd w:id="0"/>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t>Senate</w:t>
      </w:r>
      <w:r>
        <w:rPr>
          <w:rFonts w:cs="Times New Roman"/>
        </w:rPr>
        <w:tab/>
      </w:r>
      <w:r w:rsidRPr="001F1074">
        <w:rPr>
          <w:rFonts w:cs="Times New Roman"/>
        </w:rPr>
        <w:t>Introduced and read first time (</w:t>
      </w:r>
      <w:hyperlink r:id="rId6" w:history="1">
        <w:r w:rsidRPr="001F1074">
          <w:rPr>
            <w:rStyle w:val="Hyperlink"/>
            <w:rFonts w:cs="Times New Roman"/>
          </w:rPr>
          <w:t>Senate Journal</w:t>
        </w:r>
        <w:r w:rsidRPr="001F1074">
          <w:rPr>
            <w:rStyle w:val="Hyperlink"/>
            <w:rFonts w:cs="Times New Roman"/>
          </w:rPr>
          <w:noBreakHyphen/>
          <w:t>page 7</w:t>
        </w:r>
      </w:hyperlink>
      <w:r w:rsidRPr="001F1074">
        <w:rPr>
          <w:rFonts w:cs="Times New Roman"/>
        </w:rPr>
        <w:t>)</w:t>
      </w:r>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1/24/2013</w:t>
      </w:r>
      <w:r>
        <w:rPr>
          <w:rFonts w:cs="Times New Roman"/>
        </w:rPr>
        <w:tab/>
        <w:t>Senate</w:t>
      </w:r>
      <w:r>
        <w:rPr>
          <w:rFonts w:cs="Times New Roman"/>
        </w:rPr>
        <w:tab/>
      </w:r>
      <w:r w:rsidRPr="001F1074">
        <w:rPr>
          <w:rFonts w:cs="Times New Roman"/>
        </w:rPr>
        <w:t>Ref</w:t>
      </w:r>
      <w:r>
        <w:rPr>
          <w:rFonts w:cs="Times New Roman"/>
        </w:rPr>
        <w:t xml:space="preserve">erred to Committee on </w:t>
      </w:r>
      <w:r w:rsidRPr="001F1074">
        <w:rPr>
          <w:rFonts w:cs="Times New Roman"/>
          <w:b/>
        </w:rPr>
        <w:t>Judiciary</w:t>
      </w:r>
      <w:r>
        <w:rPr>
          <w:rFonts w:cs="Times New Roman"/>
        </w:rPr>
        <w:t xml:space="preserve"> </w:t>
      </w:r>
      <w:r w:rsidRPr="001F1074">
        <w:rPr>
          <w:rFonts w:cs="Times New Roman"/>
        </w:rPr>
        <w:t>(</w:t>
      </w:r>
      <w:hyperlink r:id="rId7" w:history="1">
        <w:r w:rsidRPr="001F1074">
          <w:rPr>
            <w:rStyle w:val="Hyperlink"/>
            <w:rFonts w:cs="Times New Roman"/>
          </w:rPr>
          <w:t>Senate Journal</w:t>
        </w:r>
        <w:r w:rsidRPr="001F1074">
          <w:rPr>
            <w:rStyle w:val="Hyperlink"/>
            <w:rFonts w:cs="Times New Roman"/>
          </w:rPr>
          <w:noBreakHyphen/>
          <w:t>page 7</w:t>
        </w:r>
      </w:hyperlink>
      <w:r w:rsidRPr="001F1074">
        <w:rPr>
          <w:rFonts w:cs="Times New Roman"/>
        </w:rPr>
        <w:t>)</w:t>
      </w:r>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2/15/2013</w:t>
      </w:r>
      <w:r>
        <w:rPr>
          <w:rFonts w:cs="Times New Roman"/>
        </w:rPr>
        <w:tab/>
        <w:t>Senate</w:t>
      </w:r>
      <w:r>
        <w:rPr>
          <w:rFonts w:cs="Times New Roman"/>
        </w:rPr>
        <w:tab/>
      </w:r>
      <w:r w:rsidRPr="001F1074">
        <w:rPr>
          <w:rFonts w:cs="Times New Roman"/>
        </w:rPr>
        <w:t>Referred to Subcommittee: Allen (ch), Corbin, Turner</w:t>
      </w:r>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Senate</w:t>
      </w:r>
      <w:r>
        <w:rPr>
          <w:rFonts w:cs="Times New Roman"/>
        </w:rPr>
        <w:tab/>
      </w:r>
      <w:r w:rsidRPr="001F1074">
        <w:rPr>
          <w:rFonts w:cs="Times New Roman"/>
        </w:rPr>
        <w:t xml:space="preserve">Committee report: </w:t>
      </w:r>
      <w:r>
        <w:rPr>
          <w:rFonts w:cs="Times New Roman"/>
        </w:rPr>
        <w:t xml:space="preserve">Favorable with amendment </w:t>
      </w:r>
      <w:r w:rsidRPr="001F1074">
        <w:rPr>
          <w:rFonts w:cs="Times New Roman"/>
          <w:b/>
        </w:rPr>
        <w:t>Labor, Commerce and Industry</w:t>
      </w:r>
      <w:r w:rsidRPr="001F1074">
        <w:rPr>
          <w:rFonts w:cs="Times New Roman"/>
        </w:rPr>
        <w:t xml:space="preserve"> (</w:t>
      </w:r>
      <w:hyperlink r:id="rId8" w:history="1">
        <w:r w:rsidRPr="001F1074">
          <w:rPr>
            <w:rStyle w:val="Hyperlink"/>
            <w:rFonts w:cs="Times New Roman"/>
          </w:rPr>
          <w:t>Senate Journal</w:t>
        </w:r>
        <w:r w:rsidRPr="001F1074">
          <w:rPr>
            <w:rStyle w:val="Hyperlink"/>
            <w:rFonts w:cs="Times New Roman"/>
          </w:rPr>
          <w:noBreakHyphen/>
          <w:t>page 6</w:t>
        </w:r>
      </w:hyperlink>
      <w:r w:rsidRPr="001F1074">
        <w:rPr>
          <w:rFonts w:cs="Times New Roman"/>
        </w:rPr>
        <w:t>)</w:t>
      </w:r>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Senate</w:t>
      </w:r>
      <w:r>
        <w:rPr>
          <w:rFonts w:cs="Times New Roman"/>
        </w:rPr>
        <w:tab/>
      </w:r>
      <w:r w:rsidRPr="001F1074">
        <w:rPr>
          <w:rFonts w:cs="Times New Roman"/>
        </w:rPr>
        <w:t>Committee Amendment Adopted (</w:t>
      </w:r>
      <w:hyperlink r:id="rId9" w:history="1">
        <w:r w:rsidRPr="001F1074">
          <w:rPr>
            <w:rStyle w:val="Hyperlink"/>
            <w:rFonts w:cs="Times New Roman"/>
          </w:rPr>
          <w:t>Senate Journal</w:t>
        </w:r>
        <w:r w:rsidRPr="001F1074">
          <w:rPr>
            <w:rStyle w:val="Hyperlink"/>
            <w:rFonts w:cs="Times New Roman"/>
          </w:rPr>
          <w:noBreakHyphen/>
          <w:t>page 19</w:t>
        </w:r>
      </w:hyperlink>
      <w:r w:rsidRPr="001F1074">
        <w:rPr>
          <w:rFonts w:cs="Times New Roman"/>
        </w:rPr>
        <w:t>)</w:t>
      </w:r>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Senate</w:t>
      </w:r>
      <w:r>
        <w:rPr>
          <w:rFonts w:cs="Times New Roman"/>
        </w:rPr>
        <w:tab/>
      </w:r>
      <w:r w:rsidRPr="001F1074">
        <w:rPr>
          <w:rFonts w:cs="Times New Roman"/>
        </w:rPr>
        <w:t>Read second time (</w:t>
      </w:r>
      <w:hyperlink r:id="rId10" w:history="1">
        <w:r w:rsidRPr="001F1074">
          <w:rPr>
            <w:rStyle w:val="Hyperlink"/>
            <w:rFonts w:cs="Times New Roman"/>
          </w:rPr>
          <w:t>Senate Journal</w:t>
        </w:r>
        <w:r w:rsidRPr="001F1074">
          <w:rPr>
            <w:rStyle w:val="Hyperlink"/>
            <w:rFonts w:cs="Times New Roman"/>
          </w:rPr>
          <w:noBreakHyphen/>
          <w:t>page 19</w:t>
        </w:r>
      </w:hyperlink>
      <w:r w:rsidRPr="001F1074">
        <w:rPr>
          <w:rFonts w:cs="Times New Roman"/>
        </w:rPr>
        <w:t>)</w:t>
      </w:r>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Senate</w:t>
      </w:r>
      <w:r>
        <w:rPr>
          <w:rFonts w:cs="Times New Roman"/>
        </w:rPr>
        <w:tab/>
      </w:r>
      <w:r w:rsidRPr="001F1074">
        <w:rPr>
          <w:rFonts w:cs="Times New Roman"/>
        </w:rPr>
        <w:t>Roll call Ayes</w:t>
      </w:r>
      <w:r>
        <w:rPr>
          <w:rFonts w:cs="Times New Roman"/>
        </w:rPr>
        <w:noBreakHyphen/>
      </w:r>
      <w:r w:rsidRPr="001F1074">
        <w:rPr>
          <w:rFonts w:cs="Times New Roman"/>
        </w:rPr>
        <w:t>43  Nays</w:t>
      </w:r>
      <w:r>
        <w:rPr>
          <w:rFonts w:cs="Times New Roman"/>
        </w:rPr>
        <w:noBreakHyphen/>
      </w:r>
      <w:r w:rsidRPr="001F1074">
        <w:rPr>
          <w:rFonts w:cs="Times New Roman"/>
        </w:rPr>
        <w:t>0 (</w:t>
      </w:r>
      <w:hyperlink r:id="rId11" w:history="1">
        <w:r w:rsidRPr="001F1074">
          <w:rPr>
            <w:rStyle w:val="Hyperlink"/>
            <w:rFonts w:cs="Times New Roman"/>
          </w:rPr>
          <w:t>Senate Journal</w:t>
        </w:r>
        <w:r w:rsidRPr="001F1074">
          <w:rPr>
            <w:rStyle w:val="Hyperlink"/>
            <w:rFonts w:cs="Times New Roman"/>
          </w:rPr>
          <w:noBreakHyphen/>
          <w:t>page 19</w:t>
        </w:r>
      </w:hyperlink>
      <w:r w:rsidRPr="001F1074">
        <w:rPr>
          <w:rFonts w:cs="Times New Roman"/>
        </w:rPr>
        <w:t>)</w:t>
      </w:r>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1F1074">
        <w:rPr>
          <w:rFonts w:cs="Times New Roman"/>
        </w:rPr>
        <w:t>Re</w:t>
      </w:r>
      <w:r>
        <w:rPr>
          <w:rFonts w:cs="Times New Roman"/>
        </w:rPr>
        <w:t xml:space="preserve">ad third time and sent to House </w:t>
      </w:r>
      <w:r w:rsidRPr="001F1074">
        <w:rPr>
          <w:rFonts w:cs="Times New Roman"/>
        </w:rPr>
        <w:t>(</w:t>
      </w:r>
      <w:hyperlink r:id="rId12" w:history="1">
        <w:r w:rsidRPr="001F1074">
          <w:rPr>
            <w:rStyle w:val="Hyperlink"/>
            <w:rFonts w:cs="Times New Roman"/>
          </w:rPr>
          <w:t>Senate Journal</w:t>
        </w:r>
        <w:r w:rsidRPr="001F1074">
          <w:rPr>
            <w:rStyle w:val="Hyperlink"/>
            <w:rFonts w:cs="Times New Roman"/>
          </w:rPr>
          <w:noBreakHyphen/>
          <w:t>page 26</w:t>
        </w:r>
      </w:hyperlink>
      <w:r w:rsidRPr="001F1074">
        <w:rPr>
          <w:rFonts w:cs="Times New Roman"/>
        </w:rPr>
        <w:t>)</w:t>
      </w:r>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1F1074">
        <w:rPr>
          <w:rFonts w:cs="Times New Roman"/>
        </w:rPr>
        <w:t>Introduced and read first time (</w:t>
      </w:r>
      <w:hyperlink r:id="rId13" w:history="1">
        <w:r w:rsidRPr="001F1074">
          <w:rPr>
            <w:rStyle w:val="Hyperlink"/>
            <w:rFonts w:cs="Times New Roman"/>
          </w:rPr>
          <w:t>House Journal</w:t>
        </w:r>
        <w:r w:rsidRPr="001F1074">
          <w:rPr>
            <w:rStyle w:val="Hyperlink"/>
            <w:rFonts w:cs="Times New Roman"/>
          </w:rPr>
          <w:noBreakHyphen/>
          <w:t>page 23</w:t>
        </w:r>
      </w:hyperlink>
      <w:r w:rsidRPr="001F1074">
        <w:rPr>
          <w:rFonts w:cs="Times New Roman"/>
        </w:rPr>
        <w:t>)</w:t>
      </w:r>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House</w:t>
      </w:r>
      <w:r>
        <w:rPr>
          <w:rFonts w:cs="Times New Roman"/>
        </w:rPr>
        <w:tab/>
      </w:r>
      <w:r w:rsidRPr="001F1074">
        <w:rPr>
          <w:rFonts w:cs="Times New Roman"/>
        </w:rPr>
        <w:t>Ref</w:t>
      </w:r>
      <w:r>
        <w:rPr>
          <w:rFonts w:cs="Times New Roman"/>
        </w:rPr>
        <w:t xml:space="preserve">erred to Committee on </w:t>
      </w:r>
      <w:r w:rsidRPr="001F1074">
        <w:rPr>
          <w:rFonts w:cs="Times New Roman"/>
          <w:b/>
        </w:rPr>
        <w:t>Judiciary</w:t>
      </w:r>
      <w:r>
        <w:rPr>
          <w:rFonts w:cs="Times New Roman"/>
        </w:rPr>
        <w:t xml:space="preserve"> </w:t>
      </w:r>
      <w:r w:rsidRPr="001F1074">
        <w:rPr>
          <w:rFonts w:cs="Times New Roman"/>
        </w:rPr>
        <w:t>(</w:t>
      </w:r>
      <w:hyperlink r:id="rId14" w:history="1">
        <w:r w:rsidRPr="001F1074">
          <w:rPr>
            <w:rStyle w:val="Hyperlink"/>
            <w:rFonts w:cs="Times New Roman"/>
          </w:rPr>
          <w:t>House Journal</w:t>
        </w:r>
        <w:r w:rsidRPr="001F1074">
          <w:rPr>
            <w:rStyle w:val="Hyperlink"/>
            <w:rFonts w:cs="Times New Roman"/>
          </w:rPr>
          <w:noBreakHyphen/>
          <w:t>page 23</w:t>
        </w:r>
      </w:hyperlink>
      <w:r w:rsidRPr="001F1074">
        <w:rPr>
          <w:rFonts w:cs="Times New Roman"/>
        </w:rPr>
        <w:t>)</w:t>
      </w:r>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1F1074">
        <w:rPr>
          <w:rFonts w:cs="Times New Roman"/>
        </w:rPr>
        <w:t>Recal</w:t>
      </w:r>
      <w:r>
        <w:rPr>
          <w:rFonts w:cs="Times New Roman"/>
        </w:rPr>
        <w:t xml:space="preserve">led from Committee on </w:t>
      </w:r>
      <w:r w:rsidRPr="001F1074">
        <w:rPr>
          <w:rFonts w:cs="Times New Roman"/>
          <w:b/>
        </w:rPr>
        <w:t>Judiciary</w:t>
      </w:r>
      <w:r>
        <w:rPr>
          <w:rFonts w:cs="Times New Roman"/>
        </w:rPr>
        <w:t xml:space="preserve"> </w:t>
      </w:r>
      <w:r w:rsidRPr="001F1074">
        <w:rPr>
          <w:rFonts w:cs="Times New Roman"/>
        </w:rPr>
        <w:t>(</w:t>
      </w:r>
      <w:hyperlink r:id="rId15" w:history="1">
        <w:r w:rsidRPr="001F1074">
          <w:rPr>
            <w:rStyle w:val="Hyperlink"/>
            <w:rFonts w:cs="Times New Roman"/>
          </w:rPr>
          <w:t>House Journal</w:t>
        </w:r>
        <w:r w:rsidRPr="001F1074">
          <w:rPr>
            <w:rStyle w:val="Hyperlink"/>
            <w:rFonts w:cs="Times New Roman"/>
          </w:rPr>
          <w:noBreakHyphen/>
          <w:t>page 43</w:t>
        </w:r>
      </w:hyperlink>
      <w:r w:rsidRPr="001F1074">
        <w:rPr>
          <w:rFonts w:cs="Times New Roman"/>
        </w:rPr>
        <w:t>)</w:t>
      </w:r>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1F1074">
        <w:rPr>
          <w:rFonts w:cs="Times New Roman"/>
        </w:rPr>
        <w:t>Read second time (</w:t>
      </w:r>
      <w:hyperlink r:id="rId16" w:history="1">
        <w:r w:rsidRPr="001F1074">
          <w:rPr>
            <w:rStyle w:val="Hyperlink"/>
            <w:rFonts w:cs="Times New Roman"/>
          </w:rPr>
          <w:t>House Journal</w:t>
        </w:r>
        <w:r w:rsidRPr="001F1074">
          <w:rPr>
            <w:rStyle w:val="Hyperlink"/>
            <w:rFonts w:cs="Times New Roman"/>
          </w:rPr>
          <w:noBreakHyphen/>
          <w:t>page 101</w:t>
        </w:r>
      </w:hyperlink>
      <w:r w:rsidRPr="001F1074">
        <w:rPr>
          <w:rFonts w:cs="Times New Roman"/>
        </w:rPr>
        <w:t>)</w:t>
      </w:r>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1F1074">
        <w:rPr>
          <w:rFonts w:cs="Times New Roman"/>
        </w:rPr>
        <w:t>Roll call Yeas</w:t>
      </w:r>
      <w:r>
        <w:rPr>
          <w:rFonts w:cs="Times New Roman"/>
        </w:rPr>
        <w:noBreakHyphen/>
      </w:r>
      <w:r w:rsidRPr="001F1074">
        <w:rPr>
          <w:rFonts w:cs="Times New Roman"/>
        </w:rPr>
        <w:t>102  Nays</w:t>
      </w:r>
      <w:r>
        <w:rPr>
          <w:rFonts w:cs="Times New Roman"/>
        </w:rPr>
        <w:noBreakHyphen/>
      </w:r>
      <w:r w:rsidRPr="001F1074">
        <w:rPr>
          <w:rFonts w:cs="Times New Roman"/>
        </w:rPr>
        <w:t>4 (</w:t>
      </w:r>
      <w:hyperlink r:id="rId17" w:history="1">
        <w:r w:rsidRPr="001F1074">
          <w:rPr>
            <w:rStyle w:val="Hyperlink"/>
            <w:rFonts w:cs="Times New Roman"/>
          </w:rPr>
          <w:t>House Journal</w:t>
        </w:r>
        <w:r w:rsidRPr="001F1074">
          <w:rPr>
            <w:rStyle w:val="Hyperlink"/>
            <w:rFonts w:cs="Times New Roman"/>
          </w:rPr>
          <w:noBreakHyphen/>
          <w:t>page 102</w:t>
        </w:r>
      </w:hyperlink>
      <w:r w:rsidRPr="001F1074">
        <w:rPr>
          <w:rFonts w:cs="Times New Roman"/>
        </w:rPr>
        <w:t>)</w:t>
      </w:r>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1F1074">
        <w:rPr>
          <w:rFonts w:cs="Times New Roman"/>
        </w:rPr>
        <w:t>Unanimous co</w:t>
      </w:r>
      <w:r>
        <w:rPr>
          <w:rFonts w:cs="Times New Roman"/>
        </w:rPr>
        <w:t xml:space="preserve">nsent for third reading on next </w:t>
      </w:r>
      <w:r w:rsidRPr="001F1074">
        <w:rPr>
          <w:rFonts w:cs="Times New Roman"/>
        </w:rPr>
        <w:t>legislative day (</w:t>
      </w:r>
      <w:hyperlink r:id="rId18" w:history="1">
        <w:r w:rsidRPr="001F1074">
          <w:rPr>
            <w:rStyle w:val="Hyperlink"/>
            <w:rFonts w:cs="Times New Roman"/>
          </w:rPr>
          <w:t>House Journal</w:t>
        </w:r>
        <w:r w:rsidRPr="001F1074">
          <w:rPr>
            <w:rStyle w:val="Hyperlink"/>
            <w:rFonts w:cs="Times New Roman"/>
          </w:rPr>
          <w:noBreakHyphen/>
          <w:t>page 103</w:t>
        </w:r>
      </w:hyperlink>
      <w:r w:rsidRPr="001F1074">
        <w:rPr>
          <w:rFonts w:cs="Times New Roman"/>
        </w:rPr>
        <w:t>)</w:t>
      </w:r>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4/19/2013</w:t>
      </w:r>
      <w:r>
        <w:rPr>
          <w:rFonts w:cs="Times New Roman"/>
        </w:rPr>
        <w:tab/>
        <w:t>House</w:t>
      </w:r>
      <w:r>
        <w:rPr>
          <w:rFonts w:cs="Times New Roman"/>
        </w:rPr>
        <w:tab/>
      </w:r>
      <w:r w:rsidRPr="001F1074">
        <w:rPr>
          <w:rFonts w:cs="Times New Roman"/>
        </w:rPr>
        <w:t>Read third time and enrolled (</w:t>
      </w:r>
      <w:hyperlink r:id="rId19" w:history="1">
        <w:r w:rsidRPr="001F1074">
          <w:rPr>
            <w:rStyle w:val="Hyperlink"/>
            <w:rFonts w:cs="Times New Roman"/>
          </w:rPr>
          <w:t>House Journal</w:t>
        </w:r>
        <w:r w:rsidRPr="001F1074">
          <w:rPr>
            <w:rStyle w:val="Hyperlink"/>
            <w:rFonts w:cs="Times New Roman"/>
          </w:rPr>
          <w:noBreakHyphen/>
          <w:t>page 7</w:t>
        </w:r>
      </w:hyperlink>
      <w:r w:rsidRPr="001F1074">
        <w:rPr>
          <w:rFonts w:cs="Times New Roman"/>
        </w:rPr>
        <w:t>)</w:t>
      </w:r>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r>
      <w:r>
        <w:rPr>
          <w:rFonts w:cs="Times New Roman"/>
        </w:rPr>
        <w:tab/>
      </w:r>
      <w:r w:rsidRPr="001F1074">
        <w:rPr>
          <w:rFonts w:cs="Times New Roman"/>
        </w:rPr>
        <w:t>Ratified R 30</w:t>
      </w:r>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5/3/2013</w:t>
      </w:r>
      <w:r>
        <w:rPr>
          <w:rFonts w:cs="Times New Roman"/>
        </w:rPr>
        <w:tab/>
      </w:r>
      <w:r>
        <w:rPr>
          <w:rFonts w:cs="Times New Roman"/>
        </w:rPr>
        <w:tab/>
      </w:r>
      <w:r w:rsidRPr="001F1074">
        <w:rPr>
          <w:rFonts w:cs="Times New Roman"/>
        </w:rPr>
        <w:t>Signed By Governor</w:t>
      </w:r>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5/8/2013</w:t>
      </w:r>
      <w:r>
        <w:rPr>
          <w:rFonts w:cs="Times New Roman"/>
        </w:rPr>
        <w:tab/>
      </w:r>
      <w:r>
        <w:rPr>
          <w:rFonts w:cs="Times New Roman"/>
        </w:rPr>
        <w:tab/>
      </w:r>
      <w:r w:rsidRPr="001F1074">
        <w:rPr>
          <w:rFonts w:cs="Times New Roman"/>
        </w:rPr>
        <w:t>Effective date 05/03/13</w:t>
      </w:r>
    </w:p>
    <w:p w:rsidR="007D2BDE" w:rsidRDefault="007D2BDE" w:rsidP="007D2BDE">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r>
      <w:r>
        <w:rPr>
          <w:rFonts w:cs="Times New Roman"/>
        </w:rPr>
        <w:tab/>
      </w:r>
      <w:r w:rsidRPr="001F1074">
        <w:rPr>
          <w:rFonts w:cs="Times New Roman"/>
        </w:rPr>
        <w:t>Act No</w:t>
      </w:r>
      <w:r>
        <w:rPr>
          <w:rFonts w:cs="Times New Roman"/>
        </w:rPr>
        <w:t>. </w:t>
      </w:r>
      <w:r w:rsidRPr="001F1074">
        <w:rPr>
          <w:rFonts w:cs="Times New Roman"/>
        </w:rPr>
        <w:t>20</w:t>
      </w:r>
    </w:p>
    <w:p w:rsidR="007D2BDE" w:rsidRDefault="007D2BDE" w:rsidP="007D2BDE">
      <w:pPr>
        <w:widowControl w:val="0"/>
        <w:tabs>
          <w:tab w:val="right" w:pos="1008"/>
          <w:tab w:val="left" w:pos="1152"/>
          <w:tab w:val="left" w:pos="1872"/>
          <w:tab w:val="left" w:pos="9187"/>
        </w:tabs>
        <w:ind w:left="2088" w:hanging="2088"/>
        <w:rPr>
          <w:rFonts w:cs="Times New Roman"/>
        </w:rPr>
      </w:pPr>
    </w:p>
    <w:p w:rsidR="002D3D4E" w:rsidRPr="002D3D4E" w:rsidRDefault="002D3D4E" w:rsidP="002D3D4E">
      <w:pPr>
        <w:widowControl w:val="0"/>
        <w:tabs>
          <w:tab w:val="right" w:pos="1008"/>
          <w:tab w:val="left" w:pos="1152"/>
          <w:tab w:val="left" w:pos="1872"/>
          <w:tab w:val="left" w:pos="9187"/>
        </w:tabs>
        <w:ind w:left="2088" w:hanging="2088"/>
        <w:rPr>
          <w:rFonts w:eastAsia="Times New Roman" w:cs="Times New Roman"/>
          <w:szCs w:val="20"/>
        </w:rPr>
      </w:pPr>
    </w:p>
    <w:p w:rsidR="002D3D4E" w:rsidRPr="002D3D4E" w:rsidRDefault="002D3D4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D3D4E">
        <w:rPr>
          <w:rFonts w:eastAsia="Times New Roman" w:cs="Times New Roman"/>
          <w:b/>
          <w:szCs w:val="20"/>
        </w:rPr>
        <w:t>VERSIONS OF THIS BILL</w:t>
      </w:r>
    </w:p>
    <w:p w:rsidR="002D3D4E" w:rsidRPr="002D3D4E" w:rsidRDefault="002D3D4E"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3D4E" w:rsidRPr="002D3D4E" w:rsidRDefault="00267A3F" w:rsidP="002D3D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2D3D4E" w:rsidRPr="002D3D4E">
          <w:rPr>
            <w:rFonts w:eastAsia="Times New Roman" w:cs="Times New Roman"/>
            <w:color w:val="0000FF" w:themeColor="hyperlink"/>
            <w:szCs w:val="20"/>
            <w:u w:val="single"/>
          </w:rPr>
          <w:t>1/24/2013</w:t>
        </w:r>
      </w:hyperlink>
    </w:p>
    <w:p w:rsidR="002D3D4E" w:rsidRPr="002D3D4E" w:rsidRDefault="00267A3F" w:rsidP="002D3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2D3D4E" w:rsidRPr="002D3D4E">
          <w:rPr>
            <w:rFonts w:eastAsia="Times New Roman" w:cs="Times New Roman"/>
            <w:color w:val="0000FF" w:themeColor="hyperlink"/>
            <w:szCs w:val="20"/>
            <w:u w:val="single"/>
          </w:rPr>
          <w:t>3/6/2013</w:t>
        </w:r>
      </w:hyperlink>
    </w:p>
    <w:p w:rsidR="002D3D4E" w:rsidRPr="002D3D4E" w:rsidRDefault="00267A3F" w:rsidP="002D3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D3D4E" w:rsidRPr="002D3D4E">
          <w:rPr>
            <w:rFonts w:eastAsia="Times New Roman" w:cs="Times New Roman"/>
            <w:color w:val="0000FF" w:themeColor="hyperlink"/>
            <w:szCs w:val="20"/>
            <w:u w:val="single"/>
          </w:rPr>
          <w:t>3/20/2013</w:t>
        </w:r>
      </w:hyperlink>
    </w:p>
    <w:p w:rsidR="002D3D4E" w:rsidRPr="002D3D4E" w:rsidRDefault="00267A3F" w:rsidP="002D3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D3D4E" w:rsidRPr="002D3D4E">
          <w:rPr>
            <w:rFonts w:eastAsia="Times New Roman" w:cs="Times New Roman"/>
            <w:color w:val="0000FF" w:themeColor="hyperlink"/>
            <w:szCs w:val="20"/>
            <w:u w:val="single"/>
          </w:rPr>
          <w:t>4/17/2013</w:t>
        </w:r>
      </w:hyperlink>
    </w:p>
    <w:p w:rsidR="002D3D4E" w:rsidRPr="002D3D4E" w:rsidRDefault="002D3D4E" w:rsidP="002D3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D3D4E" w:rsidRDefault="002D3D4E" w:rsidP="002D3D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D3D4E" w:rsidSect="002D3D4E">
          <w:pgSz w:w="12240" w:h="15840" w:code="1"/>
          <w:pgMar w:top="1080" w:right="1440" w:bottom="1080" w:left="1440" w:header="720" w:footer="720" w:gutter="0"/>
          <w:pgNumType w:start="1"/>
          <w:cols w:space="720"/>
          <w:noEndnote/>
          <w:docGrid w:linePitch="360"/>
        </w:sectPr>
      </w:pPr>
    </w:p>
    <w:p w:rsidR="003E1E36"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 R30, S295)</w:t>
      </w:r>
    </w:p>
    <w:p w:rsidR="003E1E36" w:rsidRPr="008836A5"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E1E36" w:rsidRPr="002D3D4E"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D3D4E">
        <w:rPr>
          <w:rFonts w:cs="Times New Roman"/>
          <w:b/>
          <w:color w:val="000000" w:themeColor="text1"/>
          <w:szCs w:val="36"/>
        </w:rPr>
        <w:t xml:space="preserve">AN ACT </w:t>
      </w:r>
      <w:bookmarkStart w:id="1" w:name="titleend"/>
      <w:bookmarkEnd w:id="1"/>
      <w:r w:rsidRPr="002D3D4E">
        <w:rPr>
          <w:rFonts w:cs="Times New Roman"/>
          <w:b/>
          <w:color w:val="000000" w:themeColor="text1"/>
          <w:u w:color="000000" w:themeColor="text1"/>
        </w:rPr>
        <w:t>TO AMEND THE CODE OF LAWS OF SOUTH CAROLINA, 1976, BY ADDING SECTION 6</w:t>
      </w:r>
      <w:r w:rsidRPr="002D3D4E">
        <w:rPr>
          <w:rFonts w:cs="Times New Roman"/>
          <w:b/>
          <w:color w:val="000000" w:themeColor="text1"/>
          <w:u w:color="000000" w:themeColor="text1"/>
        </w:rPr>
        <w:noBreakHyphen/>
        <w:t>11</w:t>
      </w:r>
      <w:r w:rsidRPr="002D3D4E">
        <w:rPr>
          <w:rFonts w:cs="Times New Roman"/>
          <w:b/>
          <w:color w:val="000000" w:themeColor="text1"/>
          <w:u w:color="000000" w:themeColor="text1"/>
        </w:rPr>
        <w:noBreakHyphen/>
        <w:t>2028 SO AS TO ALLOW THE GOVERNING BODY OF A SPECIAL PURPOSE DISTRICT CREATED BY ACT OF THE GENERAL ASSEMBLY, WHICH PROVIDES RECREATIONAL SERVICES AND HAS AS ITS BOUNDARY THE SAME AS THE COUNTY IN WHICH IT IS LOCATED, TO VOLUNTARILY DISSOLVE ITSELF AND TRANSFER ITS ASSETS AND LIABILITIES TO A COUNTY IF ACCEPTED BY RESOLUTION OF ITS GOVERNING BODY; TO REQUIRE A PUBLIC HEARING TO BE CONDUCTED BEFORE TAKING A SUPERMAJORITY VOTE OF ITS GOVERNING BODY AND THE GOVERNING BODY OF THE COUNTY; TO REQUIRE THE GOVERNING BODY OF THE COUNTY TO COMPLY WITH THE PROVISIONS OF SECTION 6</w:t>
      </w:r>
      <w:r w:rsidRPr="002D3D4E">
        <w:rPr>
          <w:rFonts w:cs="Times New Roman"/>
          <w:b/>
          <w:color w:val="000000" w:themeColor="text1"/>
          <w:u w:color="000000" w:themeColor="text1"/>
        </w:rPr>
        <w:noBreakHyphen/>
        <w:t>11</w:t>
      </w:r>
      <w:r w:rsidRPr="002D3D4E">
        <w:rPr>
          <w:rFonts w:cs="Times New Roman"/>
          <w:b/>
          <w:color w:val="000000" w:themeColor="text1"/>
          <w:u w:color="000000" w:themeColor="text1"/>
        </w:rPr>
        <w:noBreakHyphen/>
        <w:t>2140; TO PROVIDE FOR CALCULATING THE MILLAGE LIMITATION FOR A COUNTY WHEN A SPECIAL PURPOSE DISTRICT TRANSFERS ITS ASSETS AND LIABILITIES TO A COUNTY; AND TO PROVIDE THAT THIS SECTION DOES NOT APPLY TO A SPECIAL PURPOSE DISTRICT THAT PROVIDES BOTH RECREATIONAL AND AGING SERVICES OR THAT HAS A BOARD APPOINTED BY THE GOVERNOR UPON THE RECOMMENDATION OF THE COUNTY LEGISLATIVE DELEGATION.</w:t>
      </w:r>
    </w:p>
    <w:p w:rsidR="003E1E36" w:rsidRPr="00187F05"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1E36" w:rsidRPr="00187F05"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87F05">
        <w:rPr>
          <w:rFonts w:cs="Times New Roman"/>
        </w:rPr>
        <w:t>Be it enacted by the General Assembly of the State of South Carolina:</w:t>
      </w:r>
    </w:p>
    <w:p w:rsidR="003E1E36"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E1E36"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Transfer of assets and liabilities of special purpose district to county</w:t>
      </w:r>
    </w:p>
    <w:p w:rsidR="003E1E36" w:rsidRPr="00C027E3"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E1E36" w:rsidRPr="00187F05"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87F05">
        <w:rPr>
          <w:rFonts w:cs="Times New Roman"/>
        </w:rPr>
        <w:t>SECTION</w:t>
      </w:r>
      <w:r w:rsidRPr="00187F05">
        <w:rPr>
          <w:rFonts w:cs="Times New Roman"/>
        </w:rPr>
        <w:tab/>
        <w:t>1.</w:t>
      </w:r>
      <w:r w:rsidRPr="00187F05">
        <w:rPr>
          <w:rFonts w:cs="Times New Roman"/>
        </w:rPr>
        <w:tab/>
        <w:t>Article 15, Chapter 11, Title 6 of the 1976 Code is amended by adding:</w:t>
      </w:r>
    </w:p>
    <w:p w:rsidR="003E1E36" w:rsidRPr="00187F05"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1E36" w:rsidRPr="00187F05"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87F05">
        <w:rPr>
          <w:rFonts w:cs="Times New Roman"/>
        </w:rPr>
        <w:tab/>
        <w:t>“Section 6</w:t>
      </w:r>
      <w:r>
        <w:rPr>
          <w:rFonts w:cs="Times New Roman"/>
        </w:rPr>
        <w:noBreakHyphen/>
      </w:r>
      <w:r w:rsidRPr="00187F05">
        <w:rPr>
          <w:rFonts w:cs="Times New Roman"/>
        </w:rPr>
        <w:t>11</w:t>
      </w:r>
      <w:r>
        <w:rPr>
          <w:rFonts w:cs="Times New Roman"/>
        </w:rPr>
        <w:noBreakHyphen/>
      </w:r>
      <w:r w:rsidRPr="00187F05">
        <w:rPr>
          <w:rFonts w:cs="Times New Roman"/>
        </w:rPr>
        <w:t>2028.</w:t>
      </w:r>
      <w:r w:rsidRPr="00187F05">
        <w:rPr>
          <w:rFonts w:cs="Times New Roman"/>
        </w:rPr>
        <w:tab/>
        <w:t>(A)</w:t>
      </w:r>
      <w:r w:rsidRPr="00187F05">
        <w:rPr>
          <w:rFonts w:cs="Times New Roman"/>
        </w:rPr>
        <w:tab/>
        <w:t>Notwithstanding the provisions of this article, the assets and liabilities of a special purpose district that:</w:t>
      </w:r>
    </w:p>
    <w:p w:rsidR="003E1E36" w:rsidRPr="00187F05"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87F05">
        <w:rPr>
          <w:rFonts w:cs="Times New Roman"/>
        </w:rPr>
        <w:tab/>
      </w:r>
      <w:r w:rsidRPr="00187F05">
        <w:rPr>
          <w:rFonts w:cs="Times New Roman"/>
        </w:rPr>
        <w:tab/>
        <w:t>(1)</w:t>
      </w:r>
      <w:r w:rsidRPr="00187F05">
        <w:rPr>
          <w:rFonts w:cs="Times New Roman"/>
        </w:rPr>
        <w:tab/>
        <w:t>is created by act of the General Assembly that does not require a referendum;</w:t>
      </w:r>
    </w:p>
    <w:p w:rsidR="003E1E36" w:rsidRPr="00187F05"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87F05">
        <w:rPr>
          <w:rFonts w:cs="Times New Roman"/>
        </w:rPr>
        <w:tab/>
      </w:r>
      <w:r w:rsidRPr="00187F05">
        <w:rPr>
          <w:rFonts w:cs="Times New Roman"/>
        </w:rPr>
        <w:tab/>
        <w:t>(2)</w:t>
      </w:r>
      <w:r w:rsidRPr="00187F05">
        <w:rPr>
          <w:rFonts w:cs="Times New Roman"/>
        </w:rPr>
        <w:tab/>
        <w:t>provides only recreational services; and</w:t>
      </w:r>
    </w:p>
    <w:p w:rsidR="003E1E36" w:rsidRPr="00187F05"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87F05">
        <w:rPr>
          <w:rFonts w:cs="Times New Roman"/>
        </w:rPr>
        <w:tab/>
      </w:r>
      <w:r w:rsidRPr="00187F05">
        <w:rPr>
          <w:rFonts w:cs="Times New Roman"/>
        </w:rPr>
        <w:tab/>
        <w:t>(3)</w:t>
      </w:r>
      <w:r w:rsidRPr="00187F05">
        <w:rPr>
          <w:rFonts w:cs="Times New Roman"/>
        </w:rPr>
        <w:tab/>
        <w:t>has as its boundary the same as the county in which it is located</w:t>
      </w:r>
      <w:r>
        <w:rPr>
          <w:rFonts w:cs="Times New Roman"/>
        </w:rPr>
        <w:t>,</w:t>
      </w:r>
      <w:r w:rsidRPr="00187F05">
        <w:rPr>
          <w:rFonts w:cs="Times New Roman"/>
        </w:rPr>
        <w:t xml:space="preserve"> may be transferred to the governing body of the county in which the special purpose district is located if the governing body of </w:t>
      </w:r>
      <w:r w:rsidRPr="00187F05">
        <w:rPr>
          <w:rFonts w:cs="Times New Roman"/>
        </w:rPr>
        <w:lastRenderedPageBreak/>
        <w:t>the special purpose district and the governing body of the county each pass by a supermajority of two</w:t>
      </w:r>
      <w:r>
        <w:rPr>
          <w:rFonts w:cs="Times New Roman"/>
        </w:rPr>
        <w:noBreakHyphen/>
      </w:r>
      <w:r w:rsidRPr="00187F05">
        <w:rPr>
          <w:rFonts w:cs="Times New Roman"/>
        </w:rPr>
        <w:t>thirds vote of members present and voting resolutions that transfer the special purpose district</w:t>
      </w:r>
      <w:r w:rsidRPr="00AE687C">
        <w:rPr>
          <w:rFonts w:cs="Times New Roman"/>
        </w:rPr>
        <w:t>’</w:t>
      </w:r>
      <w:r w:rsidRPr="00187F05">
        <w:rPr>
          <w:rFonts w:cs="Times New Roman"/>
        </w:rPr>
        <w:t>s assets and liabilities to the governing body of the county in which the special purpose district is located.  The governing body of the special purpose district must hold a public hearing prior to the passage by a supermajority of two</w:t>
      </w:r>
      <w:r>
        <w:rPr>
          <w:rFonts w:cs="Times New Roman"/>
        </w:rPr>
        <w:noBreakHyphen/>
      </w:r>
      <w:r w:rsidRPr="00187F05">
        <w:rPr>
          <w:rFonts w:cs="Times New Roman"/>
        </w:rPr>
        <w:t>thirds vote of the resolutions by the governing body of the special purpose district and the governing body of the county.  The provisions of this section are applicable only if the governing body of the county also adopts a resolution agreeing to follow the provisions of Section 6</w:t>
      </w:r>
      <w:r>
        <w:rPr>
          <w:rFonts w:cs="Times New Roman"/>
        </w:rPr>
        <w:noBreakHyphen/>
      </w:r>
      <w:r w:rsidRPr="00187F05">
        <w:rPr>
          <w:rFonts w:cs="Times New Roman"/>
        </w:rPr>
        <w:t>11</w:t>
      </w:r>
      <w:r>
        <w:rPr>
          <w:rFonts w:cs="Times New Roman"/>
        </w:rPr>
        <w:noBreakHyphen/>
      </w:r>
      <w:r w:rsidRPr="00187F05">
        <w:rPr>
          <w:rFonts w:cs="Times New Roman"/>
        </w:rPr>
        <w:t>2140.</w:t>
      </w:r>
    </w:p>
    <w:p w:rsidR="003E1E36" w:rsidRPr="00187F05"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87F05">
        <w:rPr>
          <w:rFonts w:cs="Times New Roman"/>
        </w:rPr>
        <w:tab/>
        <w:t>(B)</w:t>
      </w:r>
      <w:r w:rsidRPr="00187F05">
        <w:rPr>
          <w:rFonts w:cs="Times New Roman"/>
        </w:rPr>
        <w:tab/>
        <w:t>For purposes of calculating the millage limitation imposed pursuant to Section 6</w:t>
      </w:r>
      <w:r>
        <w:rPr>
          <w:rFonts w:cs="Times New Roman"/>
        </w:rPr>
        <w:noBreakHyphen/>
      </w:r>
      <w:r w:rsidRPr="00187F05">
        <w:rPr>
          <w:rFonts w:cs="Times New Roman"/>
        </w:rPr>
        <w:t>1</w:t>
      </w:r>
      <w:r>
        <w:rPr>
          <w:rFonts w:cs="Times New Roman"/>
        </w:rPr>
        <w:noBreakHyphen/>
      </w:r>
      <w:r w:rsidRPr="00187F05">
        <w:rPr>
          <w:rFonts w:cs="Times New Roman"/>
        </w:rPr>
        <w:t>320 for a county, any millage for operating purposes imposed by the dissolved special purpose district is considered to be imposed by the county.</w:t>
      </w:r>
    </w:p>
    <w:p w:rsidR="003E1E36" w:rsidRPr="00187F05"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87F05">
        <w:rPr>
          <w:rFonts w:cs="Times New Roman"/>
        </w:rPr>
        <w:tab/>
        <w:t>(C)</w:t>
      </w:r>
      <w:r w:rsidRPr="00187F05">
        <w:rPr>
          <w:rFonts w:cs="Times New Roman"/>
        </w:rPr>
        <w:tab/>
        <w:t>The provisions of this section do not apply to a special purpose district that: (1) provides both recreational and aging services; or (2) has a board appointed by the Governor upon the recommendation of the county legislative delegation.</w:t>
      </w:r>
    </w:p>
    <w:p w:rsidR="003E1E36" w:rsidRPr="00187F05"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87F05">
        <w:rPr>
          <w:rFonts w:cs="Times New Roman"/>
        </w:rPr>
        <w:tab/>
        <w:t>(D)</w:t>
      </w:r>
      <w:r w:rsidRPr="00187F05">
        <w:rPr>
          <w:rFonts w:cs="Times New Roman"/>
        </w:rPr>
        <w:tab/>
        <w:t>The provisions of this section expire two years from the effective date of this act.”</w:t>
      </w:r>
    </w:p>
    <w:p w:rsidR="003E1E36"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1E36" w:rsidRPr="0034519C"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E1E36" w:rsidRPr="00187F05"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1E36" w:rsidRPr="00187F05" w:rsidRDefault="003E1E36"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87F05">
        <w:rPr>
          <w:rFonts w:cs="Times New Roman"/>
        </w:rPr>
        <w:t>SECTION</w:t>
      </w:r>
      <w:r w:rsidRPr="00187F05">
        <w:rPr>
          <w:rFonts w:cs="Times New Roman"/>
        </w:rPr>
        <w:tab/>
        <w:t>2.</w:t>
      </w:r>
      <w:r w:rsidRPr="00187F05">
        <w:rPr>
          <w:rFonts w:cs="Times New Roman"/>
        </w:rPr>
        <w:tab/>
        <w:t>This act takes effect upon approval by the Governor.</w:t>
      </w:r>
    </w:p>
    <w:p w:rsidR="003E1E36" w:rsidRDefault="003E1E36" w:rsidP="003E1E36">
      <w:pPr>
        <w:tabs>
          <w:tab w:val="left" w:pos="1440"/>
          <w:tab w:val="left" w:pos="1800"/>
          <w:tab w:val="left" w:pos="2880"/>
        </w:tabs>
        <w:rPr>
          <w:color w:val="000000" w:themeColor="text1"/>
        </w:rPr>
      </w:pPr>
    </w:p>
    <w:p w:rsidR="003E1E36" w:rsidRDefault="003E1E36" w:rsidP="003E1E36">
      <w:pPr>
        <w:tabs>
          <w:tab w:val="left" w:pos="1440"/>
          <w:tab w:val="left" w:pos="1800"/>
          <w:tab w:val="left" w:pos="2880"/>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May, 2013.</w:t>
      </w:r>
    </w:p>
    <w:p w:rsidR="003E1E36" w:rsidRDefault="003E1E36" w:rsidP="003E1E36">
      <w:pPr>
        <w:tabs>
          <w:tab w:val="left" w:pos="1440"/>
          <w:tab w:val="left" w:pos="1800"/>
          <w:tab w:val="left" w:pos="2880"/>
        </w:tabs>
        <w:rPr>
          <w:color w:val="000000" w:themeColor="text1"/>
        </w:rPr>
      </w:pPr>
    </w:p>
    <w:p w:rsidR="003E1E36" w:rsidRDefault="003E1E36" w:rsidP="003E1E36">
      <w:pPr>
        <w:tabs>
          <w:tab w:val="left" w:pos="1440"/>
          <w:tab w:val="left" w:pos="1800"/>
          <w:tab w:val="left" w:pos="2880"/>
        </w:tabs>
        <w:rPr>
          <w:color w:val="000000" w:themeColor="text1"/>
        </w:rPr>
      </w:pPr>
      <w:r>
        <w:rPr>
          <w:color w:val="000000" w:themeColor="text1"/>
        </w:rPr>
        <w:t>Approved the 3</w:t>
      </w:r>
      <w:r w:rsidRPr="004328A0">
        <w:rPr>
          <w:color w:val="000000" w:themeColor="text1"/>
          <w:vertAlign w:val="superscript"/>
        </w:rPr>
        <w:t>rd</w:t>
      </w:r>
      <w:r>
        <w:rPr>
          <w:color w:val="000000" w:themeColor="text1"/>
        </w:rPr>
        <w:t xml:space="preserve"> day of May, 2013. </w:t>
      </w:r>
    </w:p>
    <w:p w:rsidR="003E1E36" w:rsidRDefault="003E1E36" w:rsidP="003E1E36">
      <w:pPr>
        <w:tabs>
          <w:tab w:val="left" w:pos="1440"/>
          <w:tab w:val="left" w:pos="1800"/>
          <w:tab w:val="left" w:pos="2880"/>
        </w:tabs>
        <w:jc w:val="center"/>
        <w:rPr>
          <w:color w:val="000000" w:themeColor="text1"/>
        </w:rPr>
      </w:pPr>
    </w:p>
    <w:p w:rsidR="003E1E36" w:rsidRDefault="003E1E36" w:rsidP="003E1E36">
      <w:pPr>
        <w:tabs>
          <w:tab w:val="left" w:pos="1440"/>
          <w:tab w:val="left" w:pos="1800"/>
          <w:tab w:val="left" w:pos="2880"/>
        </w:tabs>
        <w:jc w:val="center"/>
        <w:rPr>
          <w:color w:val="000000" w:themeColor="text1"/>
        </w:rPr>
      </w:pPr>
      <w:r>
        <w:rPr>
          <w:color w:val="000000" w:themeColor="text1"/>
        </w:rPr>
        <w:t>__________</w:t>
      </w:r>
    </w:p>
    <w:p w:rsidR="008836A5" w:rsidRPr="001D1DBE" w:rsidRDefault="008836A5" w:rsidP="003E1E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D1DBE" w:rsidSect="002D3D4E">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58F" w:rsidRDefault="000E358F" w:rsidP="007D5FAC">
      <w:r>
        <w:separator/>
      </w:r>
    </w:p>
  </w:endnote>
  <w:endnote w:type="continuationSeparator" w:id="0">
    <w:p w:rsidR="000E358F" w:rsidRDefault="000E358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D4E" w:rsidRPr="002D3D4E" w:rsidRDefault="002D3D4E" w:rsidP="002D3D4E">
    <w:pPr>
      <w:pStyle w:val="Footer"/>
      <w:tabs>
        <w:tab w:val="clear" w:pos="4680"/>
        <w:tab w:val="clear" w:pos="9360"/>
        <w:tab w:val="center" w:pos="3168"/>
      </w:tabs>
      <w:spacing w:before="120"/>
    </w:pPr>
    <w:r>
      <w:tab/>
    </w:r>
    <w:r w:rsidR="00660EF5">
      <w:fldChar w:fldCharType="begin"/>
    </w:r>
    <w:r w:rsidR="005C056E">
      <w:instrText xml:space="preserve"> PAGE  \* MERGEFORMAT </w:instrText>
    </w:r>
    <w:r w:rsidR="00660EF5">
      <w:fldChar w:fldCharType="separate"/>
    </w:r>
    <w:r w:rsidR="00267A3F">
      <w:rPr>
        <w:noProof/>
      </w:rPr>
      <w:t>2</w:t>
    </w:r>
    <w:r w:rsidR="00660EF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D4E" w:rsidRDefault="002D3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58F" w:rsidRDefault="000E358F" w:rsidP="007D5FAC">
      <w:r>
        <w:separator/>
      </w:r>
    </w:p>
  </w:footnote>
  <w:footnote w:type="continuationSeparator" w:id="0">
    <w:p w:rsidR="000E358F" w:rsidRDefault="000E358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295"/>
    <w:docVar w:name="ActSecretary" w:val="Lee"/>
    <w:docVar w:name="ActSIdno" w:val="(118)  295DG13"/>
    <w:docVar w:name="clipname" w:val="295DG13"/>
    <w:docVar w:name="dvBillNumber" w:val="295"/>
    <w:docVar w:name="dvBillNumberPrefix" w:val="S"/>
    <w:docVar w:name="dvOriginalBody" w:val="Senate"/>
    <w:docVar w:name="OrigSENATEBillNo" w:val="295"/>
    <w:docVar w:name="SENATEACTFULLPATH" w:val="L:\COUNCIL\ACTS\295DG13.DOCX"/>
    <w:docVar w:name="WhatActtype" w:val="AN ACT"/>
  </w:docVars>
  <w:rsids>
    <w:rsidRoot w:val="006D77D1"/>
    <w:rsid w:val="00002DE0"/>
    <w:rsid w:val="00020349"/>
    <w:rsid w:val="00021B0B"/>
    <w:rsid w:val="00030487"/>
    <w:rsid w:val="00036987"/>
    <w:rsid w:val="00040C05"/>
    <w:rsid w:val="0004430B"/>
    <w:rsid w:val="0004579B"/>
    <w:rsid w:val="00051B4F"/>
    <w:rsid w:val="00055653"/>
    <w:rsid w:val="000673E4"/>
    <w:rsid w:val="0007088D"/>
    <w:rsid w:val="000731E9"/>
    <w:rsid w:val="00074565"/>
    <w:rsid w:val="00076A1A"/>
    <w:rsid w:val="00077DA3"/>
    <w:rsid w:val="00081300"/>
    <w:rsid w:val="00085C37"/>
    <w:rsid w:val="00086E11"/>
    <w:rsid w:val="00092EE6"/>
    <w:rsid w:val="0009548D"/>
    <w:rsid w:val="00096A9B"/>
    <w:rsid w:val="00096BDA"/>
    <w:rsid w:val="000A6151"/>
    <w:rsid w:val="000A6BCA"/>
    <w:rsid w:val="000B03AD"/>
    <w:rsid w:val="000B316D"/>
    <w:rsid w:val="000B36EE"/>
    <w:rsid w:val="000B56CB"/>
    <w:rsid w:val="000B7C4A"/>
    <w:rsid w:val="000D356E"/>
    <w:rsid w:val="000D6F51"/>
    <w:rsid w:val="000E358F"/>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48E"/>
    <w:rsid w:val="001B5A28"/>
    <w:rsid w:val="001B65B6"/>
    <w:rsid w:val="001B78F9"/>
    <w:rsid w:val="001B7FF5"/>
    <w:rsid w:val="001C390F"/>
    <w:rsid w:val="001C50A7"/>
    <w:rsid w:val="001C6957"/>
    <w:rsid w:val="001D1DBE"/>
    <w:rsid w:val="001D279C"/>
    <w:rsid w:val="001D550F"/>
    <w:rsid w:val="001D5B5B"/>
    <w:rsid w:val="001E0CFB"/>
    <w:rsid w:val="001E2743"/>
    <w:rsid w:val="001E47D6"/>
    <w:rsid w:val="001F1CCC"/>
    <w:rsid w:val="001F729C"/>
    <w:rsid w:val="00200C6E"/>
    <w:rsid w:val="00204492"/>
    <w:rsid w:val="00206EF4"/>
    <w:rsid w:val="002104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7A3F"/>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3D4E"/>
    <w:rsid w:val="002D7489"/>
    <w:rsid w:val="002D7F22"/>
    <w:rsid w:val="002E0E09"/>
    <w:rsid w:val="002E2659"/>
    <w:rsid w:val="002F1141"/>
    <w:rsid w:val="002F45B3"/>
    <w:rsid w:val="00304605"/>
    <w:rsid w:val="003049A0"/>
    <w:rsid w:val="00305689"/>
    <w:rsid w:val="00315E37"/>
    <w:rsid w:val="0031739F"/>
    <w:rsid w:val="003219FC"/>
    <w:rsid w:val="0032380E"/>
    <w:rsid w:val="00325D1F"/>
    <w:rsid w:val="003348FE"/>
    <w:rsid w:val="00334EAC"/>
    <w:rsid w:val="0034356D"/>
    <w:rsid w:val="0034519C"/>
    <w:rsid w:val="00360108"/>
    <w:rsid w:val="00360D70"/>
    <w:rsid w:val="00364D3F"/>
    <w:rsid w:val="00366494"/>
    <w:rsid w:val="00370DA1"/>
    <w:rsid w:val="00372564"/>
    <w:rsid w:val="00372FF8"/>
    <w:rsid w:val="003762ED"/>
    <w:rsid w:val="00376C1D"/>
    <w:rsid w:val="0038005A"/>
    <w:rsid w:val="003803CD"/>
    <w:rsid w:val="003824B6"/>
    <w:rsid w:val="00392293"/>
    <w:rsid w:val="0039655A"/>
    <w:rsid w:val="00396C58"/>
    <w:rsid w:val="003A4B69"/>
    <w:rsid w:val="003A6753"/>
    <w:rsid w:val="003A6D96"/>
    <w:rsid w:val="003A7517"/>
    <w:rsid w:val="003B1A01"/>
    <w:rsid w:val="003B2E6E"/>
    <w:rsid w:val="003B355D"/>
    <w:rsid w:val="003B6BB7"/>
    <w:rsid w:val="003B746E"/>
    <w:rsid w:val="003C030C"/>
    <w:rsid w:val="003D2A73"/>
    <w:rsid w:val="003E1E36"/>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677"/>
    <w:rsid w:val="004F0E6F"/>
    <w:rsid w:val="004F4494"/>
    <w:rsid w:val="004F4608"/>
    <w:rsid w:val="004F5867"/>
    <w:rsid w:val="004F6446"/>
    <w:rsid w:val="005032D8"/>
    <w:rsid w:val="005065EC"/>
    <w:rsid w:val="005208D0"/>
    <w:rsid w:val="00522B8D"/>
    <w:rsid w:val="00524B78"/>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0D1A"/>
    <w:rsid w:val="005B2750"/>
    <w:rsid w:val="005B2DD9"/>
    <w:rsid w:val="005B3E85"/>
    <w:rsid w:val="005B4DB1"/>
    <w:rsid w:val="005C056E"/>
    <w:rsid w:val="005C4B9E"/>
    <w:rsid w:val="005C5915"/>
    <w:rsid w:val="005D50CE"/>
    <w:rsid w:val="005D5723"/>
    <w:rsid w:val="005D6054"/>
    <w:rsid w:val="005E07AD"/>
    <w:rsid w:val="005E36AC"/>
    <w:rsid w:val="005F1A8F"/>
    <w:rsid w:val="005F79C6"/>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0EF5"/>
    <w:rsid w:val="00663AC3"/>
    <w:rsid w:val="00672966"/>
    <w:rsid w:val="006750A0"/>
    <w:rsid w:val="00690F2C"/>
    <w:rsid w:val="00690F99"/>
    <w:rsid w:val="00691B24"/>
    <w:rsid w:val="00691B2E"/>
    <w:rsid w:val="00696C4D"/>
    <w:rsid w:val="00696F5B"/>
    <w:rsid w:val="006A4214"/>
    <w:rsid w:val="006A5B40"/>
    <w:rsid w:val="006A65C8"/>
    <w:rsid w:val="006A6F1D"/>
    <w:rsid w:val="006A7D8A"/>
    <w:rsid w:val="006B263A"/>
    <w:rsid w:val="006B4FA6"/>
    <w:rsid w:val="006C7535"/>
    <w:rsid w:val="006C7D00"/>
    <w:rsid w:val="006C7DDE"/>
    <w:rsid w:val="006D77D1"/>
    <w:rsid w:val="006F22C0"/>
    <w:rsid w:val="006F290C"/>
    <w:rsid w:val="006F5215"/>
    <w:rsid w:val="007009F2"/>
    <w:rsid w:val="00704FF9"/>
    <w:rsid w:val="007052EC"/>
    <w:rsid w:val="00707063"/>
    <w:rsid w:val="007127A6"/>
    <w:rsid w:val="0071781A"/>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2BDE"/>
    <w:rsid w:val="007D5FAC"/>
    <w:rsid w:val="007D60DE"/>
    <w:rsid w:val="007D6EB9"/>
    <w:rsid w:val="007E122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77D7A"/>
    <w:rsid w:val="008836A5"/>
    <w:rsid w:val="00892AF7"/>
    <w:rsid w:val="008A7707"/>
    <w:rsid w:val="008B2051"/>
    <w:rsid w:val="008B48BD"/>
    <w:rsid w:val="008C325E"/>
    <w:rsid w:val="008D40C0"/>
    <w:rsid w:val="008E03BA"/>
    <w:rsid w:val="008E1BCF"/>
    <w:rsid w:val="008F4CA1"/>
    <w:rsid w:val="008F510F"/>
    <w:rsid w:val="008F5F0A"/>
    <w:rsid w:val="008F7D5B"/>
    <w:rsid w:val="00900319"/>
    <w:rsid w:val="0090133D"/>
    <w:rsid w:val="009057E7"/>
    <w:rsid w:val="009076FA"/>
    <w:rsid w:val="009112BB"/>
    <w:rsid w:val="0091547C"/>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187"/>
    <w:rsid w:val="009B0FA5"/>
    <w:rsid w:val="009B6EA6"/>
    <w:rsid w:val="009C170D"/>
    <w:rsid w:val="009D0B32"/>
    <w:rsid w:val="009D75E7"/>
    <w:rsid w:val="009E6026"/>
    <w:rsid w:val="009F42DA"/>
    <w:rsid w:val="00A03978"/>
    <w:rsid w:val="00A050C0"/>
    <w:rsid w:val="00A062DB"/>
    <w:rsid w:val="00A14F94"/>
    <w:rsid w:val="00A22884"/>
    <w:rsid w:val="00A23CED"/>
    <w:rsid w:val="00A25E64"/>
    <w:rsid w:val="00A26387"/>
    <w:rsid w:val="00A3022E"/>
    <w:rsid w:val="00A450A2"/>
    <w:rsid w:val="00A46627"/>
    <w:rsid w:val="00A475E8"/>
    <w:rsid w:val="00A611D9"/>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7B7C"/>
    <w:rsid w:val="00AE42DA"/>
    <w:rsid w:val="00AE4DFB"/>
    <w:rsid w:val="00AE687C"/>
    <w:rsid w:val="00AF08CD"/>
    <w:rsid w:val="00AF2080"/>
    <w:rsid w:val="00AF3196"/>
    <w:rsid w:val="00AF3FED"/>
    <w:rsid w:val="00AF7929"/>
    <w:rsid w:val="00AF7A83"/>
    <w:rsid w:val="00B010E0"/>
    <w:rsid w:val="00B01892"/>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55D70"/>
    <w:rsid w:val="00C7071A"/>
    <w:rsid w:val="00C73A60"/>
    <w:rsid w:val="00C74282"/>
    <w:rsid w:val="00C74E9D"/>
    <w:rsid w:val="00C837F6"/>
    <w:rsid w:val="00C91FE1"/>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24CF"/>
    <w:rsid w:val="00D94602"/>
    <w:rsid w:val="00D958BB"/>
    <w:rsid w:val="00DA1730"/>
    <w:rsid w:val="00DA77C1"/>
    <w:rsid w:val="00DB01BE"/>
    <w:rsid w:val="00DB1297"/>
    <w:rsid w:val="00DC093F"/>
    <w:rsid w:val="00DC6CFE"/>
    <w:rsid w:val="00DD198F"/>
    <w:rsid w:val="00DD2595"/>
    <w:rsid w:val="00DD314B"/>
    <w:rsid w:val="00DD3B8D"/>
    <w:rsid w:val="00DD3C84"/>
    <w:rsid w:val="00DD5167"/>
    <w:rsid w:val="00DD557D"/>
    <w:rsid w:val="00DF0E69"/>
    <w:rsid w:val="00E00FC9"/>
    <w:rsid w:val="00E02CA8"/>
    <w:rsid w:val="00E076BB"/>
    <w:rsid w:val="00E14905"/>
    <w:rsid w:val="00E176C6"/>
    <w:rsid w:val="00E3356F"/>
    <w:rsid w:val="00E33964"/>
    <w:rsid w:val="00E3462F"/>
    <w:rsid w:val="00E36231"/>
    <w:rsid w:val="00E4383C"/>
    <w:rsid w:val="00E500F1"/>
    <w:rsid w:val="00E5358E"/>
    <w:rsid w:val="00E5665F"/>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4A88"/>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3E04"/>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6F145E5C-F946-4705-B862-B6C43AF4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D3D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A4187"/>
    <w:rPr>
      <w:rFonts w:ascii="Tahoma" w:hAnsi="Tahoma" w:cs="Tahoma"/>
      <w:sz w:val="16"/>
      <w:szCs w:val="16"/>
    </w:rPr>
  </w:style>
  <w:style w:type="character" w:customStyle="1" w:styleId="BalloonTextChar">
    <w:name w:val="Balloon Text Char"/>
    <w:basedOn w:val="DefaultParagraphFont"/>
    <w:link w:val="BalloonText"/>
    <w:uiPriority w:val="99"/>
    <w:semiHidden/>
    <w:rsid w:val="009A4187"/>
    <w:rPr>
      <w:rFonts w:ascii="Tahoma" w:hAnsi="Tahoma" w:cs="Tahoma"/>
      <w:sz w:val="16"/>
      <w:szCs w:val="16"/>
    </w:rPr>
  </w:style>
  <w:style w:type="paragraph" w:customStyle="1" w:styleId="BillDots">
    <w:name w:val="Bill Dots"/>
    <w:basedOn w:val="Normal"/>
    <w:qFormat/>
    <w:rsid w:val="009E6026"/>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
    <w:qFormat/>
    <w:rsid w:val="009E6026"/>
    <w:pPr>
      <w:tabs>
        <w:tab w:val="right" w:pos="5904"/>
      </w:tabs>
    </w:pPr>
  </w:style>
  <w:style w:type="table" w:styleId="TableGrid">
    <w:name w:val="Table Grid"/>
    <w:basedOn w:val="TableNormal"/>
    <w:uiPriority w:val="59"/>
    <w:rsid w:val="000B7C4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D3D4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A77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3-06-13.docx" TargetMode="External"/><Relationship Id="rId13" Type="http://schemas.openxmlformats.org/officeDocument/2006/relationships/hyperlink" Target="file:///h:\HJ%20Archive\2013\04-09-13.docx" TargetMode="External"/><Relationship Id="rId18" Type="http://schemas.openxmlformats.org/officeDocument/2006/relationships/hyperlink" Target="file:///h:\HJ%20Archive\2013\04-18-13.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3-14\295_20130306.docx" TargetMode="External"/><Relationship Id="rId7" Type="http://schemas.openxmlformats.org/officeDocument/2006/relationships/hyperlink" Target="file:///h:\SJ%20Archive\2013\01-24-13.docx" TargetMode="External"/><Relationship Id="rId12" Type="http://schemas.openxmlformats.org/officeDocument/2006/relationships/hyperlink" Target="file:///h:\SJ%20Archive\2013\03-21-13.docx" TargetMode="External"/><Relationship Id="rId17" Type="http://schemas.openxmlformats.org/officeDocument/2006/relationships/hyperlink" Target="file:///h:\HJ%20Archive\2013\04-18-13.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3\04-18-13.docx" TargetMode="External"/><Relationship Id="rId20" Type="http://schemas.openxmlformats.org/officeDocument/2006/relationships/hyperlink" Target="file:///p:\pprever\2013-14\295_20130124.docx" TargetMode="External"/><Relationship Id="rId1" Type="http://schemas.openxmlformats.org/officeDocument/2006/relationships/styles" Target="styles.xml"/><Relationship Id="rId6" Type="http://schemas.openxmlformats.org/officeDocument/2006/relationships/hyperlink" Target="file:///h:\SJ%20Archive\2013\01-24-13.docx" TargetMode="External"/><Relationship Id="rId11" Type="http://schemas.openxmlformats.org/officeDocument/2006/relationships/hyperlink" Target="file:///h:\SJ%20Archive\2013\03-20-13.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3\04-17-13.docx" TargetMode="External"/><Relationship Id="rId23" Type="http://schemas.openxmlformats.org/officeDocument/2006/relationships/hyperlink" Target="file:///p:\pprever\2013-14\295_20130417.docx" TargetMode="External"/><Relationship Id="rId10" Type="http://schemas.openxmlformats.org/officeDocument/2006/relationships/hyperlink" Target="file:///h:\SJ%20Archive\2013\03-20-13.docx" TargetMode="External"/><Relationship Id="rId19" Type="http://schemas.openxmlformats.org/officeDocument/2006/relationships/hyperlink" Target="file:///h:\HJ%20Archive\2013\04-19-13.docx" TargetMode="External"/><Relationship Id="rId4" Type="http://schemas.openxmlformats.org/officeDocument/2006/relationships/footnotes" Target="footnotes.xml"/><Relationship Id="rId9" Type="http://schemas.openxmlformats.org/officeDocument/2006/relationships/hyperlink" Target="file:///h:\SJ%20Archive\2013\03-20-13.docx" TargetMode="External"/><Relationship Id="rId14" Type="http://schemas.openxmlformats.org/officeDocument/2006/relationships/hyperlink" Target="file:///h:\HJ%20Archive\2013\04-09-13.docx" TargetMode="External"/><Relationship Id="rId22" Type="http://schemas.openxmlformats.org/officeDocument/2006/relationships/hyperlink" Target="file:///p:\pprever\2013-14\295_20130320.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295: Special purpose district - South Carolina Legislature Online</dc:title>
  <dc:subject/>
  <dc:creator>nancylee</dc:creator>
  <cp:keywords/>
  <dc:description/>
  <cp:lastModifiedBy>N Cumfer</cp:lastModifiedBy>
  <cp:revision>5</cp:revision>
  <cp:lastPrinted>2013-04-23T17:07:00Z</cp:lastPrinted>
  <dcterms:created xsi:type="dcterms:W3CDTF">2013-06-28T13:43:00Z</dcterms:created>
  <dcterms:modified xsi:type="dcterms:W3CDTF">2014-12-04T20:37:00Z</dcterms:modified>
</cp:coreProperties>
</file>