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310" w:rsidRDefault="00B52310" w:rsidP="00B52310">
      <w:pPr>
        <w:widowControl w:val="0"/>
        <w:jc w:val="center"/>
      </w:pPr>
      <w:r w:rsidRPr="00B52310">
        <w:rPr>
          <w:b/>
        </w:rPr>
        <w:t>South Carolina General Assembly</w:t>
      </w:r>
    </w:p>
    <w:p w:rsidR="00B52310" w:rsidRDefault="00B52310" w:rsidP="00B52310">
      <w:pPr>
        <w:widowControl w:val="0"/>
        <w:jc w:val="center"/>
      </w:pPr>
      <w:r>
        <w:t>120th Session, 2013-2014</w:t>
      </w:r>
    </w:p>
    <w:p w:rsidR="00B52310" w:rsidRDefault="00B52310" w:rsidP="00B52310">
      <w:pPr>
        <w:widowControl w:val="0"/>
        <w:jc w:val="left"/>
      </w:pPr>
    </w:p>
    <w:p w:rsidR="00B52310" w:rsidRDefault="00B52310" w:rsidP="00B52310">
      <w:pPr>
        <w:widowControl w:val="0"/>
        <w:jc w:val="left"/>
        <w:rPr>
          <w:b/>
        </w:rPr>
      </w:pPr>
      <w:r w:rsidRPr="00B52310">
        <w:rPr>
          <w:b/>
        </w:rPr>
        <w:t>H. 3031</w:t>
      </w:r>
    </w:p>
    <w:p w:rsidR="00B52310" w:rsidRDefault="00B52310" w:rsidP="00B52310">
      <w:pPr>
        <w:widowControl w:val="0"/>
        <w:jc w:val="left"/>
        <w:rPr>
          <w:b/>
        </w:rPr>
      </w:pPr>
    </w:p>
    <w:p w:rsidR="00B52310" w:rsidRDefault="00B52310" w:rsidP="00B52310">
      <w:pPr>
        <w:widowControl w:val="0"/>
        <w:jc w:val="left"/>
      </w:pPr>
      <w:r w:rsidRPr="00B52310">
        <w:rPr>
          <w:b/>
        </w:rPr>
        <w:t>STATUS INFORMATION</w:t>
      </w:r>
    </w:p>
    <w:p w:rsidR="00B52310" w:rsidRDefault="00B52310" w:rsidP="00B52310">
      <w:pPr>
        <w:widowControl w:val="0"/>
        <w:jc w:val="left"/>
      </w:pPr>
    </w:p>
    <w:p w:rsidR="00B52310" w:rsidRDefault="00B52310" w:rsidP="00B52310">
      <w:pPr>
        <w:widowControl w:val="0"/>
        <w:jc w:val="left"/>
      </w:pPr>
      <w:r>
        <w:t>General Bill</w:t>
      </w:r>
    </w:p>
    <w:p w:rsidR="00B52310" w:rsidRDefault="00A979C9" w:rsidP="00B52310">
      <w:pPr>
        <w:widowControl w:val="0"/>
        <w:jc w:val="left"/>
      </w:pPr>
      <w:r>
        <w:t>Sponsors: Reps. Cobb</w:t>
      </w:r>
      <w:r>
        <w:noBreakHyphen/>
        <w:t>Hunter and M.S. McLeod</w:t>
      </w:r>
    </w:p>
    <w:p w:rsidR="00B52310" w:rsidRDefault="00B52310" w:rsidP="00B52310">
      <w:pPr>
        <w:widowControl w:val="0"/>
        <w:jc w:val="left"/>
      </w:pPr>
      <w:r>
        <w:t>Document Path: l:\council\bills\nl\13008dg13.docx</w:t>
      </w:r>
    </w:p>
    <w:p w:rsidR="00B52310" w:rsidRDefault="00B52310" w:rsidP="00B52310">
      <w:pPr>
        <w:widowControl w:val="0"/>
        <w:jc w:val="left"/>
      </w:pPr>
    </w:p>
    <w:p w:rsidR="000B26DE" w:rsidRDefault="000B26DE" w:rsidP="00B52310">
      <w:pPr>
        <w:widowControl w:val="0"/>
        <w:jc w:val="left"/>
      </w:pPr>
      <w:r>
        <w:t>Introduced in the House on January 8, 2013</w:t>
      </w:r>
    </w:p>
    <w:p w:rsidR="000B26DE" w:rsidRPr="000B26DE" w:rsidRDefault="000B26DE" w:rsidP="00B52310">
      <w:pPr>
        <w:widowControl w:val="0"/>
        <w:jc w:val="left"/>
      </w:pPr>
      <w:r>
        <w:t xml:space="preserve">Currently residing in the House Committee on </w:t>
      </w:r>
      <w:r w:rsidRPr="000B26DE">
        <w:rPr>
          <w:b/>
        </w:rPr>
        <w:t>Ways and Means</w:t>
      </w:r>
    </w:p>
    <w:p w:rsidR="000B26DE" w:rsidRDefault="000B26DE" w:rsidP="00B52310">
      <w:pPr>
        <w:widowControl w:val="0"/>
        <w:jc w:val="left"/>
      </w:pPr>
    </w:p>
    <w:p w:rsidR="00B52310" w:rsidRDefault="00B52310" w:rsidP="00B52310">
      <w:pPr>
        <w:widowControl w:val="0"/>
        <w:jc w:val="left"/>
      </w:pPr>
      <w:r>
        <w:t xml:space="preserve">Summary: </w:t>
      </w:r>
      <w:r w:rsidR="000D53B8">
        <w:t>Identity theft tax credit</w:t>
      </w:r>
    </w:p>
    <w:p w:rsidR="00B52310" w:rsidRDefault="00B52310" w:rsidP="00B52310">
      <w:pPr>
        <w:widowControl w:val="0"/>
        <w:jc w:val="left"/>
      </w:pPr>
    </w:p>
    <w:p w:rsidR="00B52310" w:rsidRDefault="00B52310" w:rsidP="00B52310">
      <w:pPr>
        <w:widowControl w:val="0"/>
        <w:jc w:val="left"/>
      </w:pPr>
    </w:p>
    <w:p w:rsidR="00B52310" w:rsidRDefault="00B52310" w:rsidP="00B52310">
      <w:pPr>
        <w:widowControl w:val="0"/>
        <w:tabs>
          <w:tab w:val="center" w:pos="590"/>
          <w:tab w:val="center" w:pos="1440"/>
          <w:tab w:val="left" w:pos="1872"/>
          <w:tab w:val="left" w:pos="9187"/>
        </w:tabs>
        <w:jc w:val="left"/>
      </w:pPr>
      <w:r w:rsidRPr="00B52310">
        <w:rPr>
          <w:b/>
        </w:rPr>
        <w:t>HISTORY OF LEGISLATIVE ACTIONS</w:t>
      </w:r>
    </w:p>
    <w:p w:rsidR="00B52310" w:rsidRDefault="00B52310" w:rsidP="00B52310">
      <w:pPr>
        <w:widowControl w:val="0"/>
        <w:tabs>
          <w:tab w:val="center" w:pos="590"/>
          <w:tab w:val="center" w:pos="1440"/>
          <w:tab w:val="left" w:pos="1872"/>
          <w:tab w:val="left" w:pos="9187"/>
        </w:tabs>
        <w:jc w:val="left"/>
      </w:pPr>
    </w:p>
    <w:p w:rsidR="00B52310" w:rsidRPr="00B52310" w:rsidRDefault="00B52310" w:rsidP="00B52310">
      <w:pPr>
        <w:widowControl w:val="0"/>
        <w:tabs>
          <w:tab w:val="center" w:pos="590"/>
          <w:tab w:val="center" w:pos="1440"/>
          <w:tab w:val="left" w:pos="1872"/>
          <w:tab w:val="left" w:pos="9187"/>
        </w:tabs>
        <w:jc w:val="left"/>
      </w:pPr>
      <w:r w:rsidRPr="00B52310">
        <w:rPr>
          <w:u w:val="single"/>
        </w:rPr>
        <w:tab/>
        <w:t>Date</w:t>
      </w:r>
      <w:r w:rsidRPr="00B52310">
        <w:rPr>
          <w:u w:val="single"/>
        </w:rPr>
        <w:tab/>
        <w:t>Body</w:t>
      </w:r>
      <w:r w:rsidRPr="00B52310">
        <w:rPr>
          <w:u w:val="single"/>
        </w:rPr>
        <w:tab/>
        <w:t>Action Description with journal page number</w:t>
      </w:r>
      <w:r w:rsidRPr="00B52310">
        <w:rPr>
          <w:u w:val="single"/>
        </w:rPr>
        <w:tab/>
      </w:r>
      <w:bookmarkStart w:id="0" w:name="_GoBack"/>
      <w:bookmarkEnd w:id="0"/>
    </w:p>
    <w:p w:rsidR="00365837" w:rsidRDefault="00365837" w:rsidP="00365837">
      <w:pPr>
        <w:widowControl w:val="0"/>
        <w:tabs>
          <w:tab w:val="right" w:pos="1008"/>
          <w:tab w:val="left" w:pos="1152"/>
          <w:tab w:val="left" w:pos="1872"/>
          <w:tab w:val="left" w:pos="9187"/>
        </w:tabs>
        <w:ind w:left="2088" w:hanging="2088"/>
        <w:jc w:val="left"/>
      </w:pPr>
      <w:r>
        <w:tab/>
        <w:t>12/11/2012</w:t>
      </w:r>
      <w:r>
        <w:tab/>
        <w:t>House</w:t>
      </w:r>
      <w:r>
        <w:tab/>
      </w:r>
      <w:r w:rsidRPr="00E32ACA">
        <w:t>Prefiled</w:t>
      </w:r>
    </w:p>
    <w:p w:rsidR="00365837" w:rsidRDefault="00365837" w:rsidP="00365837">
      <w:pPr>
        <w:widowControl w:val="0"/>
        <w:tabs>
          <w:tab w:val="right" w:pos="1008"/>
          <w:tab w:val="left" w:pos="1152"/>
          <w:tab w:val="left" w:pos="1872"/>
          <w:tab w:val="left" w:pos="9187"/>
        </w:tabs>
        <w:ind w:left="2088" w:hanging="2088"/>
        <w:jc w:val="left"/>
      </w:pPr>
      <w:r>
        <w:tab/>
        <w:t>12/11/2012</w:t>
      </w:r>
      <w:r>
        <w:tab/>
        <w:t>House</w:t>
      </w:r>
      <w:r>
        <w:tab/>
      </w:r>
      <w:r w:rsidRPr="00E32ACA">
        <w:t xml:space="preserve">Referred to Committee on </w:t>
      </w:r>
      <w:r w:rsidRPr="00E32ACA">
        <w:rPr>
          <w:b/>
        </w:rPr>
        <w:t>Ways and Means</w:t>
      </w:r>
    </w:p>
    <w:p w:rsidR="00365837" w:rsidRDefault="00365837" w:rsidP="00365837">
      <w:pPr>
        <w:widowControl w:val="0"/>
        <w:tabs>
          <w:tab w:val="right" w:pos="1008"/>
          <w:tab w:val="left" w:pos="1152"/>
          <w:tab w:val="left" w:pos="1872"/>
          <w:tab w:val="left" w:pos="9187"/>
        </w:tabs>
        <w:ind w:left="2088" w:hanging="2088"/>
        <w:jc w:val="left"/>
      </w:pPr>
      <w:r>
        <w:tab/>
        <w:t>1/8/2013</w:t>
      </w:r>
      <w:r>
        <w:tab/>
        <w:t>House</w:t>
      </w:r>
      <w:r>
        <w:tab/>
      </w:r>
      <w:r w:rsidRPr="00E32ACA">
        <w:t>Introduced and read first time (</w:t>
      </w:r>
      <w:hyperlink r:id="rId7" w:history="1">
        <w:r w:rsidRPr="00E32ACA">
          <w:rPr>
            <w:rStyle w:val="Hyperlink"/>
          </w:rPr>
          <w:t>House Journal</w:t>
        </w:r>
        <w:r w:rsidRPr="00E32ACA">
          <w:rPr>
            <w:rStyle w:val="Hyperlink"/>
          </w:rPr>
          <w:noBreakHyphen/>
          <w:t>page 58</w:t>
        </w:r>
      </w:hyperlink>
      <w:r w:rsidRPr="00E32ACA">
        <w:t>)</w:t>
      </w:r>
    </w:p>
    <w:p w:rsidR="00365837" w:rsidRDefault="00365837" w:rsidP="00365837">
      <w:pPr>
        <w:widowControl w:val="0"/>
        <w:tabs>
          <w:tab w:val="right" w:pos="1008"/>
          <w:tab w:val="left" w:pos="1152"/>
          <w:tab w:val="left" w:pos="1872"/>
          <w:tab w:val="left" w:pos="9187"/>
        </w:tabs>
        <w:ind w:left="2088" w:hanging="2088"/>
        <w:jc w:val="left"/>
      </w:pPr>
      <w:r>
        <w:tab/>
        <w:t>1/8/2013</w:t>
      </w:r>
      <w:r>
        <w:tab/>
        <w:t>House</w:t>
      </w:r>
      <w:r>
        <w:tab/>
      </w:r>
      <w:r w:rsidRPr="00E32ACA">
        <w:t>Referred</w:t>
      </w:r>
      <w:r>
        <w:t xml:space="preserve"> to Committee on </w:t>
      </w:r>
      <w:r w:rsidRPr="00E32ACA">
        <w:rPr>
          <w:b/>
        </w:rPr>
        <w:t>Ways and Means</w:t>
      </w:r>
      <w:r>
        <w:t xml:space="preserve"> </w:t>
      </w:r>
      <w:r w:rsidRPr="00E32ACA">
        <w:t>(</w:t>
      </w:r>
      <w:hyperlink r:id="rId8" w:history="1">
        <w:r w:rsidRPr="00E32ACA">
          <w:rPr>
            <w:rStyle w:val="Hyperlink"/>
          </w:rPr>
          <w:t>House Journal</w:t>
        </w:r>
        <w:r w:rsidRPr="00E32ACA">
          <w:rPr>
            <w:rStyle w:val="Hyperlink"/>
          </w:rPr>
          <w:noBreakHyphen/>
          <w:t>page 58</w:t>
        </w:r>
      </w:hyperlink>
      <w:r w:rsidRPr="00E32ACA">
        <w:t>)</w:t>
      </w:r>
    </w:p>
    <w:p w:rsidR="00365837" w:rsidRDefault="00365837" w:rsidP="00365837">
      <w:pPr>
        <w:widowControl w:val="0"/>
        <w:tabs>
          <w:tab w:val="right" w:pos="1008"/>
          <w:tab w:val="left" w:pos="1152"/>
          <w:tab w:val="left" w:pos="1872"/>
          <w:tab w:val="left" w:pos="9187"/>
        </w:tabs>
        <w:ind w:left="2088" w:hanging="2088"/>
        <w:jc w:val="left"/>
      </w:pPr>
      <w:r>
        <w:tab/>
        <w:t>1/10/2013</w:t>
      </w:r>
      <w:r>
        <w:tab/>
        <w:t>House</w:t>
      </w:r>
      <w:r>
        <w:tab/>
      </w:r>
      <w:r w:rsidRPr="00E32ACA">
        <w:t>Member(s) request name added as sponsor: M.S.McLeod</w:t>
      </w:r>
    </w:p>
    <w:p w:rsidR="00365837" w:rsidRDefault="00365837" w:rsidP="00365837">
      <w:pPr>
        <w:widowControl w:val="0"/>
        <w:tabs>
          <w:tab w:val="right" w:pos="1008"/>
          <w:tab w:val="left" w:pos="1152"/>
          <w:tab w:val="left" w:pos="1872"/>
          <w:tab w:val="left" w:pos="9187"/>
        </w:tabs>
        <w:ind w:left="2088" w:hanging="2088"/>
        <w:jc w:val="left"/>
      </w:pPr>
    </w:p>
    <w:p w:rsidR="00B52310" w:rsidRPr="00B52310" w:rsidRDefault="00B52310" w:rsidP="00B52310">
      <w:pPr>
        <w:widowControl w:val="0"/>
        <w:tabs>
          <w:tab w:val="right" w:pos="1008"/>
          <w:tab w:val="left" w:pos="1152"/>
          <w:tab w:val="left" w:pos="1872"/>
          <w:tab w:val="left" w:pos="9187"/>
        </w:tabs>
        <w:ind w:left="2088" w:hanging="2088"/>
        <w:jc w:val="left"/>
      </w:pPr>
    </w:p>
    <w:p w:rsidR="00B52310" w:rsidRDefault="00B52310" w:rsidP="00B52310">
      <w:pPr>
        <w:widowControl w:val="0"/>
        <w:jc w:val="left"/>
      </w:pPr>
      <w:r w:rsidRPr="00B52310">
        <w:rPr>
          <w:b/>
        </w:rPr>
        <w:t>VERSIONS OF THIS BILL</w:t>
      </w:r>
    </w:p>
    <w:p w:rsidR="00B52310" w:rsidRDefault="00B52310" w:rsidP="00B52310">
      <w:pPr>
        <w:widowControl w:val="0"/>
        <w:jc w:val="left"/>
      </w:pPr>
    </w:p>
    <w:p w:rsidR="00B52310" w:rsidRDefault="00566CEB" w:rsidP="00B52310">
      <w:pPr>
        <w:widowControl w:val="0"/>
        <w:jc w:val="left"/>
      </w:pPr>
      <w:hyperlink r:id="rId9" w:history="1">
        <w:r w:rsidR="00B52310">
          <w:rPr>
            <w:rStyle w:val="Hyperlink"/>
          </w:rPr>
          <w:t>12/11/2012</w:t>
        </w:r>
      </w:hyperlink>
    </w:p>
    <w:p w:rsidR="00B52310" w:rsidRDefault="00B52310" w:rsidP="00B52310"/>
    <w:p w:rsidR="00B52310" w:rsidRDefault="00B52310" w:rsidP="00B52310">
      <w:pPr>
        <w:sectPr w:rsidR="00B52310" w:rsidSect="00B52310">
          <w:pgSz w:w="12240" w:h="15840" w:code="1"/>
          <w:pgMar w:top="1080" w:right="1440" w:bottom="1080" w:left="1440" w:header="720" w:footer="720" w:gutter="0"/>
          <w:cols w:space="720"/>
          <w:noEndnote/>
          <w:docGrid w:linePitch="360"/>
        </w:sectPr>
      </w:pPr>
    </w:p>
    <w:p w:rsidR="00576A76" w:rsidRDefault="00576A76" w:rsidP="00576A76">
      <w:pPr>
        <w:pStyle w:val="BillDots"/>
      </w:pPr>
    </w:p>
    <w:p w:rsidR="00576A76" w:rsidRDefault="00576A76" w:rsidP="00576A76">
      <w:pPr>
        <w:pStyle w:val="Numbersforbill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A76" w:rsidRDefault="00576A76" w:rsidP="0057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4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B63">
        <w:rPr>
          <w:color w:val="000000" w:themeColor="text1"/>
          <w:u w:color="000000" w:themeColor="text1"/>
        </w:rPr>
        <w:t xml:space="preserve">TO AMEND </w:t>
      </w:r>
      <w:r w:rsidR="00E02AAD">
        <w:rPr>
          <w:color w:val="000000" w:themeColor="text1"/>
          <w:u w:color="000000" w:themeColor="text1"/>
        </w:rPr>
        <w:t>T</w:t>
      </w:r>
      <w:r w:rsidRPr="00004B63">
        <w:rPr>
          <w:color w:val="000000" w:themeColor="text1"/>
          <w:u w:color="000000" w:themeColor="text1"/>
        </w:rPr>
        <w:t>HE CODE OF LAWS OF SOUTH CAROLINA, 1976, BY ADDING SECTION 12</w:t>
      </w:r>
      <w:r w:rsidR="00A05C1F">
        <w:rPr>
          <w:color w:val="000000" w:themeColor="text1"/>
          <w:u w:color="000000" w:themeColor="text1"/>
        </w:rPr>
        <w:noBreakHyphen/>
      </w:r>
      <w:r w:rsidRPr="00004B63">
        <w:rPr>
          <w:color w:val="000000" w:themeColor="text1"/>
          <w:u w:color="000000" w:themeColor="text1"/>
        </w:rPr>
        <w:t>6</w:t>
      </w:r>
      <w:r w:rsidR="00A05C1F">
        <w:rPr>
          <w:color w:val="000000" w:themeColor="text1"/>
          <w:u w:color="000000" w:themeColor="text1"/>
        </w:rPr>
        <w:noBreakHyphen/>
      </w:r>
      <w:r w:rsidRPr="00004B63">
        <w:rPr>
          <w:color w:val="000000" w:themeColor="text1"/>
          <w:u w:color="000000" w:themeColor="text1"/>
        </w:rPr>
        <w:t>3760 SO AS TO PROVIDE A REFUNDABLE TAX CREDIT FOR A TAXPAYER THAT SUSTAINS AN ACTUAL LOSS RESULTING FROM IDENTITY THEFT, TO SPECIFY THOSE TAXPAYERS ELIGIBLE FOR THE CREDIT AND THE TIME PERIODS FOR WHICH THE CREDIT IS ALLOWED, AND TO DEFINE TERMS.</w:t>
      </w:r>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172" w:rsidRPr="00004B63" w:rsidRDefault="007074C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3172" w:rsidRPr="00004B63">
        <w:rPr>
          <w:color w:val="000000" w:themeColor="text1"/>
          <w:u w:color="000000" w:themeColor="text1"/>
        </w:rPr>
        <w:t>Article 25, Chapter 6, Title 12 of the 1976 Code is amended by adding:</w:t>
      </w: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B63">
        <w:rPr>
          <w:color w:val="000000" w:themeColor="text1"/>
          <w:u w:color="000000" w:themeColor="text1"/>
        </w:rPr>
        <w:tab/>
        <w:t>“Section 12</w:t>
      </w:r>
      <w:r w:rsidR="00A05C1F">
        <w:rPr>
          <w:color w:val="000000" w:themeColor="text1"/>
          <w:u w:color="000000" w:themeColor="text1"/>
        </w:rPr>
        <w:noBreakHyphen/>
      </w:r>
      <w:r w:rsidRPr="00004B63">
        <w:rPr>
          <w:color w:val="000000" w:themeColor="text1"/>
          <w:u w:color="000000" w:themeColor="text1"/>
        </w:rPr>
        <w:t>6</w:t>
      </w:r>
      <w:r w:rsidR="00A05C1F">
        <w:rPr>
          <w:color w:val="000000" w:themeColor="text1"/>
          <w:u w:color="000000" w:themeColor="text1"/>
        </w:rPr>
        <w:noBreakHyphen/>
      </w:r>
      <w:r w:rsidRPr="00004B63">
        <w:rPr>
          <w:color w:val="000000" w:themeColor="text1"/>
          <w:u w:color="000000" w:themeColor="text1"/>
        </w:rPr>
        <w:t>3760.</w:t>
      </w:r>
      <w:r w:rsidRPr="00004B63">
        <w:rPr>
          <w:color w:val="000000" w:themeColor="text1"/>
          <w:u w:color="000000" w:themeColor="text1"/>
        </w:rPr>
        <w:tab/>
        <w:t>(A)</w:t>
      </w:r>
      <w:r w:rsidRPr="00004B63">
        <w:rPr>
          <w:color w:val="000000" w:themeColor="text1"/>
          <w:u w:color="000000" w:themeColor="text1"/>
        </w:rPr>
        <w:tab/>
        <w:t>For taxable years beginning af</w:t>
      </w:r>
      <w:r w:rsidR="008A188F">
        <w:rPr>
          <w:color w:val="000000" w:themeColor="text1"/>
          <w:u w:color="000000" w:themeColor="text1"/>
        </w:rPr>
        <w:t>ter 2011, and ending before 2019</w:t>
      </w:r>
      <w:r w:rsidRPr="00004B63">
        <w:rPr>
          <w:color w:val="000000" w:themeColor="text1"/>
          <w:u w:color="000000" w:themeColor="text1"/>
        </w:rPr>
        <w:t>, there is allowed a refundable tax credit for any taxpayer that filed a return with the department for any taxable year after 1997 and before 201</w:t>
      </w:r>
      <w:r w:rsidR="007A0997">
        <w:rPr>
          <w:color w:val="000000" w:themeColor="text1"/>
          <w:u w:color="000000" w:themeColor="text1"/>
        </w:rPr>
        <w:t>3</w:t>
      </w:r>
      <w:r w:rsidRPr="00004B63">
        <w:rPr>
          <w:color w:val="000000" w:themeColor="text1"/>
          <w:u w:color="000000" w:themeColor="text1"/>
        </w:rPr>
        <w:t xml:space="preserve">, or any taxpayer whose identifying information was contained on such a return, </w:t>
      </w:r>
      <w:r w:rsidR="008A188F">
        <w:rPr>
          <w:color w:val="000000" w:themeColor="text1"/>
          <w:u w:color="000000" w:themeColor="text1"/>
        </w:rPr>
        <w:t xml:space="preserve">including a minor child, </w:t>
      </w:r>
      <w:r w:rsidRPr="00004B63">
        <w:rPr>
          <w:color w:val="000000" w:themeColor="text1"/>
          <w:u w:color="000000" w:themeColor="text1"/>
        </w:rPr>
        <w:t>that sustains an actual loss resulting from identity theft.  The amount of the credit equals the actual loss sustained due to identity theft in the taxable year minus any amount reimbursed to the taxpayer or any amount eligible for reimbursement.  The credit may be claimed against any tax or license fee imposed pursuant to this title or insurance premium taxes imposed pursuant to Title 38.</w:t>
      </w: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B63">
        <w:rPr>
          <w:color w:val="000000" w:themeColor="text1"/>
          <w:u w:color="000000" w:themeColor="text1"/>
        </w:rPr>
        <w:tab/>
        <w:t>(B)</w:t>
      </w:r>
      <w:r w:rsidRPr="00004B63">
        <w:rPr>
          <w:color w:val="000000" w:themeColor="text1"/>
          <w:u w:color="000000" w:themeColor="text1"/>
        </w:rPr>
        <w:tab/>
        <w:t>The department may prescribe forms and promulgate regulations necessary to implement the provisions of this section.</w:t>
      </w:r>
    </w:p>
    <w:p w:rsidR="00433172" w:rsidRPr="00004B63" w:rsidRDefault="00433172" w:rsidP="00433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B63">
        <w:rPr>
          <w:color w:val="000000" w:themeColor="text1"/>
          <w:u w:color="000000" w:themeColor="text1"/>
        </w:rPr>
        <w:tab/>
        <w:t>(C)</w:t>
      </w:r>
      <w:r w:rsidRPr="00004B63">
        <w:rPr>
          <w:color w:val="000000" w:themeColor="text1"/>
          <w:u w:color="000000" w:themeColor="text1"/>
        </w:rPr>
        <w:tab/>
        <w:t xml:space="preserve">For purposes of this section, </w:t>
      </w:r>
      <w:r w:rsidR="00A05C1F" w:rsidRPr="00A05C1F">
        <w:rPr>
          <w:color w:val="000000" w:themeColor="text1"/>
          <w:u w:color="000000" w:themeColor="text1"/>
        </w:rPr>
        <w:t>‘</w:t>
      </w:r>
      <w:r w:rsidRPr="00004B63">
        <w:rPr>
          <w:color w:val="000000" w:themeColor="text1"/>
          <w:u w:color="000000" w:themeColor="text1"/>
        </w:rPr>
        <w:t>actual loss</w:t>
      </w:r>
      <w:r w:rsidR="00A05C1F" w:rsidRPr="00A05C1F">
        <w:rPr>
          <w:color w:val="000000" w:themeColor="text1"/>
          <w:u w:color="000000" w:themeColor="text1"/>
        </w:rPr>
        <w:t>’</w:t>
      </w:r>
      <w:r w:rsidRPr="00004B63">
        <w:rPr>
          <w:color w:val="000000" w:themeColor="text1"/>
          <w:u w:color="000000" w:themeColor="text1"/>
        </w:rPr>
        <w:t xml:space="preserve"> means a verifiable direct monetary loss resulting from someone using the taxpayer</w:t>
      </w:r>
      <w:r w:rsidR="00A05C1F" w:rsidRPr="00A05C1F">
        <w:rPr>
          <w:color w:val="000000" w:themeColor="text1"/>
          <w:u w:color="000000" w:themeColor="text1"/>
        </w:rPr>
        <w:t>’</w:t>
      </w:r>
      <w:r w:rsidRPr="00004B63">
        <w:rPr>
          <w:color w:val="000000" w:themeColor="text1"/>
          <w:u w:color="000000" w:themeColor="text1"/>
        </w:rPr>
        <w:t xml:space="preserve">s </w:t>
      </w:r>
      <w:r w:rsidRPr="00004B63">
        <w:rPr>
          <w:color w:val="000000" w:themeColor="text1"/>
          <w:u w:color="000000" w:themeColor="text1"/>
        </w:rPr>
        <w:lastRenderedPageBreak/>
        <w:t>personal or financial information to fraudulently obtain resources, credit, or other benefits in the taxpayer</w:t>
      </w:r>
      <w:r w:rsidR="00A05C1F" w:rsidRPr="00A05C1F">
        <w:rPr>
          <w:color w:val="000000" w:themeColor="text1"/>
          <w:u w:color="000000" w:themeColor="text1"/>
        </w:rPr>
        <w:t>’</w:t>
      </w:r>
      <w:r w:rsidRPr="00004B63">
        <w:rPr>
          <w:color w:val="000000" w:themeColor="text1"/>
          <w:u w:color="000000" w:themeColor="text1"/>
        </w:rPr>
        <w:t>s name.</w:t>
      </w:r>
      <w:r>
        <w:rPr>
          <w:color w:val="000000" w:themeColor="text1"/>
          <w:u w:color="000000" w:themeColor="text1"/>
        </w:rPr>
        <w:t>”</w:t>
      </w:r>
    </w:p>
    <w:p w:rsidR="007074C2"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4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3172">
        <w:t>2</w:t>
      </w:r>
      <w:r>
        <w:t>.</w:t>
      </w:r>
      <w:r>
        <w:tab/>
        <w:t>This act takes effect upon approval by the Governor.</w:t>
      </w:r>
    </w:p>
    <w:p w:rsidR="00E16607" w:rsidRDefault="00A05C1F" w:rsidP="0062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607" w:rsidRDefault="00E16607" w:rsidP="00B52310">
      <w:pPr>
        <w:suppressAutoHyphens/>
      </w:pPr>
    </w:p>
    <w:sectPr w:rsidR="00E16607" w:rsidSect="00B523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4C2" w:rsidRDefault="007074C2" w:rsidP="009F0C77">
      <w:r>
        <w:separator/>
      </w:r>
    </w:p>
  </w:endnote>
  <w:endnote w:type="continuationSeparator" w:id="0">
    <w:p w:rsidR="007074C2" w:rsidRDefault="007074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C756D4-4BE2-4307-99E7-A2D6CA4982AF}"/>
    <w:embedBold r:id="rId2" w:fontKey="{F694C106-333E-4DED-A6BD-B6F9B9F0D12C}"/>
  </w:font>
  <w:font w:name="Calibri">
    <w:panose1 w:val="020F0502020204030204"/>
    <w:charset w:val="00"/>
    <w:family w:val="swiss"/>
    <w:pitch w:val="variable"/>
    <w:sig w:usb0="E10002FF" w:usb1="4000ACFF" w:usb2="00000009" w:usb3="00000000" w:csb0="0000019F" w:csb1="00000000"/>
    <w:embedRegular r:id="rId3" w:fontKey="{C06ADE50-0DD0-4F71-9681-088AB0594B6D}"/>
  </w:font>
  <w:font w:name="Tahoma">
    <w:panose1 w:val="020B0604030504040204"/>
    <w:charset w:val="00"/>
    <w:family w:val="swiss"/>
    <w:pitch w:val="variable"/>
    <w:sig w:usb0="21002A87" w:usb1="80000000" w:usb2="00000008" w:usb3="00000000" w:csb0="000101FF" w:csb1="00000000"/>
    <w:embedRegular r:id="rId4" w:fontKey="{84A287F4-8372-40EA-8753-5AD2A8C5E0BB}"/>
  </w:font>
  <w:font w:name="Cambria">
    <w:panose1 w:val="02040503050406030204"/>
    <w:charset w:val="00"/>
    <w:family w:val="roman"/>
    <w:pitch w:val="variable"/>
    <w:sig w:usb0="E00002FF" w:usb1="400004FF" w:usb2="00000000" w:usb3="00000000" w:csb0="0000019F" w:csb1="00000000"/>
    <w:embedRegular r:id="rId5" w:fontKey="{44DECC20-FDA1-4836-99F3-74FFA1717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310" w:rsidRPr="00E16607" w:rsidRDefault="00B52310" w:rsidP="00E16607">
    <w:pPr>
      <w:pStyle w:val="Footer"/>
      <w:tabs>
        <w:tab w:val="clear" w:pos="4680"/>
        <w:tab w:val="clear" w:pos="9360"/>
        <w:tab w:val="center" w:pos="2995"/>
      </w:tabs>
      <w:spacing w:before="120"/>
    </w:pPr>
    <w:r>
      <w:t>[3031]</w:t>
    </w:r>
    <w:r>
      <w:tab/>
    </w:r>
    <w:r w:rsidR="00D06C5D">
      <w:fldChar w:fldCharType="begin"/>
    </w:r>
    <w:r w:rsidR="00D06C5D">
      <w:instrText xml:space="preserve"> PAGE  \* MERGEFORMAT </w:instrText>
    </w:r>
    <w:r w:rsidR="00D06C5D">
      <w:fldChar w:fldCharType="separate"/>
    </w:r>
    <w:r w:rsidR="00566CEB">
      <w:rPr>
        <w:noProof/>
      </w:rPr>
      <w:t>1</w:t>
    </w:r>
    <w:r w:rsidR="00D06C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4C2" w:rsidRDefault="007074C2" w:rsidP="009F0C77">
      <w:r>
        <w:separator/>
      </w:r>
    </w:p>
  </w:footnote>
  <w:footnote w:type="continuationSeparator" w:id="0">
    <w:p w:rsidR="007074C2" w:rsidRDefault="007074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08DG13"/>
    <w:docVar w:name="CoverBillType" w:val="b"/>
    <w:docVar w:name="docpath" w:val="L:\Council\bills\NL\13008DG13.DOCX"/>
    <w:docVar w:name="dvBillNumber" w:val="3031"/>
    <w:docVar w:name="dvBillNumberPrefix" w:val="H. "/>
    <w:docVar w:name="dvOriginalBody" w:val="House"/>
    <w:docVar w:name="dvSteno" w:val="NL"/>
    <w:docVar w:name="NameofBody" w:val="h"/>
    <w:docVar w:name="vgroup2" w:val="Council"/>
  </w:docVars>
  <w:rsids>
    <w:rsidRoot w:val="008E48BA"/>
    <w:rsid w:val="00011869"/>
    <w:rsid w:val="000B26DE"/>
    <w:rsid w:val="000B4F89"/>
    <w:rsid w:val="000D1527"/>
    <w:rsid w:val="000D53B8"/>
    <w:rsid w:val="000E1785"/>
    <w:rsid w:val="000F40FA"/>
    <w:rsid w:val="0010776B"/>
    <w:rsid w:val="00133E66"/>
    <w:rsid w:val="001435A3"/>
    <w:rsid w:val="00164321"/>
    <w:rsid w:val="001D08F2"/>
    <w:rsid w:val="001D525B"/>
    <w:rsid w:val="001D7F4F"/>
    <w:rsid w:val="00214D1F"/>
    <w:rsid w:val="002162D4"/>
    <w:rsid w:val="002321B6"/>
    <w:rsid w:val="00250967"/>
    <w:rsid w:val="002543C8"/>
    <w:rsid w:val="00284AAE"/>
    <w:rsid w:val="002B1C7D"/>
    <w:rsid w:val="002B767F"/>
    <w:rsid w:val="002E5912"/>
    <w:rsid w:val="002F3E2B"/>
    <w:rsid w:val="00325348"/>
    <w:rsid w:val="0032732C"/>
    <w:rsid w:val="00336AD0"/>
    <w:rsid w:val="00365837"/>
    <w:rsid w:val="0037079A"/>
    <w:rsid w:val="003C56A6"/>
    <w:rsid w:val="003D01E8"/>
    <w:rsid w:val="003E5288"/>
    <w:rsid w:val="003F6D79"/>
    <w:rsid w:val="0041760A"/>
    <w:rsid w:val="00417C01"/>
    <w:rsid w:val="00433172"/>
    <w:rsid w:val="004809EE"/>
    <w:rsid w:val="004E7D54"/>
    <w:rsid w:val="005273C6"/>
    <w:rsid w:val="00530A69"/>
    <w:rsid w:val="00545593"/>
    <w:rsid w:val="00566CEB"/>
    <w:rsid w:val="00576A76"/>
    <w:rsid w:val="00577C6C"/>
    <w:rsid w:val="005C2FE2"/>
    <w:rsid w:val="005E2BC9"/>
    <w:rsid w:val="005F17B1"/>
    <w:rsid w:val="00605102"/>
    <w:rsid w:val="006134A8"/>
    <w:rsid w:val="006215AA"/>
    <w:rsid w:val="00624474"/>
    <w:rsid w:val="006913C9"/>
    <w:rsid w:val="0069470D"/>
    <w:rsid w:val="007074C2"/>
    <w:rsid w:val="00734F00"/>
    <w:rsid w:val="007A0997"/>
    <w:rsid w:val="007A70AE"/>
    <w:rsid w:val="008167B7"/>
    <w:rsid w:val="008362E8"/>
    <w:rsid w:val="008674C5"/>
    <w:rsid w:val="008A1768"/>
    <w:rsid w:val="008A188F"/>
    <w:rsid w:val="008E48BA"/>
    <w:rsid w:val="008F4429"/>
    <w:rsid w:val="008F5CE7"/>
    <w:rsid w:val="0094021A"/>
    <w:rsid w:val="00962ED9"/>
    <w:rsid w:val="009C1932"/>
    <w:rsid w:val="009C6A0B"/>
    <w:rsid w:val="009E08ED"/>
    <w:rsid w:val="009F0C77"/>
    <w:rsid w:val="009F4DD1"/>
    <w:rsid w:val="00A05C1F"/>
    <w:rsid w:val="00A41684"/>
    <w:rsid w:val="00A64E80"/>
    <w:rsid w:val="00A70DA2"/>
    <w:rsid w:val="00A72BCD"/>
    <w:rsid w:val="00A730D8"/>
    <w:rsid w:val="00A741D9"/>
    <w:rsid w:val="00A833AB"/>
    <w:rsid w:val="00A9741D"/>
    <w:rsid w:val="00A979C9"/>
    <w:rsid w:val="00AD4B17"/>
    <w:rsid w:val="00B26DCE"/>
    <w:rsid w:val="00B412D4"/>
    <w:rsid w:val="00B52310"/>
    <w:rsid w:val="00BE3C22"/>
    <w:rsid w:val="00C0345E"/>
    <w:rsid w:val="00C3483A"/>
    <w:rsid w:val="00C5637F"/>
    <w:rsid w:val="00C72DB4"/>
    <w:rsid w:val="00C74E9D"/>
    <w:rsid w:val="00C82FD3"/>
    <w:rsid w:val="00C92819"/>
    <w:rsid w:val="00CC6B7B"/>
    <w:rsid w:val="00CD2089"/>
    <w:rsid w:val="00D06C5D"/>
    <w:rsid w:val="00D73A67"/>
    <w:rsid w:val="00D970A9"/>
    <w:rsid w:val="00DF3845"/>
    <w:rsid w:val="00E02AAD"/>
    <w:rsid w:val="00E16607"/>
    <w:rsid w:val="00E32FE4"/>
    <w:rsid w:val="00E41911"/>
    <w:rsid w:val="00E92EEF"/>
    <w:rsid w:val="00F24442"/>
    <w:rsid w:val="00F50AE3"/>
    <w:rsid w:val="00F67CF1"/>
    <w:rsid w:val="00F840F0"/>
    <w:rsid w:val="00F9559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F09B6D-2731-460E-8180-141E4DC5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932"/>
    <w:rPr>
      <w:rFonts w:ascii="Tahoma" w:hAnsi="Tahoma" w:cs="Tahoma"/>
      <w:sz w:val="16"/>
      <w:szCs w:val="16"/>
    </w:rPr>
  </w:style>
  <w:style w:type="character" w:customStyle="1" w:styleId="BalloonTextChar">
    <w:name w:val="Balloon Text Char"/>
    <w:basedOn w:val="DefaultParagraphFont"/>
    <w:link w:val="BalloonText"/>
    <w:uiPriority w:val="99"/>
    <w:semiHidden/>
    <w:rsid w:val="009C1932"/>
    <w:rPr>
      <w:rFonts w:ascii="Tahoma" w:eastAsia="Times New Roman" w:hAnsi="Tahoma" w:cs="Tahoma"/>
      <w:sz w:val="16"/>
      <w:szCs w:val="16"/>
    </w:rPr>
  </w:style>
  <w:style w:type="character" w:styleId="Hyperlink">
    <w:name w:val="Hyperlink"/>
    <w:basedOn w:val="DefaultParagraphFont"/>
    <w:uiPriority w:val="99"/>
    <w:unhideWhenUsed/>
    <w:rsid w:val="00B523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3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407C3-9555-4517-97D3-F1C28C6A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392</Words>
  <Characters>2239</Characters>
  <Application>Microsoft Office Word</Application>
  <DocSecurity>0</DocSecurity>
  <Lines>18</Lines>
  <Paragraphs>5</Paragraphs>
  <ScaleCrop>false</ScaleCrop>
  <Company> </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3031: Identity theft tax credit - South Carolina Legislature Online</dc:title>
  <dc:subject/>
  <dc:creator>%USERNAME%</dc:creator>
  <cp:keywords/>
  <dc:description/>
  <cp:lastModifiedBy>N Cumfer</cp:lastModifiedBy>
  <cp:revision>10</cp:revision>
  <cp:lastPrinted>2012-12-05T21:05:00Z</cp:lastPrinted>
  <dcterms:created xsi:type="dcterms:W3CDTF">2012-12-11T20:38:00Z</dcterms:created>
  <dcterms:modified xsi:type="dcterms:W3CDTF">2014-12-05T15:13:00Z</dcterms:modified>
</cp:coreProperties>
</file>