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56F3">
        <w:rPr>
          <w:rFonts w:eastAsia="Times New Roman" w:cs="Times New Roman"/>
          <w:b/>
          <w:szCs w:val="20"/>
        </w:rPr>
        <w:t>South Carolina General Assembly</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56F3">
        <w:rPr>
          <w:rFonts w:eastAsia="Times New Roman" w:cs="Times New Roman"/>
          <w:szCs w:val="20"/>
        </w:rPr>
        <w:t>120th Session, 2013-2014</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56F3" w:rsidRPr="00CE56F3" w:rsidRDefault="002B1664"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A281, R317, H3102</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56F3">
        <w:rPr>
          <w:rFonts w:eastAsia="Times New Roman" w:cs="Times New Roman"/>
          <w:b/>
          <w:szCs w:val="20"/>
        </w:rPr>
        <w:t>STATUS INFORMATION</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56F3">
        <w:rPr>
          <w:rFonts w:eastAsia="Times New Roman" w:cs="Times New Roman"/>
          <w:szCs w:val="20"/>
        </w:rPr>
        <w:t>General Bill</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56F3">
        <w:rPr>
          <w:rFonts w:eastAsia="Times New Roman" w:cs="Times New Roman"/>
          <w:szCs w:val="20"/>
        </w:rPr>
        <w:t>Sponsors: Reps. Forrester, V.S. Moss, Allison, Atwater and Bingham</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56F3">
        <w:rPr>
          <w:rFonts w:eastAsia="Times New Roman" w:cs="Times New Roman"/>
          <w:szCs w:val="20"/>
        </w:rPr>
        <w:t>Document Path: l:\council\bills\nbd\11008vr13.docx</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56F3">
        <w:rPr>
          <w:rFonts w:eastAsia="Times New Roman" w:cs="Times New Roman"/>
          <w:szCs w:val="20"/>
        </w:rPr>
        <w:t>Companion/Similar bill(s): 5</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34C4" w:rsidRDefault="000B34C4"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0B34C4" w:rsidRDefault="000B34C4"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0B34C4" w:rsidRDefault="000B34C4"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2014</w:t>
      </w:r>
    </w:p>
    <w:p w:rsidR="000B34C4" w:rsidRDefault="000B34C4"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0B34C4" w:rsidRDefault="000B34C4"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10, 2014, Signed</w:t>
      </w:r>
    </w:p>
    <w:p w:rsidR="000B34C4" w:rsidRDefault="000B34C4"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56F3">
        <w:rPr>
          <w:rFonts w:eastAsia="Times New Roman" w:cs="Times New Roman"/>
          <w:szCs w:val="20"/>
        </w:rPr>
        <w:t>Summary: Jaidon's Law</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56F3" w:rsidRPr="00CE56F3" w:rsidRDefault="00CE56F3" w:rsidP="00CE56F3">
      <w:pPr>
        <w:widowControl w:val="0"/>
        <w:tabs>
          <w:tab w:val="center" w:pos="590"/>
          <w:tab w:val="center" w:pos="1440"/>
          <w:tab w:val="left" w:pos="1872"/>
          <w:tab w:val="left" w:pos="9187"/>
        </w:tabs>
        <w:rPr>
          <w:rFonts w:eastAsia="Times New Roman" w:cs="Times New Roman"/>
          <w:szCs w:val="20"/>
        </w:rPr>
      </w:pPr>
      <w:r w:rsidRPr="00CE56F3">
        <w:rPr>
          <w:rFonts w:eastAsia="Times New Roman" w:cs="Times New Roman"/>
          <w:b/>
          <w:szCs w:val="20"/>
        </w:rPr>
        <w:t>HISTORY OF LEGISLATIVE ACTIONS</w:t>
      </w:r>
    </w:p>
    <w:p w:rsidR="00CE56F3" w:rsidRPr="00CE56F3" w:rsidRDefault="00CE56F3" w:rsidP="00CE56F3">
      <w:pPr>
        <w:widowControl w:val="0"/>
        <w:tabs>
          <w:tab w:val="center" w:pos="590"/>
          <w:tab w:val="center" w:pos="1440"/>
          <w:tab w:val="left" w:pos="1872"/>
          <w:tab w:val="left" w:pos="9187"/>
        </w:tabs>
        <w:rPr>
          <w:rFonts w:eastAsia="Times New Roman" w:cs="Times New Roman"/>
          <w:szCs w:val="20"/>
        </w:rPr>
      </w:pPr>
    </w:p>
    <w:p w:rsidR="00CE56F3" w:rsidRPr="00CE56F3" w:rsidRDefault="00CE56F3" w:rsidP="00CE56F3">
      <w:pPr>
        <w:widowControl w:val="0"/>
        <w:tabs>
          <w:tab w:val="center" w:pos="590"/>
          <w:tab w:val="center" w:pos="1440"/>
          <w:tab w:val="left" w:pos="1872"/>
          <w:tab w:val="left" w:pos="9187"/>
        </w:tabs>
        <w:rPr>
          <w:rFonts w:eastAsia="Times New Roman" w:cs="Times New Roman"/>
          <w:szCs w:val="20"/>
        </w:rPr>
      </w:pPr>
      <w:r w:rsidRPr="00CE56F3">
        <w:rPr>
          <w:rFonts w:eastAsia="Times New Roman" w:cs="Times New Roman"/>
          <w:szCs w:val="20"/>
          <w:u w:val="single"/>
        </w:rPr>
        <w:tab/>
        <w:t>Date</w:t>
      </w:r>
      <w:r w:rsidRPr="00CE56F3">
        <w:rPr>
          <w:rFonts w:eastAsia="Times New Roman" w:cs="Times New Roman"/>
          <w:szCs w:val="20"/>
          <w:u w:val="single"/>
        </w:rPr>
        <w:tab/>
        <w:t>Body</w:t>
      </w:r>
      <w:r w:rsidRPr="00CE56F3">
        <w:rPr>
          <w:rFonts w:eastAsia="Times New Roman" w:cs="Times New Roman"/>
          <w:szCs w:val="20"/>
          <w:u w:val="single"/>
        </w:rPr>
        <w:tab/>
        <w:t>Action Description with journal page number</w:t>
      </w:r>
      <w:r w:rsidRPr="00CE56F3">
        <w:rPr>
          <w:rFonts w:eastAsia="Times New Roman" w:cs="Times New Roman"/>
          <w:szCs w:val="20"/>
          <w:u w:val="single"/>
        </w:rPr>
        <w:tab/>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897B89">
        <w:rPr>
          <w:rFonts w:cs="Times New Roman"/>
        </w:rPr>
        <w:t>Prefiled</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897B89">
        <w:rPr>
          <w:rFonts w:cs="Times New Roman"/>
        </w:rPr>
        <w:t xml:space="preserve">Referred to Committee on </w:t>
      </w:r>
      <w:r w:rsidRPr="00897B89">
        <w:rPr>
          <w:rFonts w:cs="Times New Roman"/>
          <w:b/>
        </w:rPr>
        <w:t>Judiciary</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897B89">
        <w:rPr>
          <w:rFonts w:cs="Times New Roman"/>
        </w:rPr>
        <w:t>Introduced and read first time (</w:t>
      </w:r>
      <w:hyperlink r:id="rId7" w:history="1">
        <w:r w:rsidRPr="00897B89">
          <w:rPr>
            <w:rStyle w:val="Hyperlink"/>
            <w:rFonts w:cs="Times New Roman"/>
          </w:rPr>
          <w:t>House Journal</w:t>
        </w:r>
        <w:r w:rsidRPr="00897B89">
          <w:rPr>
            <w:rStyle w:val="Hyperlink"/>
            <w:rFonts w:cs="Times New Roman"/>
          </w:rPr>
          <w:noBreakHyphen/>
          <w:t>page 84</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897B89">
        <w:rPr>
          <w:rFonts w:cs="Times New Roman"/>
        </w:rPr>
        <w:t>Ref</w:t>
      </w:r>
      <w:r>
        <w:rPr>
          <w:rFonts w:cs="Times New Roman"/>
        </w:rPr>
        <w:t xml:space="preserve">erred to Committee on </w:t>
      </w:r>
      <w:r w:rsidRPr="00897B89">
        <w:rPr>
          <w:rFonts w:cs="Times New Roman"/>
          <w:b/>
        </w:rPr>
        <w:t>Judiciary</w:t>
      </w:r>
      <w:r>
        <w:rPr>
          <w:rFonts w:cs="Times New Roman"/>
        </w:rPr>
        <w:t xml:space="preserve"> </w:t>
      </w:r>
      <w:r w:rsidRPr="00897B89">
        <w:rPr>
          <w:rFonts w:cs="Times New Roman"/>
        </w:rPr>
        <w:t>(</w:t>
      </w:r>
      <w:hyperlink r:id="rId8" w:history="1">
        <w:r w:rsidRPr="00897B89">
          <w:rPr>
            <w:rStyle w:val="Hyperlink"/>
            <w:rFonts w:cs="Times New Roman"/>
          </w:rPr>
          <w:t>House Journal</w:t>
        </w:r>
        <w:r w:rsidRPr="00897B89">
          <w:rPr>
            <w:rStyle w:val="Hyperlink"/>
            <w:rFonts w:cs="Times New Roman"/>
          </w:rPr>
          <w:noBreakHyphen/>
          <w:t>page 84</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897B89">
        <w:rPr>
          <w:rFonts w:cs="Times New Roman"/>
        </w:rPr>
        <w:t>Member(s) request name added as sponsor: V.S.Moss</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897B89">
        <w:rPr>
          <w:rFonts w:cs="Times New Roman"/>
        </w:rPr>
        <w:t>Member(s) request name added as sponsor: Allison</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897B89">
        <w:rPr>
          <w:rFonts w:cs="Times New Roman"/>
        </w:rPr>
        <w:t>Member(s) request name added as sponsor: Atwater</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897B89">
        <w:rPr>
          <w:rFonts w:cs="Times New Roman"/>
        </w:rPr>
        <w:t>Committee r</w:t>
      </w:r>
      <w:r>
        <w:rPr>
          <w:rFonts w:cs="Times New Roman"/>
        </w:rPr>
        <w:t xml:space="preserve">eport: Favorable with amendment </w:t>
      </w:r>
      <w:r w:rsidRPr="00897B89">
        <w:rPr>
          <w:rFonts w:cs="Times New Roman"/>
          <w:b/>
        </w:rPr>
        <w:t>Judiciary</w:t>
      </w:r>
      <w:r w:rsidRPr="00897B89">
        <w:rPr>
          <w:rFonts w:cs="Times New Roman"/>
        </w:rPr>
        <w:t xml:space="preserve"> (</w:t>
      </w:r>
      <w:hyperlink r:id="rId9" w:history="1">
        <w:r w:rsidRPr="00897B89">
          <w:rPr>
            <w:rStyle w:val="Hyperlink"/>
            <w:rFonts w:cs="Times New Roman"/>
          </w:rPr>
          <w:t>House Journal</w:t>
        </w:r>
        <w:r w:rsidRPr="00897B89">
          <w:rPr>
            <w:rStyle w:val="Hyperlink"/>
            <w:rFonts w:cs="Times New Roman"/>
          </w:rPr>
          <w:noBreakHyphen/>
          <w:t>page 56</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897B89">
        <w:rPr>
          <w:rFonts w:cs="Times New Roman"/>
        </w:rPr>
        <w:t>Amended (</w:t>
      </w:r>
      <w:hyperlink r:id="rId10" w:history="1">
        <w:r w:rsidRPr="00897B89">
          <w:rPr>
            <w:rStyle w:val="Hyperlink"/>
            <w:rFonts w:cs="Times New Roman"/>
          </w:rPr>
          <w:t>House Journal</w:t>
        </w:r>
        <w:r w:rsidRPr="00897B89">
          <w:rPr>
            <w:rStyle w:val="Hyperlink"/>
            <w:rFonts w:cs="Times New Roman"/>
          </w:rPr>
          <w:noBreakHyphen/>
          <w:t>page 47</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897B89">
        <w:rPr>
          <w:rFonts w:cs="Times New Roman"/>
        </w:rPr>
        <w:t>Read second time (</w:t>
      </w:r>
      <w:hyperlink r:id="rId11" w:history="1">
        <w:r w:rsidRPr="00897B89">
          <w:rPr>
            <w:rStyle w:val="Hyperlink"/>
            <w:rFonts w:cs="Times New Roman"/>
          </w:rPr>
          <w:t>House Journal</w:t>
        </w:r>
        <w:r w:rsidRPr="00897B89">
          <w:rPr>
            <w:rStyle w:val="Hyperlink"/>
            <w:rFonts w:cs="Times New Roman"/>
          </w:rPr>
          <w:noBreakHyphen/>
          <w:t>page 47</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897B89">
        <w:rPr>
          <w:rFonts w:cs="Times New Roman"/>
        </w:rPr>
        <w:t>Roll call Yeas</w:t>
      </w:r>
      <w:r>
        <w:rPr>
          <w:rFonts w:cs="Times New Roman"/>
        </w:rPr>
        <w:noBreakHyphen/>
      </w:r>
      <w:r w:rsidRPr="00897B89">
        <w:rPr>
          <w:rFonts w:cs="Times New Roman"/>
        </w:rPr>
        <w:t>104  Nays</w:t>
      </w:r>
      <w:r>
        <w:rPr>
          <w:rFonts w:cs="Times New Roman"/>
        </w:rPr>
        <w:noBreakHyphen/>
      </w:r>
      <w:r w:rsidRPr="00897B89">
        <w:rPr>
          <w:rFonts w:cs="Times New Roman"/>
        </w:rPr>
        <w:t>0 (</w:t>
      </w:r>
      <w:hyperlink r:id="rId12" w:history="1">
        <w:r w:rsidRPr="00897B89">
          <w:rPr>
            <w:rStyle w:val="Hyperlink"/>
            <w:rFonts w:cs="Times New Roman"/>
          </w:rPr>
          <w:t>House Journal</w:t>
        </w:r>
        <w:r w:rsidRPr="00897B89">
          <w:rPr>
            <w:rStyle w:val="Hyperlink"/>
            <w:rFonts w:cs="Times New Roman"/>
          </w:rPr>
          <w:noBreakHyphen/>
          <w:t>page 51</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897B89">
        <w:rPr>
          <w:rFonts w:cs="Times New Roman"/>
        </w:rPr>
        <w:t>Unanimous co</w:t>
      </w:r>
      <w:r>
        <w:rPr>
          <w:rFonts w:cs="Times New Roman"/>
        </w:rPr>
        <w:t xml:space="preserve">nsent for third reading on next </w:t>
      </w:r>
      <w:r w:rsidRPr="00897B89">
        <w:rPr>
          <w:rFonts w:cs="Times New Roman"/>
        </w:rPr>
        <w:t>legislative day (</w:t>
      </w:r>
      <w:hyperlink r:id="rId13" w:history="1">
        <w:r w:rsidRPr="00897B89">
          <w:rPr>
            <w:rStyle w:val="Hyperlink"/>
            <w:rFonts w:cs="Times New Roman"/>
          </w:rPr>
          <w:t>House Journal</w:t>
        </w:r>
        <w:r w:rsidRPr="00897B89">
          <w:rPr>
            <w:rStyle w:val="Hyperlink"/>
            <w:rFonts w:cs="Times New Roman"/>
          </w:rPr>
          <w:noBreakHyphen/>
          <w:t>page 52</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897B89">
        <w:rPr>
          <w:rFonts w:cs="Times New Roman"/>
        </w:rPr>
        <w:t>Member(s) request name added as sponsor: Bingham</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97B89">
        <w:rPr>
          <w:rFonts w:cs="Times New Roman"/>
        </w:rPr>
        <w:t>Introduced and read first time (</w:t>
      </w:r>
      <w:hyperlink r:id="rId14" w:history="1">
        <w:r w:rsidRPr="00897B89">
          <w:rPr>
            <w:rStyle w:val="Hyperlink"/>
            <w:rFonts w:cs="Times New Roman"/>
          </w:rPr>
          <w:t>Senate Journal</w:t>
        </w:r>
        <w:r w:rsidRPr="00897B89">
          <w:rPr>
            <w:rStyle w:val="Hyperlink"/>
            <w:rFonts w:cs="Times New Roman"/>
          </w:rPr>
          <w:noBreakHyphen/>
          <w:t>page 6</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97B89">
        <w:rPr>
          <w:rFonts w:cs="Times New Roman"/>
        </w:rPr>
        <w:t xml:space="preserve">Referred to Committee on </w:t>
      </w:r>
      <w:r w:rsidRPr="00897B89">
        <w:rPr>
          <w:rFonts w:cs="Times New Roman"/>
          <w:b/>
        </w:rPr>
        <w:t>Judiciary</w:t>
      </w:r>
      <w:r>
        <w:rPr>
          <w:rFonts w:cs="Times New Roman"/>
        </w:rPr>
        <w:t xml:space="preserve"> </w:t>
      </w:r>
      <w:r w:rsidRPr="00897B89">
        <w:rPr>
          <w:rFonts w:cs="Times New Roman"/>
        </w:rPr>
        <w:t>(</w:t>
      </w:r>
      <w:hyperlink r:id="rId15" w:history="1">
        <w:r w:rsidRPr="00897B89">
          <w:rPr>
            <w:rStyle w:val="Hyperlink"/>
            <w:rFonts w:cs="Times New Roman"/>
          </w:rPr>
          <w:t>Senate Journal</w:t>
        </w:r>
        <w:r w:rsidRPr="00897B89">
          <w:rPr>
            <w:rStyle w:val="Hyperlink"/>
            <w:rFonts w:cs="Times New Roman"/>
          </w:rPr>
          <w:noBreakHyphen/>
          <w:t>page 6</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5/6/2013</w:t>
      </w:r>
      <w:r>
        <w:rPr>
          <w:rFonts w:cs="Times New Roman"/>
        </w:rPr>
        <w:tab/>
        <w:t>Senate</w:t>
      </w:r>
      <w:r>
        <w:rPr>
          <w:rFonts w:cs="Times New Roman"/>
        </w:rPr>
        <w:tab/>
      </w:r>
      <w:r w:rsidRPr="00897B89">
        <w:rPr>
          <w:rFonts w:cs="Times New Roman"/>
        </w:rPr>
        <w:t>Referred to Subc</w:t>
      </w:r>
      <w:r>
        <w:rPr>
          <w:rFonts w:cs="Times New Roman"/>
        </w:rPr>
        <w:t xml:space="preserve">ommittee: Sheheen (ch), Corbin, </w:t>
      </w:r>
      <w:r w:rsidRPr="00897B89">
        <w:rPr>
          <w:rFonts w:cs="Times New Roman"/>
        </w:rPr>
        <w:t>McElveen, Shealy, Thurmond</w:t>
      </w:r>
    </w:p>
    <w:p w:rsidR="002B1664" w:rsidRDefault="002B1664" w:rsidP="002B1664">
      <w:pPr>
        <w:widowControl w:val="0"/>
        <w:tabs>
          <w:tab w:val="right" w:pos="1008"/>
          <w:tab w:val="left" w:pos="1152"/>
          <w:tab w:val="left" w:pos="1872"/>
          <w:tab w:val="left" w:pos="9187"/>
        </w:tabs>
        <w:ind w:left="2088" w:hanging="2088"/>
        <w:rPr>
          <w:rFonts w:cs="Times New Roman"/>
        </w:rPr>
      </w:pPr>
      <w:bookmarkStart w:id="0" w:name="_GoBack"/>
      <w:bookmarkEnd w:id="0"/>
      <w:r>
        <w:rPr>
          <w:rFonts w:cs="Times New Roman"/>
        </w:rPr>
        <w:tab/>
        <w:t>5/21/2014</w:t>
      </w:r>
      <w:r>
        <w:rPr>
          <w:rFonts w:cs="Times New Roman"/>
        </w:rPr>
        <w:tab/>
        <w:t>Senate</w:t>
      </w:r>
      <w:r>
        <w:rPr>
          <w:rFonts w:cs="Times New Roman"/>
        </w:rPr>
        <w:tab/>
      </w:r>
      <w:r w:rsidRPr="00897B89">
        <w:rPr>
          <w:rFonts w:cs="Times New Roman"/>
        </w:rPr>
        <w:t xml:space="preserve">Committee report: </w:t>
      </w:r>
      <w:r>
        <w:rPr>
          <w:rFonts w:cs="Times New Roman"/>
        </w:rPr>
        <w:t xml:space="preserve">Favorable with amendment </w:t>
      </w:r>
      <w:r w:rsidRPr="00897B89">
        <w:rPr>
          <w:rFonts w:cs="Times New Roman"/>
          <w:b/>
        </w:rPr>
        <w:t>Labor, Commerce and Industry</w:t>
      </w:r>
      <w:r w:rsidRPr="00897B89">
        <w:rPr>
          <w:rFonts w:cs="Times New Roman"/>
        </w:rPr>
        <w:t xml:space="preserve"> (</w:t>
      </w:r>
      <w:hyperlink r:id="rId16" w:history="1">
        <w:r w:rsidRPr="00897B89">
          <w:rPr>
            <w:rStyle w:val="Hyperlink"/>
            <w:rFonts w:cs="Times New Roman"/>
          </w:rPr>
          <w:t>Senate Journal</w:t>
        </w:r>
        <w:r w:rsidRPr="00897B89">
          <w:rPr>
            <w:rStyle w:val="Hyperlink"/>
            <w:rFonts w:cs="Times New Roman"/>
          </w:rPr>
          <w:noBreakHyphen/>
          <w:t>page 10</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897B89">
        <w:rPr>
          <w:rFonts w:cs="Times New Roman"/>
        </w:rPr>
        <w:t>Committee Amendment Adopted (</w:t>
      </w:r>
      <w:hyperlink r:id="rId17" w:history="1">
        <w:r w:rsidRPr="00897B89">
          <w:rPr>
            <w:rStyle w:val="Hyperlink"/>
            <w:rFonts w:cs="Times New Roman"/>
          </w:rPr>
          <w:t>Senate Journal</w:t>
        </w:r>
        <w:r w:rsidRPr="00897B89">
          <w:rPr>
            <w:rStyle w:val="Hyperlink"/>
            <w:rFonts w:cs="Times New Roman"/>
          </w:rPr>
          <w:noBreakHyphen/>
          <w:t>page 43</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897B89">
        <w:rPr>
          <w:rFonts w:cs="Times New Roman"/>
        </w:rPr>
        <w:t>Amended (</w:t>
      </w:r>
      <w:hyperlink r:id="rId18" w:history="1">
        <w:r w:rsidRPr="00897B89">
          <w:rPr>
            <w:rStyle w:val="Hyperlink"/>
            <w:rFonts w:cs="Times New Roman"/>
          </w:rPr>
          <w:t>Senate Journal</w:t>
        </w:r>
        <w:r w:rsidRPr="00897B89">
          <w:rPr>
            <w:rStyle w:val="Hyperlink"/>
            <w:rFonts w:cs="Times New Roman"/>
          </w:rPr>
          <w:noBreakHyphen/>
          <w:t>page 16</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897B89">
        <w:rPr>
          <w:rFonts w:cs="Times New Roman"/>
        </w:rPr>
        <w:t>Read second time (</w:t>
      </w:r>
      <w:hyperlink r:id="rId19" w:history="1">
        <w:r w:rsidRPr="00897B89">
          <w:rPr>
            <w:rStyle w:val="Hyperlink"/>
            <w:rFonts w:cs="Times New Roman"/>
          </w:rPr>
          <w:t>Senate Journal</w:t>
        </w:r>
        <w:r w:rsidRPr="00897B89">
          <w:rPr>
            <w:rStyle w:val="Hyperlink"/>
            <w:rFonts w:cs="Times New Roman"/>
          </w:rPr>
          <w:noBreakHyphen/>
          <w:t>page 16</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897B89">
        <w:rPr>
          <w:rFonts w:cs="Times New Roman"/>
        </w:rPr>
        <w:t>Roll call Ayes</w:t>
      </w:r>
      <w:r>
        <w:rPr>
          <w:rFonts w:cs="Times New Roman"/>
        </w:rPr>
        <w:noBreakHyphen/>
      </w:r>
      <w:r w:rsidRPr="00897B89">
        <w:rPr>
          <w:rFonts w:cs="Times New Roman"/>
        </w:rPr>
        <w:t>41  Nays</w:t>
      </w:r>
      <w:r>
        <w:rPr>
          <w:rFonts w:cs="Times New Roman"/>
        </w:rPr>
        <w:noBreakHyphen/>
      </w:r>
      <w:r w:rsidRPr="00897B89">
        <w:rPr>
          <w:rFonts w:cs="Times New Roman"/>
        </w:rPr>
        <w:t>0 (</w:t>
      </w:r>
      <w:hyperlink r:id="rId20" w:history="1">
        <w:r w:rsidRPr="00897B89">
          <w:rPr>
            <w:rStyle w:val="Hyperlink"/>
            <w:rFonts w:cs="Times New Roman"/>
          </w:rPr>
          <w:t>Senate Journal</w:t>
        </w:r>
        <w:r w:rsidRPr="00897B89">
          <w:rPr>
            <w:rStyle w:val="Hyperlink"/>
            <w:rFonts w:cs="Times New Roman"/>
          </w:rPr>
          <w:noBreakHyphen/>
          <w:t>page 16</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897B89">
        <w:rPr>
          <w:rFonts w:cs="Times New Roman"/>
        </w:rPr>
        <w:t>Scrivener's error corrected</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897B89">
        <w:rPr>
          <w:rFonts w:cs="Times New Roman"/>
        </w:rPr>
        <w:t>Scrivener's error corrected</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897B89">
        <w:rPr>
          <w:rFonts w:cs="Times New Roman"/>
        </w:rPr>
        <w:t>Amended (</w:t>
      </w:r>
      <w:hyperlink r:id="rId21" w:history="1">
        <w:r w:rsidRPr="00897B89">
          <w:rPr>
            <w:rStyle w:val="Hyperlink"/>
            <w:rFonts w:cs="Times New Roman"/>
          </w:rPr>
          <w:t>Senate Journal</w:t>
        </w:r>
        <w:r w:rsidRPr="00897B89">
          <w:rPr>
            <w:rStyle w:val="Hyperlink"/>
            <w:rFonts w:cs="Times New Roman"/>
          </w:rPr>
          <w:noBreakHyphen/>
          <w:t>page 70</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897B89">
        <w:rPr>
          <w:rFonts w:cs="Times New Roman"/>
        </w:rPr>
        <w:t>Roll call Ayes</w:t>
      </w:r>
      <w:r>
        <w:rPr>
          <w:rFonts w:cs="Times New Roman"/>
        </w:rPr>
        <w:noBreakHyphen/>
      </w:r>
      <w:r w:rsidRPr="00897B89">
        <w:rPr>
          <w:rFonts w:cs="Times New Roman"/>
        </w:rPr>
        <w:t>44  Nays</w:t>
      </w:r>
      <w:r>
        <w:rPr>
          <w:rFonts w:cs="Times New Roman"/>
        </w:rPr>
        <w:noBreakHyphen/>
      </w:r>
      <w:r w:rsidRPr="00897B89">
        <w:rPr>
          <w:rFonts w:cs="Times New Roman"/>
        </w:rPr>
        <w:t>0 (</w:t>
      </w:r>
      <w:hyperlink r:id="rId22" w:history="1">
        <w:r w:rsidRPr="00897B89">
          <w:rPr>
            <w:rStyle w:val="Hyperlink"/>
            <w:rFonts w:cs="Times New Roman"/>
          </w:rPr>
          <w:t>Senate Journal</w:t>
        </w:r>
        <w:r w:rsidRPr="00897B89">
          <w:rPr>
            <w:rStyle w:val="Hyperlink"/>
            <w:rFonts w:cs="Times New Roman"/>
          </w:rPr>
          <w:noBreakHyphen/>
          <w:t>page 70</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897B89">
        <w:rPr>
          <w:rFonts w:cs="Times New Roman"/>
        </w:rPr>
        <w:t>Scrivener's error corrected</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897B89">
        <w:rPr>
          <w:rFonts w:cs="Times New Roman"/>
        </w:rPr>
        <w:t>Amended (</w:t>
      </w:r>
      <w:hyperlink r:id="rId23" w:history="1">
        <w:r w:rsidRPr="00897B89">
          <w:rPr>
            <w:rStyle w:val="Hyperlink"/>
            <w:rFonts w:cs="Times New Roman"/>
          </w:rPr>
          <w:t>Senate Journal</w:t>
        </w:r>
        <w:r w:rsidRPr="00897B89">
          <w:rPr>
            <w:rStyle w:val="Hyperlink"/>
            <w:rFonts w:cs="Times New Roman"/>
          </w:rPr>
          <w:noBreakHyphen/>
          <w:t>page 49</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897B89">
        <w:rPr>
          <w:rFonts w:cs="Times New Roman"/>
        </w:rPr>
        <w:t xml:space="preserve">Read third </w:t>
      </w:r>
      <w:r>
        <w:rPr>
          <w:rFonts w:cs="Times New Roman"/>
        </w:rPr>
        <w:t xml:space="preserve">time and returned to House with </w:t>
      </w:r>
      <w:r w:rsidRPr="00897B89">
        <w:rPr>
          <w:rFonts w:cs="Times New Roman"/>
        </w:rPr>
        <w:t>amendments (</w:t>
      </w:r>
      <w:hyperlink r:id="rId24" w:history="1">
        <w:r w:rsidRPr="00897B89">
          <w:rPr>
            <w:rStyle w:val="Hyperlink"/>
            <w:rFonts w:cs="Times New Roman"/>
          </w:rPr>
          <w:t>Senate Journal</w:t>
        </w:r>
        <w:r w:rsidRPr="00897B89">
          <w:rPr>
            <w:rStyle w:val="Hyperlink"/>
            <w:rFonts w:cs="Times New Roman"/>
          </w:rPr>
          <w:noBreakHyphen/>
          <w:t>page 49</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lastRenderedPageBreak/>
        <w:tab/>
        <w:t>5/29/2014</w:t>
      </w:r>
      <w:r>
        <w:rPr>
          <w:rFonts w:cs="Times New Roman"/>
        </w:rPr>
        <w:tab/>
        <w:t>Senate</w:t>
      </w:r>
      <w:r>
        <w:rPr>
          <w:rFonts w:cs="Times New Roman"/>
        </w:rPr>
        <w:tab/>
      </w:r>
      <w:r w:rsidRPr="00897B89">
        <w:rPr>
          <w:rFonts w:cs="Times New Roman"/>
        </w:rPr>
        <w:t>Roll call Ayes</w:t>
      </w:r>
      <w:r>
        <w:rPr>
          <w:rFonts w:cs="Times New Roman"/>
        </w:rPr>
        <w:noBreakHyphen/>
      </w:r>
      <w:r w:rsidRPr="00897B89">
        <w:rPr>
          <w:rFonts w:cs="Times New Roman"/>
        </w:rPr>
        <w:t>40  Nays</w:t>
      </w:r>
      <w:r>
        <w:rPr>
          <w:rFonts w:cs="Times New Roman"/>
        </w:rPr>
        <w:noBreakHyphen/>
      </w:r>
      <w:r w:rsidRPr="00897B89">
        <w:rPr>
          <w:rFonts w:cs="Times New Roman"/>
        </w:rPr>
        <w:t>0 (</w:t>
      </w:r>
      <w:hyperlink r:id="rId25" w:history="1">
        <w:r w:rsidRPr="00897B89">
          <w:rPr>
            <w:rStyle w:val="Hyperlink"/>
            <w:rFonts w:cs="Times New Roman"/>
          </w:rPr>
          <w:t>Senate Journal</w:t>
        </w:r>
        <w:r w:rsidRPr="00897B89">
          <w:rPr>
            <w:rStyle w:val="Hyperlink"/>
            <w:rFonts w:cs="Times New Roman"/>
          </w:rPr>
          <w:noBreakHyphen/>
          <w:t>page 49</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r>
      <w:r>
        <w:rPr>
          <w:rFonts w:cs="Times New Roman"/>
        </w:rPr>
        <w:tab/>
      </w:r>
      <w:r w:rsidRPr="00897B89">
        <w:rPr>
          <w:rFonts w:cs="Times New Roman"/>
        </w:rPr>
        <w:t>Scrivener's error corrected</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897B89">
        <w:rPr>
          <w:rFonts w:cs="Times New Roman"/>
        </w:rPr>
        <w:t>Senate amendment amended (</w:t>
      </w:r>
      <w:hyperlink r:id="rId26" w:history="1">
        <w:r w:rsidRPr="00897B89">
          <w:rPr>
            <w:rStyle w:val="Hyperlink"/>
            <w:rFonts w:cs="Times New Roman"/>
          </w:rPr>
          <w:t>House Journal</w:t>
        </w:r>
        <w:r w:rsidRPr="00897B89">
          <w:rPr>
            <w:rStyle w:val="Hyperlink"/>
            <w:rFonts w:cs="Times New Roman"/>
          </w:rPr>
          <w:noBreakHyphen/>
          <w:t>page 67</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897B89">
        <w:rPr>
          <w:rFonts w:cs="Times New Roman"/>
        </w:rPr>
        <w:t>Read third t</w:t>
      </w:r>
      <w:r>
        <w:rPr>
          <w:rFonts w:cs="Times New Roman"/>
        </w:rPr>
        <w:t xml:space="preserve">ime and returned to Senate with </w:t>
      </w:r>
      <w:r w:rsidRPr="00897B89">
        <w:rPr>
          <w:rFonts w:cs="Times New Roman"/>
        </w:rPr>
        <w:t>amendments (</w:t>
      </w:r>
      <w:hyperlink r:id="rId27" w:history="1">
        <w:r w:rsidRPr="00897B89">
          <w:rPr>
            <w:rStyle w:val="Hyperlink"/>
            <w:rFonts w:cs="Times New Roman"/>
          </w:rPr>
          <w:t>House Journal</w:t>
        </w:r>
        <w:r w:rsidRPr="00897B89">
          <w:rPr>
            <w:rStyle w:val="Hyperlink"/>
            <w:rFonts w:cs="Times New Roman"/>
          </w:rPr>
          <w:noBreakHyphen/>
          <w:t>page 67</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897B89">
        <w:rPr>
          <w:rFonts w:cs="Times New Roman"/>
        </w:rPr>
        <w:t>Roll call Yeas</w:t>
      </w:r>
      <w:r>
        <w:rPr>
          <w:rFonts w:cs="Times New Roman"/>
        </w:rPr>
        <w:noBreakHyphen/>
      </w:r>
      <w:r w:rsidRPr="00897B89">
        <w:rPr>
          <w:rFonts w:cs="Times New Roman"/>
        </w:rPr>
        <w:t>107  Nays</w:t>
      </w:r>
      <w:r>
        <w:rPr>
          <w:rFonts w:cs="Times New Roman"/>
        </w:rPr>
        <w:noBreakHyphen/>
      </w:r>
      <w:r w:rsidRPr="00897B89">
        <w:rPr>
          <w:rFonts w:cs="Times New Roman"/>
        </w:rPr>
        <w:t>0 (</w:t>
      </w:r>
      <w:hyperlink r:id="rId28" w:history="1">
        <w:r w:rsidRPr="00897B89">
          <w:rPr>
            <w:rStyle w:val="Hyperlink"/>
            <w:rFonts w:cs="Times New Roman"/>
          </w:rPr>
          <w:t>House Journal</w:t>
        </w:r>
        <w:r w:rsidRPr="00897B89">
          <w:rPr>
            <w:rStyle w:val="Hyperlink"/>
            <w:rFonts w:cs="Times New Roman"/>
          </w:rPr>
          <w:noBreakHyphen/>
          <w:t>page 69</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897B89">
        <w:rPr>
          <w:rFonts w:cs="Times New Roman"/>
        </w:rPr>
        <w:t>Non</w:t>
      </w:r>
      <w:r>
        <w:rPr>
          <w:rFonts w:cs="Times New Roman"/>
        </w:rPr>
        <w:noBreakHyphen/>
        <w:t xml:space="preserve">concurrence in House amendment </w:t>
      </w:r>
      <w:r w:rsidRPr="00897B89">
        <w:rPr>
          <w:rFonts w:cs="Times New Roman"/>
        </w:rPr>
        <w:t>(</w:t>
      </w:r>
      <w:hyperlink r:id="rId29" w:history="1">
        <w:r w:rsidRPr="00897B89">
          <w:rPr>
            <w:rStyle w:val="Hyperlink"/>
            <w:rFonts w:cs="Times New Roman"/>
          </w:rPr>
          <w:t>Senate Journal</w:t>
        </w:r>
        <w:r w:rsidRPr="00897B89">
          <w:rPr>
            <w:rStyle w:val="Hyperlink"/>
            <w:rFonts w:cs="Times New Roman"/>
          </w:rPr>
          <w:noBreakHyphen/>
          <w:t>page 9</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897B89">
        <w:rPr>
          <w:rFonts w:cs="Times New Roman"/>
        </w:rPr>
        <w:t>House insist</w:t>
      </w:r>
      <w:r>
        <w:rPr>
          <w:rFonts w:cs="Times New Roman"/>
        </w:rPr>
        <w:t xml:space="preserve">s upon amendment and conference </w:t>
      </w:r>
      <w:r w:rsidRPr="00897B89">
        <w:rPr>
          <w:rFonts w:cs="Times New Roman"/>
        </w:rPr>
        <w:t>committee ap</w:t>
      </w:r>
      <w:r>
        <w:rPr>
          <w:rFonts w:cs="Times New Roman"/>
        </w:rPr>
        <w:t xml:space="preserve">pointed Reps. Bannister, Weeks, </w:t>
      </w:r>
      <w:r w:rsidRPr="00897B89">
        <w:rPr>
          <w:rFonts w:cs="Times New Roman"/>
        </w:rPr>
        <w:t>McCoy (</w:t>
      </w:r>
      <w:hyperlink r:id="rId30" w:history="1">
        <w:r w:rsidRPr="00897B89">
          <w:rPr>
            <w:rStyle w:val="Hyperlink"/>
            <w:rFonts w:cs="Times New Roman"/>
          </w:rPr>
          <w:t>House Journal</w:t>
        </w:r>
        <w:r w:rsidRPr="00897B89">
          <w:rPr>
            <w:rStyle w:val="Hyperlink"/>
            <w:rFonts w:cs="Times New Roman"/>
          </w:rPr>
          <w:noBreakHyphen/>
          <w:t>page 2</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897B89">
        <w:rPr>
          <w:rFonts w:cs="Times New Roman"/>
        </w:rPr>
        <w:t>Conference comm</w:t>
      </w:r>
      <w:r>
        <w:rPr>
          <w:rFonts w:cs="Times New Roman"/>
        </w:rPr>
        <w:t xml:space="preserve">ittee appointed Massey, Scott,  </w:t>
      </w:r>
      <w:r w:rsidRPr="00897B89">
        <w:rPr>
          <w:rFonts w:cs="Times New Roman"/>
        </w:rPr>
        <w:t>Young (</w:t>
      </w:r>
      <w:hyperlink r:id="rId31" w:history="1">
        <w:r w:rsidRPr="00897B89">
          <w:rPr>
            <w:rStyle w:val="Hyperlink"/>
            <w:rFonts w:cs="Times New Roman"/>
          </w:rPr>
          <w:t>Senate Journal</w:t>
        </w:r>
        <w:r w:rsidRPr="00897B89">
          <w:rPr>
            <w:rStyle w:val="Hyperlink"/>
            <w:rFonts w:cs="Times New Roman"/>
          </w:rPr>
          <w:noBreakHyphen/>
          <w:t>page 33</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897B89">
        <w:rPr>
          <w:rFonts w:cs="Times New Roman"/>
        </w:rPr>
        <w:t>Conference repo</w:t>
      </w:r>
      <w:r>
        <w:rPr>
          <w:rFonts w:cs="Times New Roman"/>
        </w:rPr>
        <w:t xml:space="preserve">rt received and adopted </w:t>
      </w:r>
      <w:r w:rsidRPr="00897B89">
        <w:rPr>
          <w:rFonts w:cs="Times New Roman"/>
        </w:rPr>
        <w:t>(</w:t>
      </w:r>
      <w:hyperlink r:id="rId32" w:history="1">
        <w:r w:rsidRPr="00897B89">
          <w:rPr>
            <w:rStyle w:val="Hyperlink"/>
            <w:rFonts w:cs="Times New Roman"/>
          </w:rPr>
          <w:t>House Journal</w:t>
        </w:r>
        <w:r w:rsidRPr="00897B89">
          <w:rPr>
            <w:rStyle w:val="Hyperlink"/>
            <w:rFonts w:cs="Times New Roman"/>
          </w:rPr>
          <w:noBreakHyphen/>
          <w:t>page 122</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897B89">
        <w:rPr>
          <w:rFonts w:cs="Times New Roman"/>
        </w:rPr>
        <w:t>Roll call Yeas</w:t>
      </w:r>
      <w:r>
        <w:rPr>
          <w:rFonts w:cs="Times New Roman"/>
        </w:rPr>
        <w:noBreakHyphen/>
      </w:r>
      <w:r w:rsidRPr="00897B89">
        <w:rPr>
          <w:rFonts w:cs="Times New Roman"/>
        </w:rPr>
        <w:t>83  Nays</w:t>
      </w:r>
      <w:r>
        <w:rPr>
          <w:rFonts w:cs="Times New Roman"/>
        </w:rPr>
        <w:noBreakHyphen/>
      </w:r>
      <w:r w:rsidRPr="00897B89">
        <w:rPr>
          <w:rFonts w:cs="Times New Roman"/>
        </w:rPr>
        <w:t>0 (</w:t>
      </w:r>
      <w:hyperlink r:id="rId33" w:history="1">
        <w:r w:rsidRPr="00897B89">
          <w:rPr>
            <w:rStyle w:val="Hyperlink"/>
            <w:rFonts w:cs="Times New Roman"/>
          </w:rPr>
          <w:t>House Journal</w:t>
        </w:r>
        <w:r w:rsidRPr="00897B89">
          <w:rPr>
            <w:rStyle w:val="Hyperlink"/>
            <w:rFonts w:cs="Times New Roman"/>
          </w:rPr>
          <w:noBreakHyphen/>
          <w:t>page 130</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897B89">
        <w:rPr>
          <w:rFonts w:cs="Times New Roman"/>
        </w:rPr>
        <w:t>Conference report adopted (</w:t>
      </w:r>
      <w:hyperlink r:id="rId34" w:history="1">
        <w:r w:rsidRPr="00897B89">
          <w:rPr>
            <w:rStyle w:val="Hyperlink"/>
            <w:rFonts w:cs="Times New Roman"/>
          </w:rPr>
          <w:t>Senate Journal</w:t>
        </w:r>
        <w:r w:rsidRPr="00897B89">
          <w:rPr>
            <w:rStyle w:val="Hyperlink"/>
            <w:rFonts w:cs="Times New Roman"/>
          </w:rPr>
          <w:noBreakHyphen/>
          <w:t>page 36</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897B89">
        <w:rPr>
          <w:rFonts w:cs="Times New Roman"/>
        </w:rPr>
        <w:t>Roll call Ayes</w:t>
      </w:r>
      <w:r>
        <w:rPr>
          <w:rFonts w:cs="Times New Roman"/>
        </w:rPr>
        <w:noBreakHyphen/>
      </w:r>
      <w:r w:rsidRPr="00897B89">
        <w:rPr>
          <w:rFonts w:cs="Times New Roman"/>
        </w:rPr>
        <w:t>42  Nays</w:t>
      </w:r>
      <w:r>
        <w:rPr>
          <w:rFonts w:cs="Times New Roman"/>
        </w:rPr>
        <w:noBreakHyphen/>
      </w:r>
      <w:r w:rsidRPr="00897B89">
        <w:rPr>
          <w:rFonts w:cs="Times New Roman"/>
        </w:rPr>
        <w:t>0 (</w:t>
      </w:r>
      <w:hyperlink r:id="rId35" w:history="1">
        <w:r w:rsidRPr="00897B89">
          <w:rPr>
            <w:rStyle w:val="Hyperlink"/>
            <w:rFonts w:cs="Times New Roman"/>
          </w:rPr>
          <w:t>Senate Journal</w:t>
        </w:r>
        <w:r w:rsidRPr="00897B89">
          <w:rPr>
            <w:rStyle w:val="Hyperlink"/>
            <w:rFonts w:cs="Times New Roman"/>
          </w:rPr>
          <w:noBreakHyphen/>
          <w:t>page 36</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897B89">
        <w:rPr>
          <w:rFonts w:cs="Times New Roman"/>
        </w:rPr>
        <w:t>Or</w:t>
      </w:r>
      <w:r>
        <w:rPr>
          <w:rFonts w:cs="Times New Roman"/>
        </w:rPr>
        <w:t xml:space="preserve">dered enrolled for ratification </w:t>
      </w:r>
      <w:r w:rsidRPr="00897B89">
        <w:rPr>
          <w:rFonts w:cs="Times New Roman"/>
        </w:rPr>
        <w:t>(</w:t>
      </w:r>
      <w:hyperlink r:id="rId36" w:history="1">
        <w:r w:rsidRPr="00897B89">
          <w:rPr>
            <w:rStyle w:val="Hyperlink"/>
            <w:rFonts w:cs="Times New Roman"/>
          </w:rPr>
          <w:t>Senate Journal</w:t>
        </w:r>
        <w:r w:rsidRPr="00897B89">
          <w:rPr>
            <w:rStyle w:val="Hyperlink"/>
            <w:rFonts w:cs="Times New Roman"/>
          </w:rPr>
          <w:noBreakHyphen/>
          <w:t>page 47</w:t>
        </w:r>
      </w:hyperlink>
      <w:r w:rsidRPr="00897B89">
        <w:rPr>
          <w:rFonts w:cs="Times New Roman"/>
        </w:rPr>
        <w:t>)</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897B89">
        <w:rPr>
          <w:rFonts w:cs="Times New Roman"/>
        </w:rPr>
        <w:t>Ratified R 317</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897B89">
        <w:rPr>
          <w:rFonts w:cs="Times New Roman"/>
        </w:rPr>
        <w:t>Signed By Governor</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r>
      <w:r>
        <w:rPr>
          <w:rFonts w:cs="Times New Roman"/>
        </w:rPr>
        <w:tab/>
      </w:r>
      <w:r w:rsidRPr="00897B89">
        <w:rPr>
          <w:rFonts w:cs="Times New Roman"/>
        </w:rPr>
        <w:t>Effective date 06/10/14</w:t>
      </w:r>
    </w:p>
    <w:p w:rsidR="002B1664" w:rsidRDefault="002B1664" w:rsidP="002B1664">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897B89">
        <w:rPr>
          <w:rFonts w:cs="Times New Roman"/>
        </w:rPr>
        <w:t>Act No</w:t>
      </w:r>
      <w:r>
        <w:rPr>
          <w:rFonts w:cs="Times New Roman"/>
        </w:rPr>
        <w:t>. </w:t>
      </w:r>
      <w:r w:rsidRPr="00897B89">
        <w:rPr>
          <w:rFonts w:cs="Times New Roman"/>
        </w:rPr>
        <w:t>281</w:t>
      </w:r>
    </w:p>
    <w:p w:rsidR="002B1664" w:rsidRDefault="002B1664" w:rsidP="002B1664">
      <w:pPr>
        <w:widowControl w:val="0"/>
        <w:tabs>
          <w:tab w:val="right" w:pos="1008"/>
          <w:tab w:val="left" w:pos="1152"/>
          <w:tab w:val="left" w:pos="1872"/>
          <w:tab w:val="left" w:pos="9187"/>
        </w:tabs>
        <w:ind w:left="2088" w:hanging="2088"/>
        <w:rPr>
          <w:rFonts w:cs="Times New Roman"/>
        </w:rPr>
      </w:pPr>
    </w:p>
    <w:p w:rsidR="00CE56F3" w:rsidRPr="00CE56F3" w:rsidRDefault="00CE56F3" w:rsidP="00CE56F3">
      <w:pPr>
        <w:widowControl w:val="0"/>
        <w:tabs>
          <w:tab w:val="right" w:pos="1008"/>
          <w:tab w:val="left" w:pos="1152"/>
          <w:tab w:val="left" w:pos="1872"/>
          <w:tab w:val="left" w:pos="9187"/>
        </w:tabs>
        <w:ind w:left="2088" w:hanging="2088"/>
        <w:rPr>
          <w:rFonts w:eastAsia="Times New Roman" w:cs="Times New Roman"/>
          <w:szCs w:val="20"/>
        </w:rPr>
      </w:pP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56F3">
        <w:rPr>
          <w:rFonts w:eastAsia="Times New Roman" w:cs="Times New Roman"/>
          <w:b/>
          <w:szCs w:val="20"/>
        </w:rPr>
        <w:t>VERSIONS OF THIS BILL</w:t>
      </w:r>
    </w:p>
    <w:p w:rsidR="00CE56F3" w:rsidRPr="00CE56F3" w:rsidRDefault="00CE56F3"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56F3" w:rsidRPr="00CE56F3" w:rsidRDefault="00AE0E98" w:rsidP="00CE5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CE56F3" w:rsidRPr="00CE56F3">
          <w:rPr>
            <w:rFonts w:eastAsia="Times New Roman" w:cs="Times New Roman"/>
            <w:color w:val="0000FF" w:themeColor="hyperlink"/>
            <w:szCs w:val="20"/>
            <w:u w:val="single"/>
          </w:rPr>
          <w:t>12/11/2012</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E56F3" w:rsidRPr="00CE56F3">
          <w:rPr>
            <w:rFonts w:eastAsia="Times New Roman" w:cs="Times New Roman"/>
            <w:color w:val="0000FF" w:themeColor="hyperlink"/>
            <w:szCs w:val="20"/>
            <w:u w:val="single"/>
          </w:rPr>
          <w:t>4/24/2013</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E56F3" w:rsidRPr="00CE56F3">
          <w:rPr>
            <w:rFonts w:eastAsia="Times New Roman" w:cs="Times New Roman"/>
            <w:color w:val="0000FF" w:themeColor="hyperlink"/>
            <w:szCs w:val="20"/>
            <w:u w:val="single"/>
          </w:rPr>
          <w:t>4/25/2013</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E56F3" w:rsidRPr="00CE56F3">
          <w:rPr>
            <w:rFonts w:eastAsia="Times New Roman" w:cs="Times New Roman"/>
            <w:color w:val="0000FF" w:themeColor="hyperlink"/>
            <w:szCs w:val="20"/>
            <w:u w:val="single"/>
          </w:rPr>
          <w:t>5/21/2014</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CE56F3" w:rsidRPr="00CE56F3">
          <w:rPr>
            <w:rFonts w:eastAsia="Times New Roman" w:cs="Times New Roman"/>
            <w:color w:val="0000FF" w:themeColor="hyperlink"/>
            <w:szCs w:val="20"/>
            <w:u w:val="single"/>
          </w:rPr>
          <w:t>5/22/2014</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CE56F3" w:rsidRPr="00CE56F3">
          <w:rPr>
            <w:rFonts w:eastAsia="Times New Roman" w:cs="Times New Roman"/>
            <w:color w:val="0000FF" w:themeColor="hyperlink"/>
            <w:szCs w:val="20"/>
            <w:u w:val="single"/>
          </w:rPr>
          <w:t>5/27/2014</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CE56F3" w:rsidRPr="00CE56F3">
          <w:rPr>
            <w:rFonts w:eastAsia="Times New Roman" w:cs="Times New Roman"/>
            <w:color w:val="0000FF" w:themeColor="hyperlink"/>
            <w:szCs w:val="20"/>
            <w:u w:val="single"/>
          </w:rPr>
          <w:t>5/27/2014-A</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CE56F3" w:rsidRPr="00CE56F3">
          <w:rPr>
            <w:rFonts w:eastAsia="Times New Roman" w:cs="Times New Roman"/>
            <w:color w:val="0000FF" w:themeColor="hyperlink"/>
            <w:szCs w:val="20"/>
            <w:u w:val="single"/>
          </w:rPr>
          <w:t>5/28/2014</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CE56F3" w:rsidRPr="00CE56F3">
          <w:rPr>
            <w:rFonts w:eastAsia="Times New Roman" w:cs="Times New Roman"/>
            <w:color w:val="0000FF" w:themeColor="hyperlink"/>
            <w:szCs w:val="20"/>
            <w:u w:val="single"/>
          </w:rPr>
          <w:t>5/28/2014-A</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CE56F3" w:rsidRPr="00CE56F3">
          <w:rPr>
            <w:rFonts w:eastAsia="Times New Roman" w:cs="Times New Roman"/>
            <w:color w:val="0000FF" w:themeColor="hyperlink"/>
            <w:szCs w:val="20"/>
            <w:u w:val="single"/>
          </w:rPr>
          <w:t>5/29/2014</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CE56F3" w:rsidRPr="00CE56F3">
          <w:rPr>
            <w:rFonts w:eastAsia="Times New Roman" w:cs="Times New Roman"/>
            <w:color w:val="0000FF" w:themeColor="hyperlink"/>
            <w:szCs w:val="20"/>
            <w:u w:val="single"/>
          </w:rPr>
          <w:t>5/29/2014-A</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CE56F3" w:rsidRPr="00CE56F3">
          <w:rPr>
            <w:rFonts w:eastAsia="Times New Roman" w:cs="Times New Roman"/>
            <w:color w:val="0000FF" w:themeColor="hyperlink"/>
            <w:szCs w:val="20"/>
            <w:u w:val="single"/>
          </w:rPr>
          <w:t>5/30/2014</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CE56F3" w:rsidRPr="00CE56F3">
          <w:rPr>
            <w:rFonts w:eastAsia="Times New Roman" w:cs="Times New Roman"/>
            <w:color w:val="0000FF" w:themeColor="hyperlink"/>
            <w:szCs w:val="20"/>
            <w:u w:val="single"/>
          </w:rPr>
          <w:t>6/3/2014</w:t>
        </w:r>
      </w:hyperlink>
    </w:p>
    <w:p w:rsidR="00CE56F3" w:rsidRPr="00CE56F3" w:rsidRDefault="00AE0E98"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CE56F3" w:rsidRPr="00CE56F3">
          <w:rPr>
            <w:rFonts w:eastAsia="Times New Roman" w:cs="Times New Roman"/>
            <w:color w:val="0000FF" w:themeColor="hyperlink"/>
            <w:szCs w:val="20"/>
            <w:u w:val="single"/>
          </w:rPr>
          <w:t>6/5/2014</w:t>
        </w:r>
      </w:hyperlink>
    </w:p>
    <w:p w:rsidR="00CE56F3" w:rsidRPr="00CE56F3" w:rsidRDefault="00CE56F3"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56F3" w:rsidRDefault="00CE56F3" w:rsidP="00CE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56F3" w:rsidSect="00CE56F3">
          <w:pgSz w:w="12240" w:h="15840" w:code="1"/>
          <w:pgMar w:top="1080" w:right="1440" w:bottom="1080" w:left="1440" w:header="720" w:footer="720" w:gutter="0"/>
          <w:pgNumType w:start="1"/>
          <w:cols w:space="720"/>
          <w:noEndnote/>
          <w:docGrid w:linePitch="360"/>
        </w:sectPr>
      </w:pP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(A281, R317, H3102)</w:t>
      </w:r>
    </w:p>
    <w:p w:rsidR="00243941" w:rsidRPr="008836A5"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43941" w:rsidRPr="00CE56F3"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56F3">
        <w:rPr>
          <w:rFonts w:cs="Times New Roman"/>
          <w:b/>
          <w:color w:val="000000" w:themeColor="text1"/>
          <w:szCs w:val="36"/>
        </w:rPr>
        <w:t xml:space="preserve">AN ACT </w:t>
      </w:r>
      <w:bookmarkStart w:id="1" w:name="titleend"/>
      <w:bookmarkEnd w:id="1"/>
      <w:r w:rsidRPr="00CE56F3">
        <w:rPr>
          <w:rFonts w:cs="Times New Roman"/>
          <w:b/>
          <w:color w:val="000000" w:themeColor="text1"/>
          <w:u w:color="000000" w:themeColor="text1"/>
        </w:rPr>
        <w:t>TO AMEND THE CODE OF LAWS OF SOUTH CAROLINA, 1976, SO AS TO ENACT “JAIDON’S LAW”; TO AMEND SECTION 43</w:t>
      </w:r>
      <w:r w:rsidRPr="00CE56F3">
        <w:rPr>
          <w:rFonts w:cs="Times New Roman"/>
          <w:b/>
          <w:color w:val="000000" w:themeColor="text1"/>
          <w:u w:color="000000" w:themeColor="text1"/>
        </w:rPr>
        <w:noBreakHyphen/>
        <w:t>5</w:t>
      </w:r>
      <w:r w:rsidRPr="00CE56F3">
        <w:rPr>
          <w:rFonts w:cs="Times New Roman"/>
          <w:b/>
          <w:color w:val="000000" w:themeColor="text1"/>
          <w:u w:color="000000" w:themeColor="text1"/>
        </w:rPr>
        <w:noBreakHyphen/>
        <w:t>1285, RELATING TO EVALUATION OF THE SUCCESS AND EFFECTIVENESS OF THE SOUTH CAROLINA FAMILY INDEPENDENCE ACT OF 1995, SO AS TO REQUIRE THE DEPARTMENT OF SOCIAL SERVICES (DSS) TO REPORT ANNUALLY CERTAIN DATA TO THE GENERAL ASSEMBLY; BY ADDING SECTION 2</w:t>
      </w:r>
      <w:r w:rsidRPr="00CE56F3">
        <w:rPr>
          <w:rFonts w:cs="Times New Roman"/>
          <w:b/>
          <w:color w:val="000000" w:themeColor="text1"/>
          <w:u w:color="000000" w:themeColor="text1"/>
        </w:rPr>
        <w:noBreakHyphen/>
        <w:t>15</w:t>
      </w:r>
      <w:r w:rsidRPr="00CE56F3">
        <w:rPr>
          <w:rFonts w:cs="Times New Roman"/>
          <w:b/>
          <w:color w:val="000000" w:themeColor="text1"/>
          <w:u w:color="000000" w:themeColor="text1"/>
        </w:rPr>
        <w:noBreakHyphen/>
        <w:t>64 SO AS TO REQUIRE THE LEGISLATIVE AUDIT COUNCIL TO AUDIT EVERY THREE YEARS A PROGRAM OF DSS TO BE DETERMINED IN CONSULTATION WITH THE HOUSE JUDICIARY COMMITTEE AND SENATE GENERAL COMMITTEE AND TO AUTHORIZE THE LEGISLATIVE AUDIT COUNCIL TO SEEK REIMBURSEMENT OF AUDIT COSTS FROM DSS UNDER CERTAIN CIRCUMSTANCES; TO AMEND SECTION 63</w:t>
      </w:r>
      <w:r w:rsidRPr="00CE56F3">
        <w:rPr>
          <w:rFonts w:cs="Times New Roman"/>
          <w:b/>
          <w:color w:val="000000" w:themeColor="text1"/>
          <w:u w:color="000000" w:themeColor="text1"/>
        </w:rPr>
        <w:noBreakHyphen/>
        <w:t>7</w:t>
      </w:r>
      <w:r w:rsidRPr="00CE56F3">
        <w:rPr>
          <w:rFonts w:cs="Times New Roman"/>
          <w:b/>
          <w:color w:val="000000" w:themeColor="text1"/>
          <w:u w:color="000000" w:themeColor="text1"/>
        </w:rPr>
        <w:noBreakHyphen/>
        <w:t>1680, AS AMENDED, RELATING TO A PLACEMENT PLAN FOR A CHILD REMOVED FROM THE CUSTODY OF THE PARENT OR GUARDIAN, SO AS TO ALLOW  DSS TO FILE A MOTION WITH THE COURT TO TERMINATE OR SUSPEND VISITATION WITH THE PARENT OR GUARDIAN; TO AMEND SECTION 63</w:t>
      </w:r>
      <w:r w:rsidRPr="00CE56F3">
        <w:rPr>
          <w:rFonts w:cs="Times New Roman"/>
          <w:b/>
          <w:color w:val="000000" w:themeColor="text1"/>
          <w:u w:color="000000" w:themeColor="text1"/>
        </w:rPr>
        <w:noBreakHyphen/>
        <w:t>7</w:t>
      </w:r>
      <w:r w:rsidRPr="00CE56F3">
        <w:rPr>
          <w:rFonts w:cs="Times New Roman"/>
          <w:b/>
          <w:color w:val="000000" w:themeColor="text1"/>
          <w:u w:color="000000" w:themeColor="text1"/>
        </w:rPr>
        <w:noBreakHyphen/>
        <w:t>1690, RELATING TO CONTENTS OF A PLACEMENT PLAN WHEN THE CONDITIONS FOR REMOVAL OF A CHILD FROM THE CUSTODY OF A PARENT INCLUDE CONTROLLED SUBSTANCE ABUSE, SO AS TO MAKE TECHNICAL CHANGES; TO AMEND SECTION 63</w:t>
      </w:r>
      <w:r w:rsidRPr="00CE56F3">
        <w:rPr>
          <w:rFonts w:cs="Times New Roman"/>
          <w:b/>
          <w:color w:val="000000" w:themeColor="text1"/>
          <w:u w:color="000000" w:themeColor="text1"/>
        </w:rPr>
        <w:noBreakHyphen/>
        <w:t>7</w:t>
      </w:r>
      <w:r w:rsidRPr="00CE56F3">
        <w:rPr>
          <w:rFonts w:cs="Times New Roman"/>
          <w:b/>
          <w:color w:val="000000" w:themeColor="text1"/>
          <w:u w:color="000000" w:themeColor="text1"/>
        </w:rPr>
        <w:noBreakHyphen/>
        <w:t>1710, RELATING TO CIRCUMSTANCES UNDER WHICH DSS IS REQUIRED TO FILE A PETITION TO TERMINATE PARENTAL RIGHTS, SO AS TO ADD COMMITTING, AND AIDING OR ABETTING TO COMMIT, HOMICIDE BY CHILD ABUSE OF ANOTHER CHILD OF THE PARENT AND WILFUL FAILURE TO COMPLY WITH THE TERMS OF A TREATMENT PLAN OR PLACEMENT PLAN TWICE WITHIN TWELVE MONTHS; TO AMEND SECTION 63</w:t>
      </w:r>
      <w:r w:rsidRPr="00CE56F3">
        <w:rPr>
          <w:rFonts w:cs="Times New Roman"/>
          <w:b/>
          <w:color w:val="000000" w:themeColor="text1"/>
          <w:u w:color="000000" w:themeColor="text1"/>
        </w:rPr>
        <w:noBreakHyphen/>
        <w:t>7</w:t>
      </w:r>
      <w:r w:rsidRPr="00CE56F3">
        <w:rPr>
          <w:rFonts w:cs="Times New Roman"/>
          <w:b/>
          <w:color w:val="000000" w:themeColor="text1"/>
          <w:u w:color="000000" w:themeColor="text1"/>
        </w:rPr>
        <w:noBreakHyphen/>
        <w:t>1940, RELATING TO COURT</w:t>
      </w:r>
      <w:r w:rsidRPr="00CE56F3">
        <w:rPr>
          <w:rFonts w:cs="Times New Roman"/>
          <w:b/>
          <w:color w:val="000000" w:themeColor="text1"/>
          <w:u w:color="000000" w:themeColor="text1"/>
        </w:rPr>
        <w:noBreakHyphen/>
        <w:t>ORDERED ENTRY OF A PERSON IN THE CENTRAL REGISTRY FOR CHILD ABUSE AND NEGLECT, SO AS TO REQUIRE ENTRY IF A NEWBORN INFANT TESTS POSITIVE FOR A CONTROLLED SUBSTANCE, PRESCRIBED DRUG, OR ALCOHOL</w:t>
      </w:r>
      <w:r w:rsidRPr="00CE56F3">
        <w:rPr>
          <w:rFonts w:cs="Times New Roman"/>
          <w:b/>
          <w:color w:val="000000" w:themeColor="text1"/>
          <w:u w:color="000000" w:themeColor="text1"/>
        </w:rPr>
        <w:noBreakHyphen/>
        <w:t>RELATED DIAGNOSIS, IN CERTAIN CIRCUMSTANCES; TO AMEND SECTION 63</w:t>
      </w:r>
      <w:r w:rsidRPr="00CE56F3">
        <w:rPr>
          <w:rFonts w:cs="Times New Roman"/>
          <w:b/>
          <w:color w:val="000000" w:themeColor="text1"/>
          <w:u w:color="000000" w:themeColor="text1"/>
        </w:rPr>
        <w:noBreakHyphen/>
        <w:t>7</w:t>
      </w:r>
      <w:r w:rsidRPr="00CE56F3">
        <w:rPr>
          <w:rFonts w:cs="Times New Roman"/>
          <w:b/>
          <w:color w:val="000000" w:themeColor="text1"/>
          <w:u w:color="000000" w:themeColor="text1"/>
        </w:rPr>
        <w:noBreakHyphen/>
        <w:t xml:space="preserve">2570, AS AMENDED, RELATING TO GROUNDS FOR TERMINATION </w:t>
      </w:r>
      <w:r w:rsidRPr="00CE56F3">
        <w:rPr>
          <w:rFonts w:cs="Times New Roman"/>
          <w:b/>
          <w:color w:val="000000" w:themeColor="text1"/>
          <w:u w:color="000000" w:themeColor="text1"/>
        </w:rPr>
        <w:lastRenderedPageBreak/>
        <w:t>OF PARENTAL RIGHTS, SO AS TO ADD ADDICTION TO ALCOHOL OR ILLEGAL DRUGS OR PRESCRIPTION MEDICATION ABUSE AND COMMITTING MURDER, VOLUNTARY MANSLAUGHTER, OR HOMICIDE BY CHILD ABUSE OF ANOTHER CHILD OF THE PARENT; TO AMEND SECTION 63</w:t>
      </w:r>
      <w:r w:rsidRPr="00CE56F3">
        <w:rPr>
          <w:rFonts w:cs="Times New Roman"/>
          <w:b/>
          <w:color w:val="000000" w:themeColor="text1"/>
          <w:u w:color="000000" w:themeColor="text1"/>
        </w:rPr>
        <w:noBreakHyphen/>
        <w:t>7</w:t>
      </w:r>
      <w:r w:rsidRPr="00CE56F3">
        <w:rPr>
          <w:rFonts w:cs="Times New Roman"/>
          <w:b/>
          <w:color w:val="000000" w:themeColor="text1"/>
          <w:u w:color="000000" w:themeColor="text1"/>
        </w:rPr>
        <w:noBreakHyphen/>
        <w:t>1700, AS AMENDED, RELATING TO PERMANENCY PLANNING FOR A CHILD, SO AS TO REQUIRE A PARENT TO UNDERGO A DRUG TEST BEFORE RETURNING THE CHILD TO THE HOME IF THE REASON FOR REMOVAL IS RELATED TO DRUG ABUSE BY THE PARENT; TO AMEND SECTION 17</w:t>
      </w:r>
      <w:r w:rsidRPr="00CE56F3">
        <w:rPr>
          <w:rFonts w:cs="Times New Roman"/>
          <w:b/>
          <w:color w:val="000000" w:themeColor="text1"/>
          <w:u w:color="000000" w:themeColor="text1"/>
        </w:rPr>
        <w:noBreakHyphen/>
        <w:t>5</w:t>
      </w:r>
      <w:r w:rsidRPr="00CE56F3">
        <w:rPr>
          <w:rFonts w:cs="Times New Roman"/>
          <w:b/>
          <w:color w:val="000000" w:themeColor="text1"/>
          <w:u w:color="000000" w:themeColor="text1"/>
        </w:rPr>
        <w:noBreakHyphen/>
        <w:t>540, RELATING TO CORONER OR MEDICAL EXAMINER NOTIFICATION OF THE DEPARTMENT OF CHILD FATALITIES, SO AS TO APPLY IN ALL CASES WHEN A CHILD DIES AS A RESULT OF VIOLENCE; AND TO AMEND SECTION 43</w:t>
      </w:r>
      <w:r w:rsidRPr="00CE56F3">
        <w:rPr>
          <w:rFonts w:cs="Times New Roman"/>
          <w:b/>
          <w:color w:val="000000" w:themeColor="text1"/>
          <w:u w:color="000000" w:themeColor="text1"/>
        </w:rPr>
        <w:noBreakHyphen/>
        <w:t>1</w:t>
      </w:r>
      <w:r w:rsidRPr="00CE56F3">
        <w:rPr>
          <w:rFonts w:cs="Times New Roman"/>
          <w:b/>
          <w:color w:val="000000" w:themeColor="text1"/>
          <w:u w:color="000000" w:themeColor="text1"/>
        </w:rPr>
        <w:noBreakHyphen/>
        <w:t>210, AS AMENDED, RELATING TO DSS REPORTING REQUIREMENTS, SO AS TO REQUIRE DSS ANNUALLY TO REPORT CERTAIN DATA TO THE GOVERNOR AND GENERAL ASSEMBLY ADDRESSING CHILD PROTECTION WORKER CASELOADS, TIMELINESS OF CHILD ABUSE AND NEGLECT INVESTIGATIONS, AND TIMELINESS OF CASEWORKER VISITS WITH CHILDREN IN FOSTER CARE.</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Be it enacted by the General Assembly of the State of South Carolina:</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985DB4"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Jaidon</w:t>
      </w:r>
      <w:r w:rsidRPr="00442C82">
        <w:rPr>
          <w:rFonts w:cs="Times New Roman"/>
        </w:rPr>
        <w:t>’</w:t>
      </w:r>
      <w:r>
        <w:rPr>
          <w:rFonts w:cs="Times New Roman"/>
          <w:b/>
        </w:rPr>
        <w:t>s Law created</w:t>
      </w:r>
    </w:p>
    <w:p w:rsidR="00243941" w:rsidRPr="00985DB4"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SECTION</w:t>
      </w:r>
      <w:r w:rsidRPr="00D44F00">
        <w:rPr>
          <w:rFonts w:cs="Times New Roman"/>
        </w:rPr>
        <w:tab/>
      </w:r>
      <w:r>
        <w:rPr>
          <w:rFonts w:cs="Times New Roman"/>
        </w:rPr>
        <w:t>1</w:t>
      </w:r>
      <w:r w:rsidRPr="00D44F00">
        <w:rPr>
          <w:rFonts w:cs="Times New Roman"/>
        </w:rPr>
        <w:t>.</w:t>
      </w:r>
      <w:r w:rsidRPr="00D44F00">
        <w:rPr>
          <w:rFonts w:cs="Times New Roman"/>
        </w:rPr>
        <w:tab/>
        <w:t>This act may be cited as “Jaidon</w:t>
      </w:r>
      <w:r w:rsidRPr="00442C82">
        <w:rPr>
          <w:rFonts w:cs="Times New Roman"/>
        </w:rPr>
        <w:t>’</w:t>
      </w:r>
      <w:r w:rsidRPr="00D44F00">
        <w:rPr>
          <w:rFonts w:cs="Times New Roman"/>
        </w:rPr>
        <w:t>s Law”.</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985DB4"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Annual reports, Family Independence Program</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SECTION</w:t>
      </w:r>
      <w:r w:rsidRPr="00D44F00">
        <w:rPr>
          <w:rFonts w:cs="Times New Roman"/>
        </w:rPr>
        <w:tab/>
      </w:r>
      <w:r>
        <w:rPr>
          <w:rFonts w:cs="Times New Roman"/>
        </w:rPr>
        <w:t>2</w:t>
      </w:r>
      <w:r w:rsidRPr="00D44F00">
        <w:rPr>
          <w:rFonts w:cs="Times New Roman"/>
        </w:rPr>
        <w:t>.</w:t>
      </w:r>
      <w:r w:rsidRPr="00D44F00">
        <w:rPr>
          <w:rFonts w:cs="Times New Roman"/>
        </w:rPr>
        <w:tab/>
        <w:t>Section 43</w:t>
      </w:r>
      <w:r>
        <w:rPr>
          <w:rFonts w:cs="Times New Roman"/>
        </w:rPr>
        <w:noBreakHyphen/>
      </w:r>
      <w:r w:rsidRPr="00D44F00">
        <w:rPr>
          <w:rFonts w:cs="Times New Roman"/>
        </w:rPr>
        <w:t>5</w:t>
      </w:r>
      <w:r>
        <w:rPr>
          <w:rFonts w:cs="Times New Roman"/>
        </w:rPr>
        <w:noBreakHyphen/>
      </w:r>
      <w:r w:rsidRPr="00D44F00">
        <w:rPr>
          <w:rFonts w:cs="Times New Roman"/>
        </w:rPr>
        <w:t>1285 of the 1976 Code, as added by Act 102 of 1995, is amended to read: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“Section 43</w:t>
      </w:r>
      <w:r>
        <w:rPr>
          <w:rFonts w:cs="Times New Roman"/>
        </w:rPr>
        <w:noBreakHyphen/>
      </w:r>
      <w:r w:rsidRPr="00D44F00">
        <w:rPr>
          <w:rFonts w:cs="Times New Roman"/>
        </w:rPr>
        <w:t>5</w:t>
      </w:r>
      <w:r>
        <w:rPr>
          <w:rFonts w:cs="Times New Roman"/>
        </w:rPr>
        <w:noBreakHyphen/>
      </w:r>
      <w:r w:rsidRPr="00D44F00">
        <w:rPr>
          <w:rFonts w:cs="Times New Roman"/>
        </w:rPr>
        <w:t>1285.</w:t>
      </w:r>
      <w:r w:rsidRPr="00D44F00">
        <w:rPr>
          <w:rFonts w:cs="Times New Roman"/>
        </w:rPr>
        <w:tab/>
        <w:t xml:space="preserve"> The department shall report annually to the General Assembly on the</w:t>
      </w:r>
      <w:r w:rsidRPr="00D44F00">
        <w:t xml:space="preserve"> </w:t>
      </w:r>
      <w:r w:rsidRPr="00D44F00">
        <w:rPr>
          <w:rFonts w:cs="Times New Roman"/>
        </w:rPr>
        <w:t>number of</w:t>
      </w:r>
      <w:r w:rsidRPr="00D44F00">
        <w:t xml:space="preserve"> </w:t>
      </w:r>
      <w:r w:rsidRPr="00D44F00">
        <w:rPr>
          <w:rFonts w:cs="Times New Roman"/>
        </w:rPr>
        <w:t>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Department of Social Services audits</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SECTION</w:t>
      </w:r>
      <w:r w:rsidRPr="00D44F00">
        <w:rPr>
          <w:rFonts w:cs="Times New Roman"/>
        </w:rPr>
        <w:tab/>
      </w:r>
      <w:r>
        <w:rPr>
          <w:rFonts w:cs="Times New Roman"/>
        </w:rPr>
        <w:t>3</w:t>
      </w:r>
      <w:r w:rsidRPr="00D44F00">
        <w:rPr>
          <w:rFonts w:cs="Times New Roman"/>
        </w:rPr>
        <w:t>.</w:t>
      </w:r>
      <w:r w:rsidRPr="00D44F00">
        <w:rPr>
          <w:rFonts w:cs="Times New Roman"/>
        </w:rPr>
        <w:tab/>
        <w:t>Chapter 15, Title 2 of the 1976 Code is amended by adding:</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“Section 2</w:t>
      </w:r>
      <w:r>
        <w:rPr>
          <w:rFonts w:cs="Times New Roman"/>
        </w:rPr>
        <w:noBreakHyphen/>
      </w:r>
      <w:r w:rsidRPr="00D44F00">
        <w:rPr>
          <w:rFonts w:cs="Times New Roman"/>
        </w:rPr>
        <w:t>15</w:t>
      </w:r>
      <w:r>
        <w:rPr>
          <w:rFonts w:cs="Times New Roman"/>
        </w:rPr>
        <w:noBreakHyphen/>
      </w:r>
      <w:r w:rsidRPr="00D44F00">
        <w:rPr>
          <w:rFonts w:cs="Times New Roman"/>
        </w:rPr>
        <w:t>64.</w:t>
      </w:r>
      <w:r w:rsidRPr="00D44F00">
        <w:rPr>
          <w:rFonts w:cs="Times New Roman"/>
        </w:rPr>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Visitation of child in foster care</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SECTION</w:t>
      </w:r>
      <w:r w:rsidRPr="00D44F00">
        <w:rPr>
          <w:rFonts w:cs="Times New Roman"/>
        </w:rPr>
        <w:tab/>
        <w:t>4.</w:t>
      </w:r>
      <w:r w:rsidRPr="00D44F00">
        <w:rPr>
          <w:rFonts w:cs="Times New Roman"/>
        </w:rPr>
        <w:tab/>
        <w:t>Section 63</w:t>
      </w:r>
      <w:r>
        <w:rPr>
          <w:rFonts w:cs="Times New Roman"/>
        </w:rPr>
        <w:noBreakHyphen/>
      </w:r>
      <w:r w:rsidRPr="00D44F00">
        <w:rPr>
          <w:rFonts w:cs="Times New Roman"/>
        </w:rPr>
        <w:t>7</w:t>
      </w:r>
      <w:r>
        <w:rPr>
          <w:rFonts w:cs="Times New Roman"/>
        </w:rPr>
        <w:noBreakHyphen/>
      </w:r>
      <w:r w:rsidRPr="00D44F00">
        <w:rPr>
          <w:rFonts w:cs="Times New Roman"/>
        </w:rPr>
        <w:t>1680(D) of the 1976 Code, as last amended by Act 160 of 2010, is further amended to read: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44F00">
        <w:rPr>
          <w:rFonts w:cs="Times New Roman"/>
        </w:rPr>
        <w:tab/>
        <w:t>“(D)</w:t>
      </w:r>
      <w:r w:rsidRPr="00D44F00">
        <w:rPr>
          <w:rFonts w:cs="Times New Roman"/>
        </w:rPr>
        <w:tab/>
      </w:r>
      <w:r w:rsidRPr="00D44F00">
        <w:rPr>
          <w:rFonts w:cs="Times New Roman"/>
          <w:u w:color="000000" w:themeColor="text1"/>
        </w:rPr>
        <w:t>The third section of the plan shall set forth rights and obligations of the parents or guardian while the child is in custody including, but not limited to:</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44F00">
        <w:rPr>
          <w:rFonts w:cs="Times New Roman"/>
          <w:u w:color="000000" w:themeColor="text1"/>
        </w:rPr>
        <w:tab/>
      </w:r>
      <w:r w:rsidRPr="00D44F00">
        <w:rPr>
          <w:rFonts w:cs="Times New Roman"/>
          <w:u w:color="000000" w:themeColor="text1"/>
        </w:rPr>
        <w:tab/>
        <w:t>(1)</w:t>
      </w:r>
      <w:r w:rsidRPr="00D44F00">
        <w:rPr>
          <w:rFonts w:cs="Times New Roman"/>
          <w:u w:color="000000" w:themeColor="text1"/>
        </w:rPr>
        <w:tab/>
        <w:t>the responsibility of the parents or guardian for financial support of the child during the placement; and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44F00">
        <w:rPr>
          <w:rFonts w:cs="Times New Roman"/>
          <w:u w:color="000000" w:themeColor="text1"/>
        </w:rPr>
        <w:tab/>
      </w:r>
      <w:r w:rsidRPr="00D44F00">
        <w:rPr>
          <w:rFonts w:cs="Times New Roman"/>
          <w:u w:color="000000" w:themeColor="text1"/>
        </w:rPr>
        <w:tab/>
        <w:t>(2)</w:t>
      </w:r>
      <w:r w:rsidRPr="00D44F00">
        <w:rPr>
          <w:rFonts w:cs="Times New Roman"/>
          <w:u w:color="000000" w:themeColor="text1"/>
        </w:rPr>
        <w:tab/>
        <w:t>the visitation rights and obligations of the parents or guardian during the placement.</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4F00">
        <w:rPr>
          <w:rFonts w:cs="Times New Roman"/>
          <w:u w:color="000000" w:themeColor="text1"/>
        </w:rPr>
        <w:tab/>
        <w:t>The department may move before the family court for termination or suspension of visits between the parent or guardian and the child</w:t>
      </w:r>
      <w:r w:rsidRPr="00D44F00">
        <w:rPr>
          <w:u w:color="000000" w:themeColor="text1"/>
        </w:rPr>
        <w:t xml:space="preserve">.  </w:t>
      </w:r>
      <w:r w:rsidRPr="00D44F00">
        <w:rPr>
          <w:rFonts w:cs="Times New Roman"/>
          <w:u w:color="000000" w:themeColor="text1"/>
        </w:rPr>
        <w:t>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Placement plan, technical changes</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color w:val="000000" w:themeColor="text1"/>
          <w:u w:color="000000" w:themeColor="text1"/>
        </w:rPr>
        <w:t>SECTION</w:t>
      </w:r>
      <w:r w:rsidRPr="00D44F00">
        <w:rPr>
          <w:rFonts w:cs="Times New Roman"/>
          <w:color w:val="000000" w:themeColor="text1"/>
          <w:u w:color="000000" w:themeColor="text1"/>
        </w:rPr>
        <w:tab/>
      </w:r>
      <w:r w:rsidRPr="00D44F00">
        <w:rPr>
          <w:rFonts w:cs="Times New Roman"/>
          <w:u w:color="000000" w:themeColor="text1"/>
        </w:rPr>
        <w:t>5.</w:t>
      </w:r>
      <w:r w:rsidRPr="00D44F00">
        <w:rPr>
          <w:rFonts w:cs="Times New Roman"/>
          <w:u w:color="000000" w:themeColor="text1"/>
        </w:rPr>
        <w:tab/>
      </w:r>
      <w:r w:rsidRPr="00D44F00">
        <w:rPr>
          <w:rFonts w:cs="Times New Roman"/>
        </w:rPr>
        <w:t>Section 63</w:t>
      </w:r>
      <w:r>
        <w:rPr>
          <w:rFonts w:cs="Times New Roman"/>
        </w:rPr>
        <w:noBreakHyphen/>
      </w:r>
      <w:r w:rsidRPr="00D44F00">
        <w:rPr>
          <w:rFonts w:cs="Times New Roman"/>
        </w:rPr>
        <w:t>7</w:t>
      </w:r>
      <w:r>
        <w:rPr>
          <w:rFonts w:cs="Times New Roman"/>
        </w:rPr>
        <w:noBreakHyphen/>
      </w:r>
      <w:r w:rsidRPr="00D44F00">
        <w:rPr>
          <w:rFonts w:cs="Times New Roman"/>
        </w:rPr>
        <w:t>1690 of the 1976 Code is amended to read: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lastRenderedPageBreak/>
        <w:tab/>
        <w:t>“Section 63</w:t>
      </w:r>
      <w:r>
        <w:rPr>
          <w:rFonts w:cs="Times New Roman"/>
        </w:rPr>
        <w:noBreakHyphen/>
      </w:r>
      <w:r w:rsidRPr="00D44F00">
        <w:rPr>
          <w:rFonts w:cs="Times New Roman"/>
        </w:rPr>
        <w:t>7</w:t>
      </w:r>
      <w:r>
        <w:rPr>
          <w:rFonts w:cs="Times New Roman"/>
        </w:rPr>
        <w:noBreakHyphen/>
      </w:r>
      <w:r w:rsidRPr="00D44F00">
        <w:rPr>
          <w:rFonts w:cs="Times New Roman"/>
        </w:rPr>
        <w:t>1690.</w:t>
      </w:r>
      <w:r w:rsidRPr="00D44F00">
        <w:rPr>
          <w:rFonts w:cs="Times New Roman"/>
        </w:rPr>
        <w:tab/>
        <w:t>(A)</w:t>
      </w:r>
      <w:r w:rsidRPr="00D44F00">
        <w:rPr>
          <w:rFonts w:cs="Times New Roman"/>
        </w:rPr>
        <w:tab/>
        <w:t>When the conditions justifying removal pursuant to Section 63</w:t>
      </w:r>
      <w:r>
        <w:rPr>
          <w:rFonts w:cs="Times New Roman"/>
        </w:rPr>
        <w:noBreakHyphen/>
      </w:r>
      <w:r w:rsidRPr="00D44F00">
        <w:rPr>
          <w:rFonts w:cs="Times New Roman"/>
        </w:rPr>
        <w:t>7</w:t>
      </w:r>
      <w:r>
        <w:rPr>
          <w:rFonts w:cs="Times New Roman"/>
        </w:rPr>
        <w:noBreakHyphen/>
      </w:r>
      <w:r w:rsidRPr="00D44F00">
        <w:rPr>
          <w:rFonts w:cs="Times New Roman"/>
        </w:rPr>
        <w:t>1660 include the addiction of the parent or abuse by the parent of controlled substances, the court may require as part of the placement plan ordered pursuant to Section 63</w:t>
      </w:r>
      <w:r>
        <w:rPr>
          <w:rFonts w:cs="Times New Roman"/>
        </w:rPr>
        <w:noBreakHyphen/>
      </w:r>
      <w:r w:rsidRPr="00D44F00">
        <w:rPr>
          <w:rFonts w:cs="Times New Roman"/>
        </w:rPr>
        <w:t>7</w:t>
      </w:r>
      <w:r>
        <w:rPr>
          <w:rFonts w:cs="Times New Roman"/>
        </w:rPr>
        <w:noBreakHyphen/>
      </w:r>
      <w:r w:rsidRPr="00D44F00">
        <w:rPr>
          <w:rFonts w:cs="Times New Roman"/>
        </w:rPr>
        <w:t xml:space="preserve">1680: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(1)</w:t>
      </w:r>
      <w:r w:rsidRPr="00D44F00">
        <w:rPr>
          <w:rFonts w:cs="Times New Roman"/>
        </w:rPr>
        <w:tab/>
        <w:t>the parent to successfully</w:t>
      </w:r>
      <w:r w:rsidRPr="00D44F00">
        <w:t xml:space="preserve"> </w:t>
      </w:r>
      <w:r w:rsidRPr="00D44F00">
        <w:rPr>
          <w:rFonts w:cs="Times New Roman"/>
        </w:rPr>
        <w:t xml:space="preserve">complete a treatment program operated by the Department of Alcohol and Other Drug Abuse Services or another treatment program approved by the department before return of the child to the home;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(2)</w:t>
      </w:r>
      <w:r w:rsidRPr="00D44F00">
        <w:rPr>
          <w:rFonts w:cs="Times New Roman"/>
        </w:rPr>
        <w:tab/>
        <w:t>any other adult person living in the home who has been determined by the court to be addicted to or abusing controlled substances or alcohol and whose conduct has contributed to the parent</w:t>
      </w:r>
      <w:r w:rsidRPr="00442C82">
        <w:rPr>
          <w:rFonts w:cs="Times New Roman"/>
        </w:rPr>
        <w:t>’</w:t>
      </w:r>
      <w:r w:rsidRPr="00D44F00">
        <w:rPr>
          <w:rFonts w:cs="Times New Roman"/>
        </w:rPr>
        <w:t>s addiction or abuse of controlled substances or alcohol to successfully</w:t>
      </w:r>
      <w:r w:rsidRPr="00D44F00">
        <w:t xml:space="preserve"> </w:t>
      </w:r>
      <w:r w:rsidRPr="00D44F00">
        <w:rPr>
          <w:rFonts w:cs="Times New Roman"/>
        </w:rPr>
        <w:t>complete a treatment program approved by the department before return of the child to the home;</w:t>
      </w:r>
      <w:r w:rsidRPr="00D44F00">
        <w:t xml:space="preserve"> </w:t>
      </w:r>
      <w:r w:rsidRPr="00D44F00">
        <w:rPr>
          <w:rFonts w:cs="Times New Roman"/>
        </w:rPr>
        <w:t xml:space="preserve">and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(3)</w:t>
      </w:r>
      <w:r w:rsidRPr="00D44F00">
        <w:rPr>
          <w:rFonts w:cs="Times New Roman"/>
        </w:rPr>
        <w:tab/>
        <w:t>the parent or other adult, or both, identified in item (2)</w:t>
      </w:r>
      <w:r w:rsidRPr="00D44F00">
        <w:t xml:space="preserve"> </w:t>
      </w:r>
      <w:r w:rsidRPr="00D44F00">
        <w:rPr>
          <w:rFonts w:cs="Times New Roman"/>
        </w:rPr>
        <w:t>to submit to random testing for substance abuse and</w:t>
      </w:r>
      <w:r w:rsidRPr="00D44F00">
        <w:t xml:space="preserve"> </w:t>
      </w:r>
      <w:r w:rsidRPr="00D44F00">
        <w:rPr>
          <w:rFonts w:cs="Times New Roman"/>
        </w:rPr>
        <w:t>to be alcohol or drug free for a period of time to be determined by the court before return of the child</w:t>
      </w:r>
      <w:r w:rsidRPr="00D44F00">
        <w:t xml:space="preserve">.  </w:t>
      </w:r>
      <w:r w:rsidRPr="00D44F00">
        <w:rPr>
          <w:rFonts w:cs="Times New Roman"/>
        </w:rPr>
        <w:t xml:space="preserve">The parent or other adult identified in item (2) must continue random testing for substance abuse and must be alcohol or drug free for a period of time to be determined by the court after return of the child before the case will be authorized to be closed.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(B)</w:t>
      </w:r>
      <w:r w:rsidRPr="00D44F00">
        <w:rPr>
          <w:rFonts w:cs="Times New Roman"/>
        </w:rPr>
        <w:tab/>
        <w:t>Results of tests ordered pursuant to this section must be submitted to the department and are admissible only in family court proceedings brought by the department.”</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Termination of parental rights</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SECTION</w:t>
      </w:r>
      <w:r w:rsidRPr="00D44F00">
        <w:rPr>
          <w:rFonts w:cs="Times New Roman"/>
        </w:rPr>
        <w:tab/>
        <w:t>6.</w:t>
      </w:r>
      <w:r w:rsidRPr="00D44F00">
        <w:rPr>
          <w:rFonts w:cs="Times New Roman"/>
        </w:rPr>
        <w:tab/>
        <w:t>Section 63</w:t>
      </w:r>
      <w:r>
        <w:rPr>
          <w:rFonts w:cs="Times New Roman"/>
        </w:rPr>
        <w:noBreakHyphen/>
      </w:r>
      <w:r w:rsidRPr="00D44F00">
        <w:rPr>
          <w:rFonts w:cs="Times New Roman"/>
        </w:rPr>
        <w:t>7</w:t>
      </w:r>
      <w:r>
        <w:rPr>
          <w:rFonts w:cs="Times New Roman"/>
        </w:rPr>
        <w:noBreakHyphen/>
      </w:r>
      <w:r w:rsidRPr="00D44F00">
        <w:rPr>
          <w:rFonts w:cs="Times New Roman"/>
        </w:rPr>
        <w:t>1710(A) of the 1976 Code is amended to read: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“(A)</w:t>
      </w:r>
      <w:r w:rsidRPr="00D44F00">
        <w:rPr>
          <w:rFonts w:cs="Times New Roman"/>
        </w:rPr>
        <w:tab/>
        <w:t xml:space="preserve">When a child is in the custody of the department, the department shall file a petition to terminate parental rights or shall join as party in a termination petition filed by another party if: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(1)</w:t>
      </w:r>
      <w:r w:rsidRPr="00D44F00">
        <w:rPr>
          <w:rFonts w:cs="Times New Roman"/>
        </w:rPr>
        <w:tab/>
        <w:t>a child has been in foster care under the responsibility of the State for fifteen of the most recent twenty</w:t>
      </w:r>
      <w:r>
        <w:rPr>
          <w:rFonts w:cs="Times New Roman"/>
        </w:rPr>
        <w:noBreakHyphen/>
      </w:r>
      <w:r w:rsidRPr="00D44F00">
        <w:rPr>
          <w:rFonts w:cs="Times New Roman"/>
        </w:rPr>
        <w:t xml:space="preserve">two months;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(2)</w:t>
      </w:r>
      <w:r w:rsidRPr="00D44F00">
        <w:rPr>
          <w:rFonts w:cs="Times New Roman"/>
        </w:rPr>
        <w:tab/>
        <w:t xml:space="preserve">a court of competent jurisdiction has determined the child to be an abandoned infant;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(3)</w:t>
      </w:r>
      <w:r w:rsidRPr="00D44F00">
        <w:rPr>
          <w:rFonts w:cs="Times New Roman"/>
        </w:rPr>
        <w:tab/>
        <w:t xml:space="preserve">a court of competent jurisdiction has determined that </w:t>
      </w:r>
      <w:r>
        <w:rPr>
          <w:rFonts w:cs="Times New Roman"/>
        </w:rPr>
        <w:t>the parent has committed murder</w:t>
      </w:r>
      <w:r w:rsidRPr="00D44F00">
        <w:rPr>
          <w:rFonts w:cs="Times New Roman"/>
        </w:rPr>
        <w:t>, volun</w:t>
      </w:r>
      <w:r>
        <w:rPr>
          <w:rFonts w:cs="Times New Roman"/>
        </w:rPr>
        <w:t>tary manslaughter</w:t>
      </w:r>
      <w:r w:rsidRPr="00D44F00">
        <w:rPr>
          <w:rFonts w:cs="Times New Roman"/>
        </w:rPr>
        <w:t xml:space="preserve">, or homicide by child abuse of another child of the parent;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(4)</w:t>
      </w:r>
      <w:r w:rsidRPr="00D44F00">
        <w:rPr>
          <w:rFonts w:cs="Times New Roman"/>
        </w:rPr>
        <w:tab/>
        <w:t xml:space="preserve">a court of competent jurisdiction has determined that the parent has aided, abetted, conspired, or solicited to commit </w:t>
      </w:r>
      <w:r>
        <w:rPr>
          <w:rFonts w:cs="Times New Roman"/>
        </w:rPr>
        <w:t xml:space="preserve">murder, </w:t>
      </w:r>
      <w:r>
        <w:rPr>
          <w:rFonts w:cs="Times New Roman"/>
        </w:rPr>
        <w:lastRenderedPageBreak/>
        <w:t>voluntary manslaughter</w:t>
      </w:r>
      <w:r w:rsidRPr="00D44F00">
        <w:rPr>
          <w:rFonts w:cs="Times New Roman"/>
        </w:rPr>
        <w:t>, or homicide by child abuse of another child of the parent;</w:t>
      </w:r>
      <w:r w:rsidRPr="00D44F00">
        <w:t xml:space="preserve">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44F00">
        <w:rPr>
          <w:rFonts w:cs="Times New Roman"/>
        </w:rPr>
        <w:tab/>
      </w:r>
      <w:r w:rsidRPr="00D44F00">
        <w:rPr>
          <w:rFonts w:cs="Times New Roman"/>
        </w:rPr>
        <w:tab/>
        <w:t>(5)</w:t>
      </w:r>
      <w:r w:rsidRPr="00D44F00">
        <w:rPr>
          <w:rFonts w:cs="Times New Roman"/>
        </w:rPr>
        <w:tab/>
        <w:t xml:space="preserve">a court of competent jurisdiction has determined that the parent has committed a felony assault that has resulted in serious </w:t>
      </w:r>
      <w:r w:rsidRPr="00D44F00">
        <w:rPr>
          <w:rFonts w:cs="Times New Roman"/>
          <w:snapToGrid w:val="0"/>
        </w:rPr>
        <w:t>bodily injury to the child or to another child of the parent; or</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snapToGrid w:val="0"/>
        </w:rPr>
        <w:tab/>
      </w:r>
      <w:r w:rsidRPr="00D44F00">
        <w:rPr>
          <w:rFonts w:cs="Times New Roman"/>
          <w:snapToGrid w:val="0"/>
        </w:rPr>
        <w:tab/>
        <w:t>(6)</w:t>
      </w:r>
      <w:r w:rsidRPr="00D44F00">
        <w:rPr>
          <w:rFonts w:cs="Times New Roman"/>
          <w:snapToGrid w:val="0"/>
        </w:rPr>
        <w:tab/>
        <w:t xml:space="preserve">a court of competent jurisdiction has found the parent to </w:t>
      </w:r>
      <w:r w:rsidRPr="00D44F00">
        <w:rPr>
          <w:rFonts w:cs="Times New Roman"/>
        </w:rPr>
        <w:t>be in wilful contempt on two occasions over a twelve</w:t>
      </w:r>
      <w:r>
        <w:rPr>
          <w:rFonts w:cs="Times New Roman"/>
        </w:rPr>
        <w:noBreakHyphen/>
      </w:r>
      <w:r w:rsidRPr="00D44F00">
        <w:rPr>
          <w:rFonts w:cs="Times New Roman"/>
        </w:rPr>
        <w:t>month period for failure to comply with the terms of the treatment plan or placement plan established pursuant to subarticle 11.”</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Court order, Central Registry of Child Abuse and Neglect</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SECTION</w:t>
      </w:r>
      <w:r w:rsidRPr="00D44F00">
        <w:rPr>
          <w:rFonts w:cs="Times New Roman"/>
        </w:rPr>
        <w:tab/>
        <w:t>7.</w:t>
      </w:r>
      <w:r w:rsidRPr="00D44F00">
        <w:rPr>
          <w:rFonts w:cs="Times New Roman"/>
        </w:rPr>
        <w:tab/>
        <w:t>Section 63</w:t>
      </w:r>
      <w:r>
        <w:rPr>
          <w:rFonts w:cs="Times New Roman"/>
        </w:rPr>
        <w:noBreakHyphen/>
      </w:r>
      <w:r w:rsidRPr="00D44F00">
        <w:rPr>
          <w:rFonts w:cs="Times New Roman"/>
        </w:rPr>
        <w:t>7</w:t>
      </w:r>
      <w:r>
        <w:rPr>
          <w:rFonts w:cs="Times New Roman"/>
        </w:rPr>
        <w:noBreakHyphen/>
      </w:r>
      <w:r w:rsidRPr="00D44F00">
        <w:rPr>
          <w:rFonts w:cs="Times New Roman"/>
        </w:rPr>
        <w:t>1940 of the 1976 Code is amended to read: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“Section 63</w:t>
      </w:r>
      <w:r>
        <w:rPr>
          <w:rFonts w:cs="Times New Roman"/>
        </w:rPr>
        <w:noBreakHyphen/>
      </w:r>
      <w:r w:rsidRPr="00D44F00">
        <w:rPr>
          <w:rFonts w:cs="Times New Roman"/>
        </w:rPr>
        <w:t>7</w:t>
      </w:r>
      <w:r>
        <w:rPr>
          <w:rFonts w:cs="Times New Roman"/>
        </w:rPr>
        <w:noBreakHyphen/>
      </w:r>
      <w:r w:rsidRPr="00D44F00">
        <w:rPr>
          <w:rFonts w:cs="Times New Roman"/>
        </w:rPr>
        <w:t>1940.</w:t>
      </w:r>
      <w:r w:rsidRPr="00D44F00">
        <w:rPr>
          <w:rFonts w:cs="Times New Roman"/>
        </w:rPr>
        <w:tab/>
        <w:t>(A)</w:t>
      </w:r>
      <w:r w:rsidRPr="00D44F00">
        <w:rPr>
          <w:rFonts w:cs="Times New Roman"/>
        </w:rPr>
        <w:tab/>
        <w:t>At a hearing pursuant to Section 63</w:t>
      </w:r>
      <w:r>
        <w:rPr>
          <w:rFonts w:cs="Times New Roman"/>
        </w:rPr>
        <w:noBreakHyphen/>
      </w:r>
      <w:r w:rsidRPr="00D44F00">
        <w:rPr>
          <w:rFonts w:cs="Times New Roman"/>
        </w:rPr>
        <w:t>7</w:t>
      </w:r>
      <w:r>
        <w:rPr>
          <w:rFonts w:cs="Times New Roman"/>
        </w:rPr>
        <w:noBreakHyphen/>
      </w:r>
      <w:r w:rsidRPr="00D44F00">
        <w:rPr>
          <w:rFonts w:cs="Times New Roman"/>
        </w:rPr>
        <w:t>1650 or 63</w:t>
      </w:r>
      <w:r>
        <w:rPr>
          <w:rFonts w:cs="Times New Roman"/>
        </w:rPr>
        <w:noBreakHyphen/>
      </w:r>
      <w:r w:rsidRPr="00D44F00">
        <w:rPr>
          <w:rFonts w:cs="Times New Roman"/>
        </w:rPr>
        <w:t>7</w:t>
      </w:r>
      <w:r>
        <w:rPr>
          <w:rFonts w:cs="Times New Roman"/>
        </w:rPr>
        <w:noBreakHyphen/>
      </w:r>
      <w:r w:rsidRPr="00D44F00">
        <w:rPr>
          <w:rFonts w:cs="Times New Roman"/>
        </w:rPr>
        <w:t xml:space="preserve">1660, at which the court orders that a child be taken or retained in custody or finds that the child was abused or neglected, the court: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(1)</w:t>
      </w:r>
      <w:r w:rsidRPr="00D44F00">
        <w:rPr>
          <w:rFonts w:cs="Times New Roman"/>
        </w:rPr>
        <w:tab/>
        <w:t xml:space="preserve"> shall order, without possibility of waiver by the department, that a person</w:t>
      </w:r>
      <w:r w:rsidRPr="00442C82">
        <w:rPr>
          <w:rFonts w:cs="Times New Roman"/>
        </w:rPr>
        <w:t>’</w:t>
      </w:r>
      <w:r w:rsidRPr="00D44F00">
        <w:rPr>
          <w:rFonts w:cs="Times New Roman"/>
        </w:rPr>
        <w:t>s name be entered in the Central Registry of Child Abuse and Neglect if the court finds that there is a preponderance of evidence that the person:</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r>
      <w:r w:rsidRPr="00D44F00">
        <w:rPr>
          <w:rFonts w:cs="Times New Roman"/>
        </w:rPr>
        <w:tab/>
        <w:t>(a)</w:t>
      </w:r>
      <w:r w:rsidRPr="00D44F00">
        <w:rPr>
          <w:rFonts w:cs="Times New Roman"/>
        </w:rPr>
        <w:tab/>
        <w:t>physically</w:t>
      </w:r>
      <w:r w:rsidRPr="00D44F00">
        <w:t xml:space="preserve"> </w:t>
      </w:r>
      <w:r w:rsidRPr="00D44F00">
        <w:rPr>
          <w:rFonts w:cs="Times New Roman"/>
        </w:rPr>
        <w:t>abused the child; however, if the only form of physical abuse that is found by the court is excessive corporal punishment, the court only may order that the person</w:t>
      </w:r>
      <w:r w:rsidRPr="00442C82">
        <w:rPr>
          <w:rFonts w:cs="Times New Roman"/>
        </w:rPr>
        <w:t>’</w:t>
      </w:r>
      <w:r w:rsidRPr="00D44F00">
        <w:rPr>
          <w:rFonts w:cs="Times New Roman"/>
        </w:rPr>
        <w:t xml:space="preserve">s name be entered in the </w:t>
      </w:r>
      <w:r>
        <w:rPr>
          <w:rFonts w:cs="Times New Roman"/>
        </w:rPr>
        <w:t>c</w:t>
      </w:r>
      <w:r w:rsidRPr="00D44F00">
        <w:rPr>
          <w:rFonts w:cs="Times New Roman"/>
        </w:rPr>
        <w:t xml:space="preserve">entral </w:t>
      </w:r>
      <w:r>
        <w:rPr>
          <w:rFonts w:cs="Times New Roman"/>
        </w:rPr>
        <w:t>r</w:t>
      </w:r>
      <w:r w:rsidRPr="00D44F00">
        <w:rPr>
          <w:rFonts w:cs="Times New Roman"/>
        </w:rPr>
        <w:t xml:space="preserve">egistry if item (2) applies;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r>
      <w:r w:rsidRPr="00D44F00">
        <w:rPr>
          <w:rFonts w:cs="Times New Roman"/>
        </w:rPr>
        <w:tab/>
        <w:t>(b)</w:t>
      </w:r>
      <w:r w:rsidRPr="00D44F00">
        <w:rPr>
          <w:rFonts w:cs="Times New Roman"/>
        </w:rPr>
        <w:tab/>
        <w:t>sexually abused the child;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r>
      <w:r w:rsidRPr="00D44F00">
        <w:rPr>
          <w:rFonts w:cs="Times New Roman"/>
        </w:rPr>
        <w:tab/>
        <w:t>(c)</w:t>
      </w:r>
      <w:r w:rsidRPr="00D44F00">
        <w:rPr>
          <w:rFonts w:cs="Times New Roman"/>
        </w:rPr>
        <w:tab/>
        <w:t>wilfully or recklessly neglected the child; or</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r>
      <w:r w:rsidRPr="00D44F00">
        <w:rPr>
          <w:rFonts w:cs="Times New Roman"/>
        </w:rPr>
        <w:tab/>
        <w:t>(d)</w:t>
      </w:r>
      <w:r w:rsidRPr="00D44F00">
        <w:rPr>
          <w:rFonts w:cs="Times New Roman"/>
        </w:rPr>
        <w:tab/>
        <w:t>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t>(2)</w:t>
      </w:r>
      <w:r w:rsidRPr="00D44F00">
        <w:rPr>
          <w:rFonts w:cs="Times New Roman"/>
        </w:rPr>
        <w:tab/>
        <w:t>may, except as provided for in item (1), order that the person</w:t>
      </w:r>
      <w:r w:rsidRPr="00442C82">
        <w:rPr>
          <w:rFonts w:cs="Times New Roman"/>
        </w:rPr>
        <w:t>’</w:t>
      </w:r>
      <w:r w:rsidRPr="00D44F00">
        <w:rPr>
          <w:rFonts w:cs="Times New Roman"/>
        </w:rPr>
        <w:t xml:space="preserve">s name be entered in the central registry if the court finds by a preponderance of evidence that: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r>
      <w:r w:rsidRPr="00D44F00">
        <w:rPr>
          <w:rFonts w:cs="Times New Roman"/>
        </w:rPr>
        <w:tab/>
        <w:t>(a)</w:t>
      </w:r>
      <w:r w:rsidRPr="00D44F00">
        <w:rPr>
          <w:rFonts w:cs="Times New Roman"/>
        </w:rPr>
        <w:tab/>
        <w:t xml:space="preserve"> the person abused or neglected the child in any manner, including the use of excessive corporal punishment;</w:t>
      </w:r>
      <w:r w:rsidRPr="00D44F00">
        <w:t xml:space="preserve"> </w:t>
      </w:r>
      <w:r w:rsidRPr="00D44F00">
        <w:rPr>
          <w:rFonts w:cs="Times New Roman"/>
        </w:rPr>
        <w:t xml:space="preserve">and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r>
      <w:r w:rsidRPr="00D44F00">
        <w:rPr>
          <w:rFonts w:cs="Times New Roman"/>
        </w:rPr>
        <w:tab/>
      </w:r>
      <w:r w:rsidRPr="00D44F00">
        <w:rPr>
          <w:rFonts w:cs="Times New Roman"/>
        </w:rPr>
        <w:tab/>
        <w:t>(b)</w:t>
      </w:r>
      <w:r w:rsidRPr="00D44F00">
        <w:rPr>
          <w:rFonts w:cs="Times New Roman"/>
        </w:rPr>
        <w:tab/>
        <w:t xml:space="preserve"> the nature and circumstances of the abuse indicate that the person would present a significant risk of committing physical or sexual abuse or wilful or reckless neglect if the person were in a </w:t>
      </w:r>
      <w:r w:rsidRPr="00D44F00">
        <w:rPr>
          <w:rFonts w:cs="Times New Roman"/>
        </w:rPr>
        <w:lastRenderedPageBreak/>
        <w:t>position or setting outside of the person</w:t>
      </w:r>
      <w:r w:rsidRPr="00442C82">
        <w:rPr>
          <w:rFonts w:cs="Times New Roman"/>
        </w:rPr>
        <w:t>’</w:t>
      </w:r>
      <w:r w:rsidRPr="00D44F00">
        <w:rPr>
          <w:rFonts w:cs="Times New Roman"/>
        </w:rPr>
        <w:t xml:space="preserve">s home that involves care of or substantial contact with children.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(B)</w:t>
      </w:r>
      <w:r w:rsidRPr="00D44F00">
        <w:rPr>
          <w:rFonts w:cs="Times New Roman"/>
        </w:rPr>
        <w:tab/>
        <w:t>At the probable cause hearing, the court may order that the person be entered in the central registry if there is sufficient evidence to support the findings required by subsection (A).”</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Grounds to terminate parental rights</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SECTION</w:t>
      </w:r>
      <w:r w:rsidRPr="00D44F00">
        <w:rPr>
          <w:rFonts w:cs="Times New Roman"/>
        </w:rPr>
        <w:tab/>
        <w:t>8.</w:t>
      </w:r>
      <w:r w:rsidRPr="00D44F00">
        <w:rPr>
          <w:rFonts w:cs="Times New Roman"/>
        </w:rPr>
        <w:tab/>
        <w:t>Section 63</w:t>
      </w:r>
      <w:r>
        <w:rPr>
          <w:rFonts w:cs="Times New Roman"/>
        </w:rPr>
        <w:noBreakHyphen/>
      </w:r>
      <w:r w:rsidRPr="00D44F00">
        <w:rPr>
          <w:rFonts w:cs="Times New Roman"/>
        </w:rPr>
        <w:t>7</w:t>
      </w:r>
      <w:r>
        <w:rPr>
          <w:rFonts w:cs="Times New Roman"/>
        </w:rPr>
        <w:noBreakHyphen/>
      </w:r>
      <w:r w:rsidRPr="00D44F00">
        <w:rPr>
          <w:rFonts w:cs="Times New Roman"/>
        </w:rPr>
        <w:t>2570 of the 1976 Code, as last amended by Act 160 of 2010, is further amended to read: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“Section 63</w:t>
      </w:r>
      <w:r>
        <w:rPr>
          <w:rFonts w:cs="Times New Roman"/>
        </w:rPr>
        <w:noBreakHyphen/>
      </w:r>
      <w:r w:rsidRPr="00D44F00">
        <w:rPr>
          <w:rFonts w:cs="Times New Roman"/>
        </w:rPr>
        <w:t>7</w:t>
      </w:r>
      <w:r>
        <w:rPr>
          <w:rFonts w:cs="Times New Roman"/>
        </w:rPr>
        <w:noBreakHyphen/>
      </w:r>
      <w:r w:rsidRPr="00D44F00">
        <w:rPr>
          <w:rFonts w:cs="Times New Roman"/>
        </w:rPr>
        <w:t>2570.</w:t>
      </w:r>
      <w:r w:rsidRPr="00D44F00">
        <w:rPr>
          <w:rFonts w:cs="Times New Roman"/>
        </w:rPr>
        <w:tab/>
        <w:t xml:space="preserve">The family court may order the termination of parental rights upon a finding of one or more of the following grounds and a finding that termination is in the best interest of the child: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(1)</w:t>
      </w:r>
      <w:r w:rsidRPr="00D44F00">
        <w:rPr>
          <w:rFonts w:cs="Times New Roman"/>
        </w:rPr>
        <w:tab/>
        <w:t>The child or another child while residing in the parent</w:t>
      </w:r>
      <w:r w:rsidRPr="00442C82">
        <w:rPr>
          <w:rFonts w:cs="Times New Roman"/>
        </w:rPr>
        <w:t>’</w:t>
      </w:r>
      <w:r w:rsidRPr="00D44F00">
        <w:rPr>
          <w:rFonts w:cs="Times New Roman"/>
        </w:rPr>
        <w:t>s domicile has been harmed as defined in Section 63</w:t>
      </w:r>
      <w:r>
        <w:rPr>
          <w:rFonts w:cs="Times New Roman"/>
        </w:rPr>
        <w:noBreakHyphen/>
      </w:r>
      <w:r w:rsidRPr="00D44F00">
        <w:rPr>
          <w:rFonts w:cs="Times New Roman"/>
        </w:rPr>
        <w:t>7</w:t>
      </w:r>
      <w:r>
        <w:rPr>
          <w:rFonts w:cs="Times New Roman"/>
        </w:rPr>
        <w:noBreakHyphen/>
      </w:r>
      <w:r w:rsidRPr="00D44F00">
        <w:rPr>
          <w:rFonts w:cs="Times New Roman"/>
        </w:rPr>
        <w:t>20, and because of the severity or repetition of the abuse or neglect, it is not reasonably likely that the home can be made safe within twelve months</w:t>
      </w:r>
      <w:r w:rsidRPr="00D44F00">
        <w:t xml:space="preserve">.  </w:t>
      </w:r>
      <w:r w:rsidRPr="00D44F00">
        <w:rPr>
          <w:rFonts w:cs="Times New Roman"/>
        </w:rPr>
        <w:t>In determining the likelihood that the home can be made safe, the parent</w:t>
      </w:r>
      <w:r w:rsidRPr="00442C82">
        <w:rPr>
          <w:rFonts w:cs="Times New Roman"/>
        </w:rPr>
        <w:t>’</w:t>
      </w:r>
      <w:r w:rsidRPr="00D44F00">
        <w:rPr>
          <w:rFonts w:cs="Times New Roman"/>
        </w:rPr>
        <w:t>s previous abuse or neglect of the child or another child may be considered.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(2)</w:t>
      </w:r>
      <w:r w:rsidRPr="00D44F00">
        <w:rPr>
          <w:rFonts w:cs="Times New Roman"/>
        </w:rPr>
        <w:tab/>
        <w:t>The child has been removed from the parent pursuant to subarticle 3 or Section 63</w:t>
      </w:r>
      <w:r>
        <w:rPr>
          <w:rFonts w:cs="Times New Roman"/>
        </w:rPr>
        <w:noBreakHyphen/>
      </w:r>
      <w:r w:rsidRPr="00D44F00">
        <w:rPr>
          <w:rFonts w:cs="Times New Roman"/>
        </w:rPr>
        <w:t>7</w:t>
      </w:r>
      <w:r>
        <w:rPr>
          <w:rFonts w:cs="Times New Roman"/>
        </w:rPr>
        <w:noBreakHyphen/>
      </w:r>
      <w:r w:rsidRPr="00D44F00">
        <w:rPr>
          <w:rFonts w:cs="Times New Roman"/>
        </w:rPr>
        <w:t xml:space="preserve">1660 and has been out of the home for a period of six months following the adoption of a placement plan by court order or by agreement between the department and the parent and the parent has not remedied the conditions which caused the removal.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(3)</w:t>
      </w:r>
      <w:r w:rsidRPr="00D44F00">
        <w:rPr>
          <w:rFonts w:cs="Times New Roman"/>
        </w:rPr>
        <w:tab/>
        <w:t>The child has lived outside the home of either parent for a period of six months, and during that time the parent has wilfully failed to visit the child</w:t>
      </w:r>
      <w:r w:rsidRPr="00D44F00">
        <w:t xml:space="preserve">.  </w:t>
      </w:r>
      <w:r w:rsidRPr="00D44F00">
        <w:rPr>
          <w:rFonts w:cs="Times New Roman"/>
        </w:rPr>
        <w:t>The court may attach little or no weight to incidental visitations, but it must be shown that the parent was not prevented from visiting by the party having custody or by court order</w:t>
      </w:r>
      <w:r w:rsidRPr="00D44F00">
        <w:t xml:space="preserve">.  </w:t>
      </w:r>
      <w:r w:rsidRPr="00D44F00">
        <w:rPr>
          <w:rFonts w:cs="Times New Roman"/>
        </w:rPr>
        <w:t>The distance of the child</w:t>
      </w:r>
      <w:r w:rsidRPr="00442C82">
        <w:rPr>
          <w:rFonts w:cs="Times New Roman"/>
        </w:rPr>
        <w:t>’</w:t>
      </w:r>
      <w:r w:rsidRPr="00D44F00">
        <w:rPr>
          <w:rFonts w:cs="Times New Roman"/>
        </w:rPr>
        <w:t>s placement from the parent</w:t>
      </w:r>
      <w:r w:rsidRPr="00442C82">
        <w:rPr>
          <w:rFonts w:cs="Times New Roman"/>
        </w:rPr>
        <w:t>’</w:t>
      </w:r>
      <w:r w:rsidRPr="00D44F00">
        <w:rPr>
          <w:rFonts w:cs="Times New Roman"/>
        </w:rPr>
        <w:t xml:space="preserve">s home must be taken into consideration when determining the ability to visit.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(4)</w:t>
      </w:r>
      <w:r w:rsidRPr="00D44F00">
        <w:rPr>
          <w:rFonts w:cs="Times New Roman"/>
        </w:rPr>
        <w:tab/>
        <w:t>The child has lived outside the home of either parent for a period of six months, and during that time the parent has wilfully failed to support the child. Failure to support means that the parent has failed to make a material contribution to the child</w:t>
      </w:r>
      <w:r w:rsidRPr="00442C82">
        <w:rPr>
          <w:rFonts w:cs="Times New Roman"/>
        </w:rPr>
        <w:t>’</w:t>
      </w:r>
      <w:r w:rsidRPr="00D44F00">
        <w:rPr>
          <w:rFonts w:cs="Times New Roman"/>
        </w:rPr>
        <w:t>s care</w:t>
      </w:r>
      <w:r w:rsidRPr="00D44F00">
        <w:t xml:space="preserve">.  </w:t>
      </w:r>
      <w:r w:rsidRPr="00D44F00">
        <w:rPr>
          <w:rFonts w:cs="Times New Roman"/>
        </w:rPr>
        <w:t>A material contribution consists of either financial contributions according to the parent</w:t>
      </w:r>
      <w:r w:rsidRPr="00442C82">
        <w:rPr>
          <w:rFonts w:cs="Times New Roman"/>
        </w:rPr>
        <w:t>’</w:t>
      </w:r>
      <w:r w:rsidRPr="00D44F00">
        <w:rPr>
          <w:rFonts w:cs="Times New Roman"/>
        </w:rPr>
        <w:t>s means or contributions of food, clothing, shelter, or other necessities for the care of the child according to the parent</w:t>
      </w:r>
      <w:r w:rsidRPr="00442C82">
        <w:rPr>
          <w:rFonts w:cs="Times New Roman"/>
        </w:rPr>
        <w:t>’</w:t>
      </w:r>
      <w:r w:rsidRPr="00D44F00">
        <w:rPr>
          <w:rFonts w:cs="Times New Roman"/>
        </w:rPr>
        <w:t>s means</w:t>
      </w:r>
      <w:r w:rsidRPr="00D44F00">
        <w:t xml:space="preserve">.  </w:t>
      </w:r>
      <w:r w:rsidRPr="00D44F00">
        <w:rPr>
          <w:rFonts w:cs="Times New Roman"/>
        </w:rPr>
        <w:t xml:space="preserve">The court may consider all relevant circumstances in determining whether or not the parent has wilfully failed to support the child, </w:t>
      </w:r>
      <w:r w:rsidRPr="00D44F00">
        <w:rPr>
          <w:rFonts w:cs="Times New Roman"/>
        </w:rPr>
        <w:lastRenderedPageBreak/>
        <w:t xml:space="preserve">including requests for support by the custodian and the ability of the parent to provide support.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(5)</w:t>
      </w:r>
      <w:r w:rsidRPr="00D44F00">
        <w:rPr>
          <w:rFonts w:cs="Times New Roman"/>
        </w:rPr>
        <w:tab/>
        <w:t xml:space="preserve">The presumptive legal father is not the biological father of the child, and the welfare of the child can best be served by termination of the parental rights of the presumptive legal father.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(6)</w:t>
      </w:r>
      <w:r w:rsidRPr="00D44F00">
        <w:rPr>
          <w:rFonts w:cs="Times New Roman"/>
        </w:rPr>
        <w:tab/>
        <w:t>The parent has a diagnosable condition unlikely to change within a reasonable time including, but not limited to,</w:t>
      </w:r>
      <w:r w:rsidRPr="00D44F00">
        <w:t xml:space="preserve"> </w:t>
      </w:r>
      <w:r w:rsidRPr="00D44F00">
        <w:rPr>
          <w:rFonts w:cs="Times New Roman"/>
        </w:rPr>
        <w:t>addiction to alcohol or illegal drugs, prescription medication abuse, mental deficiency, mental illness, or extreme physical incapacity, and the condition makes the parent unlikely to provide minimally acceptable care of the child</w:t>
      </w:r>
      <w:r w:rsidRPr="00D44F00">
        <w:t xml:space="preserve">.  </w:t>
      </w:r>
      <w:r w:rsidRPr="00D44F00">
        <w:rPr>
          <w:rFonts w:cs="Times New Roman"/>
        </w:rPr>
        <w:t>It is presumed that the parent</w:t>
      </w:r>
      <w:r w:rsidRPr="00442C82">
        <w:rPr>
          <w:rFonts w:cs="Times New Roman"/>
        </w:rPr>
        <w:t>’</w:t>
      </w:r>
      <w:r w:rsidRPr="00D44F00">
        <w:rPr>
          <w:rFonts w:cs="Times New Roman"/>
        </w:rPr>
        <w:t xml:space="preserve">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(7)</w:t>
      </w:r>
      <w:r w:rsidRPr="00D44F00">
        <w:rPr>
          <w:rFonts w:cs="Times New Roman"/>
        </w:rPr>
        <w:tab/>
        <w:t>The child has been abandoned as defined in Section 63</w:t>
      </w:r>
      <w:r>
        <w:rPr>
          <w:rFonts w:cs="Times New Roman"/>
        </w:rPr>
        <w:noBreakHyphen/>
      </w:r>
      <w:r w:rsidRPr="00D44F00">
        <w:rPr>
          <w:rFonts w:cs="Times New Roman"/>
        </w:rPr>
        <w:t>7</w:t>
      </w:r>
      <w:r>
        <w:rPr>
          <w:rFonts w:cs="Times New Roman"/>
        </w:rPr>
        <w:noBreakHyphen/>
      </w:r>
      <w:r w:rsidRPr="00D44F00">
        <w:rPr>
          <w:rFonts w:cs="Times New Roman"/>
        </w:rPr>
        <w:t xml:space="preserve">20.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(8)</w:t>
      </w:r>
      <w:r w:rsidRPr="00D44F00">
        <w:rPr>
          <w:rFonts w:cs="Times New Roman"/>
        </w:rPr>
        <w:tab/>
        <w:t>The child has been in foster care under the responsibility of the State for fifteen of the most recent twenty</w:t>
      </w:r>
      <w:r>
        <w:rPr>
          <w:rFonts w:cs="Times New Roman"/>
        </w:rPr>
        <w:noBreakHyphen/>
      </w:r>
      <w:r w:rsidRPr="00D44F00">
        <w:rPr>
          <w:rFonts w:cs="Times New Roman"/>
        </w:rPr>
        <w:t xml:space="preserve">two months.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(9)</w:t>
      </w:r>
      <w:r w:rsidRPr="00D44F00">
        <w:rPr>
          <w:rFonts w:cs="Times New Roman"/>
        </w:rPr>
        <w:tab/>
        <w:t>The physical abuse of a child of the parent resulted in the death or admission to the hospital for in</w:t>
      </w:r>
      <w:r>
        <w:rPr>
          <w:rFonts w:cs="Times New Roman"/>
        </w:rPr>
        <w:noBreakHyphen/>
      </w:r>
      <w:r w:rsidRPr="00D44F00">
        <w:rPr>
          <w:rFonts w:cs="Times New Roman"/>
        </w:rPr>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Pr>
          <w:rFonts w:cs="Times New Roman"/>
        </w:rPr>
        <w:noBreakHyphen/>
      </w:r>
      <w:r w:rsidRPr="00D44F00">
        <w:rPr>
          <w:rFonts w:cs="Times New Roman"/>
        </w:rPr>
        <w:t>25</w:t>
      </w:r>
      <w:r>
        <w:rPr>
          <w:rFonts w:cs="Times New Roman"/>
        </w:rPr>
        <w:noBreakHyphen/>
      </w:r>
      <w:r w:rsidRPr="00D44F00">
        <w:rPr>
          <w:rFonts w:cs="Times New Roman"/>
        </w:rPr>
        <w:t>20, criminal domestic violence of a high and aggravated nature as defined in Section 16</w:t>
      </w:r>
      <w:r>
        <w:rPr>
          <w:rFonts w:cs="Times New Roman"/>
        </w:rPr>
        <w:noBreakHyphen/>
      </w:r>
      <w:r w:rsidRPr="00D44F00">
        <w:rPr>
          <w:rFonts w:cs="Times New Roman"/>
        </w:rPr>
        <w:t>25</w:t>
      </w:r>
      <w:r>
        <w:rPr>
          <w:rFonts w:cs="Times New Roman"/>
        </w:rPr>
        <w:noBreakHyphen/>
      </w:r>
      <w:r w:rsidRPr="00D44F00">
        <w:rPr>
          <w:rFonts w:cs="Times New Roman"/>
        </w:rPr>
        <w:t>65, or</w:t>
      </w:r>
      <w:r w:rsidRPr="00D44F00">
        <w:t xml:space="preserve"> </w:t>
      </w:r>
      <w:r w:rsidRPr="00D44F00">
        <w:rPr>
          <w:rFonts w:cs="Times New Roman"/>
        </w:rPr>
        <w:t>an assault and battery</w:t>
      </w:r>
      <w:r w:rsidRPr="00D44F00">
        <w:t xml:space="preserve"> </w:t>
      </w:r>
      <w:r w:rsidRPr="00D44F00">
        <w:rPr>
          <w:rFonts w:cs="Times New Roman"/>
        </w:rPr>
        <w:t xml:space="preserve">offense as provided in Article 7, Chapter 3, Title 16.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(10)</w:t>
      </w:r>
      <w:r w:rsidRPr="00D44F00">
        <w:rPr>
          <w:rFonts w:cs="Times New Roman"/>
        </w:rPr>
        <w:tab/>
        <w:t>A parent of the child pleads guilty or nolo contendere to or is convicted of the murder of the child</w:t>
      </w:r>
      <w:r w:rsidRPr="00442C82">
        <w:rPr>
          <w:rFonts w:cs="Times New Roman"/>
        </w:rPr>
        <w:t>’</w:t>
      </w:r>
      <w:r w:rsidRPr="00D44F00">
        <w:rPr>
          <w:rFonts w:cs="Times New Roman"/>
        </w:rPr>
        <w:t xml:space="preserve">s other parent.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(11)</w:t>
      </w:r>
      <w:r w:rsidRPr="00D44F00">
        <w:rPr>
          <w:rFonts w:cs="Times New Roman"/>
        </w:rPr>
        <w:tab/>
        <w:t>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w:t>
      </w:r>
      <w:r w:rsidRPr="00D44F00">
        <w:t xml:space="preserve"> </w:t>
      </w:r>
      <w:r w:rsidRPr="00D44F00">
        <w:rPr>
          <w:rFonts w:cs="Times New Roman"/>
        </w:rPr>
        <w:t>when neither the victim nor the actor were younger than fourteen years of age nor older than eighteen years of age at the time of the offense.</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(12)</w:t>
      </w:r>
      <w:r w:rsidRPr="00D44F00">
        <w:rPr>
          <w:rFonts w:cs="Times New Roman"/>
        </w:rPr>
        <w:tab/>
        <w:t>The parent of the child pleads guilty or</w:t>
      </w:r>
      <w:r w:rsidRPr="00D44F00">
        <w:t xml:space="preserve"> </w:t>
      </w:r>
      <w:r w:rsidRPr="00D44F00">
        <w:rPr>
          <w:rFonts w:cs="Times New Roman"/>
        </w:rPr>
        <w:t>nolo contendere to or is convicted of murder, voluntary manslaughter, or homicide by child abuse, of another child of the parent.”</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2D03F0" w:rsidRDefault="00243941" w:rsidP="002439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Reunification of child with parents</w:t>
      </w:r>
    </w:p>
    <w:p w:rsidR="00243941" w:rsidRPr="00D44F00" w:rsidRDefault="00243941" w:rsidP="002439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SECTION</w:t>
      </w:r>
      <w:r w:rsidRPr="00D44F00">
        <w:rPr>
          <w:rFonts w:cs="Times New Roman"/>
        </w:rPr>
        <w:tab/>
        <w:t>9.</w:t>
      </w:r>
      <w:r w:rsidRPr="00D44F00">
        <w:rPr>
          <w:rFonts w:cs="Times New Roman"/>
        </w:rPr>
        <w:tab/>
        <w:t>Section 63</w:t>
      </w:r>
      <w:r>
        <w:rPr>
          <w:rFonts w:cs="Times New Roman"/>
        </w:rPr>
        <w:noBreakHyphen/>
      </w:r>
      <w:r w:rsidRPr="00D44F00">
        <w:rPr>
          <w:rFonts w:cs="Times New Roman"/>
        </w:rPr>
        <w:t>7</w:t>
      </w:r>
      <w:r>
        <w:rPr>
          <w:rFonts w:cs="Times New Roman"/>
        </w:rPr>
        <w:noBreakHyphen/>
      </w:r>
      <w:r w:rsidRPr="00D44F00">
        <w:rPr>
          <w:rFonts w:cs="Times New Roman"/>
        </w:rPr>
        <w:t>1700(D) of the 1976 Code, as last amended by Act 160 of 2010, is further amended to read: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rPr>
        <w:tab/>
        <w:t>“(D)</w:t>
      </w:r>
      <w:r w:rsidRPr="00D44F00">
        <w:rPr>
          <w:rFonts w:cs="Times New Roman"/>
        </w:rPr>
        <w:tab/>
      </w:r>
      <w:r>
        <w:rPr>
          <w:rFonts w:cs="Times New Roman"/>
        </w:rPr>
        <w:t xml:space="preserve"> </w:t>
      </w:r>
      <w:r w:rsidRPr="00D44F00">
        <w:rPr>
          <w:rFonts w:cs="Times New Roman"/>
        </w:rPr>
        <w:t>If the court determines at the permanency planning hearing that the child may be safely maintained in the home in that the parent has remedied the conditions that caused the removal and the return of the child to the child</w:t>
      </w:r>
      <w:r w:rsidRPr="00442C82">
        <w:rPr>
          <w:rFonts w:cs="Times New Roman"/>
        </w:rPr>
        <w:t>’</w:t>
      </w:r>
      <w:r w:rsidRPr="00D44F00">
        <w:rPr>
          <w:rFonts w:cs="Times New Roman"/>
        </w:rPr>
        <w:t>s parent would not cause an unreasonable risk of harm to the child</w:t>
      </w:r>
      <w:r w:rsidRPr="00442C82">
        <w:rPr>
          <w:rFonts w:cs="Times New Roman"/>
        </w:rPr>
        <w:t>’</w:t>
      </w:r>
      <w:r w:rsidRPr="00D44F00">
        <w:rPr>
          <w:rFonts w:cs="Times New Roman"/>
        </w:rPr>
        <w:t>s life, physical health, safety, or mental well</w:t>
      </w:r>
      <w:r>
        <w:rPr>
          <w:rFonts w:cs="Times New Roman"/>
        </w:rPr>
        <w:noBreakHyphen/>
      </w:r>
      <w:r w:rsidRPr="00D44F00">
        <w:rPr>
          <w:rFonts w:cs="Times New Roman"/>
        </w:rPr>
        <w:t>being, the court shall order the child returned to the child</w:t>
      </w:r>
      <w:r w:rsidRPr="00442C82">
        <w:rPr>
          <w:rFonts w:cs="Times New Roman"/>
        </w:rPr>
        <w:t>’</w:t>
      </w:r>
      <w:r w:rsidRPr="00D44F00">
        <w:rPr>
          <w:rFonts w:cs="Times New Roman"/>
        </w:rPr>
        <w:t>s parent</w:t>
      </w:r>
      <w:r w:rsidRPr="00D44F00">
        <w:t xml:space="preserve">.  </w:t>
      </w:r>
      <w:r w:rsidRPr="00D44F00">
        <w:rPr>
          <w:rFonts w:cs="Times New Roman"/>
        </w:rPr>
        <w:t>The court may order a specified period of supervision and services not to exceed twelve months</w:t>
      </w:r>
      <w:r w:rsidRPr="00D44F00">
        <w:t xml:space="preserve">.  </w:t>
      </w:r>
      <w:r w:rsidRPr="00D44F00">
        <w:rPr>
          <w:rFonts w:cs="Times New Roman"/>
        </w:rPr>
        <w:t>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w:t>
      </w:r>
      <w:r w:rsidRPr="00442C82">
        <w:rPr>
          <w:rFonts w:cs="Times New Roman"/>
        </w:rPr>
        <w:t>’</w:t>
      </w:r>
      <w:r w:rsidRPr="00D44F00">
        <w:rPr>
          <w:rFonts w:cs="Times New Roman"/>
        </w:rPr>
        <w:t xml:space="preserve"> care; and the supplemental report including whether the parent has substantially complied with the terms and conditions of the plan approved pursuant to Section 63</w:t>
      </w:r>
      <w:r>
        <w:rPr>
          <w:rFonts w:cs="Times New Roman"/>
        </w:rPr>
        <w:noBreakHyphen/>
      </w:r>
      <w:r w:rsidRPr="00D44F00">
        <w:rPr>
          <w:rFonts w:cs="Times New Roman"/>
        </w:rPr>
        <w:t>7</w:t>
      </w:r>
      <w:r>
        <w:rPr>
          <w:rFonts w:cs="Times New Roman"/>
        </w:rPr>
        <w:noBreakHyphen/>
      </w:r>
      <w:r w:rsidRPr="00D44F00">
        <w:rPr>
          <w:rFonts w:cs="Times New Roman"/>
        </w:rPr>
        <w:t>1680.”</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Coroner and medical examiner child fatality reporting</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44F00">
        <w:rPr>
          <w:rFonts w:cs="Times New Roman"/>
        </w:rPr>
        <w:t>SECTION</w:t>
      </w:r>
      <w:r w:rsidRPr="00D44F00">
        <w:rPr>
          <w:rFonts w:cs="Times New Roman"/>
        </w:rPr>
        <w:tab/>
      </w:r>
      <w:r w:rsidRPr="00D44F00">
        <w:rPr>
          <w:rFonts w:cs="Times New Roman"/>
          <w:u w:color="000000" w:themeColor="text1"/>
        </w:rPr>
        <w:t>10.</w:t>
      </w:r>
      <w:r w:rsidRPr="00D44F00">
        <w:rPr>
          <w:rFonts w:cs="Times New Roman"/>
          <w:u w:color="000000" w:themeColor="text1"/>
        </w:rPr>
        <w:tab/>
      </w:r>
      <w:r w:rsidRPr="00D44F00">
        <w:rPr>
          <w:rFonts w:cs="Times New Roman"/>
          <w:snapToGrid w:val="0"/>
        </w:rPr>
        <w:t>Section 17</w:t>
      </w:r>
      <w:r>
        <w:rPr>
          <w:rFonts w:cs="Times New Roman"/>
          <w:snapToGrid w:val="0"/>
        </w:rPr>
        <w:noBreakHyphen/>
      </w:r>
      <w:r w:rsidRPr="00D44F00">
        <w:rPr>
          <w:rFonts w:cs="Times New Roman"/>
          <w:snapToGrid w:val="0"/>
        </w:rPr>
        <w:t>5</w:t>
      </w:r>
      <w:r>
        <w:rPr>
          <w:rFonts w:cs="Times New Roman"/>
          <w:snapToGrid w:val="0"/>
        </w:rPr>
        <w:noBreakHyphen/>
      </w:r>
      <w:r w:rsidRPr="00D44F00">
        <w:rPr>
          <w:rFonts w:cs="Times New Roman"/>
          <w:snapToGrid w:val="0"/>
        </w:rPr>
        <w:t>540 of the 1976 Code is amended to read: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44F00">
        <w:rPr>
          <w:rFonts w:cs="Times New Roman"/>
          <w:snapToGrid w:val="0"/>
        </w:rPr>
        <w:tab/>
        <w:t>“Section 17</w:t>
      </w:r>
      <w:r>
        <w:rPr>
          <w:rFonts w:cs="Times New Roman"/>
          <w:snapToGrid w:val="0"/>
        </w:rPr>
        <w:noBreakHyphen/>
      </w:r>
      <w:r w:rsidRPr="00D44F00">
        <w:rPr>
          <w:rFonts w:cs="Times New Roman"/>
          <w:snapToGrid w:val="0"/>
        </w:rPr>
        <w:t>5</w:t>
      </w:r>
      <w:r>
        <w:rPr>
          <w:rFonts w:cs="Times New Roman"/>
          <w:snapToGrid w:val="0"/>
        </w:rPr>
        <w:noBreakHyphen/>
      </w:r>
      <w:r w:rsidRPr="00D44F00">
        <w:rPr>
          <w:rFonts w:cs="Times New Roman"/>
          <w:snapToGrid w:val="0"/>
        </w:rPr>
        <w:t>540.</w:t>
      </w:r>
      <w:r w:rsidRPr="00D44F00">
        <w:rPr>
          <w:rFonts w:cs="Times New Roman"/>
          <w:snapToGrid w:val="0"/>
        </w:rPr>
        <w:tab/>
        <w:t>The coroner or medical examiner, within twenty</w:t>
      </w:r>
      <w:r>
        <w:rPr>
          <w:rFonts w:cs="Times New Roman"/>
          <w:snapToGrid w:val="0"/>
        </w:rPr>
        <w:noBreakHyphen/>
      </w:r>
      <w:r w:rsidRPr="00D44F00">
        <w:rPr>
          <w:rFonts w:cs="Times New Roman"/>
          <w:snapToGrid w:val="0"/>
        </w:rPr>
        <w:t>four hours or one working day, whichever occurs first, must notify the Department of Child Fatalities when a child dies in the county he serves:</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44F00">
        <w:rPr>
          <w:rFonts w:cs="Times New Roman"/>
          <w:snapToGrid w:val="0"/>
        </w:rPr>
        <w:tab/>
      </w:r>
      <w:r w:rsidRPr="00D44F00">
        <w:rPr>
          <w:rFonts w:cs="Times New Roman"/>
          <w:snapToGrid w:val="0"/>
        </w:rPr>
        <w:tab/>
        <w:t>(1)</w:t>
      </w:r>
      <w:r w:rsidRPr="00D44F00">
        <w:rPr>
          <w:rFonts w:cs="Times New Roman"/>
          <w:snapToGrid w:val="0"/>
        </w:rPr>
        <w:tab/>
        <w:t xml:space="preserve">as a result of violence;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44F00">
        <w:rPr>
          <w:rFonts w:cs="Times New Roman"/>
          <w:snapToGrid w:val="0"/>
        </w:rPr>
        <w:tab/>
      </w:r>
      <w:r w:rsidRPr="00D44F00">
        <w:rPr>
          <w:rFonts w:cs="Times New Roman"/>
          <w:snapToGrid w:val="0"/>
        </w:rPr>
        <w:tab/>
        <w:t>(2)</w:t>
      </w:r>
      <w:r w:rsidRPr="00D44F00">
        <w:rPr>
          <w:rFonts w:cs="Times New Roman"/>
          <w:snapToGrid w:val="0"/>
        </w:rPr>
        <w:tab/>
        <w:t>in any suspicious or unusual manner;</w:t>
      </w:r>
      <w:r w:rsidRPr="00D44F00">
        <w:rPr>
          <w:snapToGrid w:val="0"/>
        </w:rPr>
        <w:t xml:space="preserve"> </w:t>
      </w:r>
      <w:r w:rsidRPr="00D44F00">
        <w:rPr>
          <w:rFonts w:cs="Times New Roman"/>
          <w:snapToGrid w:val="0"/>
        </w:rPr>
        <w:t>or</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44F00">
        <w:rPr>
          <w:rFonts w:cs="Times New Roman"/>
          <w:snapToGrid w:val="0"/>
        </w:rPr>
        <w:tab/>
      </w:r>
      <w:r w:rsidRPr="00D44F00">
        <w:rPr>
          <w:rFonts w:cs="Times New Roman"/>
          <w:snapToGrid w:val="0"/>
        </w:rPr>
        <w:tab/>
        <w:t>(3)</w:t>
      </w:r>
      <w:r w:rsidRPr="00D44F00">
        <w:rPr>
          <w:rFonts w:cs="Times New Roman"/>
          <w:snapToGrid w:val="0"/>
        </w:rPr>
        <w:tab/>
        <w:t>when the death is unexpected and unexplained including, but not limited to, possible sudden infant death syndrome.”</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Caseworker and caseload reporting requirements</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44F00">
        <w:rPr>
          <w:rFonts w:cs="Times New Roman"/>
          <w:snapToGrid w:val="0"/>
        </w:rPr>
        <w:t>SECTION</w:t>
      </w:r>
      <w:r w:rsidRPr="00D44F00">
        <w:rPr>
          <w:rFonts w:cs="Times New Roman"/>
          <w:snapToGrid w:val="0"/>
        </w:rPr>
        <w:tab/>
        <w:t>11.</w:t>
      </w:r>
      <w:r w:rsidRPr="00D44F00">
        <w:rPr>
          <w:rFonts w:cs="Times New Roman"/>
          <w:snapToGrid w:val="0"/>
        </w:rPr>
        <w:tab/>
        <w:t>Section 43</w:t>
      </w:r>
      <w:r>
        <w:rPr>
          <w:rFonts w:cs="Times New Roman"/>
          <w:snapToGrid w:val="0"/>
        </w:rPr>
        <w:noBreakHyphen/>
      </w:r>
      <w:r w:rsidRPr="00D44F00">
        <w:rPr>
          <w:rFonts w:cs="Times New Roman"/>
          <w:snapToGrid w:val="0"/>
        </w:rPr>
        <w:t>1</w:t>
      </w:r>
      <w:r>
        <w:rPr>
          <w:rFonts w:cs="Times New Roman"/>
          <w:snapToGrid w:val="0"/>
        </w:rPr>
        <w:noBreakHyphen/>
      </w:r>
      <w:r w:rsidRPr="00D44F00">
        <w:rPr>
          <w:rFonts w:cs="Times New Roman"/>
          <w:snapToGrid w:val="0"/>
        </w:rPr>
        <w:t>210 of the 1976 Code</w:t>
      </w:r>
      <w:r>
        <w:rPr>
          <w:rFonts w:cs="Times New Roman"/>
          <w:snapToGrid w:val="0"/>
        </w:rPr>
        <w:t>, as last amended by Act 181 of 1993,</w:t>
      </w:r>
      <w:r w:rsidRPr="00D44F00">
        <w:rPr>
          <w:rFonts w:cs="Times New Roman"/>
          <w:snapToGrid w:val="0"/>
        </w:rPr>
        <w:t xml:space="preserve"> is</w:t>
      </w:r>
      <w:r>
        <w:rPr>
          <w:rFonts w:cs="Times New Roman"/>
          <w:snapToGrid w:val="0"/>
        </w:rPr>
        <w:t xml:space="preserve"> further</w:t>
      </w:r>
      <w:r w:rsidRPr="00D44F00">
        <w:rPr>
          <w:rFonts w:cs="Times New Roman"/>
          <w:snapToGrid w:val="0"/>
        </w:rPr>
        <w:t xml:space="preserve"> amended to read: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44F00">
        <w:rPr>
          <w:rFonts w:cs="Times New Roman"/>
          <w:snapToGrid w:val="0"/>
        </w:rPr>
        <w:tab/>
        <w:t>“</w:t>
      </w:r>
      <w:r>
        <w:rPr>
          <w:rFonts w:cs="Times New Roman"/>
          <w:snapToGrid w:val="0"/>
        </w:rPr>
        <w:t>Section 43</w:t>
      </w:r>
      <w:r>
        <w:rPr>
          <w:rFonts w:cs="Times New Roman"/>
          <w:snapToGrid w:val="0"/>
        </w:rPr>
        <w:noBreakHyphen/>
        <w:t>1</w:t>
      </w:r>
      <w:r>
        <w:rPr>
          <w:rFonts w:cs="Times New Roman"/>
          <w:snapToGrid w:val="0"/>
        </w:rPr>
        <w:noBreakHyphen/>
        <w:t>210.</w:t>
      </w:r>
      <w:r>
        <w:rPr>
          <w:rFonts w:cs="Times New Roman"/>
          <w:snapToGrid w:val="0"/>
        </w:rPr>
        <w:tab/>
      </w:r>
      <w:r w:rsidRPr="00D44F00">
        <w:rPr>
          <w:rFonts w:cs="Times New Roman"/>
          <w:color w:val="000000"/>
        </w:rPr>
        <w:t xml:space="preserve">The director shall prepare and submit to the Governor and the General Assembly a full and detailed report of its </w:t>
      </w:r>
      <w:r w:rsidRPr="00D44F00">
        <w:rPr>
          <w:rFonts w:cs="Times New Roman"/>
          <w:color w:val="000000"/>
        </w:rPr>
        <w:lastRenderedPageBreak/>
        <w:t>activities and expenditures annually, including a statement of its personnel and the salaries paid, and shall likewise make such recommendations and suggestions as it shall deem advisable in the execution of its duties to the General Assembly</w:t>
      </w:r>
      <w:r w:rsidRPr="00D44F00">
        <w:rPr>
          <w:color w:val="000000"/>
        </w:rPr>
        <w:t xml:space="preserve">.  </w:t>
      </w:r>
      <w:r w:rsidRPr="00D44F00">
        <w:rPr>
          <w:rFonts w:cs="Times New Roman"/>
          <w:color w:val="000000"/>
        </w:rPr>
        <w:t>In addition, this report must include, but is not limited to, the following information:</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44F00">
        <w:rPr>
          <w:rFonts w:cs="Times New Roman"/>
          <w:color w:val="000000"/>
        </w:rPr>
        <w:tab/>
      </w:r>
      <w:r w:rsidRPr="00D44F00">
        <w:rPr>
          <w:rFonts w:cs="Times New Roman"/>
          <w:color w:val="000000"/>
        </w:rPr>
        <w:tab/>
        <w:t>(1)</w:t>
      </w:r>
      <w:r w:rsidRPr="00D44F00">
        <w:rPr>
          <w:rFonts w:cs="Times New Roman"/>
          <w:color w:val="000000"/>
        </w:rPr>
        <w:tab/>
        <w:t xml:space="preserve">the monthly total number of cases assigned, as of the last business day of every month, to each case worker in the Department of Social Services Child Protective Services Division; </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44F00">
        <w:rPr>
          <w:rFonts w:cs="Times New Roman"/>
          <w:color w:val="000000"/>
        </w:rPr>
        <w:tab/>
      </w:r>
      <w:r w:rsidRPr="00D44F00">
        <w:rPr>
          <w:rFonts w:cs="Times New Roman"/>
          <w:color w:val="000000"/>
        </w:rPr>
        <w:tab/>
        <w:t>(2)</w:t>
      </w:r>
      <w:r w:rsidRPr="00D44F00">
        <w:rPr>
          <w:rFonts w:cs="Times New Roman"/>
          <w:color w:val="000000"/>
        </w:rPr>
        <w:tab/>
        <w:t>the monthly total number of children assigned, as of the last business day of every month, to each case worker in the Department of Social Services Child Protective Services Division;</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44F00">
        <w:rPr>
          <w:rFonts w:cs="Times New Roman"/>
          <w:color w:val="000000"/>
        </w:rPr>
        <w:tab/>
      </w:r>
      <w:r w:rsidRPr="00D44F00">
        <w:rPr>
          <w:rFonts w:cs="Times New Roman"/>
          <w:color w:val="000000"/>
        </w:rPr>
        <w:tab/>
        <w:t>(3)</w:t>
      </w:r>
      <w:r w:rsidRPr="00D44F00">
        <w:rPr>
          <w:rFonts w:cs="Times New Roman"/>
          <w:color w:val="000000"/>
        </w:rPr>
        <w:tab/>
        <w:t>the monthly total number of children seen by the Department of Social Services within twenty</w:t>
      </w:r>
      <w:r>
        <w:rPr>
          <w:rFonts w:cs="Times New Roman"/>
          <w:color w:val="000000"/>
        </w:rPr>
        <w:noBreakHyphen/>
      </w:r>
      <w:r w:rsidRPr="00D44F00">
        <w:rPr>
          <w:rFonts w:cs="Times New Roman"/>
          <w:color w:val="000000"/>
        </w:rPr>
        <w:t>four hours of a report of abuse or neglect that were accepted for intake;</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44F00">
        <w:rPr>
          <w:rFonts w:cs="Times New Roman"/>
          <w:color w:val="000000"/>
        </w:rPr>
        <w:tab/>
      </w:r>
      <w:r w:rsidRPr="00D44F00">
        <w:rPr>
          <w:rFonts w:cs="Times New Roman"/>
          <w:color w:val="000000"/>
        </w:rPr>
        <w:tab/>
        <w:t>(4)</w:t>
      </w:r>
      <w:r w:rsidRPr="00D44F00">
        <w:rPr>
          <w:rFonts w:cs="Times New Roman"/>
          <w:color w:val="000000"/>
        </w:rPr>
        <w:tab/>
        <w:t>the monthly total number of children that were not seen by the Department of Social Services within twenty</w:t>
      </w:r>
      <w:r>
        <w:rPr>
          <w:rFonts w:cs="Times New Roman"/>
          <w:color w:val="000000"/>
        </w:rPr>
        <w:noBreakHyphen/>
      </w:r>
      <w:r w:rsidRPr="00D44F00">
        <w:rPr>
          <w:rFonts w:cs="Times New Roman"/>
          <w:color w:val="000000"/>
        </w:rPr>
        <w:t>four hours of a report of abuse or neglect;</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44F00">
        <w:rPr>
          <w:rFonts w:cs="Times New Roman"/>
          <w:color w:val="000000"/>
        </w:rPr>
        <w:tab/>
      </w:r>
      <w:r w:rsidRPr="00D44F00">
        <w:rPr>
          <w:rFonts w:cs="Times New Roman"/>
          <w:color w:val="000000"/>
        </w:rPr>
        <w:tab/>
        <w:t>(5)</w:t>
      </w:r>
      <w:r w:rsidRPr="00D44F00">
        <w:rPr>
          <w:rFonts w:cs="Times New Roman"/>
          <w:color w:val="000000"/>
        </w:rPr>
        <w:tab/>
        <w:t>the total number of children in foster care that were seen by the Department of Social Services each month; and</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44F00">
        <w:rPr>
          <w:rFonts w:cs="Times New Roman"/>
          <w:color w:val="000000"/>
        </w:rPr>
        <w:tab/>
      </w:r>
      <w:r w:rsidRPr="00D44F00">
        <w:rPr>
          <w:rFonts w:cs="Times New Roman"/>
          <w:color w:val="000000"/>
        </w:rPr>
        <w:tab/>
        <w:t>(6)</w:t>
      </w:r>
      <w:r w:rsidRPr="00D44F00">
        <w:rPr>
          <w:rFonts w:cs="Times New Roman"/>
          <w:color w:val="000000"/>
        </w:rPr>
        <w:tab/>
        <w:t>the total number of children in foster care that were not seen by the Department of Social Services each month.</w:t>
      </w: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44F00">
        <w:rPr>
          <w:rFonts w:cs="Times New Roman"/>
          <w:color w:val="000000"/>
        </w:rPr>
        <w:t xml:space="preserve">The Department of Social Services shall prepare and submit this report no later than March </w:t>
      </w:r>
      <w:r>
        <w:rPr>
          <w:rFonts w:cs="Times New Roman"/>
          <w:color w:val="000000"/>
        </w:rPr>
        <w:t>first</w:t>
      </w:r>
      <w:r w:rsidRPr="00D44F00">
        <w:rPr>
          <w:rFonts w:cs="Times New Roman"/>
          <w:color w:val="000000"/>
        </w:rPr>
        <w:t xml:space="preserve"> of each year.”</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43941" w:rsidRPr="002D03F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243941"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43941" w:rsidRPr="00D44F00" w:rsidRDefault="00243941"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4F00">
        <w:rPr>
          <w:rFonts w:cs="Times New Roman"/>
          <w:snapToGrid w:val="0"/>
        </w:rPr>
        <w:t>SECTION</w:t>
      </w:r>
      <w:r w:rsidRPr="00D44F00">
        <w:rPr>
          <w:rFonts w:cs="Times New Roman"/>
          <w:snapToGrid w:val="0"/>
        </w:rPr>
        <w:tab/>
        <w:t>12.</w:t>
      </w:r>
      <w:r w:rsidRPr="00D44F00">
        <w:rPr>
          <w:rFonts w:cs="Times New Roman"/>
          <w:snapToGrid w:val="0"/>
        </w:rPr>
        <w:tab/>
        <w:t>This act takes effect upon approval by the Governor.</w:t>
      </w:r>
      <w:bookmarkStart w:id="2" w:name="Sen1"/>
      <w:bookmarkEnd w:id="2"/>
    </w:p>
    <w:p w:rsidR="00243941" w:rsidRDefault="00243941" w:rsidP="00243941">
      <w:pPr>
        <w:tabs>
          <w:tab w:val="left" w:pos="1440"/>
          <w:tab w:val="left" w:pos="1800"/>
          <w:tab w:val="left" w:pos="2880"/>
        </w:tabs>
        <w:rPr>
          <w:color w:val="000000" w:themeColor="text1"/>
        </w:rPr>
      </w:pPr>
    </w:p>
    <w:p w:rsidR="00243941" w:rsidRDefault="00243941" w:rsidP="00243941">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243941" w:rsidRDefault="00243941" w:rsidP="00243941">
      <w:pPr>
        <w:tabs>
          <w:tab w:val="left" w:pos="1440"/>
          <w:tab w:val="left" w:pos="1800"/>
          <w:tab w:val="left" w:pos="2880"/>
        </w:tabs>
        <w:rPr>
          <w:color w:val="000000" w:themeColor="text1"/>
        </w:rPr>
      </w:pPr>
    </w:p>
    <w:p w:rsidR="00243941" w:rsidRDefault="00243941" w:rsidP="00243941">
      <w:pPr>
        <w:tabs>
          <w:tab w:val="left" w:pos="1440"/>
          <w:tab w:val="left" w:pos="1800"/>
          <w:tab w:val="left" w:pos="2880"/>
        </w:tabs>
        <w:rPr>
          <w:color w:val="000000" w:themeColor="text1"/>
        </w:rPr>
      </w:pPr>
      <w:r>
        <w:rPr>
          <w:color w:val="000000" w:themeColor="text1"/>
        </w:rPr>
        <w:t>Approved the 10</w:t>
      </w:r>
      <w:r w:rsidRPr="001E6D28">
        <w:rPr>
          <w:color w:val="000000" w:themeColor="text1"/>
          <w:vertAlign w:val="superscript"/>
        </w:rPr>
        <w:t>th</w:t>
      </w:r>
      <w:r>
        <w:rPr>
          <w:color w:val="000000" w:themeColor="text1"/>
        </w:rPr>
        <w:t xml:space="preserve"> day of June, 2014. </w:t>
      </w:r>
    </w:p>
    <w:p w:rsidR="00243941" w:rsidRDefault="00243941" w:rsidP="00243941">
      <w:pPr>
        <w:tabs>
          <w:tab w:val="left" w:pos="1440"/>
          <w:tab w:val="left" w:pos="1800"/>
          <w:tab w:val="left" w:pos="2880"/>
        </w:tabs>
        <w:jc w:val="center"/>
        <w:rPr>
          <w:color w:val="000000" w:themeColor="text1"/>
        </w:rPr>
      </w:pPr>
    </w:p>
    <w:p w:rsidR="00243941" w:rsidRDefault="00243941" w:rsidP="00243941">
      <w:pPr>
        <w:tabs>
          <w:tab w:val="left" w:pos="1440"/>
          <w:tab w:val="left" w:pos="1800"/>
          <w:tab w:val="left" w:pos="2880"/>
        </w:tabs>
        <w:jc w:val="center"/>
        <w:rPr>
          <w:color w:val="000000" w:themeColor="text1"/>
        </w:rPr>
      </w:pPr>
      <w:r>
        <w:rPr>
          <w:color w:val="000000" w:themeColor="text1"/>
        </w:rPr>
        <w:t>__________</w:t>
      </w:r>
    </w:p>
    <w:p w:rsidR="008836A5" w:rsidRPr="00B932C0" w:rsidRDefault="008836A5" w:rsidP="00243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932C0" w:rsidSect="00CE56F3">
      <w:footerReference w:type="default" r:id="rId51"/>
      <w:footerReference w:type="first" r:id="rId5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3F0" w:rsidRDefault="002D03F0" w:rsidP="007D5FAC">
      <w:r>
        <w:separator/>
      </w:r>
    </w:p>
  </w:endnote>
  <w:endnote w:type="continuationSeparator" w:id="0">
    <w:p w:rsidR="002D03F0" w:rsidRDefault="002D03F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F3" w:rsidRPr="00CE56F3" w:rsidRDefault="00CE56F3" w:rsidP="00CE56F3">
    <w:pPr>
      <w:pStyle w:val="Footer"/>
      <w:tabs>
        <w:tab w:val="clear" w:pos="4680"/>
        <w:tab w:val="clear" w:pos="9360"/>
        <w:tab w:val="center" w:pos="3168"/>
      </w:tabs>
      <w:spacing w:before="120"/>
    </w:pPr>
    <w:r>
      <w:tab/>
    </w:r>
    <w:r w:rsidR="00F56A94">
      <w:fldChar w:fldCharType="begin"/>
    </w:r>
    <w:r w:rsidR="00F56A94">
      <w:instrText xml:space="preserve"> PAGE  \* MERGEFORMAT </w:instrText>
    </w:r>
    <w:r w:rsidR="00F56A94">
      <w:fldChar w:fldCharType="separate"/>
    </w:r>
    <w:r w:rsidR="00AE0E98">
      <w:rPr>
        <w:noProof/>
      </w:rPr>
      <w:t>9</w:t>
    </w:r>
    <w:r w:rsidR="00F56A9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F3" w:rsidRDefault="00CE5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3F0" w:rsidRDefault="002D03F0" w:rsidP="007D5FAC">
      <w:r>
        <w:separator/>
      </w:r>
    </w:p>
  </w:footnote>
  <w:footnote w:type="continuationSeparator" w:id="0">
    <w:p w:rsidR="002D03F0" w:rsidRDefault="002D03F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102"/>
    <w:docVar w:name="ActSecretary" w:val="Pair"/>
    <w:docVar w:name="ActSIdno" w:val="(293)  3102VR14"/>
    <w:docVar w:name="clipname" w:val="3102VR14"/>
    <w:docVar w:name="dvBillNumber" w:val="3102"/>
    <w:docVar w:name="dvBillNumberPrefix" w:val="H"/>
    <w:docVar w:name="dvOriginalBody" w:val="House"/>
    <w:docVar w:name="HOUSEACTFULLPATH" w:val="L:\COUNCIL\ACTS\3102VR14.DOCX"/>
    <w:docVar w:name="OrigHOUSEBillNo" w:val="3102"/>
    <w:docVar w:name="WhatActtype" w:val="AN ACT"/>
  </w:docVars>
  <w:rsids>
    <w:rsidRoot w:val="00756481"/>
    <w:rsid w:val="00002DE0"/>
    <w:rsid w:val="000044AE"/>
    <w:rsid w:val="00020349"/>
    <w:rsid w:val="00020977"/>
    <w:rsid w:val="00021B0B"/>
    <w:rsid w:val="00040C05"/>
    <w:rsid w:val="000442BF"/>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34C4"/>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7D80"/>
    <w:rsid w:val="00195F4E"/>
    <w:rsid w:val="001A646B"/>
    <w:rsid w:val="001A75A0"/>
    <w:rsid w:val="001B201B"/>
    <w:rsid w:val="001B65B6"/>
    <w:rsid w:val="001B78F9"/>
    <w:rsid w:val="001B7FF5"/>
    <w:rsid w:val="001C390F"/>
    <w:rsid w:val="001C603D"/>
    <w:rsid w:val="001C6957"/>
    <w:rsid w:val="001D0755"/>
    <w:rsid w:val="001D279C"/>
    <w:rsid w:val="001D6463"/>
    <w:rsid w:val="001E3BAC"/>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2FE"/>
    <w:rsid w:val="002367D4"/>
    <w:rsid w:val="00241B81"/>
    <w:rsid w:val="00241C04"/>
    <w:rsid w:val="002423EA"/>
    <w:rsid w:val="00242F15"/>
    <w:rsid w:val="00243941"/>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1664"/>
    <w:rsid w:val="002B787D"/>
    <w:rsid w:val="002C0E95"/>
    <w:rsid w:val="002C3DB3"/>
    <w:rsid w:val="002C4C93"/>
    <w:rsid w:val="002C7D37"/>
    <w:rsid w:val="002D03F0"/>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6D16"/>
    <w:rsid w:val="00360108"/>
    <w:rsid w:val="00360D70"/>
    <w:rsid w:val="00363EBB"/>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0ECF"/>
    <w:rsid w:val="00400828"/>
    <w:rsid w:val="00412B47"/>
    <w:rsid w:val="004157C4"/>
    <w:rsid w:val="0041760A"/>
    <w:rsid w:val="00417A9C"/>
    <w:rsid w:val="004203D6"/>
    <w:rsid w:val="00423310"/>
    <w:rsid w:val="00424287"/>
    <w:rsid w:val="00427BCB"/>
    <w:rsid w:val="00430DA3"/>
    <w:rsid w:val="00432E09"/>
    <w:rsid w:val="00435D03"/>
    <w:rsid w:val="004374A9"/>
    <w:rsid w:val="00442C82"/>
    <w:rsid w:val="00445A20"/>
    <w:rsid w:val="00447C2D"/>
    <w:rsid w:val="0045270B"/>
    <w:rsid w:val="00460F61"/>
    <w:rsid w:val="004666F5"/>
    <w:rsid w:val="00472A5B"/>
    <w:rsid w:val="00475FAD"/>
    <w:rsid w:val="00480690"/>
    <w:rsid w:val="00480A8A"/>
    <w:rsid w:val="00484DF4"/>
    <w:rsid w:val="00486109"/>
    <w:rsid w:val="0048719B"/>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7C5E"/>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974"/>
    <w:rsid w:val="006236C9"/>
    <w:rsid w:val="00625487"/>
    <w:rsid w:val="00626F43"/>
    <w:rsid w:val="0063724D"/>
    <w:rsid w:val="0064018A"/>
    <w:rsid w:val="00640C9D"/>
    <w:rsid w:val="00641A70"/>
    <w:rsid w:val="00643998"/>
    <w:rsid w:val="0064651C"/>
    <w:rsid w:val="00651313"/>
    <w:rsid w:val="00655550"/>
    <w:rsid w:val="00657AB1"/>
    <w:rsid w:val="00663AC3"/>
    <w:rsid w:val="00672966"/>
    <w:rsid w:val="006750A0"/>
    <w:rsid w:val="00680409"/>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BFA"/>
    <w:rsid w:val="006C7D00"/>
    <w:rsid w:val="006E038F"/>
    <w:rsid w:val="006F22C0"/>
    <w:rsid w:val="006F290C"/>
    <w:rsid w:val="007009F2"/>
    <w:rsid w:val="00703D30"/>
    <w:rsid w:val="00704FF9"/>
    <w:rsid w:val="007052EC"/>
    <w:rsid w:val="00706B65"/>
    <w:rsid w:val="00721E4F"/>
    <w:rsid w:val="007261EE"/>
    <w:rsid w:val="00733A16"/>
    <w:rsid w:val="00733C4C"/>
    <w:rsid w:val="00737039"/>
    <w:rsid w:val="007373C7"/>
    <w:rsid w:val="00740BEB"/>
    <w:rsid w:val="007469F9"/>
    <w:rsid w:val="0074783A"/>
    <w:rsid w:val="007514EF"/>
    <w:rsid w:val="00756481"/>
    <w:rsid w:val="00765D0A"/>
    <w:rsid w:val="007746C2"/>
    <w:rsid w:val="00775B87"/>
    <w:rsid w:val="00784A23"/>
    <w:rsid w:val="007946C3"/>
    <w:rsid w:val="007A44AD"/>
    <w:rsid w:val="007A4BCD"/>
    <w:rsid w:val="007A73EA"/>
    <w:rsid w:val="007A7F6B"/>
    <w:rsid w:val="007B0E40"/>
    <w:rsid w:val="007B1B3B"/>
    <w:rsid w:val="007B296A"/>
    <w:rsid w:val="007B2D27"/>
    <w:rsid w:val="007B59FD"/>
    <w:rsid w:val="007C3D08"/>
    <w:rsid w:val="007C3EC8"/>
    <w:rsid w:val="007C7B7F"/>
    <w:rsid w:val="007D5FAC"/>
    <w:rsid w:val="007E19E6"/>
    <w:rsid w:val="007E3A81"/>
    <w:rsid w:val="007E6A2B"/>
    <w:rsid w:val="007F6631"/>
    <w:rsid w:val="007F6D46"/>
    <w:rsid w:val="007F7184"/>
    <w:rsid w:val="00800AD0"/>
    <w:rsid w:val="00805054"/>
    <w:rsid w:val="008066FB"/>
    <w:rsid w:val="0081729E"/>
    <w:rsid w:val="00832F5E"/>
    <w:rsid w:val="00836D7F"/>
    <w:rsid w:val="008407FA"/>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7D3F"/>
    <w:rsid w:val="008C325E"/>
    <w:rsid w:val="008E03BA"/>
    <w:rsid w:val="008F4CA1"/>
    <w:rsid w:val="008F510F"/>
    <w:rsid w:val="008F5F0A"/>
    <w:rsid w:val="008F7D5B"/>
    <w:rsid w:val="00900319"/>
    <w:rsid w:val="00906538"/>
    <w:rsid w:val="009076FA"/>
    <w:rsid w:val="00916EE8"/>
    <w:rsid w:val="009254E2"/>
    <w:rsid w:val="00926C29"/>
    <w:rsid w:val="0092752E"/>
    <w:rsid w:val="00940A90"/>
    <w:rsid w:val="00953BF7"/>
    <w:rsid w:val="009560AB"/>
    <w:rsid w:val="009631DC"/>
    <w:rsid w:val="009634D4"/>
    <w:rsid w:val="00966B42"/>
    <w:rsid w:val="00971351"/>
    <w:rsid w:val="0097332E"/>
    <w:rsid w:val="00974FD7"/>
    <w:rsid w:val="00980444"/>
    <w:rsid w:val="00982E93"/>
    <w:rsid w:val="00985DB4"/>
    <w:rsid w:val="00993266"/>
    <w:rsid w:val="00996296"/>
    <w:rsid w:val="00997978"/>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321C"/>
    <w:rsid w:val="00A46627"/>
    <w:rsid w:val="00A475E8"/>
    <w:rsid w:val="00A61397"/>
    <w:rsid w:val="00A62F8F"/>
    <w:rsid w:val="00A64E80"/>
    <w:rsid w:val="00A73974"/>
    <w:rsid w:val="00A74007"/>
    <w:rsid w:val="00A9602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0E98"/>
    <w:rsid w:val="00AE3722"/>
    <w:rsid w:val="00AE4DFB"/>
    <w:rsid w:val="00AE7444"/>
    <w:rsid w:val="00AF08CD"/>
    <w:rsid w:val="00AF2080"/>
    <w:rsid w:val="00AF3196"/>
    <w:rsid w:val="00AF3FED"/>
    <w:rsid w:val="00AF6432"/>
    <w:rsid w:val="00AF749B"/>
    <w:rsid w:val="00AF7929"/>
    <w:rsid w:val="00AF7A83"/>
    <w:rsid w:val="00B11270"/>
    <w:rsid w:val="00B13981"/>
    <w:rsid w:val="00B303AC"/>
    <w:rsid w:val="00B374C4"/>
    <w:rsid w:val="00B408FD"/>
    <w:rsid w:val="00B4797F"/>
    <w:rsid w:val="00B516BA"/>
    <w:rsid w:val="00B520A2"/>
    <w:rsid w:val="00B60515"/>
    <w:rsid w:val="00B618B5"/>
    <w:rsid w:val="00B62CAB"/>
    <w:rsid w:val="00B6486D"/>
    <w:rsid w:val="00B678FA"/>
    <w:rsid w:val="00B72ED3"/>
    <w:rsid w:val="00B73571"/>
    <w:rsid w:val="00B83DA1"/>
    <w:rsid w:val="00B846E9"/>
    <w:rsid w:val="00B92CEA"/>
    <w:rsid w:val="00B932C0"/>
    <w:rsid w:val="00BB1593"/>
    <w:rsid w:val="00BB43F6"/>
    <w:rsid w:val="00BB6EF3"/>
    <w:rsid w:val="00BC5FF9"/>
    <w:rsid w:val="00BC6307"/>
    <w:rsid w:val="00BE2F5F"/>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6F3"/>
    <w:rsid w:val="00CE5B85"/>
    <w:rsid w:val="00CE62ED"/>
    <w:rsid w:val="00CF5814"/>
    <w:rsid w:val="00CF6AAE"/>
    <w:rsid w:val="00CF7A0F"/>
    <w:rsid w:val="00D00681"/>
    <w:rsid w:val="00D06DCC"/>
    <w:rsid w:val="00D1180E"/>
    <w:rsid w:val="00D132DB"/>
    <w:rsid w:val="00D13C21"/>
    <w:rsid w:val="00D16DAA"/>
    <w:rsid w:val="00D17AD0"/>
    <w:rsid w:val="00D24F96"/>
    <w:rsid w:val="00D25595"/>
    <w:rsid w:val="00D31442"/>
    <w:rsid w:val="00D33C4B"/>
    <w:rsid w:val="00D3443A"/>
    <w:rsid w:val="00D366FE"/>
    <w:rsid w:val="00D375C1"/>
    <w:rsid w:val="00D45624"/>
    <w:rsid w:val="00D474CA"/>
    <w:rsid w:val="00D50FB9"/>
    <w:rsid w:val="00D56467"/>
    <w:rsid w:val="00D63C04"/>
    <w:rsid w:val="00D650D0"/>
    <w:rsid w:val="00D71803"/>
    <w:rsid w:val="00D75E1A"/>
    <w:rsid w:val="00D76225"/>
    <w:rsid w:val="00D7706E"/>
    <w:rsid w:val="00D80303"/>
    <w:rsid w:val="00D9130B"/>
    <w:rsid w:val="00D92268"/>
    <w:rsid w:val="00D94602"/>
    <w:rsid w:val="00D958BB"/>
    <w:rsid w:val="00D97200"/>
    <w:rsid w:val="00DA1730"/>
    <w:rsid w:val="00DB01BE"/>
    <w:rsid w:val="00DB1297"/>
    <w:rsid w:val="00DB5D04"/>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3E0A"/>
    <w:rsid w:val="00E71D4E"/>
    <w:rsid w:val="00E757F4"/>
    <w:rsid w:val="00E9303D"/>
    <w:rsid w:val="00EA2A3A"/>
    <w:rsid w:val="00EA77B0"/>
    <w:rsid w:val="00EB18D7"/>
    <w:rsid w:val="00EB223A"/>
    <w:rsid w:val="00EC47CE"/>
    <w:rsid w:val="00EC4D8C"/>
    <w:rsid w:val="00ED4871"/>
    <w:rsid w:val="00EE663F"/>
    <w:rsid w:val="00EF0391"/>
    <w:rsid w:val="00EF0E4A"/>
    <w:rsid w:val="00EF1B61"/>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A94"/>
    <w:rsid w:val="00F61884"/>
    <w:rsid w:val="00F627EF"/>
    <w:rsid w:val="00F66E0E"/>
    <w:rsid w:val="00F721C4"/>
    <w:rsid w:val="00F7296A"/>
    <w:rsid w:val="00F80C6A"/>
    <w:rsid w:val="00F812C0"/>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3C6B2E4B-551A-4119-8CFF-D9E85900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E56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756481"/>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CF7A0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56F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812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3\04-25-13.docx" TargetMode="External"/><Relationship Id="rId18" Type="http://schemas.openxmlformats.org/officeDocument/2006/relationships/hyperlink" Target="file:///H:\SJ%20Archive\2014\05-27-14.docx" TargetMode="External"/><Relationship Id="rId26" Type="http://schemas.openxmlformats.org/officeDocument/2006/relationships/hyperlink" Target="file:///H:\HJ%20Archive\2014\06-03-14.docx" TargetMode="External"/><Relationship Id="rId39" Type="http://schemas.openxmlformats.org/officeDocument/2006/relationships/hyperlink" Target="file:///p:\pprever\2013-14\3102_20130425.docx" TargetMode="External"/><Relationship Id="rId3" Type="http://schemas.openxmlformats.org/officeDocument/2006/relationships/settings" Target="settings.xml"/><Relationship Id="rId21" Type="http://schemas.openxmlformats.org/officeDocument/2006/relationships/hyperlink" Target="file:///H:\SJ%20Archive\2014\05-28-14.docx" TargetMode="External"/><Relationship Id="rId34" Type="http://schemas.openxmlformats.org/officeDocument/2006/relationships/hyperlink" Target="file:///H:\SJ%20Archive\2014\06-05-14.docx" TargetMode="External"/><Relationship Id="rId42" Type="http://schemas.openxmlformats.org/officeDocument/2006/relationships/hyperlink" Target="file:///p:\pprever\2013-14\3102_20140527.docx" TargetMode="External"/><Relationship Id="rId47" Type="http://schemas.openxmlformats.org/officeDocument/2006/relationships/hyperlink" Target="file:///p:\pprever\2013-14\3102_20140529A.docx" TargetMode="External"/><Relationship Id="rId50" Type="http://schemas.openxmlformats.org/officeDocument/2006/relationships/hyperlink" Target="file:///p:\pprever\2013-14\3102_20140605.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4-25-13.docx" TargetMode="External"/><Relationship Id="rId17" Type="http://schemas.openxmlformats.org/officeDocument/2006/relationships/hyperlink" Target="file:///H:\SJ%20Archive\2014\05-22-14.docx" TargetMode="External"/><Relationship Id="rId25" Type="http://schemas.openxmlformats.org/officeDocument/2006/relationships/hyperlink" Target="file:///H:\SJ%20Archive\2014\05-29-14.docx" TargetMode="External"/><Relationship Id="rId33" Type="http://schemas.openxmlformats.org/officeDocument/2006/relationships/hyperlink" Target="file:///H:\HJ%20Archive\2014\06-05-14.docx" TargetMode="External"/><Relationship Id="rId38" Type="http://schemas.openxmlformats.org/officeDocument/2006/relationships/hyperlink" Target="file:///p:\pprever\2013-14\3102_20130424.docx" TargetMode="External"/><Relationship Id="rId46" Type="http://schemas.openxmlformats.org/officeDocument/2006/relationships/hyperlink" Target="file:///p:\pprever\2013-14\3102_20140529.docx" TargetMode="External"/><Relationship Id="rId2" Type="http://schemas.openxmlformats.org/officeDocument/2006/relationships/styles" Target="styles.xml"/><Relationship Id="rId16" Type="http://schemas.openxmlformats.org/officeDocument/2006/relationships/hyperlink" Target="file:///H:\SJ%20Archive\2014\05-21-14.docx" TargetMode="External"/><Relationship Id="rId20" Type="http://schemas.openxmlformats.org/officeDocument/2006/relationships/hyperlink" Target="file:///H:\SJ%20Archive\2014\05-27-14.docx" TargetMode="External"/><Relationship Id="rId29" Type="http://schemas.openxmlformats.org/officeDocument/2006/relationships/hyperlink" Target="file:///H:\SJ%20Archive\2014\06-04-14.docx" TargetMode="External"/><Relationship Id="rId41" Type="http://schemas.openxmlformats.org/officeDocument/2006/relationships/hyperlink" Target="file:///p:\pprever\2013-14\3102_20140522.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5-13.docx" TargetMode="External"/><Relationship Id="rId24" Type="http://schemas.openxmlformats.org/officeDocument/2006/relationships/hyperlink" Target="file:///H:\SJ%20Archive\2014\05-29-14.docx" TargetMode="External"/><Relationship Id="rId32" Type="http://schemas.openxmlformats.org/officeDocument/2006/relationships/hyperlink" Target="file:///H:\HJ%20Archive\2014\06-05-14.docx" TargetMode="External"/><Relationship Id="rId37" Type="http://schemas.openxmlformats.org/officeDocument/2006/relationships/hyperlink" Target="file:///p:\pprever\2013-14\3102_20121211.docx" TargetMode="External"/><Relationship Id="rId40" Type="http://schemas.openxmlformats.org/officeDocument/2006/relationships/hyperlink" Target="file:///p:\pprever\2013-14\3102_20140521.docx" TargetMode="External"/><Relationship Id="rId45" Type="http://schemas.openxmlformats.org/officeDocument/2006/relationships/hyperlink" Target="file:///p:\pprever\2013-14\3102_20140528A.docx"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H:\SJ%20Archive\2014\05-29-14.docx" TargetMode="External"/><Relationship Id="rId28" Type="http://schemas.openxmlformats.org/officeDocument/2006/relationships/hyperlink" Target="file:///H:\HJ%20Archive\2014\06-03-14.docx" TargetMode="External"/><Relationship Id="rId36" Type="http://schemas.openxmlformats.org/officeDocument/2006/relationships/hyperlink" Target="file:///H:\SJ%20Archive\2014\06-05-14.docx" TargetMode="External"/><Relationship Id="rId49" Type="http://schemas.openxmlformats.org/officeDocument/2006/relationships/hyperlink" Target="file:///p:\pprever\2013-14\3102_20140603.docx" TargetMode="External"/><Relationship Id="rId10" Type="http://schemas.openxmlformats.org/officeDocument/2006/relationships/hyperlink" Target="file:///H:\HJ%20Archive\2013\04-25-13.docx" TargetMode="External"/><Relationship Id="rId19" Type="http://schemas.openxmlformats.org/officeDocument/2006/relationships/hyperlink" Target="file:///H:\SJ%20Archive\2014\05-27-14.docx" TargetMode="External"/><Relationship Id="rId31" Type="http://schemas.openxmlformats.org/officeDocument/2006/relationships/hyperlink" Target="file:///H:\SJ%20Archive\2014\06-05-14.docx" TargetMode="External"/><Relationship Id="rId44" Type="http://schemas.openxmlformats.org/officeDocument/2006/relationships/hyperlink" Target="file:///p:\pprever\2013-14\3102_20140528.docx"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SJ%20Archive\2013\04-30-13.docx" TargetMode="External"/><Relationship Id="rId22" Type="http://schemas.openxmlformats.org/officeDocument/2006/relationships/hyperlink" Target="file:///H:\SJ%20Archive\2014\05-28-14.docx" TargetMode="External"/><Relationship Id="rId27" Type="http://schemas.openxmlformats.org/officeDocument/2006/relationships/hyperlink" Target="file:///H:\HJ%20Archive\2014\06-03-14.docx" TargetMode="External"/><Relationship Id="rId30" Type="http://schemas.openxmlformats.org/officeDocument/2006/relationships/hyperlink" Target="file:///H:\HJ%20Archive\2014\06-05-14.docx" TargetMode="External"/><Relationship Id="rId35" Type="http://schemas.openxmlformats.org/officeDocument/2006/relationships/hyperlink" Target="file:///H:\SJ%20Archive\2014\06-05-14.docx" TargetMode="External"/><Relationship Id="rId43" Type="http://schemas.openxmlformats.org/officeDocument/2006/relationships/hyperlink" Target="file:///p:\pprever\2013-14\3102_20140527A.docx" TargetMode="External"/><Relationship Id="rId48" Type="http://schemas.openxmlformats.org/officeDocument/2006/relationships/hyperlink" Target="file:///p:\pprever\2013-14\3102_20140530.docx" TargetMode="External"/><Relationship Id="rId8" Type="http://schemas.openxmlformats.org/officeDocument/2006/relationships/hyperlink" Target="file:///H:\HJ%20Archive\2013\01-08-13.docx"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FB2C-9CCB-4250-BC1F-F2C305AF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6325A1AC.dotm</Template>
  <TotalTime>1</TotalTime>
  <Pages>11</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3102: Jaidon's Law - South Carolina Legislature Online</dc:title>
  <dc:subject/>
  <dc:creator>sharonpair</dc:creator>
  <cp:keywords/>
  <dc:description/>
  <cp:lastModifiedBy>Angela Hill</cp:lastModifiedBy>
  <cp:revision>5</cp:revision>
  <cp:lastPrinted>2014-06-06T15:25:00Z</cp:lastPrinted>
  <dcterms:created xsi:type="dcterms:W3CDTF">2014-08-08T13:48:00Z</dcterms:created>
  <dcterms:modified xsi:type="dcterms:W3CDTF">2016-09-08T16:14:00Z</dcterms:modified>
</cp:coreProperties>
</file>