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A9B" w:rsidRDefault="00686A9B" w:rsidP="00686A9B">
      <w:pPr>
        <w:widowControl w:val="0"/>
        <w:jc w:val="center"/>
      </w:pPr>
      <w:r w:rsidRPr="00686A9B">
        <w:rPr>
          <w:b/>
        </w:rPr>
        <w:t>South Carolina General Assembly</w:t>
      </w:r>
    </w:p>
    <w:p w:rsidR="00686A9B" w:rsidRDefault="00686A9B" w:rsidP="00686A9B">
      <w:pPr>
        <w:widowControl w:val="0"/>
        <w:jc w:val="center"/>
      </w:pPr>
      <w:r>
        <w:t>120th Session, 2013-2014</w:t>
      </w:r>
    </w:p>
    <w:p w:rsidR="00686A9B" w:rsidRDefault="00686A9B" w:rsidP="00686A9B">
      <w:pPr>
        <w:widowControl w:val="0"/>
        <w:jc w:val="left"/>
      </w:pPr>
    </w:p>
    <w:p w:rsidR="00686A9B" w:rsidRDefault="00686A9B" w:rsidP="00686A9B">
      <w:pPr>
        <w:widowControl w:val="0"/>
        <w:jc w:val="left"/>
        <w:rPr>
          <w:b/>
        </w:rPr>
      </w:pPr>
      <w:r w:rsidRPr="00686A9B">
        <w:rPr>
          <w:b/>
        </w:rPr>
        <w:t>H. 3399</w:t>
      </w:r>
    </w:p>
    <w:p w:rsidR="00686A9B" w:rsidRDefault="00686A9B" w:rsidP="00686A9B">
      <w:pPr>
        <w:widowControl w:val="0"/>
        <w:jc w:val="left"/>
        <w:rPr>
          <w:b/>
        </w:rPr>
      </w:pPr>
    </w:p>
    <w:p w:rsidR="00686A9B" w:rsidRDefault="00686A9B" w:rsidP="00686A9B">
      <w:pPr>
        <w:widowControl w:val="0"/>
        <w:jc w:val="left"/>
      </w:pPr>
      <w:r w:rsidRPr="00686A9B">
        <w:rPr>
          <w:b/>
        </w:rPr>
        <w:t>STATUS INFORMATION</w:t>
      </w:r>
    </w:p>
    <w:p w:rsidR="00686A9B" w:rsidRDefault="00686A9B" w:rsidP="00686A9B">
      <w:pPr>
        <w:widowControl w:val="0"/>
        <w:jc w:val="left"/>
      </w:pPr>
    </w:p>
    <w:p w:rsidR="00686A9B" w:rsidRDefault="00686A9B" w:rsidP="00686A9B">
      <w:pPr>
        <w:widowControl w:val="0"/>
        <w:jc w:val="left"/>
      </w:pPr>
      <w:r>
        <w:t>Joint Resolution</w:t>
      </w:r>
    </w:p>
    <w:p w:rsidR="00686A9B" w:rsidRDefault="00686A9B" w:rsidP="00686A9B">
      <w:pPr>
        <w:widowControl w:val="0"/>
        <w:jc w:val="left"/>
      </w:pPr>
      <w:r>
        <w:t>Sponsors: Reps. Huggins, Kennedy and Quinn</w:t>
      </w:r>
    </w:p>
    <w:p w:rsidR="00686A9B" w:rsidRDefault="00686A9B" w:rsidP="00686A9B">
      <w:pPr>
        <w:widowControl w:val="0"/>
        <w:jc w:val="left"/>
      </w:pPr>
      <w:r>
        <w:t>Document Path: l:\council\bills\ggs\22505zw13.docx</w:t>
      </w:r>
    </w:p>
    <w:p w:rsidR="000919DE" w:rsidRDefault="000919DE" w:rsidP="00686A9B">
      <w:pPr>
        <w:widowControl w:val="0"/>
        <w:jc w:val="left"/>
      </w:pPr>
      <w:r>
        <w:t>Companion/Similar bill(s): 224</w:t>
      </w:r>
    </w:p>
    <w:p w:rsidR="00686A9B" w:rsidRDefault="00686A9B" w:rsidP="00686A9B">
      <w:pPr>
        <w:widowControl w:val="0"/>
        <w:jc w:val="left"/>
      </w:pPr>
    </w:p>
    <w:p w:rsidR="00686A9B" w:rsidRDefault="00686A9B" w:rsidP="00686A9B">
      <w:pPr>
        <w:widowControl w:val="0"/>
        <w:jc w:val="left"/>
      </w:pPr>
      <w:r>
        <w:t>Introduced in the House on January 23, 2013</w:t>
      </w:r>
    </w:p>
    <w:p w:rsidR="00686A9B" w:rsidRDefault="00686A9B" w:rsidP="00686A9B">
      <w:pPr>
        <w:widowControl w:val="0"/>
        <w:jc w:val="left"/>
      </w:pPr>
      <w:r>
        <w:t xml:space="preserve">Currently residing in the House Committee on </w:t>
      </w:r>
      <w:r w:rsidRPr="00686A9B">
        <w:rPr>
          <w:b/>
        </w:rPr>
        <w:t>Judiciary</w:t>
      </w:r>
    </w:p>
    <w:p w:rsidR="00686A9B" w:rsidRDefault="00686A9B" w:rsidP="00686A9B">
      <w:pPr>
        <w:widowControl w:val="0"/>
        <w:jc w:val="left"/>
      </w:pPr>
    </w:p>
    <w:p w:rsidR="00686A9B" w:rsidRDefault="00686A9B" w:rsidP="00686A9B">
      <w:pPr>
        <w:widowControl w:val="0"/>
        <w:jc w:val="left"/>
      </w:pPr>
      <w:r>
        <w:t xml:space="preserve">Summary: </w:t>
      </w:r>
      <w:r w:rsidR="008F4805">
        <w:t>Firearms</w:t>
      </w:r>
    </w:p>
    <w:p w:rsidR="00686A9B" w:rsidRDefault="00686A9B" w:rsidP="00686A9B">
      <w:pPr>
        <w:widowControl w:val="0"/>
        <w:jc w:val="left"/>
      </w:pPr>
    </w:p>
    <w:p w:rsidR="00686A9B" w:rsidRDefault="00686A9B" w:rsidP="00686A9B">
      <w:pPr>
        <w:widowControl w:val="0"/>
        <w:jc w:val="left"/>
      </w:pPr>
    </w:p>
    <w:p w:rsidR="00686A9B" w:rsidRDefault="00686A9B" w:rsidP="00686A9B">
      <w:pPr>
        <w:widowControl w:val="0"/>
        <w:tabs>
          <w:tab w:val="center" w:pos="590"/>
          <w:tab w:val="center" w:pos="1440"/>
          <w:tab w:val="left" w:pos="1872"/>
          <w:tab w:val="left" w:pos="9187"/>
        </w:tabs>
        <w:jc w:val="left"/>
      </w:pPr>
      <w:r w:rsidRPr="00686A9B">
        <w:rPr>
          <w:b/>
        </w:rPr>
        <w:t>HISTORY OF LEGISLATIVE ACTIONS</w:t>
      </w:r>
    </w:p>
    <w:p w:rsidR="00686A9B" w:rsidRDefault="00686A9B" w:rsidP="00686A9B">
      <w:pPr>
        <w:widowControl w:val="0"/>
        <w:tabs>
          <w:tab w:val="center" w:pos="590"/>
          <w:tab w:val="center" w:pos="1440"/>
          <w:tab w:val="left" w:pos="1872"/>
          <w:tab w:val="left" w:pos="9187"/>
        </w:tabs>
        <w:jc w:val="left"/>
      </w:pPr>
    </w:p>
    <w:p w:rsidR="00686A9B" w:rsidRPr="00686A9B" w:rsidRDefault="00686A9B" w:rsidP="00686A9B">
      <w:pPr>
        <w:widowControl w:val="0"/>
        <w:tabs>
          <w:tab w:val="center" w:pos="590"/>
          <w:tab w:val="center" w:pos="1440"/>
          <w:tab w:val="left" w:pos="1872"/>
          <w:tab w:val="left" w:pos="9187"/>
        </w:tabs>
        <w:jc w:val="left"/>
      </w:pPr>
      <w:r w:rsidRPr="00686A9B">
        <w:rPr>
          <w:u w:val="single"/>
        </w:rPr>
        <w:tab/>
        <w:t>Date</w:t>
      </w:r>
      <w:r w:rsidRPr="00686A9B">
        <w:rPr>
          <w:u w:val="single"/>
        </w:rPr>
        <w:tab/>
        <w:t>Body</w:t>
      </w:r>
      <w:r w:rsidRPr="00686A9B">
        <w:rPr>
          <w:u w:val="single"/>
        </w:rPr>
        <w:tab/>
        <w:t>Action Description with journal page number</w:t>
      </w:r>
      <w:r w:rsidRPr="00686A9B">
        <w:rPr>
          <w:u w:val="single"/>
        </w:rPr>
        <w:tab/>
      </w:r>
      <w:bookmarkStart w:id="0" w:name="_GoBack"/>
      <w:bookmarkEnd w:id="0"/>
    </w:p>
    <w:p w:rsidR="0004627A" w:rsidRDefault="0004627A" w:rsidP="0004627A">
      <w:pPr>
        <w:widowControl w:val="0"/>
        <w:tabs>
          <w:tab w:val="right" w:pos="1008"/>
          <w:tab w:val="left" w:pos="1152"/>
          <w:tab w:val="left" w:pos="1872"/>
          <w:tab w:val="left" w:pos="9187"/>
        </w:tabs>
        <w:ind w:left="2088" w:hanging="2088"/>
        <w:jc w:val="left"/>
      </w:pPr>
      <w:r>
        <w:tab/>
        <w:t>1/23/2013</w:t>
      </w:r>
      <w:r>
        <w:tab/>
        <w:t>House</w:t>
      </w:r>
      <w:r>
        <w:tab/>
      </w:r>
      <w:r w:rsidRPr="00E04D30">
        <w:t>Introduced and read first time (</w:t>
      </w:r>
      <w:hyperlink r:id="rId7" w:history="1">
        <w:r w:rsidRPr="00E04D30">
          <w:rPr>
            <w:rStyle w:val="Hyperlink"/>
          </w:rPr>
          <w:t>House Journal</w:t>
        </w:r>
        <w:r w:rsidRPr="00E04D30">
          <w:rPr>
            <w:rStyle w:val="Hyperlink"/>
          </w:rPr>
          <w:noBreakHyphen/>
          <w:t>page 13</w:t>
        </w:r>
      </w:hyperlink>
      <w:r w:rsidRPr="00E04D30">
        <w:t>)</w:t>
      </w:r>
    </w:p>
    <w:p w:rsidR="0004627A" w:rsidRDefault="0004627A" w:rsidP="0004627A">
      <w:pPr>
        <w:widowControl w:val="0"/>
        <w:tabs>
          <w:tab w:val="right" w:pos="1008"/>
          <w:tab w:val="left" w:pos="1152"/>
          <w:tab w:val="left" w:pos="1872"/>
          <w:tab w:val="left" w:pos="9187"/>
        </w:tabs>
        <w:ind w:left="2088" w:hanging="2088"/>
        <w:jc w:val="left"/>
      </w:pPr>
      <w:r>
        <w:tab/>
        <w:t>1/23/2013</w:t>
      </w:r>
      <w:r>
        <w:tab/>
        <w:t>House</w:t>
      </w:r>
      <w:r>
        <w:tab/>
      </w:r>
      <w:r w:rsidRPr="00E04D30">
        <w:t>Ref</w:t>
      </w:r>
      <w:r>
        <w:t xml:space="preserve">erred to Committee on </w:t>
      </w:r>
      <w:r w:rsidRPr="00E04D30">
        <w:rPr>
          <w:b/>
        </w:rPr>
        <w:t>Judiciary</w:t>
      </w:r>
      <w:r>
        <w:t xml:space="preserve"> </w:t>
      </w:r>
      <w:r w:rsidRPr="00E04D30">
        <w:t>(</w:t>
      </w:r>
      <w:hyperlink r:id="rId8" w:history="1">
        <w:r w:rsidRPr="00E04D30">
          <w:rPr>
            <w:rStyle w:val="Hyperlink"/>
          </w:rPr>
          <w:t>House Journal</w:t>
        </w:r>
        <w:r w:rsidRPr="00E04D30">
          <w:rPr>
            <w:rStyle w:val="Hyperlink"/>
          </w:rPr>
          <w:noBreakHyphen/>
          <w:t>page 13</w:t>
        </w:r>
      </w:hyperlink>
      <w:r w:rsidRPr="00E04D30">
        <w:t>)</w:t>
      </w:r>
    </w:p>
    <w:p w:rsidR="0004627A" w:rsidRDefault="0004627A" w:rsidP="0004627A">
      <w:pPr>
        <w:widowControl w:val="0"/>
        <w:tabs>
          <w:tab w:val="right" w:pos="1008"/>
          <w:tab w:val="left" w:pos="1152"/>
          <w:tab w:val="left" w:pos="1872"/>
          <w:tab w:val="left" w:pos="9187"/>
        </w:tabs>
        <w:ind w:left="2088" w:hanging="2088"/>
        <w:jc w:val="left"/>
      </w:pPr>
    </w:p>
    <w:p w:rsidR="00686A9B" w:rsidRPr="00686A9B" w:rsidRDefault="00686A9B" w:rsidP="00686A9B">
      <w:pPr>
        <w:widowControl w:val="0"/>
        <w:tabs>
          <w:tab w:val="right" w:pos="1008"/>
          <w:tab w:val="left" w:pos="1152"/>
          <w:tab w:val="left" w:pos="1872"/>
          <w:tab w:val="left" w:pos="9187"/>
        </w:tabs>
        <w:ind w:left="2088" w:hanging="2088"/>
        <w:jc w:val="left"/>
      </w:pPr>
    </w:p>
    <w:p w:rsidR="00686A9B" w:rsidRDefault="00686A9B" w:rsidP="00686A9B">
      <w:pPr>
        <w:widowControl w:val="0"/>
        <w:jc w:val="left"/>
      </w:pPr>
      <w:r w:rsidRPr="00686A9B">
        <w:rPr>
          <w:b/>
        </w:rPr>
        <w:t>VERSIONS OF THIS BILL</w:t>
      </w:r>
    </w:p>
    <w:p w:rsidR="00686A9B" w:rsidRDefault="00686A9B" w:rsidP="00686A9B">
      <w:pPr>
        <w:widowControl w:val="0"/>
        <w:jc w:val="left"/>
      </w:pPr>
    </w:p>
    <w:p w:rsidR="00686A9B" w:rsidRDefault="00BA0160" w:rsidP="00686A9B">
      <w:pPr>
        <w:widowControl w:val="0"/>
        <w:jc w:val="left"/>
      </w:pPr>
      <w:hyperlink r:id="rId9" w:history="1">
        <w:r w:rsidR="00686A9B">
          <w:rPr>
            <w:rStyle w:val="Hyperlink"/>
          </w:rPr>
          <w:t>1/23/2013</w:t>
        </w:r>
      </w:hyperlink>
    </w:p>
    <w:p w:rsidR="00686A9B" w:rsidRDefault="00686A9B" w:rsidP="00686A9B"/>
    <w:p w:rsidR="00686A9B" w:rsidRDefault="00686A9B" w:rsidP="00686A9B">
      <w:pPr>
        <w:sectPr w:rsidR="00686A9B" w:rsidSect="00686A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6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01C" w:rsidRPr="00522CE0"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NULLIFY IN SOUTH CAROLINA ANY PRESIDENTIAL EXECUTIVE ORDER RESTRICTING, ABRIDGING, OR OTHERWISE INFRINGING UPON A CITIZEN’S SECOND AMENDMENT RIGHT TO KEEP AND BEAR ARMS.</w:t>
      </w:r>
    </w:p>
    <w:p w:rsidR="00873647" w:rsidRDefault="00873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Whereas, the Second Amendment to the United States Constitution states that “the right of the people to keep and bear arms, shall not be infringed”</w:t>
      </w:r>
      <w:r>
        <w:rPr>
          <w:color w:val="000000" w:themeColor="text1"/>
          <w:u w:color="000000" w:themeColor="text1"/>
        </w:rPr>
        <w:t>;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 xml:space="preserve">Whereas, in the landmark case of the District of Columbia v. Heller, the United States Supreme Court held that the Second Amendment protects the individual right of each citizen to keep and bear </w:t>
      </w:r>
      <w:r>
        <w:rPr>
          <w:color w:val="000000" w:themeColor="text1"/>
          <w:u w:color="000000" w:themeColor="text1"/>
        </w:rPr>
        <w:t>arms;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Whereas, the President of the United States may issue executive orders to direct and manage the operation of the executive branch of the federal go</w:t>
      </w:r>
      <w:r>
        <w:rPr>
          <w:color w:val="000000" w:themeColor="text1"/>
          <w:u w:color="000000" w:themeColor="text1"/>
        </w:rPr>
        <w:t>vernment;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 xml:space="preserve">Whereas, executive orders issued by the President may not </w:t>
      </w:r>
      <w:r w:rsidRPr="0045179E">
        <w:rPr>
          <w:color w:val="000000" w:themeColor="text1"/>
          <w:szCs w:val="14"/>
          <w:u w:color="000000" w:themeColor="text1"/>
        </w:rPr>
        <w:t>exceed his constitutional authority or stand in violation of any legislation passed by Congress, and Congress retains the pow</w:t>
      </w:r>
      <w:r>
        <w:rPr>
          <w:color w:val="000000" w:themeColor="text1"/>
          <w:szCs w:val="14"/>
          <w:u w:color="000000" w:themeColor="text1"/>
        </w:rPr>
        <w:t>er to overturn executive orders;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Whereas, the President of the United States has threatened to issue an executive order related to the restriction of the free exercise of the Second Amendment by the</w:t>
      </w:r>
      <w:r>
        <w:rPr>
          <w:color w:val="000000" w:themeColor="text1"/>
          <w:u w:color="000000" w:themeColor="text1"/>
        </w:rPr>
        <w:t xml:space="preserve"> citizens of the United States; and</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4"/>
          <w:u w:color="000000" w:themeColor="text1"/>
        </w:rPr>
      </w:pPr>
      <w:r w:rsidRPr="0045179E">
        <w:rPr>
          <w:color w:val="000000" w:themeColor="text1"/>
          <w:u w:color="000000" w:themeColor="text1"/>
        </w:rPr>
        <w:t>Whereas, an executive order to restrict, abridge, or otherwise infringe upon the free exercise of the Second Amendment by the citizens of the United States exceeds the President’s constitutional authority and is therefore void ab initio</w:t>
      </w:r>
      <w:r>
        <w:rPr>
          <w:color w:val="000000" w:themeColor="text1"/>
          <w:szCs w:val="14"/>
          <w:u w:color="000000" w:themeColor="text1"/>
        </w:rPr>
        <w:t>.  Now, therefore,</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4"/>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lastRenderedPageBreak/>
        <w:t>Be it enacted by the General Assembly of the State of South Carolina:</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SECTION</w:t>
      </w:r>
      <w:r w:rsidRPr="0045179E">
        <w:rPr>
          <w:color w:val="000000" w:themeColor="text1"/>
          <w:u w:color="000000" w:themeColor="text1"/>
        </w:rPr>
        <w:tab/>
        <w:t>1.</w:t>
      </w:r>
      <w:r w:rsidRPr="0045179E">
        <w:rPr>
          <w:color w:val="000000" w:themeColor="text1"/>
          <w:u w:color="000000" w:themeColor="text1"/>
        </w:rPr>
        <w:tab/>
        <w:t xml:space="preserve">A federal executive order restricting, abridging, or otherwise infringing upon the free exercise of a citizen’s second amendment right to keep and bear arms is unconstitutional and </w:t>
      </w:r>
      <w:r>
        <w:rPr>
          <w:color w:val="000000" w:themeColor="text1"/>
          <w:u w:color="000000" w:themeColor="text1"/>
        </w:rPr>
        <w:t>must</w:t>
      </w:r>
      <w:r w:rsidRPr="0045179E">
        <w:rPr>
          <w:color w:val="000000" w:themeColor="text1"/>
          <w:u w:color="000000" w:themeColor="text1"/>
        </w:rPr>
        <w:t xml:space="preserve"> not be enforced by any federal, state, or local law enforcement agency within South Carolina.</w:t>
      </w: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1C" w:rsidRPr="0045179E" w:rsidRDefault="0093301C" w:rsidP="0093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79E">
        <w:rPr>
          <w:color w:val="000000" w:themeColor="text1"/>
          <w:u w:color="000000" w:themeColor="text1"/>
        </w:rPr>
        <w:t>SECTION</w:t>
      </w:r>
      <w:r w:rsidRPr="0045179E">
        <w:rPr>
          <w:color w:val="000000" w:themeColor="text1"/>
          <w:u w:color="000000" w:themeColor="text1"/>
        </w:rPr>
        <w:tab/>
        <w:t>2.</w:t>
      </w:r>
      <w:r w:rsidRPr="0045179E">
        <w:rPr>
          <w:color w:val="000000" w:themeColor="text1"/>
          <w:u w:color="000000" w:themeColor="text1"/>
        </w:rPr>
        <w:tab/>
        <w:t>This joint resolution takes effect upon approval by the Governor.</w:t>
      </w:r>
    </w:p>
    <w:p w:rsidR="00E743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4326" w:rsidRDefault="00E74326" w:rsidP="00686A9B">
      <w:pPr>
        <w:suppressAutoHyphens/>
      </w:pPr>
    </w:p>
    <w:sectPr w:rsidR="00E74326" w:rsidSect="00686A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01C" w:rsidRDefault="0093301C" w:rsidP="009F0C77">
      <w:r>
        <w:separator/>
      </w:r>
    </w:p>
  </w:endnote>
  <w:endnote w:type="continuationSeparator" w:id="0">
    <w:p w:rsidR="0093301C" w:rsidRDefault="009330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79B872-D07F-4A53-959F-8C749483C0FD}"/>
    <w:embedBold r:id="rId2" w:fontKey="{C7D4220D-F18D-42A4-A4D1-8224DD386ED2}"/>
  </w:font>
  <w:font w:name="Calibri">
    <w:panose1 w:val="020F0502020204030204"/>
    <w:charset w:val="00"/>
    <w:family w:val="swiss"/>
    <w:pitch w:val="variable"/>
    <w:sig w:usb0="E10002FF" w:usb1="4000ACFF" w:usb2="00000009" w:usb3="00000000" w:csb0="0000019F" w:csb1="00000000"/>
    <w:embedRegular r:id="rId3" w:fontKey="{9A7ADEB0-87F4-4523-9E01-DCC98599C519}"/>
  </w:font>
  <w:font w:name="Tahoma">
    <w:panose1 w:val="020B0604030504040204"/>
    <w:charset w:val="00"/>
    <w:family w:val="swiss"/>
    <w:pitch w:val="variable"/>
    <w:sig w:usb0="21002A87" w:usb1="80000000" w:usb2="00000008" w:usb3="00000000" w:csb0="000101FF" w:csb1="00000000"/>
    <w:embedRegular r:id="rId4" w:fontKey="{76702272-F90B-4FF1-8FF1-3F0D5356C9FA}"/>
  </w:font>
  <w:font w:name="Cambria">
    <w:panose1 w:val="02040503050406030204"/>
    <w:charset w:val="00"/>
    <w:family w:val="roman"/>
    <w:pitch w:val="variable"/>
    <w:sig w:usb0="E00002FF" w:usb1="400004FF" w:usb2="00000000" w:usb3="00000000" w:csb0="0000019F" w:csb1="00000000"/>
    <w:embedRegular r:id="rId5" w:fontKey="{A3CD73A4-31C9-4345-B957-2D116701FD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A9B" w:rsidRPr="00E74326" w:rsidRDefault="00686A9B" w:rsidP="00E74326">
    <w:pPr>
      <w:pStyle w:val="Footer"/>
      <w:tabs>
        <w:tab w:val="clear" w:pos="4680"/>
        <w:tab w:val="clear" w:pos="9360"/>
        <w:tab w:val="center" w:pos="2995"/>
      </w:tabs>
      <w:spacing w:before="120"/>
    </w:pPr>
    <w:r>
      <w:t>[3399]</w:t>
    </w:r>
    <w:r>
      <w:tab/>
    </w:r>
    <w:r w:rsidR="0087729B">
      <w:fldChar w:fldCharType="begin"/>
    </w:r>
    <w:r w:rsidR="0087729B">
      <w:instrText xml:space="preserve"> PAGE  \* MERGEFORMAT </w:instrText>
    </w:r>
    <w:r w:rsidR="0087729B">
      <w:fldChar w:fldCharType="separate"/>
    </w:r>
    <w:r w:rsidR="00BA0160">
      <w:rPr>
        <w:noProof/>
      </w:rPr>
      <w:t>1</w:t>
    </w:r>
    <w:r w:rsidR="008772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01C" w:rsidRDefault="0093301C" w:rsidP="009F0C77">
      <w:r>
        <w:separator/>
      </w:r>
    </w:p>
  </w:footnote>
  <w:footnote w:type="continuationSeparator" w:id="0">
    <w:p w:rsidR="0093301C" w:rsidRDefault="009330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05ZW13"/>
    <w:docVar w:name="CoverBillType" w:val="j"/>
    <w:docVar w:name="docpath" w:val="L:\Council\bills\GGS\22505ZW13.DOCX"/>
    <w:docVar w:name="dvBillNumber" w:val="3399"/>
    <w:docVar w:name="dvBillNumberPrefix" w:val="H. "/>
    <w:docVar w:name="dvOriginalBody" w:val="House"/>
    <w:docVar w:name="dvSteno" w:val="GGS"/>
    <w:docVar w:name="NameofBody" w:val="h"/>
    <w:docVar w:name="vgroup2" w:val="Council"/>
  </w:docVars>
  <w:rsids>
    <w:rsidRoot w:val="00144CCB"/>
    <w:rsid w:val="00011869"/>
    <w:rsid w:val="0004627A"/>
    <w:rsid w:val="000919DE"/>
    <w:rsid w:val="000A047A"/>
    <w:rsid w:val="000E1785"/>
    <w:rsid w:val="000F40FA"/>
    <w:rsid w:val="0010776B"/>
    <w:rsid w:val="00133E66"/>
    <w:rsid w:val="001435A3"/>
    <w:rsid w:val="00144CCB"/>
    <w:rsid w:val="001D08F2"/>
    <w:rsid w:val="001D525B"/>
    <w:rsid w:val="001D7F4F"/>
    <w:rsid w:val="002136FE"/>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63CC"/>
    <w:rsid w:val="004809EE"/>
    <w:rsid w:val="004E7D54"/>
    <w:rsid w:val="005273C6"/>
    <w:rsid w:val="00530A69"/>
    <w:rsid w:val="00545593"/>
    <w:rsid w:val="00577C6C"/>
    <w:rsid w:val="005C2FE2"/>
    <w:rsid w:val="005E2BC9"/>
    <w:rsid w:val="00605102"/>
    <w:rsid w:val="006215AA"/>
    <w:rsid w:val="00686A9B"/>
    <w:rsid w:val="006913C9"/>
    <w:rsid w:val="0069470D"/>
    <w:rsid w:val="00734F00"/>
    <w:rsid w:val="007A70AE"/>
    <w:rsid w:val="007E6052"/>
    <w:rsid w:val="007E7E88"/>
    <w:rsid w:val="008354F9"/>
    <w:rsid w:val="008362E8"/>
    <w:rsid w:val="00873647"/>
    <w:rsid w:val="0087729B"/>
    <w:rsid w:val="008A1768"/>
    <w:rsid w:val="008B679D"/>
    <w:rsid w:val="008F0F33"/>
    <w:rsid w:val="008F4429"/>
    <w:rsid w:val="008F4805"/>
    <w:rsid w:val="0093262A"/>
    <w:rsid w:val="0093301C"/>
    <w:rsid w:val="0094021A"/>
    <w:rsid w:val="009B44AF"/>
    <w:rsid w:val="009B6EC9"/>
    <w:rsid w:val="009C6A0B"/>
    <w:rsid w:val="009F0C77"/>
    <w:rsid w:val="009F4DD1"/>
    <w:rsid w:val="00A41684"/>
    <w:rsid w:val="00A64E80"/>
    <w:rsid w:val="00A72BCD"/>
    <w:rsid w:val="00A741D9"/>
    <w:rsid w:val="00A833AB"/>
    <w:rsid w:val="00A9741D"/>
    <w:rsid w:val="00AD4B17"/>
    <w:rsid w:val="00B412D4"/>
    <w:rsid w:val="00B62817"/>
    <w:rsid w:val="00BA0160"/>
    <w:rsid w:val="00BE3C22"/>
    <w:rsid w:val="00C000BE"/>
    <w:rsid w:val="00C001BF"/>
    <w:rsid w:val="00C0345E"/>
    <w:rsid w:val="00C3483A"/>
    <w:rsid w:val="00C74E9D"/>
    <w:rsid w:val="00C82FD3"/>
    <w:rsid w:val="00C92819"/>
    <w:rsid w:val="00CC6B7B"/>
    <w:rsid w:val="00CD2089"/>
    <w:rsid w:val="00D73A67"/>
    <w:rsid w:val="00D970A9"/>
    <w:rsid w:val="00DF3845"/>
    <w:rsid w:val="00DF5FBD"/>
    <w:rsid w:val="00E41911"/>
    <w:rsid w:val="00E74326"/>
    <w:rsid w:val="00E92EEF"/>
    <w:rsid w:val="00EA771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33FA72-8278-46C8-B847-364EBC520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679D"/>
    <w:rPr>
      <w:rFonts w:ascii="Tahoma" w:hAnsi="Tahoma" w:cs="Tahoma"/>
      <w:sz w:val="16"/>
      <w:szCs w:val="16"/>
    </w:rPr>
  </w:style>
  <w:style w:type="character" w:customStyle="1" w:styleId="BalloonTextChar">
    <w:name w:val="Balloon Text Char"/>
    <w:basedOn w:val="DefaultParagraphFont"/>
    <w:link w:val="BalloonText"/>
    <w:uiPriority w:val="99"/>
    <w:semiHidden/>
    <w:rsid w:val="008B679D"/>
    <w:rPr>
      <w:rFonts w:ascii="Tahoma" w:eastAsia="Times New Roman" w:hAnsi="Tahoma" w:cs="Tahoma"/>
      <w:sz w:val="16"/>
      <w:szCs w:val="16"/>
    </w:rPr>
  </w:style>
  <w:style w:type="character" w:styleId="Hyperlink">
    <w:name w:val="Hyperlink"/>
    <w:basedOn w:val="DefaultParagraphFont"/>
    <w:uiPriority w:val="99"/>
    <w:unhideWhenUsed/>
    <w:rsid w:val="00686A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99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09441-A0C6-407E-B91F-965E7BDDF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3399: Firearms - South Carolina Legislature Online</dc:title>
  <dc:creator>GloriaShackelford</dc:creator>
  <cp:lastModifiedBy>N Cumfer</cp:lastModifiedBy>
  <cp:revision>8</cp:revision>
  <cp:lastPrinted>2013-01-22T21:07:00Z</cp:lastPrinted>
  <dcterms:created xsi:type="dcterms:W3CDTF">2013-01-23T19:50:00Z</dcterms:created>
  <dcterms:modified xsi:type="dcterms:W3CDTF">2014-12-05T16:36:00Z</dcterms:modified>
</cp:coreProperties>
</file>