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5EA" w:rsidRDefault="00CB55EA" w:rsidP="00CB55EA">
      <w:pPr>
        <w:widowControl w:val="0"/>
        <w:jc w:val="center"/>
      </w:pPr>
      <w:r w:rsidRPr="00CB55EA">
        <w:rPr>
          <w:b/>
        </w:rPr>
        <w:t>South Carolina General Assembly</w:t>
      </w:r>
    </w:p>
    <w:p w:rsidR="00CB55EA" w:rsidRDefault="00CB55EA" w:rsidP="00CB55EA">
      <w:pPr>
        <w:widowControl w:val="0"/>
        <w:jc w:val="center"/>
      </w:pPr>
      <w:r>
        <w:t>120th Session, 2013-2014</w:t>
      </w:r>
    </w:p>
    <w:p w:rsidR="00CB55EA" w:rsidRDefault="00CB55EA" w:rsidP="00CB55EA">
      <w:pPr>
        <w:widowControl w:val="0"/>
        <w:jc w:val="left"/>
      </w:pPr>
    </w:p>
    <w:p w:rsidR="00CB55EA" w:rsidRDefault="00CB55EA" w:rsidP="00CB55EA">
      <w:pPr>
        <w:widowControl w:val="0"/>
        <w:jc w:val="left"/>
        <w:rPr>
          <w:b/>
        </w:rPr>
      </w:pPr>
      <w:r w:rsidRPr="00CB55EA">
        <w:rPr>
          <w:b/>
        </w:rPr>
        <w:t>H. 3732</w:t>
      </w:r>
    </w:p>
    <w:p w:rsidR="00CB55EA" w:rsidRDefault="00CB55EA" w:rsidP="00CB55EA">
      <w:pPr>
        <w:widowControl w:val="0"/>
        <w:jc w:val="left"/>
        <w:rPr>
          <w:b/>
        </w:rPr>
      </w:pPr>
    </w:p>
    <w:p w:rsidR="00CB55EA" w:rsidRDefault="00CB55EA" w:rsidP="00CB55EA">
      <w:pPr>
        <w:widowControl w:val="0"/>
        <w:jc w:val="left"/>
      </w:pPr>
      <w:r w:rsidRPr="00CB55EA">
        <w:rPr>
          <w:b/>
        </w:rPr>
        <w:t>STATUS INFORMATION</w:t>
      </w:r>
    </w:p>
    <w:p w:rsidR="00CB55EA" w:rsidRDefault="00CB55EA" w:rsidP="00CB55EA">
      <w:pPr>
        <w:widowControl w:val="0"/>
        <w:jc w:val="left"/>
      </w:pPr>
    </w:p>
    <w:p w:rsidR="00CB55EA" w:rsidRDefault="00CB55EA" w:rsidP="00CB55EA">
      <w:pPr>
        <w:widowControl w:val="0"/>
        <w:jc w:val="left"/>
      </w:pPr>
      <w:r>
        <w:t>General Bill</w:t>
      </w:r>
    </w:p>
    <w:p w:rsidR="00CB55EA" w:rsidRDefault="00CB55EA" w:rsidP="00CB55EA">
      <w:pPr>
        <w:widowControl w:val="0"/>
        <w:jc w:val="left"/>
      </w:pPr>
      <w:r>
        <w:t>Sponsors: Rep. Funderburk</w:t>
      </w:r>
    </w:p>
    <w:p w:rsidR="00CB55EA" w:rsidRDefault="00CB55EA" w:rsidP="00CB55EA">
      <w:pPr>
        <w:widowControl w:val="0"/>
        <w:jc w:val="left"/>
      </w:pPr>
      <w:r>
        <w:t>Document Path: l:\council\bills\nbd\11133vr13.docx</w:t>
      </w:r>
    </w:p>
    <w:p w:rsidR="00CB55EA" w:rsidRDefault="00CB55EA" w:rsidP="00CB55EA">
      <w:pPr>
        <w:widowControl w:val="0"/>
        <w:jc w:val="left"/>
      </w:pPr>
    </w:p>
    <w:p w:rsidR="00CB55EA" w:rsidRDefault="00CB55EA" w:rsidP="00CB55EA">
      <w:pPr>
        <w:widowControl w:val="0"/>
        <w:jc w:val="left"/>
      </w:pPr>
      <w:r>
        <w:t>Introduced in the House on February 28, 2013</w:t>
      </w:r>
    </w:p>
    <w:p w:rsidR="00CB55EA" w:rsidRDefault="00CB55EA" w:rsidP="00CB55EA">
      <w:pPr>
        <w:widowControl w:val="0"/>
        <w:jc w:val="left"/>
      </w:pPr>
      <w:r>
        <w:t xml:space="preserve">Currently residing in the House Committee on </w:t>
      </w:r>
      <w:r w:rsidRPr="00CB55EA">
        <w:rPr>
          <w:b/>
        </w:rPr>
        <w:t>Judiciary</w:t>
      </w:r>
    </w:p>
    <w:p w:rsidR="00CB55EA" w:rsidRDefault="00CB55EA" w:rsidP="00CB55EA">
      <w:pPr>
        <w:widowControl w:val="0"/>
        <w:jc w:val="left"/>
      </w:pPr>
    </w:p>
    <w:p w:rsidR="00CB55EA" w:rsidRDefault="00CB55EA" w:rsidP="00CB55EA">
      <w:pPr>
        <w:widowControl w:val="0"/>
        <w:jc w:val="left"/>
      </w:pPr>
      <w:r>
        <w:t xml:space="preserve">Summary: </w:t>
      </w:r>
      <w:r w:rsidR="00CF56CD">
        <w:t>Department of Social Services</w:t>
      </w:r>
    </w:p>
    <w:p w:rsidR="00CB55EA" w:rsidRDefault="00CB55EA" w:rsidP="00CB55EA">
      <w:pPr>
        <w:widowControl w:val="0"/>
        <w:jc w:val="left"/>
      </w:pPr>
    </w:p>
    <w:p w:rsidR="00CB55EA" w:rsidRDefault="00CB55EA" w:rsidP="00CB55EA">
      <w:pPr>
        <w:widowControl w:val="0"/>
        <w:jc w:val="left"/>
      </w:pPr>
    </w:p>
    <w:p w:rsidR="00CB55EA" w:rsidRDefault="00CB55EA" w:rsidP="00CB55EA">
      <w:pPr>
        <w:widowControl w:val="0"/>
        <w:tabs>
          <w:tab w:val="center" w:pos="590"/>
          <w:tab w:val="center" w:pos="1440"/>
          <w:tab w:val="left" w:pos="1872"/>
          <w:tab w:val="left" w:pos="9187"/>
        </w:tabs>
        <w:jc w:val="left"/>
      </w:pPr>
      <w:r w:rsidRPr="00CB55EA">
        <w:rPr>
          <w:b/>
        </w:rPr>
        <w:t>HISTORY OF LEGISLATIVE ACTIONS</w:t>
      </w:r>
    </w:p>
    <w:p w:rsidR="00CB55EA" w:rsidRDefault="00CB55EA" w:rsidP="00CB55EA">
      <w:pPr>
        <w:widowControl w:val="0"/>
        <w:tabs>
          <w:tab w:val="center" w:pos="590"/>
          <w:tab w:val="center" w:pos="1440"/>
          <w:tab w:val="left" w:pos="1872"/>
          <w:tab w:val="left" w:pos="9187"/>
        </w:tabs>
        <w:jc w:val="left"/>
      </w:pPr>
    </w:p>
    <w:p w:rsidR="00CB55EA" w:rsidRPr="00CB55EA" w:rsidRDefault="00CB55EA" w:rsidP="00CB55EA">
      <w:pPr>
        <w:widowControl w:val="0"/>
        <w:tabs>
          <w:tab w:val="center" w:pos="590"/>
          <w:tab w:val="center" w:pos="1440"/>
          <w:tab w:val="left" w:pos="1872"/>
          <w:tab w:val="left" w:pos="9187"/>
        </w:tabs>
        <w:jc w:val="left"/>
      </w:pPr>
      <w:r w:rsidRPr="00CB55EA">
        <w:rPr>
          <w:u w:val="single"/>
        </w:rPr>
        <w:tab/>
        <w:t>Date</w:t>
      </w:r>
      <w:r w:rsidRPr="00CB55EA">
        <w:rPr>
          <w:u w:val="single"/>
        </w:rPr>
        <w:tab/>
        <w:t>Body</w:t>
      </w:r>
      <w:r w:rsidRPr="00CB55EA">
        <w:rPr>
          <w:u w:val="single"/>
        </w:rPr>
        <w:tab/>
        <w:t>Action Description with journal page number</w:t>
      </w:r>
      <w:r w:rsidRPr="00CB55EA">
        <w:rPr>
          <w:u w:val="single"/>
        </w:rPr>
        <w:tab/>
      </w:r>
      <w:bookmarkStart w:id="0" w:name="_GoBack"/>
      <w:bookmarkEnd w:id="0"/>
    </w:p>
    <w:p w:rsidR="00515DBC" w:rsidRDefault="00515DBC" w:rsidP="00515DBC">
      <w:pPr>
        <w:widowControl w:val="0"/>
        <w:tabs>
          <w:tab w:val="right" w:pos="1008"/>
          <w:tab w:val="left" w:pos="1152"/>
          <w:tab w:val="left" w:pos="1872"/>
          <w:tab w:val="left" w:pos="9187"/>
        </w:tabs>
        <w:ind w:left="2088" w:hanging="2088"/>
        <w:jc w:val="left"/>
      </w:pPr>
      <w:r>
        <w:tab/>
        <w:t>2/28/2013</w:t>
      </w:r>
      <w:r>
        <w:tab/>
        <w:t>House</w:t>
      </w:r>
      <w:r>
        <w:tab/>
      </w:r>
      <w:r w:rsidRPr="002A4810">
        <w:t>Introduced and read first time (</w:t>
      </w:r>
      <w:hyperlink r:id="rId7" w:history="1">
        <w:r w:rsidRPr="002A4810">
          <w:rPr>
            <w:rStyle w:val="Hyperlink"/>
          </w:rPr>
          <w:t>House Journal</w:t>
        </w:r>
        <w:r w:rsidRPr="002A4810">
          <w:rPr>
            <w:rStyle w:val="Hyperlink"/>
          </w:rPr>
          <w:noBreakHyphen/>
          <w:t>page 55</w:t>
        </w:r>
      </w:hyperlink>
      <w:r w:rsidRPr="002A4810">
        <w:t>)</w:t>
      </w:r>
    </w:p>
    <w:p w:rsidR="00515DBC" w:rsidRDefault="00515DBC" w:rsidP="00515DBC">
      <w:pPr>
        <w:widowControl w:val="0"/>
        <w:tabs>
          <w:tab w:val="right" w:pos="1008"/>
          <w:tab w:val="left" w:pos="1152"/>
          <w:tab w:val="left" w:pos="1872"/>
          <w:tab w:val="left" w:pos="9187"/>
        </w:tabs>
        <w:ind w:left="2088" w:hanging="2088"/>
        <w:jc w:val="left"/>
      </w:pPr>
      <w:r>
        <w:tab/>
        <w:t>2/28/2013</w:t>
      </w:r>
      <w:r>
        <w:tab/>
        <w:t>House</w:t>
      </w:r>
      <w:r>
        <w:tab/>
      </w:r>
      <w:r w:rsidRPr="002A4810">
        <w:t>Ref</w:t>
      </w:r>
      <w:r>
        <w:t xml:space="preserve">erred to Committee on </w:t>
      </w:r>
      <w:r w:rsidRPr="002A4810">
        <w:rPr>
          <w:b/>
        </w:rPr>
        <w:t>Judiciary</w:t>
      </w:r>
      <w:r>
        <w:t xml:space="preserve"> </w:t>
      </w:r>
      <w:r w:rsidRPr="002A4810">
        <w:t>(</w:t>
      </w:r>
      <w:hyperlink r:id="rId8" w:history="1">
        <w:r w:rsidRPr="002A4810">
          <w:rPr>
            <w:rStyle w:val="Hyperlink"/>
          </w:rPr>
          <w:t>House Journal</w:t>
        </w:r>
        <w:r w:rsidRPr="002A4810">
          <w:rPr>
            <w:rStyle w:val="Hyperlink"/>
          </w:rPr>
          <w:noBreakHyphen/>
          <w:t>page 55</w:t>
        </w:r>
      </w:hyperlink>
      <w:r w:rsidRPr="002A4810">
        <w:t>)</w:t>
      </w:r>
    </w:p>
    <w:p w:rsidR="00515DBC" w:rsidRDefault="00515DBC" w:rsidP="00515DBC">
      <w:pPr>
        <w:widowControl w:val="0"/>
        <w:tabs>
          <w:tab w:val="right" w:pos="1008"/>
          <w:tab w:val="left" w:pos="1152"/>
          <w:tab w:val="left" w:pos="1872"/>
          <w:tab w:val="left" w:pos="9187"/>
        </w:tabs>
        <w:ind w:left="2088" w:hanging="2088"/>
        <w:jc w:val="left"/>
      </w:pPr>
    </w:p>
    <w:p w:rsidR="00CB55EA" w:rsidRPr="00CB55EA" w:rsidRDefault="00CB55EA" w:rsidP="00CB55EA">
      <w:pPr>
        <w:widowControl w:val="0"/>
        <w:tabs>
          <w:tab w:val="right" w:pos="1008"/>
          <w:tab w:val="left" w:pos="1152"/>
          <w:tab w:val="left" w:pos="1872"/>
          <w:tab w:val="left" w:pos="9187"/>
        </w:tabs>
        <w:ind w:left="2088" w:hanging="2088"/>
        <w:jc w:val="left"/>
      </w:pPr>
    </w:p>
    <w:p w:rsidR="00CB55EA" w:rsidRDefault="00CB55EA" w:rsidP="00CB55EA">
      <w:pPr>
        <w:widowControl w:val="0"/>
        <w:jc w:val="left"/>
      </w:pPr>
      <w:r w:rsidRPr="00CB55EA">
        <w:rPr>
          <w:b/>
        </w:rPr>
        <w:t>VERSIONS OF THIS BILL</w:t>
      </w:r>
    </w:p>
    <w:p w:rsidR="00CB55EA" w:rsidRDefault="00CB55EA" w:rsidP="00CB55EA">
      <w:pPr>
        <w:widowControl w:val="0"/>
        <w:jc w:val="left"/>
      </w:pPr>
    </w:p>
    <w:p w:rsidR="00CB55EA" w:rsidRDefault="005F726C" w:rsidP="00CB55EA">
      <w:pPr>
        <w:widowControl w:val="0"/>
        <w:jc w:val="left"/>
      </w:pPr>
      <w:hyperlink r:id="rId9" w:history="1">
        <w:r w:rsidR="00CB55EA">
          <w:rPr>
            <w:rStyle w:val="Hyperlink"/>
          </w:rPr>
          <w:t>2/28/2013</w:t>
        </w:r>
      </w:hyperlink>
    </w:p>
    <w:p w:rsidR="00CB55EA" w:rsidRDefault="00CB55EA" w:rsidP="00CB55EA"/>
    <w:p w:rsidR="00CB55EA" w:rsidRDefault="00CB55EA" w:rsidP="00CB55EA">
      <w:pPr>
        <w:sectPr w:rsidR="00CB55EA" w:rsidSect="00CB55E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C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816AE">
        <w:rPr>
          <w:color w:val="000000" w:themeColor="text1"/>
          <w:u w:color="000000" w:themeColor="text1"/>
        </w:rPr>
        <w:t>TO AMEND THE CODE OF LAWS OF SOUTH CAROLINA, 1976, BY ADDING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745 SO AS TO REQUIRE A PARENT OR GUARDIAN TO SIGN A SAFETY PLAN OR VOLUNTARY TREATMENT PLAN IF THE DEPARTMENT AGREES TO ALLOW THE CHILD TO REMAIN IN THE HOME RATHER THAN REMOVE THE CHILD, TO REQUIRE THE PARENT OR GUARDIAN TO COMPLETE THE PLAN WITHIN NINETY DAYS, TO REQUIRE THE DEPARTMENT TO PROVIDE CERTAIN SERVICES TO THE PARENT OR GUARDIAN, TO REQUIRE THE DEPARTMENT TO FILE A PETITION FOR A HEARING IF THE PARENT OR GUARDIAN DOES NOT ACHIEVE THE PLAN</w:t>
      </w:r>
      <w:r w:rsidRPr="00A854AD">
        <w:rPr>
          <w:color w:val="000000" w:themeColor="text1"/>
          <w:u w:color="000000" w:themeColor="text1"/>
        </w:rPr>
        <w:t>’</w:t>
      </w:r>
      <w:r w:rsidRPr="009816AE">
        <w:rPr>
          <w:color w:val="000000" w:themeColor="text1"/>
          <w:u w:color="000000" w:themeColor="text1"/>
        </w:rPr>
        <w:t>S GOALS WITHIN NINETY DAYS, TO REQUIRE THE DEPARTMENT TO INITIATE ACTIONS PURSUANT TO SECTIONS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w:t>
      </w:r>
      <w:r w:rsidR="00826353">
        <w:rPr>
          <w:color w:val="000000" w:themeColor="text1"/>
          <w:u w:color="000000" w:themeColor="text1"/>
        </w:rPr>
        <w:t>5</w:t>
      </w:r>
      <w:r w:rsidRPr="009816AE">
        <w:rPr>
          <w:color w:val="000000" w:themeColor="text1"/>
          <w:u w:color="000000" w:themeColor="text1"/>
        </w:rPr>
        <w:t>0 AND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w:t>
      </w:r>
      <w:r w:rsidR="00826353">
        <w:rPr>
          <w:color w:val="000000" w:themeColor="text1"/>
          <w:u w:color="000000" w:themeColor="text1"/>
        </w:rPr>
        <w:t>6</w:t>
      </w:r>
      <w:r w:rsidRPr="009816AE">
        <w:rPr>
          <w:color w:val="000000" w:themeColor="text1"/>
          <w:u w:color="000000" w:themeColor="text1"/>
        </w:rPr>
        <w:t>0 IF, AT THE NINETY</w:t>
      </w:r>
      <w:r>
        <w:rPr>
          <w:color w:val="000000" w:themeColor="text1"/>
          <w:u w:color="000000" w:themeColor="text1"/>
        </w:rPr>
        <w:noBreakHyphen/>
      </w:r>
      <w:r w:rsidRPr="009816AE">
        <w:rPr>
          <w:color w:val="000000" w:themeColor="text1"/>
          <w:u w:color="000000" w:themeColor="text1"/>
        </w:rPr>
        <w:t>DAY HEARING, THERE IS PROBABLE CAUSE OF ABUSE O</w:t>
      </w:r>
      <w:r w:rsidR="00826353">
        <w:rPr>
          <w:color w:val="000000" w:themeColor="text1"/>
          <w:u w:color="000000" w:themeColor="text1"/>
        </w:rPr>
        <w:t>R</w:t>
      </w:r>
      <w:r w:rsidRPr="009816AE">
        <w:rPr>
          <w:color w:val="000000" w:themeColor="text1"/>
          <w:u w:color="000000" w:themeColor="text1"/>
        </w:rPr>
        <w:t xml:space="preserve"> NEGLECT; TO CLOSE THE CASE IF, AT THE NINETY</w:t>
      </w:r>
      <w:r>
        <w:rPr>
          <w:color w:val="000000" w:themeColor="text1"/>
          <w:u w:color="000000" w:themeColor="text1"/>
        </w:rPr>
        <w:noBreakHyphen/>
      </w:r>
      <w:r w:rsidRPr="009816AE">
        <w:rPr>
          <w:color w:val="000000" w:themeColor="text1"/>
          <w:u w:color="000000" w:themeColor="text1"/>
        </w:rPr>
        <w:t>DAY HEARING, THERE IS NOT PROBABLE CAUSE OF ABUSE OR NEGLECT;</w:t>
      </w:r>
      <w:r w:rsidR="00826353">
        <w:rPr>
          <w:color w:val="000000" w:themeColor="text1"/>
          <w:u w:color="000000" w:themeColor="text1"/>
        </w:rPr>
        <w:t xml:space="preserve"> AND</w:t>
      </w:r>
      <w:r w:rsidRPr="009816AE">
        <w:rPr>
          <w:color w:val="000000" w:themeColor="text1"/>
          <w:u w:color="000000" w:themeColor="text1"/>
        </w:rPr>
        <w:t xml:space="preserve"> TO AMEND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 xml:space="preserve">20, RELATING TO DEFINITIONS APPLICABLE TO CHILD PROTECTION AND PERMANENCY, SO AS TO ADD DEFINITIONS FOR </w:t>
      </w:r>
      <w:r w:rsidR="00826353">
        <w:rPr>
          <w:color w:val="000000" w:themeColor="text1"/>
          <w:u w:color="000000" w:themeColor="text1"/>
        </w:rPr>
        <w:t>“</w:t>
      </w:r>
      <w:r w:rsidRPr="009816AE">
        <w:rPr>
          <w:color w:val="000000" w:themeColor="text1"/>
          <w:u w:color="000000" w:themeColor="text1"/>
        </w:rPr>
        <w:t>SAFETY PLAN</w:t>
      </w:r>
      <w:r w:rsidR="00826353">
        <w:rPr>
          <w:color w:val="000000" w:themeColor="text1"/>
          <w:u w:color="000000" w:themeColor="text1"/>
        </w:rPr>
        <w:t>”</w:t>
      </w:r>
      <w:r w:rsidRPr="009816AE">
        <w:rPr>
          <w:color w:val="000000" w:themeColor="text1"/>
          <w:u w:color="000000" w:themeColor="text1"/>
        </w:rPr>
        <w:t xml:space="preserve"> AND </w:t>
      </w:r>
      <w:r w:rsidR="00826353">
        <w:rPr>
          <w:color w:val="000000" w:themeColor="text1"/>
          <w:u w:color="000000" w:themeColor="text1"/>
        </w:rPr>
        <w:t>“</w:t>
      </w:r>
      <w:r w:rsidRPr="009816AE">
        <w:rPr>
          <w:color w:val="000000" w:themeColor="text1"/>
          <w:u w:color="000000" w:themeColor="text1"/>
        </w:rPr>
        <w:t>VOLUNTARY TREATMENT PLAN</w:t>
      </w:r>
      <w:r w:rsidR="00826353">
        <w:rPr>
          <w:color w:val="000000" w:themeColor="text1"/>
          <w:u w:color="000000" w:themeColor="text1"/>
        </w:rPr>
        <w:t>”</w:t>
      </w:r>
      <w:r w:rsidRPr="009816AE">
        <w:rPr>
          <w:color w:val="000000" w:themeColor="text1"/>
          <w:u w:color="000000" w:themeColor="text1"/>
        </w:rPr>
        <w:t>.</w:t>
      </w:r>
      <w:bookmarkStart w:id="4" w:name="titleend"/>
      <w:bookmarkEnd w:id="4"/>
    </w:p>
    <w:p w:rsidR="00ED4C71" w:rsidRDefault="00ED4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C71" w:rsidRDefault="00ED4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C71" w:rsidRDefault="00ED4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6AE">
        <w:rPr>
          <w:color w:val="000000" w:themeColor="text1"/>
          <w:u w:color="000000" w:themeColor="text1"/>
        </w:rPr>
        <w:t>SECTION</w:t>
      </w:r>
      <w:r w:rsidRPr="009816AE">
        <w:rPr>
          <w:color w:val="000000" w:themeColor="text1"/>
          <w:u w:color="000000" w:themeColor="text1"/>
        </w:rPr>
        <w:tab/>
        <w:t>1.</w:t>
      </w:r>
      <w:r w:rsidRPr="009816AE">
        <w:rPr>
          <w:color w:val="000000" w:themeColor="text1"/>
          <w:u w:color="000000" w:themeColor="text1"/>
        </w:rPr>
        <w:tab/>
        <w:t>Subarticle 3, Article 1, Chapter 7, Title 63 is amended by adding:</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745.</w:t>
      </w:r>
      <w:r>
        <w:rPr>
          <w:color w:val="000000" w:themeColor="text1"/>
          <w:u w:color="000000" w:themeColor="text1"/>
        </w:rPr>
        <w:tab/>
      </w:r>
      <w:r w:rsidRPr="009816AE">
        <w:rPr>
          <w:color w:val="000000" w:themeColor="text1"/>
          <w:u w:color="000000" w:themeColor="text1"/>
        </w:rPr>
        <w:t>(A)</w:t>
      </w:r>
      <w:r>
        <w:rPr>
          <w:color w:val="000000" w:themeColor="text1"/>
          <w:u w:color="000000" w:themeColor="text1"/>
        </w:rPr>
        <w:tab/>
      </w:r>
      <w:r w:rsidRPr="009816AE">
        <w:rPr>
          <w:color w:val="000000" w:themeColor="text1"/>
          <w:u w:color="000000" w:themeColor="text1"/>
        </w:rPr>
        <w:t>Upon investigation of a report of suspected abuse or neglect pursuant to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 xml:space="preserve">310 or </w:t>
      </w:r>
      <w:r w:rsidRPr="009816AE">
        <w:rPr>
          <w:color w:val="000000" w:themeColor="text1"/>
          <w:u w:color="000000" w:themeColor="text1"/>
        </w:rPr>
        <w:lastRenderedPageBreak/>
        <w:t>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920,  if the department allows a child to remain in the home, rather than taking the child into legal custody or placing the child with a relative or other person, because the parent or guardian agrees to comply with a safety plan or in</w:t>
      </w:r>
      <w:r>
        <w:rPr>
          <w:color w:val="000000" w:themeColor="text1"/>
          <w:u w:color="000000" w:themeColor="text1"/>
        </w:rPr>
        <w:noBreakHyphen/>
      </w:r>
      <w:r w:rsidRPr="009816AE">
        <w:rPr>
          <w:color w:val="000000" w:themeColor="text1"/>
          <w:u w:color="000000" w:themeColor="text1"/>
        </w:rPr>
        <w:t>home voluntary treatment plan, the department shall require the parent or guardian to achieve the plan</w:t>
      </w:r>
      <w:r w:rsidRPr="00A854AD">
        <w:rPr>
          <w:color w:val="000000" w:themeColor="text1"/>
          <w:u w:color="000000" w:themeColor="text1"/>
        </w:rPr>
        <w:t>’</w:t>
      </w:r>
      <w:r w:rsidRPr="009816AE">
        <w:rPr>
          <w:color w:val="000000" w:themeColor="text1"/>
          <w:u w:color="000000" w:themeColor="text1"/>
        </w:rPr>
        <w:t>s goals no later than ninety days from the date of signing the agreement. If the parent or guardian fails to achieve the plan</w:t>
      </w:r>
      <w:r w:rsidRPr="00A854AD">
        <w:rPr>
          <w:color w:val="000000" w:themeColor="text1"/>
          <w:u w:color="000000" w:themeColor="text1"/>
        </w:rPr>
        <w:t>’</w:t>
      </w:r>
      <w:r w:rsidRPr="009816AE">
        <w:rPr>
          <w:color w:val="000000" w:themeColor="text1"/>
          <w:u w:color="000000" w:themeColor="text1"/>
        </w:rPr>
        <w:t>s goals within ninety days, the department immediately shall petition the court to schedule a probable cause hearing to be held within seventy</w:t>
      </w:r>
      <w:r>
        <w:rPr>
          <w:color w:val="000000" w:themeColor="text1"/>
          <w:u w:color="000000" w:themeColor="text1"/>
        </w:rPr>
        <w:noBreakHyphen/>
      </w:r>
      <w:r w:rsidRPr="009816AE">
        <w:rPr>
          <w:color w:val="000000" w:themeColor="text1"/>
          <w:u w:color="000000" w:themeColor="text1"/>
        </w:rPr>
        <w:t>two hours of the filing of the department</w:t>
      </w:r>
      <w:r w:rsidRPr="00A854AD">
        <w:rPr>
          <w:color w:val="000000" w:themeColor="text1"/>
          <w:u w:color="000000" w:themeColor="text1"/>
        </w:rPr>
        <w:t>’</w:t>
      </w:r>
      <w:r w:rsidRPr="009816AE">
        <w:rPr>
          <w:color w:val="000000" w:themeColor="text1"/>
          <w:u w:color="000000" w:themeColor="text1"/>
        </w:rPr>
        <w:t xml:space="preserve">s petition.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(B)</w:t>
      </w:r>
      <w:r>
        <w:rPr>
          <w:color w:val="000000" w:themeColor="text1"/>
          <w:u w:color="000000" w:themeColor="text1"/>
        </w:rPr>
        <w:tab/>
      </w:r>
      <w:r w:rsidRPr="009816AE">
        <w:rPr>
          <w:color w:val="000000" w:themeColor="text1"/>
          <w:u w:color="000000" w:themeColor="text1"/>
        </w:rPr>
        <w:t>The department</w:t>
      </w:r>
      <w:r w:rsidRPr="00A854AD">
        <w:rPr>
          <w:color w:val="000000" w:themeColor="text1"/>
          <w:u w:color="000000" w:themeColor="text1"/>
        </w:rPr>
        <w:t>’</w:t>
      </w:r>
      <w:r w:rsidRPr="009816AE">
        <w:rPr>
          <w:color w:val="000000" w:themeColor="text1"/>
          <w:u w:color="000000" w:themeColor="text1"/>
        </w:rPr>
        <w:t>s petition must include:</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(1)</w:t>
      </w:r>
      <w:r>
        <w:rPr>
          <w:color w:val="000000" w:themeColor="text1"/>
          <w:u w:color="000000" w:themeColor="text1"/>
        </w:rPr>
        <w:tab/>
      </w:r>
      <w:r w:rsidRPr="009816AE">
        <w:rPr>
          <w:color w:val="000000" w:themeColor="text1"/>
          <w:u w:color="000000" w:themeColor="text1"/>
        </w:rPr>
        <w:t>a copy of the safety plan or in</w:t>
      </w:r>
      <w:r>
        <w:rPr>
          <w:color w:val="000000" w:themeColor="text1"/>
          <w:u w:color="000000" w:themeColor="text1"/>
        </w:rPr>
        <w:noBreakHyphen/>
      </w:r>
      <w:r w:rsidRPr="009816AE">
        <w:rPr>
          <w:color w:val="000000" w:themeColor="text1"/>
          <w:u w:color="000000" w:themeColor="text1"/>
        </w:rPr>
        <w:t>home voluntary treatment plan;</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(2)</w:t>
      </w:r>
      <w:r>
        <w:rPr>
          <w:color w:val="000000" w:themeColor="text1"/>
          <w:u w:color="000000" w:themeColor="text1"/>
        </w:rPr>
        <w:tab/>
      </w:r>
      <w:r w:rsidRPr="009816AE">
        <w:rPr>
          <w:color w:val="000000" w:themeColor="text1"/>
          <w:u w:color="000000" w:themeColor="text1"/>
        </w:rPr>
        <w:t>the details of the parent</w:t>
      </w:r>
      <w:r w:rsidRPr="00A854AD">
        <w:rPr>
          <w:color w:val="000000" w:themeColor="text1"/>
          <w:u w:color="000000" w:themeColor="text1"/>
        </w:rPr>
        <w:t>’</w:t>
      </w:r>
      <w:r w:rsidRPr="009816AE">
        <w:rPr>
          <w:color w:val="000000" w:themeColor="text1"/>
          <w:u w:color="000000" w:themeColor="text1"/>
        </w:rPr>
        <w:t>s or guardian</w:t>
      </w:r>
      <w:r w:rsidRPr="00A854AD">
        <w:rPr>
          <w:color w:val="000000" w:themeColor="text1"/>
          <w:u w:color="000000" w:themeColor="text1"/>
        </w:rPr>
        <w:t>’</w:t>
      </w:r>
      <w:r w:rsidRPr="009816AE">
        <w:rPr>
          <w:color w:val="000000" w:themeColor="text1"/>
          <w:u w:color="000000" w:themeColor="text1"/>
        </w:rPr>
        <w:t>s noncompliance with the terms of the plan;</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(3)</w:t>
      </w:r>
      <w:r>
        <w:rPr>
          <w:color w:val="000000" w:themeColor="text1"/>
          <w:u w:color="000000" w:themeColor="text1"/>
        </w:rPr>
        <w:tab/>
      </w:r>
      <w:r w:rsidRPr="009816AE">
        <w:rPr>
          <w:color w:val="000000" w:themeColor="text1"/>
          <w:u w:color="000000" w:themeColor="text1"/>
        </w:rPr>
        <w:t>the services offered or provided by the department as of the date of filing the petition; and</w:t>
      </w:r>
    </w:p>
    <w:p w:rsidR="00A854AD" w:rsidRPr="009816AE" w:rsidRDefault="00826353"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854AD" w:rsidRPr="009816AE">
        <w:rPr>
          <w:color w:val="000000" w:themeColor="text1"/>
          <w:u w:color="000000" w:themeColor="text1"/>
        </w:rPr>
        <w:t>(4)</w:t>
      </w:r>
      <w:r>
        <w:rPr>
          <w:color w:val="000000" w:themeColor="text1"/>
          <w:u w:color="000000" w:themeColor="text1"/>
        </w:rPr>
        <w:tab/>
      </w:r>
      <w:r w:rsidR="00A854AD" w:rsidRPr="009816AE">
        <w:rPr>
          <w:color w:val="000000" w:themeColor="text1"/>
          <w:u w:color="000000" w:themeColor="text1"/>
        </w:rPr>
        <w:t>the status of the department</w:t>
      </w:r>
      <w:r w:rsidR="00A854AD" w:rsidRPr="00A854AD">
        <w:rPr>
          <w:color w:val="000000" w:themeColor="text1"/>
          <w:u w:color="000000" w:themeColor="text1"/>
        </w:rPr>
        <w:t>’</w:t>
      </w:r>
      <w:r w:rsidR="00A854AD" w:rsidRPr="009816AE">
        <w:rPr>
          <w:color w:val="000000" w:themeColor="text1"/>
          <w:u w:color="000000" w:themeColor="text1"/>
        </w:rPr>
        <w:t>s investigation pursuant to Section 63</w:t>
      </w:r>
      <w:r w:rsidR="00A854AD">
        <w:rPr>
          <w:color w:val="000000" w:themeColor="text1"/>
          <w:u w:color="000000" w:themeColor="text1"/>
        </w:rPr>
        <w:noBreakHyphen/>
      </w:r>
      <w:r w:rsidR="00A854AD" w:rsidRPr="009816AE">
        <w:rPr>
          <w:color w:val="000000" w:themeColor="text1"/>
          <w:u w:color="000000" w:themeColor="text1"/>
        </w:rPr>
        <w:t>7</w:t>
      </w:r>
      <w:r w:rsidR="00A854AD">
        <w:rPr>
          <w:color w:val="000000" w:themeColor="text1"/>
          <w:u w:color="000000" w:themeColor="text1"/>
        </w:rPr>
        <w:noBreakHyphen/>
      </w:r>
      <w:r w:rsidR="00A854AD" w:rsidRPr="009816AE">
        <w:rPr>
          <w:color w:val="000000" w:themeColor="text1"/>
          <w:u w:color="000000" w:themeColor="text1"/>
        </w:rPr>
        <w:t>920 and, if concluded, whether the initial report of suspected abuse or neglect is indicated or unfounded.</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(C)</w:t>
      </w:r>
      <w:r>
        <w:rPr>
          <w:color w:val="000000" w:themeColor="text1"/>
          <w:u w:color="000000" w:themeColor="text1"/>
        </w:rPr>
        <w:tab/>
      </w:r>
      <w:r w:rsidRPr="009816AE">
        <w:rPr>
          <w:color w:val="000000" w:themeColor="text1"/>
          <w:u w:color="000000" w:themeColor="text1"/>
        </w:rPr>
        <w:t>The respondents may submit affidavits to the court regarding compliance with the terms of the plan and may cross</w:t>
      </w:r>
      <w:r>
        <w:rPr>
          <w:color w:val="000000" w:themeColor="text1"/>
          <w:u w:color="000000" w:themeColor="text1"/>
        </w:rPr>
        <w:noBreakHyphen/>
      </w:r>
      <w:r w:rsidRPr="009816AE">
        <w:rPr>
          <w:color w:val="000000" w:themeColor="text1"/>
          <w:u w:color="000000" w:themeColor="text1"/>
        </w:rPr>
        <w:t>examine the department</w:t>
      </w:r>
      <w:r w:rsidRPr="00A854AD">
        <w:rPr>
          <w:color w:val="000000" w:themeColor="text1"/>
          <w:u w:color="000000" w:themeColor="text1"/>
        </w:rPr>
        <w:t>’</w:t>
      </w:r>
      <w:r w:rsidRPr="009816AE">
        <w:rPr>
          <w:color w:val="000000" w:themeColor="text1"/>
          <w:u w:color="000000" w:themeColor="text1"/>
        </w:rPr>
        <w:t xml:space="preserve">s witnesses.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6AE">
        <w:rPr>
          <w:color w:val="000000" w:themeColor="text1"/>
          <w:u w:color="000000" w:themeColor="text1"/>
        </w:rPr>
        <w:t xml:space="preserve"> </w:t>
      </w:r>
      <w:r>
        <w:rPr>
          <w:color w:val="000000" w:themeColor="text1"/>
          <w:u w:color="000000" w:themeColor="text1"/>
        </w:rPr>
        <w:tab/>
      </w:r>
      <w:r w:rsidRPr="009816AE">
        <w:rPr>
          <w:color w:val="000000" w:themeColor="text1"/>
          <w:u w:color="000000" w:themeColor="text1"/>
        </w:rPr>
        <w:t>(D)(1)</w:t>
      </w:r>
      <w:r>
        <w:rPr>
          <w:color w:val="000000" w:themeColor="text1"/>
          <w:u w:color="000000" w:themeColor="text1"/>
        </w:rPr>
        <w:tab/>
      </w:r>
      <w:r w:rsidRPr="009816AE">
        <w:rPr>
          <w:color w:val="000000" w:themeColor="text1"/>
          <w:u w:color="000000" w:themeColor="text1"/>
        </w:rPr>
        <w:t>At the conclusion of the hearing, the court shall determine whether there is probable cause to believe there exists an imminent and substantial danger to the child</w:t>
      </w:r>
      <w:r w:rsidRPr="00A854AD">
        <w:rPr>
          <w:color w:val="000000" w:themeColor="text1"/>
          <w:u w:color="000000" w:themeColor="text1"/>
        </w:rPr>
        <w:t>’</w:t>
      </w:r>
      <w:r w:rsidRPr="009816AE">
        <w:rPr>
          <w:color w:val="000000" w:themeColor="text1"/>
          <w:u w:color="000000" w:themeColor="text1"/>
        </w:rPr>
        <w:t xml:space="preserve">s life, health, or physical safety by remaining in the home. If the court determines probable cause exists, the court shall: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(a)</w:t>
      </w:r>
      <w:r>
        <w:rPr>
          <w:color w:val="000000" w:themeColor="text1"/>
          <w:u w:color="000000" w:themeColor="text1"/>
        </w:rPr>
        <w:tab/>
      </w:r>
      <w:r w:rsidRPr="009816AE">
        <w:rPr>
          <w:color w:val="000000" w:themeColor="text1"/>
          <w:u w:color="000000" w:themeColor="text1"/>
        </w:rPr>
        <w:t>undertake to fulfill the requirements of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1620;</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(b)</w:t>
      </w:r>
      <w:r>
        <w:rPr>
          <w:color w:val="000000" w:themeColor="text1"/>
          <w:u w:color="000000" w:themeColor="text1"/>
        </w:rPr>
        <w:tab/>
      </w:r>
      <w:r w:rsidRPr="009816AE">
        <w:rPr>
          <w:color w:val="000000" w:themeColor="text1"/>
          <w:u w:color="000000" w:themeColor="text1"/>
        </w:rPr>
        <w:t>order the department to initiate a removal action, pursuant to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1660, or an intervention action, pursuant to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1650, within ten days of the date of the hearing; and</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(c)</w:t>
      </w:r>
      <w:r>
        <w:rPr>
          <w:color w:val="000000" w:themeColor="text1"/>
          <w:u w:color="000000" w:themeColor="text1"/>
        </w:rPr>
        <w:tab/>
      </w:r>
      <w:r w:rsidRPr="009816AE">
        <w:rPr>
          <w:color w:val="000000" w:themeColor="text1"/>
          <w:u w:color="000000" w:themeColor="text1"/>
        </w:rPr>
        <w:t xml:space="preserve">require the department to take legal custody of the child, place the child with a fit and willing relative or nonrelative, or allow the child to remain in the home, pending the hearing on the merits, as the court determines appropriate.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(2)</w:t>
      </w:r>
      <w:r>
        <w:rPr>
          <w:color w:val="000000" w:themeColor="text1"/>
          <w:u w:color="000000" w:themeColor="text1"/>
        </w:rPr>
        <w:tab/>
      </w:r>
      <w:r w:rsidRPr="009816AE">
        <w:rPr>
          <w:color w:val="000000" w:themeColor="text1"/>
          <w:u w:color="000000" w:themeColor="text1"/>
        </w:rPr>
        <w:t xml:space="preserve">If the court determines that probable cause does not exist, the department shall close the case.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(E)</w:t>
      </w:r>
      <w:r>
        <w:rPr>
          <w:color w:val="000000" w:themeColor="text1"/>
          <w:u w:color="000000" w:themeColor="text1"/>
        </w:rPr>
        <w:tab/>
      </w:r>
      <w:r w:rsidRPr="009816AE">
        <w:rPr>
          <w:color w:val="000000" w:themeColor="text1"/>
          <w:u w:color="000000" w:themeColor="text1"/>
        </w:rPr>
        <w:t>Notwithstanding subsection (D), the court, upon the request of the department or the parent or guardian, or on its own initiative, may extend the time for the parent or guardian to complete the safety plan or voluntary treatment plan up to ninety days. If the court grants an extension of time, the order shall:</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(a)</w:t>
      </w:r>
      <w:r>
        <w:rPr>
          <w:color w:val="000000" w:themeColor="text1"/>
          <w:u w:color="000000" w:themeColor="text1"/>
        </w:rPr>
        <w:tab/>
      </w:r>
      <w:r w:rsidRPr="009816AE">
        <w:rPr>
          <w:color w:val="000000" w:themeColor="text1"/>
          <w:u w:color="000000" w:themeColor="text1"/>
        </w:rPr>
        <w:t>set forth the additional time allowed for the parent or guardian to achieve the plan</w:t>
      </w:r>
      <w:r w:rsidRPr="00A854AD">
        <w:rPr>
          <w:color w:val="000000" w:themeColor="text1"/>
          <w:u w:color="000000" w:themeColor="text1"/>
        </w:rPr>
        <w:t>’</w:t>
      </w:r>
      <w:r w:rsidRPr="009816AE">
        <w:rPr>
          <w:color w:val="000000" w:themeColor="text1"/>
          <w:u w:color="000000" w:themeColor="text1"/>
        </w:rPr>
        <w:t>s goals;</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(b)</w:t>
      </w:r>
      <w:r>
        <w:rPr>
          <w:color w:val="000000" w:themeColor="text1"/>
          <w:u w:color="000000" w:themeColor="text1"/>
        </w:rPr>
        <w:tab/>
      </w:r>
      <w:r w:rsidRPr="009816AE">
        <w:rPr>
          <w:color w:val="000000" w:themeColor="text1"/>
          <w:u w:color="000000" w:themeColor="text1"/>
        </w:rPr>
        <w:t>set forth any changes to the plan</w:t>
      </w:r>
      <w:r w:rsidRPr="00A854AD">
        <w:rPr>
          <w:color w:val="000000" w:themeColor="text1"/>
          <w:u w:color="000000" w:themeColor="text1"/>
        </w:rPr>
        <w:t>’</w:t>
      </w:r>
      <w:r w:rsidRPr="009816AE">
        <w:rPr>
          <w:color w:val="000000" w:themeColor="text1"/>
          <w:u w:color="000000" w:themeColor="text1"/>
        </w:rPr>
        <w:t>s requirements; and</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16AE">
        <w:rPr>
          <w:color w:val="000000" w:themeColor="text1"/>
          <w:u w:color="000000" w:themeColor="text1"/>
        </w:rPr>
        <w:t>(c)</w:t>
      </w:r>
      <w:r>
        <w:rPr>
          <w:color w:val="000000" w:themeColor="text1"/>
          <w:u w:color="000000" w:themeColor="text1"/>
        </w:rPr>
        <w:tab/>
      </w:r>
      <w:r w:rsidRPr="009816AE">
        <w:rPr>
          <w:color w:val="000000" w:themeColor="text1"/>
          <w:u w:color="000000" w:themeColor="text1"/>
        </w:rPr>
        <w:t>require the department to file a petition for removal, pursuant to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1660, or to file a petition for intervention, pursuant to 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1650, no later than ten days after the date by which the parent or guardian is ordered to achieve the terms of goals of the plan if the parent or guardian fails to comply.</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(F)</w:t>
      </w:r>
      <w:r>
        <w:rPr>
          <w:color w:val="000000" w:themeColor="text1"/>
          <w:u w:color="000000" w:themeColor="text1"/>
        </w:rPr>
        <w:tab/>
      </w:r>
      <w:r w:rsidRPr="009816AE">
        <w:rPr>
          <w:color w:val="000000" w:themeColor="text1"/>
          <w:u w:color="000000" w:themeColor="text1"/>
        </w:rPr>
        <w:t xml:space="preserve">Failure of a parent or guardian or of the department to comply with the applicable requirements of this section and orders of the court constitutes contempt of court for which the court may impose sanctions.”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816AE">
        <w:rPr>
          <w:color w:val="000000" w:themeColor="text1"/>
          <w:u w:color="000000" w:themeColor="text1"/>
        </w:rPr>
        <w:t>2.</w:t>
      </w:r>
      <w:r>
        <w:rPr>
          <w:color w:val="000000" w:themeColor="text1"/>
          <w:u w:color="000000" w:themeColor="text1"/>
        </w:rPr>
        <w:tab/>
      </w:r>
      <w:r w:rsidRPr="009816AE">
        <w:rPr>
          <w:color w:val="000000" w:themeColor="text1"/>
          <w:u w:color="000000" w:themeColor="text1"/>
        </w:rPr>
        <w:t>Section 63</w:t>
      </w:r>
      <w:r>
        <w:rPr>
          <w:color w:val="000000" w:themeColor="text1"/>
          <w:u w:color="000000" w:themeColor="text1"/>
        </w:rPr>
        <w:noBreakHyphen/>
      </w:r>
      <w:r w:rsidRPr="009816AE">
        <w:rPr>
          <w:color w:val="000000" w:themeColor="text1"/>
          <w:u w:color="000000" w:themeColor="text1"/>
        </w:rPr>
        <w:t>7</w:t>
      </w:r>
      <w:r>
        <w:rPr>
          <w:color w:val="000000" w:themeColor="text1"/>
          <w:u w:color="000000" w:themeColor="text1"/>
        </w:rPr>
        <w:noBreakHyphen/>
      </w:r>
      <w:r w:rsidRPr="009816AE">
        <w:rPr>
          <w:color w:val="000000" w:themeColor="text1"/>
          <w:u w:color="000000" w:themeColor="text1"/>
        </w:rPr>
        <w:t>20(21)</w:t>
      </w:r>
      <w:r>
        <w:rPr>
          <w:color w:val="000000" w:themeColor="text1"/>
          <w:u w:color="000000" w:themeColor="text1"/>
        </w:rPr>
        <w:t xml:space="preserve"> through </w:t>
      </w:r>
      <w:r w:rsidRPr="009816AE">
        <w:rPr>
          <w:color w:val="000000" w:themeColor="text1"/>
          <w:u w:color="000000" w:themeColor="text1"/>
        </w:rPr>
        <w:t>(24) of the 1976 Code is amended to read:</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6AE">
        <w:rPr>
          <w:color w:val="000000" w:themeColor="text1"/>
          <w:u w:color="000000" w:themeColor="text1"/>
        </w:rPr>
        <w:t>“(21)</w:t>
      </w:r>
      <w:r>
        <w:rPr>
          <w:color w:val="000000" w:themeColor="text1"/>
          <w:u w:color="000000" w:themeColor="text1"/>
        </w:rPr>
        <w:tab/>
      </w:r>
      <w:r w:rsidRPr="00A854AD">
        <w:rPr>
          <w:color w:val="000000" w:themeColor="text1"/>
          <w:u w:color="000000" w:themeColor="text1"/>
        </w:rPr>
        <w:t>‘</w:t>
      </w:r>
      <w:r w:rsidRPr="009816AE">
        <w:rPr>
          <w:color w:val="000000" w:themeColor="text1"/>
          <w:u w:color="000000" w:themeColor="text1"/>
        </w:rPr>
        <w:t>Protective services unit</w:t>
      </w:r>
      <w:r w:rsidRPr="00A854AD">
        <w:rPr>
          <w:color w:val="000000" w:themeColor="text1"/>
          <w:u w:color="000000" w:themeColor="text1"/>
        </w:rPr>
        <w:t>’</w:t>
      </w:r>
      <w:r w:rsidRPr="009816AE">
        <w:rPr>
          <w:color w:val="000000" w:themeColor="text1"/>
          <w:u w:color="000000" w:themeColor="text1"/>
        </w:rPr>
        <w:t xml:space="preserve"> means the unit established within the Department of Social Services which has prime responsibility for state efforts to strengthen and improve the prevention, identification, and treatment of child abuse and neglect.</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816AE">
        <w:rPr>
          <w:color w:val="000000" w:themeColor="text1"/>
          <w:u w:color="000000" w:themeColor="text1"/>
        </w:rPr>
        <w:t>(22)</w:t>
      </w:r>
      <w:r>
        <w:rPr>
          <w:color w:val="000000" w:themeColor="text1"/>
          <w:u w:color="000000" w:themeColor="text1"/>
        </w:rPr>
        <w:tab/>
      </w:r>
      <w:r w:rsidR="00A25BB3">
        <w:rPr>
          <w:color w:val="000000" w:themeColor="text1"/>
          <w:u w:val="single" w:color="000000" w:themeColor="text1"/>
        </w:rPr>
        <w:t>‘</w:t>
      </w:r>
      <w:r w:rsidRPr="009816AE">
        <w:rPr>
          <w:color w:val="000000" w:themeColor="text1"/>
          <w:u w:val="single" w:color="000000" w:themeColor="text1"/>
        </w:rPr>
        <w:t>Safety plan</w:t>
      </w:r>
      <w:r w:rsidR="00A25BB3">
        <w:rPr>
          <w:color w:val="000000" w:themeColor="text1"/>
          <w:u w:val="single" w:color="000000" w:themeColor="text1"/>
        </w:rPr>
        <w:t>’</w:t>
      </w:r>
      <w:r w:rsidRPr="009816AE">
        <w:rPr>
          <w:color w:val="000000" w:themeColor="text1"/>
          <w:u w:val="single" w:color="000000" w:themeColor="text1"/>
        </w:rPr>
        <w:t xml:space="preserve"> means a document that is prepared by the department and signed by the parent or guardian which:</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(a)</w:t>
      </w:r>
      <w:r w:rsidRPr="00A854AD">
        <w:rPr>
          <w:color w:val="000000" w:themeColor="text1"/>
          <w:u w:color="000000" w:themeColor="text1"/>
        </w:rPr>
        <w:tab/>
      </w:r>
      <w:r w:rsidRPr="009816AE">
        <w:rPr>
          <w:color w:val="000000" w:themeColor="text1"/>
          <w:u w:val="single" w:color="000000" w:themeColor="text1"/>
        </w:rPr>
        <w:t>is designed to address immediate safety threats to the child in the home to enable the child and family to remain together;</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(b)</w:t>
      </w:r>
      <w:r w:rsidRPr="00A854AD">
        <w:rPr>
          <w:color w:val="000000" w:themeColor="text1"/>
          <w:u w:color="000000" w:themeColor="text1"/>
        </w:rPr>
        <w:tab/>
      </w:r>
      <w:r w:rsidRPr="009816AE">
        <w:rPr>
          <w:color w:val="000000" w:themeColor="text1"/>
          <w:u w:val="single" w:color="000000" w:themeColor="text1"/>
        </w:rPr>
        <w:t>may include an alternative caregiver arrangement; and</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(c)</w:t>
      </w:r>
      <w:r w:rsidRPr="00A854AD">
        <w:rPr>
          <w:color w:val="000000" w:themeColor="text1"/>
          <w:u w:color="000000" w:themeColor="text1"/>
        </w:rPr>
        <w:tab/>
      </w:r>
      <w:r w:rsidRPr="009816AE">
        <w:rPr>
          <w:color w:val="000000" w:themeColor="text1"/>
          <w:u w:val="single" w:color="000000" w:themeColor="text1"/>
        </w:rPr>
        <w:t>is effective no longer than ninety days, unless otherwise ordered by the court</w:t>
      </w:r>
      <w:r w:rsidR="00826353">
        <w:rPr>
          <w:color w:val="000000" w:themeColor="text1"/>
          <w:u w:val="single" w:color="000000" w:themeColor="text1"/>
        </w:rPr>
        <w:t>.</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4AD">
        <w:rPr>
          <w:color w:val="000000" w:themeColor="text1"/>
          <w:u w:color="000000" w:themeColor="text1"/>
        </w:rPr>
        <w:tab/>
      </w:r>
      <w:r w:rsidRPr="009816AE">
        <w:rPr>
          <w:color w:val="000000" w:themeColor="text1"/>
          <w:u w:val="single" w:color="000000" w:themeColor="text1"/>
        </w:rPr>
        <w:t>(23)</w:t>
      </w:r>
      <w:r w:rsidRPr="00A854AD">
        <w:rPr>
          <w:color w:val="000000" w:themeColor="text1"/>
          <w:u w:color="000000" w:themeColor="text1"/>
        </w:rPr>
        <w:tab/>
      </w:r>
      <w:r w:rsidRPr="00A25BB3">
        <w:rPr>
          <w:color w:val="000000" w:themeColor="text1"/>
          <w:u w:color="000000" w:themeColor="text1"/>
        </w:rPr>
        <w:t>‘</w:t>
      </w:r>
      <w:r w:rsidRPr="009816AE">
        <w:rPr>
          <w:color w:val="000000" w:themeColor="text1"/>
          <w:u w:color="000000" w:themeColor="text1"/>
        </w:rPr>
        <w:t>Subject of the report</w:t>
      </w:r>
      <w:r w:rsidRPr="00A854AD">
        <w:rPr>
          <w:color w:val="000000" w:themeColor="text1"/>
          <w:u w:color="000000" w:themeColor="text1"/>
        </w:rPr>
        <w:t>’</w:t>
      </w:r>
      <w:r w:rsidRPr="009816AE">
        <w:rPr>
          <w:color w:val="000000" w:themeColor="text1"/>
          <w:u w:color="000000" w:themeColor="text1"/>
        </w:rPr>
        <w:t xml:space="preserve"> means a person who is alleged or determined to have abused or neglected the child, who is mentioned by name in a report or finding.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4AD">
        <w:rPr>
          <w:color w:val="000000" w:themeColor="text1"/>
          <w:u w:color="000000" w:themeColor="text1"/>
        </w:rPr>
        <w:tab/>
      </w:r>
      <w:r w:rsidRPr="009816AE">
        <w:rPr>
          <w:strike/>
          <w:color w:val="000000" w:themeColor="text1"/>
          <w:u w:color="000000" w:themeColor="text1"/>
        </w:rPr>
        <w:t>(23)</w:t>
      </w:r>
      <w:r w:rsidRPr="009816AE">
        <w:rPr>
          <w:color w:val="000000" w:themeColor="text1"/>
          <w:u w:val="single" w:color="000000" w:themeColor="text1"/>
        </w:rPr>
        <w:t>(24)</w:t>
      </w:r>
      <w:r w:rsidRPr="00A854AD">
        <w:rPr>
          <w:color w:val="000000" w:themeColor="text1"/>
          <w:u w:color="000000" w:themeColor="text1"/>
        </w:rPr>
        <w:tab/>
      </w:r>
      <w:r w:rsidRPr="00A25BB3">
        <w:rPr>
          <w:color w:val="000000" w:themeColor="text1"/>
          <w:u w:color="000000" w:themeColor="text1"/>
        </w:rPr>
        <w:t>‘</w:t>
      </w:r>
      <w:r w:rsidRPr="009816AE">
        <w:rPr>
          <w:color w:val="000000" w:themeColor="text1"/>
          <w:u w:color="000000" w:themeColor="text1"/>
        </w:rPr>
        <w:t>Suspected report</w:t>
      </w:r>
      <w:r w:rsidRPr="00A854AD">
        <w:rPr>
          <w:color w:val="000000" w:themeColor="text1"/>
          <w:u w:color="000000" w:themeColor="text1"/>
        </w:rPr>
        <w:t>’</w:t>
      </w:r>
      <w:r w:rsidRPr="009816AE">
        <w:rPr>
          <w:color w:val="000000" w:themeColor="text1"/>
          <w:u w:color="000000" w:themeColor="text1"/>
        </w:rPr>
        <w:t xml:space="preserve"> means all initial reports of child abuse or neglect received pursuant to this chapter.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4AD">
        <w:rPr>
          <w:color w:val="000000" w:themeColor="text1"/>
          <w:u w:color="000000" w:themeColor="text1"/>
        </w:rPr>
        <w:tab/>
      </w:r>
      <w:r w:rsidRPr="009816AE">
        <w:rPr>
          <w:strike/>
          <w:color w:val="000000" w:themeColor="text1"/>
          <w:u w:color="000000" w:themeColor="text1"/>
        </w:rPr>
        <w:t>(24)</w:t>
      </w:r>
      <w:r w:rsidRPr="009816AE">
        <w:rPr>
          <w:color w:val="000000" w:themeColor="text1"/>
          <w:u w:val="single" w:color="000000" w:themeColor="text1"/>
        </w:rPr>
        <w:t>(25)</w:t>
      </w:r>
      <w:r w:rsidRPr="00A854AD">
        <w:rPr>
          <w:color w:val="000000" w:themeColor="text1"/>
          <w:u w:color="000000" w:themeColor="text1"/>
        </w:rPr>
        <w:tab/>
      </w:r>
      <w:r w:rsidRPr="00A25BB3">
        <w:rPr>
          <w:color w:val="000000" w:themeColor="text1"/>
          <w:u w:color="000000" w:themeColor="text1"/>
        </w:rPr>
        <w:t>‘</w:t>
      </w:r>
      <w:r w:rsidRPr="009816AE">
        <w:rPr>
          <w:color w:val="000000" w:themeColor="text1"/>
          <w:u w:color="000000" w:themeColor="text1"/>
        </w:rPr>
        <w:t>Unfounded report</w:t>
      </w:r>
      <w:r w:rsidRPr="00A854AD">
        <w:rPr>
          <w:color w:val="000000" w:themeColor="text1"/>
          <w:u w:color="000000" w:themeColor="text1"/>
        </w:rPr>
        <w:t>’</w:t>
      </w:r>
      <w:r w:rsidRPr="009816AE">
        <w:rPr>
          <w:color w:val="000000" w:themeColor="text1"/>
          <w:u w:color="000000" w:themeColor="text1"/>
        </w:rPr>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9816AE">
        <w:rPr>
          <w:color w:val="000000" w:themeColor="text1"/>
          <w:u w:val="single" w:color="000000" w:themeColor="text1"/>
        </w:rPr>
        <w:t>(26)</w:t>
      </w:r>
      <w:r w:rsidRPr="00A854AD">
        <w:rPr>
          <w:color w:val="000000" w:themeColor="text1"/>
          <w:u w:color="000000" w:themeColor="text1"/>
        </w:rPr>
        <w:tab/>
      </w:r>
      <w:r w:rsidRPr="00A854AD">
        <w:rPr>
          <w:color w:val="000000" w:themeColor="text1"/>
          <w:u w:val="single" w:color="000000" w:themeColor="text1"/>
        </w:rPr>
        <w:t>‘</w:t>
      </w:r>
      <w:r w:rsidRPr="009816AE">
        <w:rPr>
          <w:color w:val="000000" w:themeColor="text1"/>
          <w:u w:val="single" w:color="000000" w:themeColor="text1"/>
        </w:rPr>
        <w:t>Voluntary treatment plan</w:t>
      </w:r>
      <w:r w:rsidRPr="00A854AD">
        <w:rPr>
          <w:color w:val="000000" w:themeColor="text1"/>
          <w:u w:val="single" w:color="000000" w:themeColor="text1"/>
        </w:rPr>
        <w:t>’</w:t>
      </w:r>
      <w:r w:rsidRPr="009816AE">
        <w:rPr>
          <w:color w:val="000000" w:themeColor="text1"/>
          <w:u w:val="single" w:color="000000" w:themeColor="text1"/>
        </w:rPr>
        <w:t xml:space="preserve"> means a plan prepared by the department and signed by the parent or guardian which:</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(a)</w:t>
      </w:r>
      <w:r w:rsidRPr="00A854AD">
        <w:rPr>
          <w:color w:val="000000" w:themeColor="text1"/>
          <w:u w:color="000000" w:themeColor="text1"/>
        </w:rPr>
        <w:tab/>
      </w:r>
      <w:r w:rsidRPr="009816AE">
        <w:rPr>
          <w:color w:val="000000" w:themeColor="text1"/>
          <w:u w:val="single" w:color="000000" w:themeColor="text1"/>
        </w:rPr>
        <w:t>identifies conditions that raise concerns about the health, safety, and well</w:t>
      </w:r>
      <w:r>
        <w:rPr>
          <w:color w:val="000000" w:themeColor="text1"/>
          <w:u w:val="single" w:color="000000" w:themeColor="text1"/>
        </w:rPr>
        <w:noBreakHyphen/>
      </w:r>
      <w:r w:rsidRPr="009816AE">
        <w:rPr>
          <w:color w:val="000000" w:themeColor="text1"/>
          <w:u w:val="single" w:color="000000" w:themeColor="text1"/>
        </w:rPr>
        <w:t>being of the child residing in the home;</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(b)</w:t>
      </w:r>
      <w:r w:rsidRPr="00A854AD">
        <w:rPr>
          <w:color w:val="000000" w:themeColor="text1"/>
          <w:u w:color="000000" w:themeColor="text1"/>
        </w:rPr>
        <w:tab/>
      </w:r>
      <w:r w:rsidRPr="009816AE">
        <w:rPr>
          <w:color w:val="000000" w:themeColor="text1"/>
          <w:u w:val="single" w:color="000000" w:themeColor="text1"/>
        </w:rPr>
        <w:t>requires the parent or guardian to make certain changes;</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(c)</w:t>
      </w:r>
      <w:r w:rsidRPr="00A854AD">
        <w:rPr>
          <w:color w:val="000000" w:themeColor="text1"/>
          <w:u w:color="000000" w:themeColor="text1"/>
        </w:rPr>
        <w:tab/>
      </w:r>
      <w:r w:rsidRPr="009816AE">
        <w:rPr>
          <w:color w:val="000000" w:themeColor="text1"/>
          <w:u w:val="single" w:color="000000" w:themeColor="text1"/>
        </w:rPr>
        <w:t>requires the department to offer services to the parent or guardian designed to assist the parent or guardian</w:t>
      </w:r>
      <w:r w:rsidR="00826353">
        <w:rPr>
          <w:color w:val="000000" w:themeColor="text1"/>
          <w:u w:val="single" w:color="000000" w:themeColor="text1"/>
        </w:rPr>
        <w:t xml:space="preserve"> to</w:t>
      </w:r>
      <w:r w:rsidRPr="009816AE">
        <w:rPr>
          <w:color w:val="000000" w:themeColor="text1"/>
          <w:u w:val="single" w:color="000000" w:themeColor="text1"/>
        </w:rPr>
        <w:t xml:space="preserve"> achieve the goals of the plan;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(d)</w:t>
      </w:r>
      <w:r w:rsidRPr="00A854AD">
        <w:rPr>
          <w:color w:val="000000" w:themeColor="text1"/>
          <w:u w:color="000000" w:themeColor="text1"/>
        </w:rPr>
        <w:tab/>
      </w:r>
      <w:r w:rsidRPr="009816AE">
        <w:rPr>
          <w:color w:val="000000" w:themeColor="text1"/>
          <w:u w:val="single" w:color="000000" w:themeColor="text1"/>
        </w:rPr>
        <w:t>is not a court</w:t>
      </w:r>
      <w:r>
        <w:rPr>
          <w:color w:val="000000" w:themeColor="text1"/>
          <w:u w:val="single" w:color="000000" w:themeColor="text1"/>
        </w:rPr>
        <w:noBreakHyphen/>
      </w:r>
      <w:r w:rsidRPr="009816AE">
        <w:rPr>
          <w:color w:val="000000" w:themeColor="text1"/>
          <w:u w:val="single" w:color="000000" w:themeColor="text1"/>
        </w:rPr>
        <w:t>ordered treatment plan pursuant to Section 63</w:t>
      </w:r>
      <w:r>
        <w:rPr>
          <w:color w:val="000000" w:themeColor="text1"/>
          <w:u w:val="single" w:color="000000" w:themeColor="text1"/>
        </w:rPr>
        <w:noBreakHyphen/>
      </w:r>
      <w:r w:rsidRPr="009816AE">
        <w:rPr>
          <w:color w:val="000000" w:themeColor="text1"/>
          <w:u w:val="single" w:color="000000" w:themeColor="text1"/>
        </w:rPr>
        <w:t>7</w:t>
      </w:r>
      <w:r>
        <w:rPr>
          <w:color w:val="000000" w:themeColor="text1"/>
          <w:u w:val="single" w:color="000000" w:themeColor="text1"/>
        </w:rPr>
        <w:noBreakHyphen/>
      </w:r>
      <w:r w:rsidRPr="009816AE">
        <w:rPr>
          <w:color w:val="000000" w:themeColor="text1"/>
          <w:u w:val="single" w:color="000000" w:themeColor="text1"/>
        </w:rPr>
        <w:t>1670;</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(e)</w:t>
      </w:r>
      <w:r w:rsidRPr="00A854AD">
        <w:rPr>
          <w:color w:val="000000" w:themeColor="text1"/>
          <w:u w:color="000000" w:themeColor="text1"/>
        </w:rPr>
        <w:tab/>
      </w:r>
      <w:r w:rsidRPr="009816AE">
        <w:rPr>
          <w:color w:val="000000" w:themeColor="text1"/>
          <w:u w:val="single" w:color="000000" w:themeColor="text1"/>
        </w:rPr>
        <w:t>may include an alternative caregiver arrangement provision by which the parent or guardian agrees to place the child with another person while working to complete the plan</w:t>
      </w:r>
      <w:r w:rsidRPr="00A854AD">
        <w:rPr>
          <w:color w:val="000000" w:themeColor="text1"/>
          <w:u w:val="single" w:color="000000" w:themeColor="text1"/>
        </w:rPr>
        <w:t>’</w:t>
      </w:r>
      <w:r w:rsidRPr="009816AE">
        <w:rPr>
          <w:color w:val="000000" w:themeColor="text1"/>
          <w:u w:val="single" w:color="000000" w:themeColor="text1"/>
        </w:rPr>
        <w:t xml:space="preserve">s requirements; and </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4AD">
        <w:rPr>
          <w:color w:val="000000" w:themeColor="text1"/>
          <w:u w:color="000000" w:themeColor="text1"/>
        </w:rPr>
        <w:tab/>
      </w:r>
      <w:r w:rsidRPr="00A854AD">
        <w:rPr>
          <w:color w:val="000000" w:themeColor="text1"/>
          <w:u w:color="000000" w:themeColor="text1"/>
        </w:rPr>
        <w:tab/>
      </w:r>
      <w:r w:rsidRPr="009816AE">
        <w:rPr>
          <w:color w:val="000000" w:themeColor="text1"/>
          <w:u w:val="single" w:color="000000" w:themeColor="text1"/>
        </w:rPr>
        <w:t>(f)</w:t>
      </w:r>
      <w:r w:rsidRPr="00A854AD">
        <w:rPr>
          <w:color w:val="000000" w:themeColor="text1"/>
          <w:u w:color="000000" w:themeColor="text1"/>
        </w:rPr>
        <w:tab/>
      </w:r>
      <w:r w:rsidRPr="009816AE">
        <w:rPr>
          <w:color w:val="000000" w:themeColor="text1"/>
          <w:u w:val="single" w:color="000000" w:themeColor="text1"/>
        </w:rPr>
        <w:t>is effective no longer than ninety days, unless otherwise ordered by the court.</w:t>
      </w:r>
      <w:r w:rsidRPr="00A854AD">
        <w:rPr>
          <w:color w:val="000000" w:themeColor="text1"/>
          <w:u w:color="000000" w:themeColor="text1"/>
        </w:rPr>
        <w:t>”</w:t>
      </w: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4AD" w:rsidRPr="009816AE" w:rsidRDefault="00A854AD" w:rsidP="00A8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816AE">
        <w:rPr>
          <w:color w:val="000000" w:themeColor="text1"/>
          <w:u w:color="000000" w:themeColor="text1"/>
        </w:rPr>
        <w:t>3.</w:t>
      </w:r>
      <w:r>
        <w:rPr>
          <w:color w:val="000000" w:themeColor="text1"/>
          <w:u w:color="000000" w:themeColor="text1"/>
        </w:rPr>
        <w:tab/>
      </w:r>
      <w:r w:rsidRPr="009816AE">
        <w:rPr>
          <w:color w:val="000000" w:themeColor="text1"/>
          <w:u w:color="000000" w:themeColor="text1"/>
        </w:rPr>
        <w:t>This act takes effect upon approval by the Governor.</w:t>
      </w:r>
    </w:p>
    <w:p w:rsidR="00CF3688" w:rsidRDefault="00A854AD" w:rsidP="00CF2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688" w:rsidRDefault="00CF3688" w:rsidP="00CB55EA">
      <w:pPr>
        <w:suppressAutoHyphens/>
      </w:pPr>
    </w:p>
    <w:sectPr w:rsidR="00CF3688" w:rsidSect="00CB55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622" w:rsidRDefault="00FC2622" w:rsidP="009F0C77">
      <w:r>
        <w:separator/>
      </w:r>
    </w:p>
  </w:endnote>
  <w:endnote w:type="continuationSeparator" w:id="0">
    <w:p w:rsidR="00FC2622" w:rsidRDefault="00FC26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AA3384-9630-488A-B34B-689E8D657517}"/>
    <w:embedBold r:id="rId2" w:fontKey="{D29458C7-6D89-48C2-9E52-514B9D35753D}"/>
  </w:font>
  <w:font w:name="Calibri">
    <w:panose1 w:val="020F0502020204030204"/>
    <w:charset w:val="00"/>
    <w:family w:val="swiss"/>
    <w:pitch w:val="variable"/>
    <w:sig w:usb0="E10002FF" w:usb1="4000ACFF" w:usb2="00000009" w:usb3="00000000" w:csb0="0000019F" w:csb1="00000000"/>
    <w:embedRegular r:id="rId3" w:fontKey="{F3D006F2-5ACC-46CA-9A41-7D00E2228A55}"/>
  </w:font>
  <w:font w:name="Tahoma">
    <w:panose1 w:val="020B0604030504040204"/>
    <w:charset w:val="00"/>
    <w:family w:val="swiss"/>
    <w:pitch w:val="variable"/>
    <w:sig w:usb0="21002A87" w:usb1="80000000" w:usb2="00000008" w:usb3="00000000" w:csb0="000101FF" w:csb1="00000000"/>
    <w:embedRegular r:id="rId4" w:fontKey="{71C5E1E6-1BE6-41AA-86A8-7C7E4772173D}"/>
  </w:font>
  <w:font w:name="Cambria">
    <w:panose1 w:val="02040503050406030204"/>
    <w:charset w:val="00"/>
    <w:family w:val="roman"/>
    <w:pitch w:val="variable"/>
    <w:sig w:usb0="E00002FF" w:usb1="400004FF" w:usb2="00000000" w:usb3="00000000" w:csb0="0000019F" w:csb1="00000000"/>
    <w:embedRegular r:id="rId5" w:fontKey="{9A736837-2443-4B79-AD11-010FD135F4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5EA" w:rsidRPr="00CF3688" w:rsidRDefault="00CB55EA" w:rsidP="00CF3688">
    <w:pPr>
      <w:pStyle w:val="Footer"/>
      <w:tabs>
        <w:tab w:val="clear" w:pos="4680"/>
        <w:tab w:val="clear" w:pos="9360"/>
        <w:tab w:val="center" w:pos="2995"/>
      </w:tabs>
      <w:spacing w:before="120"/>
    </w:pPr>
    <w:r>
      <w:t>[3732]</w:t>
    </w:r>
    <w:r>
      <w:tab/>
    </w:r>
    <w:r w:rsidR="00C845D3">
      <w:fldChar w:fldCharType="begin"/>
    </w:r>
    <w:r w:rsidR="00C845D3">
      <w:instrText xml:space="preserve"> PAGE  \* MERGEFORMAT </w:instrText>
    </w:r>
    <w:r w:rsidR="00C845D3">
      <w:fldChar w:fldCharType="separate"/>
    </w:r>
    <w:r w:rsidR="005F726C">
      <w:rPr>
        <w:noProof/>
      </w:rPr>
      <w:t>1</w:t>
    </w:r>
    <w:r w:rsidR="00C845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622" w:rsidRDefault="00FC2622" w:rsidP="009F0C77">
      <w:r>
        <w:separator/>
      </w:r>
    </w:p>
  </w:footnote>
  <w:footnote w:type="continuationSeparator" w:id="0">
    <w:p w:rsidR="00FC2622" w:rsidRDefault="00FC26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33VR13"/>
    <w:docVar w:name="CoverBillType" w:val="b"/>
    <w:docVar w:name="docpath" w:val="L:\Council\bills\NBD\11133VR13.DOCX"/>
    <w:docVar w:name="dvBillNumber" w:val="3732"/>
    <w:docVar w:name="dvBillNumberPrefix" w:val="H. "/>
    <w:docVar w:name="dvOriginalBody" w:val="House"/>
    <w:docVar w:name="dvSteno" w:val="NBD"/>
    <w:docVar w:name="NameofBody" w:val="h"/>
    <w:docVar w:name="vgroup2" w:val="Council"/>
  </w:docVars>
  <w:rsids>
    <w:rsidRoot w:val="00F963A5"/>
    <w:rsid w:val="00011869"/>
    <w:rsid w:val="000E1785"/>
    <w:rsid w:val="000E3A6C"/>
    <w:rsid w:val="000F40FA"/>
    <w:rsid w:val="0010776B"/>
    <w:rsid w:val="00133E66"/>
    <w:rsid w:val="001435A3"/>
    <w:rsid w:val="001D08F2"/>
    <w:rsid w:val="001D525B"/>
    <w:rsid w:val="001D7F4F"/>
    <w:rsid w:val="002321B6"/>
    <w:rsid w:val="00250967"/>
    <w:rsid w:val="002543C8"/>
    <w:rsid w:val="00284AAE"/>
    <w:rsid w:val="002D035B"/>
    <w:rsid w:val="002E5912"/>
    <w:rsid w:val="00301B21"/>
    <w:rsid w:val="00325348"/>
    <w:rsid w:val="0032732C"/>
    <w:rsid w:val="00336AD0"/>
    <w:rsid w:val="00367818"/>
    <w:rsid w:val="0037079A"/>
    <w:rsid w:val="003D01E8"/>
    <w:rsid w:val="003E5288"/>
    <w:rsid w:val="003F6D79"/>
    <w:rsid w:val="0041760A"/>
    <w:rsid w:val="00417C01"/>
    <w:rsid w:val="004809EE"/>
    <w:rsid w:val="004C77FF"/>
    <w:rsid w:val="004E7D54"/>
    <w:rsid w:val="00503575"/>
    <w:rsid w:val="00515DBC"/>
    <w:rsid w:val="005273C6"/>
    <w:rsid w:val="00530A69"/>
    <w:rsid w:val="00545593"/>
    <w:rsid w:val="00577C6C"/>
    <w:rsid w:val="00592CD8"/>
    <w:rsid w:val="00596E7A"/>
    <w:rsid w:val="005C2FE2"/>
    <w:rsid w:val="005E2BC9"/>
    <w:rsid w:val="005F726C"/>
    <w:rsid w:val="00604981"/>
    <w:rsid w:val="00605102"/>
    <w:rsid w:val="006215AA"/>
    <w:rsid w:val="006913C9"/>
    <w:rsid w:val="0069470D"/>
    <w:rsid w:val="006E640A"/>
    <w:rsid w:val="00734F00"/>
    <w:rsid w:val="007A70AE"/>
    <w:rsid w:val="00805EBA"/>
    <w:rsid w:val="00806EA0"/>
    <w:rsid w:val="00826353"/>
    <w:rsid w:val="008362E8"/>
    <w:rsid w:val="00890567"/>
    <w:rsid w:val="008A1768"/>
    <w:rsid w:val="008F0F33"/>
    <w:rsid w:val="008F4429"/>
    <w:rsid w:val="0094021A"/>
    <w:rsid w:val="009B44AF"/>
    <w:rsid w:val="009C6A0B"/>
    <w:rsid w:val="009F0C77"/>
    <w:rsid w:val="009F4DD1"/>
    <w:rsid w:val="00A20DB7"/>
    <w:rsid w:val="00A25BB3"/>
    <w:rsid w:val="00A41684"/>
    <w:rsid w:val="00A64E80"/>
    <w:rsid w:val="00A72BCD"/>
    <w:rsid w:val="00A741D9"/>
    <w:rsid w:val="00A833AB"/>
    <w:rsid w:val="00A84723"/>
    <w:rsid w:val="00A854AD"/>
    <w:rsid w:val="00A9741D"/>
    <w:rsid w:val="00AC42C9"/>
    <w:rsid w:val="00AD4B17"/>
    <w:rsid w:val="00AE4B4E"/>
    <w:rsid w:val="00AE69DF"/>
    <w:rsid w:val="00B412D4"/>
    <w:rsid w:val="00BE3C22"/>
    <w:rsid w:val="00C0345E"/>
    <w:rsid w:val="00C3483A"/>
    <w:rsid w:val="00C74E9D"/>
    <w:rsid w:val="00C82FD3"/>
    <w:rsid w:val="00C845D3"/>
    <w:rsid w:val="00C92819"/>
    <w:rsid w:val="00CB55EA"/>
    <w:rsid w:val="00CC6B7B"/>
    <w:rsid w:val="00CD2089"/>
    <w:rsid w:val="00CF2226"/>
    <w:rsid w:val="00CF3688"/>
    <w:rsid w:val="00CF56CD"/>
    <w:rsid w:val="00D327D8"/>
    <w:rsid w:val="00D55E2F"/>
    <w:rsid w:val="00D73A67"/>
    <w:rsid w:val="00D970A9"/>
    <w:rsid w:val="00DF3845"/>
    <w:rsid w:val="00E41911"/>
    <w:rsid w:val="00E92EEF"/>
    <w:rsid w:val="00ED00A6"/>
    <w:rsid w:val="00ED4C71"/>
    <w:rsid w:val="00EE5FBF"/>
    <w:rsid w:val="00F035CA"/>
    <w:rsid w:val="00F24442"/>
    <w:rsid w:val="00F50AE3"/>
    <w:rsid w:val="00F67CF1"/>
    <w:rsid w:val="00F840F0"/>
    <w:rsid w:val="00F963A5"/>
    <w:rsid w:val="00FA5C70"/>
    <w:rsid w:val="00FB0D0D"/>
    <w:rsid w:val="00FB43B4"/>
    <w:rsid w:val="00FC2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9076F3-76AF-4B82-9232-0CE98601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0567"/>
    <w:rPr>
      <w:rFonts w:ascii="Tahoma" w:hAnsi="Tahoma" w:cs="Tahoma"/>
      <w:sz w:val="16"/>
      <w:szCs w:val="16"/>
    </w:rPr>
  </w:style>
  <w:style w:type="character" w:customStyle="1" w:styleId="BalloonTextChar">
    <w:name w:val="Balloon Text Char"/>
    <w:basedOn w:val="DefaultParagraphFont"/>
    <w:link w:val="BalloonText"/>
    <w:uiPriority w:val="99"/>
    <w:semiHidden/>
    <w:rsid w:val="00890567"/>
    <w:rPr>
      <w:rFonts w:ascii="Tahoma" w:eastAsia="Times New Roman" w:hAnsi="Tahoma" w:cs="Tahoma"/>
      <w:sz w:val="16"/>
      <w:szCs w:val="16"/>
    </w:rPr>
  </w:style>
  <w:style w:type="character" w:styleId="Hyperlink">
    <w:name w:val="Hyperlink"/>
    <w:basedOn w:val="DefaultParagraphFont"/>
    <w:uiPriority w:val="99"/>
    <w:unhideWhenUsed/>
    <w:rsid w:val="00CB55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8-13.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32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0A9E7-87CA-4253-8688-4D033402D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1120</Words>
  <Characters>6389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3732: Department of Social Services - South Carolina Legislature Online</dc:title>
  <dc:creator>NikiDowney</dc:creator>
  <cp:lastModifiedBy>N Cumfer</cp:lastModifiedBy>
  <cp:revision>7</cp:revision>
  <cp:lastPrinted>2013-02-27T15:45:00Z</cp:lastPrinted>
  <dcterms:created xsi:type="dcterms:W3CDTF">2013-02-28T16:39:00Z</dcterms:created>
  <dcterms:modified xsi:type="dcterms:W3CDTF">2014-12-05T16:42:00Z</dcterms:modified>
</cp:coreProperties>
</file>