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71291">
        <w:rPr>
          <w:rFonts w:eastAsia="Times New Roman" w:cs="Times New Roman"/>
          <w:b/>
          <w:szCs w:val="20"/>
        </w:rPr>
        <w:t>South Carolina General Assembly</w:t>
      </w: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71291">
        <w:rPr>
          <w:rFonts w:eastAsia="Times New Roman" w:cs="Times New Roman"/>
          <w:szCs w:val="20"/>
        </w:rPr>
        <w:t>120th Session, 2013-2014</w:t>
      </w: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1291" w:rsidRPr="00F71291" w:rsidRDefault="00F33BAA"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A200, R252, H3893</w:t>
      </w: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1291">
        <w:rPr>
          <w:rFonts w:eastAsia="Times New Roman" w:cs="Times New Roman"/>
          <w:b/>
          <w:szCs w:val="20"/>
        </w:rPr>
        <w:t>STATUS INFORMATION</w:t>
      </w: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1291">
        <w:rPr>
          <w:rFonts w:eastAsia="Times New Roman" w:cs="Times New Roman"/>
          <w:szCs w:val="20"/>
        </w:rPr>
        <w:t>General Bill</w:t>
      </w: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1291">
        <w:rPr>
          <w:rFonts w:eastAsia="Times New Roman" w:cs="Times New Roman"/>
          <w:szCs w:val="20"/>
        </w:rPr>
        <w:t>Sponsors: Reps. Bedingfield, G.R. Smith, Loftis, Stringer, Burns, Hamilton, Erickson, Taylor, Clemmons, Delleney, Pitts, Willis, Chumley, Henderson, Rivers, Crosby, McCoy and Wood</w:t>
      </w: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1291">
        <w:rPr>
          <w:rFonts w:eastAsia="Times New Roman" w:cs="Times New Roman"/>
          <w:szCs w:val="20"/>
        </w:rPr>
        <w:t>Document Path: l:\council\bills\agm\19946ab13.docx</w:t>
      </w: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65D5" w:rsidRDefault="002065D5"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9, 2013</w:t>
      </w:r>
    </w:p>
    <w:p w:rsidR="002065D5" w:rsidRDefault="002065D5"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15, 2014</w:t>
      </w:r>
    </w:p>
    <w:p w:rsidR="002065D5" w:rsidRDefault="002065D5"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6, 2014</w:t>
      </w:r>
    </w:p>
    <w:p w:rsidR="002065D5" w:rsidRDefault="002065D5"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2014</w:t>
      </w:r>
    </w:p>
    <w:p w:rsidR="002065D5" w:rsidRDefault="002065D5"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30, 2014, Signed</w:t>
      </w:r>
    </w:p>
    <w:p w:rsidR="002065D5" w:rsidRDefault="002065D5"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1291">
        <w:rPr>
          <w:rFonts w:eastAsia="Times New Roman" w:cs="Times New Roman"/>
          <w:szCs w:val="20"/>
        </w:rPr>
        <w:t>Summary: Statewide education standards and assessments</w:t>
      </w: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1291" w:rsidRPr="00F71291" w:rsidRDefault="00F71291" w:rsidP="00F71291">
      <w:pPr>
        <w:widowControl w:val="0"/>
        <w:tabs>
          <w:tab w:val="center" w:pos="590"/>
          <w:tab w:val="center" w:pos="1440"/>
          <w:tab w:val="left" w:pos="1872"/>
          <w:tab w:val="left" w:pos="9187"/>
        </w:tabs>
        <w:rPr>
          <w:rFonts w:eastAsia="Times New Roman" w:cs="Times New Roman"/>
          <w:szCs w:val="20"/>
        </w:rPr>
      </w:pPr>
      <w:r w:rsidRPr="00F71291">
        <w:rPr>
          <w:rFonts w:eastAsia="Times New Roman" w:cs="Times New Roman"/>
          <w:b/>
          <w:szCs w:val="20"/>
        </w:rPr>
        <w:t>HISTORY OF LEGISLATIVE ACTIONS</w:t>
      </w:r>
    </w:p>
    <w:p w:rsidR="00F71291" w:rsidRPr="00F71291" w:rsidRDefault="00F71291" w:rsidP="00F71291">
      <w:pPr>
        <w:widowControl w:val="0"/>
        <w:tabs>
          <w:tab w:val="center" w:pos="590"/>
          <w:tab w:val="center" w:pos="1440"/>
          <w:tab w:val="left" w:pos="1872"/>
          <w:tab w:val="left" w:pos="9187"/>
        </w:tabs>
        <w:rPr>
          <w:rFonts w:eastAsia="Times New Roman" w:cs="Times New Roman"/>
          <w:szCs w:val="20"/>
        </w:rPr>
      </w:pPr>
    </w:p>
    <w:p w:rsidR="00F71291" w:rsidRPr="00F71291" w:rsidRDefault="00F71291" w:rsidP="00F71291">
      <w:pPr>
        <w:widowControl w:val="0"/>
        <w:tabs>
          <w:tab w:val="center" w:pos="590"/>
          <w:tab w:val="center" w:pos="1440"/>
          <w:tab w:val="left" w:pos="1872"/>
          <w:tab w:val="left" w:pos="9187"/>
        </w:tabs>
        <w:rPr>
          <w:rFonts w:eastAsia="Times New Roman" w:cs="Times New Roman"/>
          <w:szCs w:val="20"/>
        </w:rPr>
      </w:pPr>
      <w:r w:rsidRPr="00F71291">
        <w:rPr>
          <w:rFonts w:eastAsia="Times New Roman" w:cs="Times New Roman"/>
          <w:szCs w:val="20"/>
          <w:u w:val="single"/>
        </w:rPr>
        <w:tab/>
        <w:t>Date</w:t>
      </w:r>
      <w:r w:rsidRPr="00F71291">
        <w:rPr>
          <w:rFonts w:eastAsia="Times New Roman" w:cs="Times New Roman"/>
          <w:szCs w:val="20"/>
          <w:u w:val="single"/>
        </w:rPr>
        <w:tab/>
        <w:t>Body</w:t>
      </w:r>
      <w:r w:rsidRPr="00F71291">
        <w:rPr>
          <w:rFonts w:eastAsia="Times New Roman" w:cs="Times New Roman"/>
          <w:szCs w:val="20"/>
          <w:u w:val="single"/>
        </w:rPr>
        <w:tab/>
        <w:t>Action Description with journal page number</w:t>
      </w:r>
      <w:r w:rsidRPr="00F71291">
        <w:rPr>
          <w:rFonts w:eastAsia="Times New Roman" w:cs="Times New Roman"/>
          <w:szCs w:val="20"/>
          <w:u w:val="single"/>
        </w:rPr>
        <w:tab/>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715C83">
        <w:rPr>
          <w:rFonts w:cs="Times New Roman"/>
        </w:rPr>
        <w:t>Introduced and read first time (</w:t>
      </w:r>
      <w:hyperlink r:id="rId7" w:history="1">
        <w:r w:rsidRPr="00715C83">
          <w:rPr>
            <w:rStyle w:val="Hyperlink"/>
            <w:rFonts w:cs="Times New Roman"/>
          </w:rPr>
          <w:t>House Journal</w:t>
        </w:r>
        <w:r w:rsidRPr="00715C83">
          <w:rPr>
            <w:rStyle w:val="Hyperlink"/>
            <w:rFonts w:cs="Times New Roman"/>
          </w:rPr>
          <w:noBreakHyphen/>
          <w:t>page 21</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715C83">
        <w:rPr>
          <w:rFonts w:cs="Times New Roman"/>
        </w:rPr>
        <w:t>Referred to Co</w:t>
      </w:r>
      <w:r>
        <w:rPr>
          <w:rFonts w:cs="Times New Roman"/>
        </w:rPr>
        <w:t xml:space="preserve">mmittee on </w:t>
      </w:r>
      <w:r w:rsidRPr="00715C83">
        <w:rPr>
          <w:rFonts w:cs="Times New Roman"/>
          <w:b/>
        </w:rPr>
        <w:t>Education and Public Works</w:t>
      </w:r>
      <w:r w:rsidRPr="00715C83">
        <w:rPr>
          <w:rFonts w:cs="Times New Roman"/>
        </w:rPr>
        <w:t xml:space="preserve"> (</w:t>
      </w:r>
      <w:hyperlink r:id="rId8" w:history="1">
        <w:r w:rsidRPr="00715C83">
          <w:rPr>
            <w:rStyle w:val="Hyperlink"/>
            <w:rFonts w:cs="Times New Roman"/>
          </w:rPr>
          <w:t>House Journal</w:t>
        </w:r>
        <w:r w:rsidRPr="00715C83">
          <w:rPr>
            <w:rStyle w:val="Hyperlink"/>
            <w:rFonts w:cs="Times New Roman"/>
          </w:rPr>
          <w:noBreakHyphen/>
          <w:t>page 21</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715C83">
        <w:rPr>
          <w:rFonts w:cs="Times New Roman"/>
        </w:rPr>
        <w:t>Committee report:</w:t>
      </w:r>
      <w:r>
        <w:rPr>
          <w:rFonts w:cs="Times New Roman"/>
        </w:rPr>
        <w:t xml:space="preserve"> Favorable </w:t>
      </w:r>
      <w:r w:rsidRPr="00715C83">
        <w:rPr>
          <w:rFonts w:cs="Times New Roman"/>
          <w:b/>
        </w:rPr>
        <w:t>Education and Public Works</w:t>
      </w:r>
      <w:r w:rsidRPr="00715C83">
        <w:rPr>
          <w:rFonts w:cs="Times New Roman"/>
        </w:rPr>
        <w:t xml:space="preserve"> (</w:t>
      </w:r>
      <w:hyperlink r:id="rId9" w:history="1">
        <w:r w:rsidRPr="00715C83">
          <w:rPr>
            <w:rStyle w:val="Hyperlink"/>
            <w:rFonts w:cs="Times New Roman"/>
          </w:rPr>
          <w:t>House Journal</w:t>
        </w:r>
        <w:r w:rsidRPr="00715C83">
          <w:rPr>
            <w:rStyle w:val="Hyperlink"/>
            <w:rFonts w:cs="Times New Roman"/>
          </w:rPr>
          <w:noBreakHyphen/>
          <w:t>page 2</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r>
      <w:r>
        <w:rPr>
          <w:rFonts w:cs="Times New Roman"/>
        </w:rPr>
        <w:tab/>
      </w:r>
      <w:r w:rsidRPr="00715C83">
        <w:rPr>
          <w:rFonts w:cs="Times New Roman"/>
        </w:rPr>
        <w:t>Scrivener's error corrected</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715C83">
        <w:rPr>
          <w:rFonts w:cs="Times New Roman"/>
        </w:rPr>
        <w:t>Requests for deba</w:t>
      </w:r>
      <w:r>
        <w:rPr>
          <w:rFonts w:cs="Times New Roman"/>
        </w:rPr>
        <w:t>te</w:t>
      </w:r>
      <w:r>
        <w:rPr>
          <w:rFonts w:cs="Times New Roman"/>
        </w:rPr>
        <w:noBreakHyphen/>
        <w:t xml:space="preserve">Rep(s). Hayes, George, Hart, </w:t>
      </w:r>
      <w:r w:rsidRPr="00715C83">
        <w:rPr>
          <w:rFonts w:cs="Times New Roman"/>
        </w:rPr>
        <w:t>Ott, Williams</w:t>
      </w:r>
      <w:r>
        <w:rPr>
          <w:rFonts w:cs="Times New Roman"/>
        </w:rPr>
        <w:t xml:space="preserve">, Jefferson, Willis, Munnerlyn, </w:t>
      </w:r>
      <w:r w:rsidRPr="00715C83">
        <w:rPr>
          <w:rFonts w:cs="Times New Roman"/>
        </w:rPr>
        <w:t xml:space="preserve">Sabb, Anthony, </w:t>
      </w:r>
      <w:r>
        <w:rPr>
          <w:rFonts w:cs="Times New Roman"/>
        </w:rPr>
        <w:t xml:space="preserve">Ridgeway, Weeks, King, </w:t>
      </w:r>
      <w:r w:rsidRPr="00715C83">
        <w:rPr>
          <w:rFonts w:cs="Times New Roman"/>
        </w:rPr>
        <w:t>Cobb</w:t>
      </w:r>
      <w:r>
        <w:rPr>
          <w:rFonts w:cs="Times New Roman"/>
        </w:rPr>
        <w:noBreakHyphen/>
      </w:r>
      <w:r w:rsidRPr="00715C83">
        <w:rPr>
          <w:rFonts w:cs="Times New Roman"/>
        </w:rPr>
        <w:t>Hunter, Ho</w:t>
      </w:r>
      <w:r>
        <w:rPr>
          <w:rFonts w:cs="Times New Roman"/>
        </w:rPr>
        <w:t xml:space="preserve">ward, Neal, Patrick, McEachern, </w:t>
      </w:r>
      <w:r w:rsidRPr="00715C83">
        <w:rPr>
          <w:rFonts w:cs="Times New Roman"/>
        </w:rPr>
        <w:t>Douglas, Ba</w:t>
      </w:r>
      <w:r>
        <w:rPr>
          <w:rFonts w:cs="Times New Roman"/>
        </w:rPr>
        <w:t xml:space="preserve">les, Bedingfield, Hiott, Owens, </w:t>
      </w:r>
      <w:r w:rsidRPr="00715C83">
        <w:rPr>
          <w:rFonts w:cs="Times New Roman"/>
        </w:rPr>
        <w:t>Hosey, Clybur</w:t>
      </w:r>
      <w:r>
        <w:rPr>
          <w:rFonts w:cs="Times New Roman"/>
        </w:rPr>
        <w:t xml:space="preserve">n, GA Brown, Anderson, Branham, </w:t>
      </w:r>
      <w:r w:rsidRPr="00715C83">
        <w:rPr>
          <w:rFonts w:cs="Times New Roman"/>
        </w:rPr>
        <w:t>Wood, Brannon,</w:t>
      </w:r>
      <w:r>
        <w:rPr>
          <w:rFonts w:cs="Times New Roman"/>
        </w:rPr>
        <w:t xml:space="preserve"> Ryhal, Taylor, Wells, Hixon, </w:t>
      </w:r>
      <w:r w:rsidRPr="00715C83">
        <w:rPr>
          <w:rFonts w:cs="Times New Roman"/>
        </w:rPr>
        <w:t>Toole, GR Smith, JR Smith (</w:t>
      </w:r>
      <w:hyperlink r:id="rId10" w:history="1">
        <w:r w:rsidRPr="00715C83">
          <w:rPr>
            <w:rStyle w:val="Hyperlink"/>
            <w:rFonts w:cs="Times New Roman"/>
          </w:rPr>
          <w:t>House Journal</w:t>
        </w:r>
        <w:r w:rsidRPr="00715C83">
          <w:rPr>
            <w:rStyle w:val="Hyperlink"/>
            <w:rFonts w:cs="Times New Roman"/>
          </w:rPr>
          <w:noBreakHyphen/>
          <w:t>page 40</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715C83">
        <w:rPr>
          <w:rFonts w:cs="Times New Roman"/>
        </w:rPr>
        <w:t>Debate</w:t>
      </w:r>
      <w:r>
        <w:rPr>
          <w:rFonts w:cs="Times New Roman"/>
        </w:rPr>
        <w:t xml:space="preserve"> adjourned until Thur., 5</w:t>
      </w:r>
      <w:r>
        <w:rPr>
          <w:rFonts w:cs="Times New Roman"/>
        </w:rPr>
        <w:noBreakHyphen/>
        <w:t>16</w:t>
      </w:r>
      <w:r>
        <w:rPr>
          <w:rFonts w:cs="Times New Roman"/>
        </w:rPr>
        <w:noBreakHyphen/>
        <w:t xml:space="preserve">13 </w:t>
      </w:r>
      <w:r w:rsidRPr="00715C83">
        <w:rPr>
          <w:rFonts w:cs="Times New Roman"/>
        </w:rPr>
        <w:t>(</w:t>
      </w:r>
      <w:hyperlink r:id="rId11" w:history="1">
        <w:r w:rsidRPr="00715C83">
          <w:rPr>
            <w:rStyle w:val="Hyperlink"/>
            <w:rFonts w:cs="Times New Roman"/>
          </w:rPr>
          <w:t>House Journal</w:t>
        </w:r>
        <w:r w:rsidRPr="00715C83">
          <w:rPr>
            <w:rStyle w:val="Hyperlink"/>
            <w:rFonts w:cs="Times New Roman"/>
          </w:rPr>
          <w:noBreakHyphen/>
          <w:t>page 28</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715C83">
        <w:rPr>
          <w:rFonts w:cs="Times New Roman"/>
        </w:rPr>
        <w:t>Recommitted to Co</w:t>
      </w:r>
      <w:r>
        <w:rPr>
          <w:rFonts w:cs="Times New Roman"/>
        </w:rPr>
        <w:t xml:space="preserve">mmittee on </w:t>
      </w:r>
      <w:r w:rsidRPr="00715C83">
        <w:rPr>
          <w:rFonts w:cs="Times New Roman"/>
          <w:b/>
        </w:rPr>
        <w:t>Education and Public Works</w:t>
      </w:r>
      <w:r w:rsidRPr="00715C83">
        <w:rPr>
          <w:rFonts w:cs="Times New Roman"/>
        </w:rPr>
        <w:t xml:space="preserve"> (</w:t>
      </w:r>
      <w:hyperlink r:id="rId12" w:history="1">
        <w:r w:rsidRPr="00715C83">
          <w:rPr>
            <w:rStyle w:val="Hyperlink"/>
            <w:rFonts w:cs="Times New Roman"/>
          </w:rPr>
          <w:t>House Journal</w:t>
        </w:r>
        <w:r w:rsidRPr="00715C83">
          <w:rPr>
            <w:rStyle w:val="Hyperlink"/>
            <w:rFonts w:cs="Times New Roman"/>
          </w:rPr>
          <w:noBreakHyphen/>
          <w:t>page 46</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715C83">
        <w:rPr>
          <w:rFonts w:cs="Times New Roman"/>
        </w:rPr>
        <w:t>Member(s) request name added as sponsor: Chumley</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715C83">
        <w:rPr>
          <w:rFonts w:cs="Times New Roman"/>
        </w:rPr>
        <w:t>Member(s) request name added as sponsor: Henderson</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715C83">
        <w:rPr>
          <w:rFonts w:cs="Times New Roman"/>
        </w:rPr>
        <w:t>Committee r</w:t>
      </w:r>
      <w:r>
        <w:rPr>
          <w:rFonts w:cs="Times New Roman"/>
        </w:rPr>
        <w:t xml:space="preserve">eport: Favorable with amendment </w:t>
      </w:r>
      <w:r w:rsidRPr="00715C83">
        <w:rPr>
          <w:rFonts w:cs="Times New Roman"/>
          <w:b/>
        </w:rPr>
        <w:t>Education and Public Works</w:t>
      </w:r>
      <w:r w:rsidRPr="00715C83">
        <w:rPr>
          <w:rFonts w:cs="Times New Roman"/>
        </w:rPr>
        <w:t xml:space="preserve"> (</w:t>
      </w:r>
      <w:hyperlink r:id="rId13" w:history="1">
        <w:r w:rsidRPr="00715C83">
          <w:rPr>
            <w:rStyle w:val="Hyperlink"/>
            <w:rFonts w:cs="Times New Roman"/>
          </w:rPr>
          <w:t>House Journal</w:t>
        </w:r>
        <w:r w:rsidRPr="00715C83">
          <w:rPr>
            <w:rStyle w:val="Hyperlink"/>
            <w:rFonts w:cs="Times New Roman"/>
          </w:rPr>
          <w:noBreakHyphen/>
          <w:t>page 127</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715C83">
        <w:rPr>
          <w:rFonts w:cs="Times New Roman"/>
        </w:rPr>
        <w:t>Member(s) request</w:t>
      </w:r>
      <w:r>
        <w:rPr>
          <w:rFonts w:cs="Times New Roman"/>
        </w:rPr>
        <w:t xml:space="preserve"> name added as sponsor: Rivers, </w:t>
      </w:r>
      <w:r w:rsidRPr="00715C83">
        <w:rPr>
          <w:rFonts w:cs="Times New Roman"/>
        </w:rPr>
        <w:t>Crosby, McCoy, Wood</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715C83">
        <w:rPr>
          <w:rFonts w:cs="Times New Roman"/>
        </w:rPr>
        <w:t>Amended (</w:t>
      </w:r>
      <w:hyperlink r:id="rId14" w:history="1">
        <w:r w:rsidRPr="00715C83">
          <w:rPr>
            <w:rStyle w:val="Hyperlink"/>
            <w:rFonts w:cs="Times New Roman"/>
          </w:rPr>
          <w:t>House Journal</w:t>
        </w:r>
        <w:r w:rsidRPr="00715C83">
          <w:rPr>
            <w:rStyle w:val="Hyperlink"/>
            <w:rFonts w:cs="Times New Roman"/>
          </w:rPr>
          <w:noBreakHyphen/>
          <w:t>page 147</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715C83">
        <w:rPr>
          <w:rFonts w:cs="Times New Roman"/>
        </w:rPr>
        <w:t>Read second time (</w:t>
      </w:r>
      <w:hyperlink r:id="rId15" w:history="1">
        <w:r w:rsidRPr="00715C83">
          <w:rPr>
            <w:rStyle w:val="Hyperlink"/>
            <w:rFonts w:cs="Times New Roman"/>
          </w:rPr>
          <w:t>House Journal</w:t>
        </w:r>
        <w:r w:rsidRPr="00715C83">
          <w:rPr>
            <w:rStyle w:val="Hyperlink"/>
            <w:rFonts w:cs="Times New Roman"/>
          </w:rPr>
          <w:noBreakHyphen/>
          <w:t>page 147</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715C83">
        <w:rPr>
          <w:rFonts w:cs="Times New Roman"/>
        </w:rPr>
        <w:t>Roll call Yeas</w:t>
      </w:r>
      <w:r>
        <w:rPr>
          <w:rFonts w:cs="Times New Roman"/>
        </w:rPr>
        <w:noBreakHyphen/>
      </w:r>
      <w:r w:rsidRPr="00715C83">
        <w:rPr>
          <w:rFonts w:cs="Times New Roman"/>
        </w:rPr>
        <w:t>89  Nays</w:t>
      </w:r>
      <w:r>
        <w:rPr>
          <w:rFonts w:cs="Times New Roman"/>
        </w:rPr>
        <w:noBreakHyphen/>
      </w:r>
      <w:r w:rsidRPr="00715C83">
        <w:rPr>
          <w:rFonts w:cs="Times New Roman"/>
        </w:rPr>
        <w:t>9 (</w:t>
      </w:r>
      <w:hyperlink r:id="rId16" w:history="1">
        <w:r w:rsidRPr="00715C83">
          <w:rPr>
            <w:rStyle w:val="Hyperlink"/>
            <w:rFonts w:cs="Times New Roman"/>
          </w:rPr>
          <w:t>House Journal</w:t>
        </w:r>
        <w:r w:rsidRPr="00715C83">
          <w:rPr>
            <w:rStyle w:val="Hyperlink"/>
            <w:rFonts w:cs="Times New Roman"/>
          </w:rPr>
          <w:noBreakHyphen/>
          <w:t>page 155</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715C83">
        <w:rPr>
          <w:rFonts w:cs="Times New Roman"/>
        </w:rPr>
        <w:t>Unanimous consent for third reading on n</w:t>
      </w:r>
      <w:r>
        <w:rPr>
          <w:rFonts w:cs="Times New Roman"/>
        </w:rPr>
        <w:t xml:space="preserve">ext </w:t>
      </w:r>
      <w:r w:rsidRPr="00715C83">
        <w:rPr>
          <w:rFonts w:cs="Times New Roman"/>
        </w:rPr>
        <w:t>legislative day (</w:t>
      </w:r>
      <w:hyperlink r:id="rId17" w:history="1">
        <w:r w:rsidRPr="00715C83">
          <w:rPr>
            <w:rStyle w:val="Hyperlink"/>
            <w:rFonts w:cs="Times New Roman"/>
          </w:rPr>
          <w:t>House Journal</w:t>
        </w:r>
        <w:r w:rsidRPr="00715C83">
          <w:rPr>
            <w:rStyle w:val="Hyperlink"/>
            <w:rFonts w:cs="Times New Roman"/>
          </w:rPr>
          <w:noBreakHyphen/>
          <w:t>page 156</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4/11/2014</w:t>
      </w:r>
      <w:r>
        <w:rPr>
          <w:rFonts w:cs="Times New Roman"/>
        </w:rPr>
        <w:tab/>
        <w:t>House</w:t>
      </w:r>
      <w:r>
        <w:rPr>
          <w:rFonts w:cs="Times New Roman"/>
        </w:rPr>
        <w:tab/>
      </w:r>
      <w:r w:rsidRPr="00715C83">
        <w:rPr>
          <w:rFonts w:cs="Times New Roman"/>
        </w:rPr>
        <w:t>Rea</w:t>
      </w:r>
      <w:r>
        <w:rPr>
          <w:rFonts w:cs="Times New Roman"/>
        </w:rPr>
        <w:t xml:space="preserve">d third time and sent to Senate </w:t>
      </w:r>
      <w:r w:rsidRPr="00715C83">
        <w:rPr>
          <w:rFonts w:cs="Times New Roman"/>
        </w:rPr>
        <w:t>(</w:t>
      </w:r>
      <w:hyperlink r:id="rId18" w:history="1">
        <w:r w:rsidRPr="00715C83">
          <w:rPr>
            <w:rStyle w:val="Hyperlink"/>
            <w:rFonts w:cs="Times New Roman"/>
          </w:rPr>
          <w:t>House Journal</w:t>
        </w:r>
        <w:r w:rsidRPr="00715C83">
          <w:rPr>
            <w:rStyle w:val="Hyperlink"/>
            <w:rFonts w:cs="Times New Roman"/>
          </w:rPr>
          <w:noBreakHyphen/>
          <w:t>page 7</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715C83">
        <w:rPr>
          <w:rFonts w:cs="Times New Roman"/>
        </w:rPr>
        <w:t>Introduced and read first time (</w:t>
      </w:r>
      <w:hyperlink r:id="rId19" w:history="1">
        <w:r w:rsidRPr="00715C83">
          <w:rPr>
            <w:rStyle w:val="Hyperlink"/>
            <w:rFonts w:cs="Times New Roman"/>
          </w:rPr>
          <w:t>Senate Journal</w:t>
        </w:r>
        <w:r w:rsidRPr="00715C83">
          <w:rPr>
            <w:rStyle w:val="Hyperlink"/>
            <w:rFonts w:cs="Times New Roman"/>
          </w:rPr>
          <w:noBreakHyphen/>
          <w:t>page 10</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715C83">
        <w:rPr>
          <w:rFonts w:cs="Times New Roman"/>
        </w:rPr>
        <w:t>Ref</w:t>
      </w:r>
      <w:r>
        <w:rPr>
          <w:rFonts w:cs="Times New Roman"/>
        </w:rPr>
        <w:t xml:space="preserve">erred to Committee on </w:t>
      </w:r>
      <w:r w:rsidRPr="00715C83">
        <w:rPr>
          <w:rFonts w:cs="Times New Roman"/>
          <w:b/>
        </w:rPr>
        <w:t>Education</w:t>
      </w:r>
      <w:r>
        <w:rPr>
          <w:rFonts w:cs="Times New Roman"/>
        </w:rPr>
        <w:t xml:space="preserve"> </w:t>
      </w:r>
      <w:r w:rsidRPr="00715C83">
        <w:rPr>
          <w:rFonts w:cs="Times New Roman"/>
        </w:rPr>
        <w:t>(</w:t>
      </w:r>
      <w:hyperlink r:id="rId20" w:history="1">
        <w:r w:rsidRPr="00715C83">
          <w:rPr>
            <w:rStyle w:val="Hyperlink"/>
            <w:rFonts w:cs="Times New Roman"/>
          </w:rPr>
          <w:t>Senate Journal</w:t>
        </w:r>
        <w:r w:rsidRPr="00715C83">
          <w:rPr>
            <w:rStyle w:val="Hyperlink"/>
            <w:rFonts w:cs="Times New Roman"/>
          </w:rPr>
          <w:noBreakHyphen/>
          <w:t>page 10</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715C83">
        <w:rPr>
          <w:rFonts w:cs="Times New Roman"/>
        </w:rPr>
        <w:t>Recal</w:t>
      </w:r>
      <w:r>
        <w:rPr>
          <w:rFonts w:cs="Times New Roman"/>
        </w:rPr>
        <w:t xml:space="preserve">led from Committee on </w:t>
      </w:r>
      <w:r w:rsidRPr="00715C83">
        <w:rPr>
          <w:rFonts w:cs="Times New Roman"/>
          <w:b/>
        </w:rPr>
        <w:t>Education</w:t>
      </w:r>
      <w:r>
        <w:rPr>
          <w:rFonts w:cs="Times New Roman"/>
        </w:rPr>
        <w:t xml:space="preserve"> </w:t>
      </w:r>
      <w:r w:rsidRPr="00715C83">
        <w:rPr>
          <w:rFonts w:cs="Times New Roman"/>
        </w:rPr>
        <w:t>(</w:t>
      </w:r>
      <w:hyperlink r:id="rId21" w:history="1">
        <w:r w:rsidRPr="00715C83">
          <w:rPr>
            <w:rStyle w:val="Hyperlink"/>
            <w:rFonts w:cs="Times New Roman"/>
          </w:rPr>
          <w:t>Senate Journal</w:t>
        </w:r>
        <w:r w:rsidRPr="00715C83">
          <w:rPr>
            <w:rStyle w:val="Hyperlink"/>
            <w:rFonts w:cs="Times New Roman"/>
          </w:rPr>
          <w:noBreakHyphen/>
          <w:t>page 77</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715C83">
        <w:rPr>
          <w:rFonts w:cs="Times New Roman"/>
        </w:rPr>
        <w:t>Special order, set for April</w:t>
      </w:r>
      <w:r>
        <w:rPr>
          <w:rFonts w:cs="Times New Roman"/>
        </w:rPr>
        <w:t xml:space="preserve"> 30, 2014 </w:t>
      </w:r>
      <w:r w:rsidRPr="00715C83">
        <w:rPr>
          <w:rFonts w:cs="Times New Roman"/>
        </w:rPr>
        <w:t>(</w:t>
      </w:r>
      <w:hyperlink r:id="rId22" w:history="1">
        <w:r w:rsidRPr="00715C83">
          <w:rPr>
            <w:rStyle w:val="Hyperlink"/>
            <w:rFonts w:cs="Times New Roman"/>
          </w:rPr>
          <w:t>Senate Journal</w:t>
        </w:r>
        <w:r w:rsidRPr="00715C83">
          <w:rPr>
            <w:rStyle w:val="Hyperlink"/>
            <w:rFonts w:cs="Times New Roman"/>
          </w:rPr>
          <w:noBreakHyphen/>
          <w:t>page 77</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715C83">
        <w:rPr>
          <w:rFonts w:cs="Times New Roman"/>
        </w:rPr>
        <w:t>Amended (</w:t>
      </w:r>
      <w:hyperlink r:id="rId23" w:history="1">
        <w:r w:rsidRPr="00715C83">
          <w:rPr>
            <w:rStyle w:val="Hyperlink"/>
            <w:rFonts w:cs="Times New Roman"/>
          </w:rPr>
          <w:t>Senate Journal</w:t>
        </w:r>
        <w:r w:rsidRPr="00715C83">
          <w:rPr>
            <w:rStyle w:val="Hyperlink"/>
            <w:rFonts w:cs="Times New Roman"/>
          </w:rPr>
          <w:noBreakHyphen/>
          <w:t>page 77</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r>
      <w:r>
        <w:rPr>
          <w:rFonts w:cs="Times New Roman"/>
        </w:rPr>
        <w:tab/>
      </w:r>
      <w:r w:rsidRPr="00715C83">
        <w:rPr>
          <w:rFonts w:cs="Times New Roman"/>
        </w:rPr>
        <w:t>Scrivener's error corrected</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715C83">
        <w:rPr>
          <w:rFonts w:cs="Times New Roman"/>
        </w:rPr>
        <w:t>Amended (</w:t>
      </w:r>
      <w:hyperlink r:id="rId24" w:history="1">
        <w:r w:rsidRPr="00715C83">
          <w:rPr>
            <w:rStyle w:val="Hyperlink"/>
            <w:rFonts w:cs="Times New Roman"/>
          </w:rPr>
          <w:t>Senate Journal</w:t>
        </w:r>
        <w:r w:rsidRPr="00715C83">
          <w:rPr>
            <w:rStyle w:val="Hyperlink"/>
            <w:rFonts w:cs="Times New Roman"/>
          </w:rPr>
          <w:noBreakHyphen/>
          <w:t>page 62</w:t>
        </w:r>
      </w:hyperlink>
      <w:r w:rsidRPr="00715C83">
        <w:rPr>
          <w:rFonts w:cs="Times New Roman"/>
        </w:rPr>
        <w:t>)</w:t>
      </w:r>
    </w:p>
    <w:p w:rsidR="00F33BAA" w:rsidRDefault="00756A2E" w:rsidP="00F33BAA">
      <w:pPr>
        <w:widowControl w:val="0"/>
        <w:tabs>
          <w:tab w:val="right" w:pos="1008"/>
          <w:tab w:val="left" w:pos="1152"/>
          <w:tab w:val="left" w:pos="1872"/>
          <w:tab w:val="left" w:pos="9187"/>
        </w:tabs>
        <w:ind w:left="2088" w:hanging="2088"/>
        <w:rPr>
          <w:rFonts w:cs="Times New Roman"/>
        </w:rPr>
      </w:pPr>
      <w:r>
        <w:rPr>
          <w:rFonts w:cs="Times New Roman"/>
        </w:rPr>
        <w:lastRenderedPageBreak/>
        <w:tab/>
        <w:t>5/1</w:t>
      </w:r>
      <w:bookmarkStart w:id="0" w:name="_GoBack"/>
      <w:bookmarkEnd w:id="0"/>
      <w:r w:rsidR="00F33BAA">
        <w:rPr>
          <w:rFonts w:cs="Times New Roman"/>
        </w:rPr>
        <w:t>/2014</w:t>
      </w:r>
      <w:r w:rsidR="00F33BAA">
        <w:rPr>
          <w:rFonts w:cs="Times New Roman"/>
        </w:rPr>
        <w:tab/>
        <w:t>Senate</w:t>
      </w:r>
      <w:r w:rsidR="00F33BAA">
        <w:rPr>
          <w:rFonts w:cs="Times New Roman"/>
        </w:rPr>
        <w:tab/>
      </w:r>
      <w:r w:rsidR="00F33BAA" w:rsidRPr="00715C83">
        <w:rPr>
          <w:rFonts w:cs="Times New Roman"/>
        </w:rPr>
        <w:t>Read second time (</w:t>
      </w:r>
      <w:hyperlink r:id="rId25" w:history="1">
        <w:r w:rsidR="00F33BAA" w:rsidRPr="00715C83">
          <w:rPr>
            <w:rStyle w:val="Hyperlink"/>
            <w:rFonts w:cs="Times New Roman"/>
          </w:rPr>
          <w:t>Senate Journal</w:t>
        </w:r>
        <w:r w:rsidR="00F33BAA" w:rsidRPr="00715C83">
          <w:rPr>
            <w:rStyle w:val="Hyperlink"/>
            <w:rFonts w:cs="Times New Roman"/>
          </w:rPr>
          <w:noBreakHyphen/>
          <w:t>page 62</w:t>
        </w:r>
      </w:hyperlink>
      <w:r w:rsidR="00F33BAA"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715C83">
        <w:rPr>
          <w:rFonts w:cs="Times New Roman"/>
        </w:rPr>
        <w:t>Roll call Ayes</w:t>
      </w:r>
      <w:r>
        <w:rPr>
          <w:rFonts w:cs="Times New Roman"/>
        </w:rPr>
        <w:noBreakHyphen/>
      </w:r>
      <w:r w:rsidRPr="00715C83">
        <w:rPr>
          <w:rFonts w:cs="Times New Roman"/>
        </w:rPr>
        <w:t>42  Nays</w:t>
      </w:r>
      <w:r>
        <w:rPr>
          <w:rFonts w:cs="Times New Roman"/>
        </w:rPr>
        <w:noBreakHyphen/>
      </w:r>
      <w:r w:rsidRPr="00715C83">
        <w:rPr>
          <w:rFonts w:cs="Times New Roman"/>
        </w:rPr>
        <w:t>0 (</w:t>
      </w:r>
      <w:hyperlink r:id="rId26" w:history="1">
        <w:r w:rsidRPr="00715C83">
          <w:rPr>
            <w:rStyle w:val="Hyperlink"/>
            <w:rFonts w:cs="Times New Roman"/>
          </w:rPr>
          <w:t>Senate Journal</w:t>
        </w:r>
        <w:r w:rsidRPr="00715C83">
          <w:rPr>
            <w:rStyle w:val="Hyperlink"/>
            <w:rFonts w:cs="Times New Roman"/>
          </w:rPr>
          <w:noBreakHyphen/>
          <w:t>page 62</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5/2/2014</w:t>
      </w:r>
      <w:r>
        <w:rPr>
          <w:rFonts w:cs="Times New Roman"/>
        </w:rPr>
        <w:tab/>
      </w:r>
      <w:r>
        <w:rPr>
          <w:rFonts w:cs="Times New Roman"/>
        </w:rPr>
        <w:tab/>
      </w:r>
      <w:r w:rsidRPr="00715C83">
        <w:rPr>
          <w:rFonts w:cs="Times New Roman"/>
        </w:rPr>
        <w:t>Scrivener's error corrected</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Senate</w:t>
      </w:r>
      <w:r>
        <w:rPr>
          <w:rFonts w:cs="Times New Roman"/>
        </w:rPr>
        <w:tab/>
      </w:r>
      <w:r w:rsidRPr="00715C83">
        <w:rPr>
          <w:rFonts w:cs="Times New Roman"/>
        </w:rPr>
        <w:t>Amended (</w:t>
      </w:r>
      <w:hyperlink r:id="rId27" w:history="1">
        <w:r w:rsidRPr="00715C83">
          <w:rPr>
            <w:rStyle w:val="Hyperlink"/>
            <w:rFonts w:cs="Times New Roman"/>
          </w:rPr>
          <w:t>Senate Journal</w:t>
        </w:r>
        <w:r w:rsidRPr="00715C83">
          <w:rPr>
            <w:rStyle w:val="Hyperlink"/>
            <w:rFonts w:cs="Times New Roman"/>
          </w:rPr>
          <w:noBreakHyphen/>
          <w:t>page 50</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Senate</w:t>
      </w:r>
      <w:r>
        <w:rPr>
          <w:rFonts w:cs="Times New Roman"/>
        </w:rPr>
        <w:tab/>
      </w:r>
      <w:r w:rsidRPr="00715C83">
        <w:rPr>
          <w:rFonts w:cs="Times New Roman"/>
        </w:rPr>
        <w:t xml:space="preserve">Read third time and returned to </w:t>
      </w:r>
      <w:r>
        <w:rPr>
          <w:rFonts w:cs="Times New Roman"/>
        </w:rPr>
        <w:t xml:space="preserve">House with </w:t>
      </w:r>
      <w:r w:rsidRPr="00715C83">
        <w:rPr>
          <w:rFonts w:cs="Times New Roman"/>
        </w:rPr>
        <w:t>amendments (</w:t>
      </w:r>
      <w:hyperlink r:id="rId28" w:history="1">
        <w:r w:rsidRPr="00715C83">
          <w:rPr>
            <w:rStyle w:val="Hyperlink"/>
            <w:rFonts w:cs="Times New Roman"/>
          </w:rPr>
          <w:t>Senate Journal</w:t>
        </w:r>
        <w:r w:rsidRPr="00715C83">
          <w:rPr>
            <w:rStyle w:val="Hyperlink"/>
            <w:rFonts w:cs="Times New Roman"/>
          </w:rPr>
          <w:noBreakHyphen/>
          <w:t>page 50</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715C83">
        <w:rPr>
          <w:rFonts w:cs="Times New Roman"/>
        </w:rPr>
        <w:t>Debate</w:t>
      </w:r>
      <w:r>
        <w:rPr>
          <w:rFonts w:cs="Times New Roman"/>
        </w:rPr>
        <w:t xml:space="preserve"> adjourned until Thur., 5</w:t>
      </w:r>
      <w:r>
        <w:rPr>
          <w:rFonts w:cs="Times New Roman"/>
        </w:rPr>
        <w:noBreakHyphen/>
        <w:t>15</w:t>
      </w:r>
      <w:r>
        <w:rPr>
          <w:rFonts w:cs="Times New Roman"/>
        </w:rPr>
        <w:noBreakHyphen/>
        <w:t xml:space="preserve">14 </w:t>
      </w:r>
      <w:r w:rsidRPr="00715C83">
        <w:rPr>
          <w:rFonts w:cs="Times New Roman"/>
        </w:rPr>
        <w:t>(</w:t>
      </w:r>
      <w:hyperlink r:id="rId29" w:history="1">
        <w:r w:rsidRPr="00715C83">
          <w:rPr>
            <w:rStyle w:val="Hyperlink"/>
            <w:rFonts w:cs="Times New Roman"/>
          </w:rPr>
          <w:t>House Journal</w:t>
        </w:r>
        <w:r w:rsidRPr="00715C83">
          <w:rPr>
            <w:rStyle w:val="Hyperlink"/>
            <w:rFonts w:cs="Times New Roman"/>
          </w:rPr>
          <w:noBreakHyphen/>
          <w:t>page 11</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715C83">
        <w:rPr>
          <w:rFonts w:cs="Times New Roman"/>
        </w:rPr>
        <w:t>Debate</w:t>
      </w:r>
      <w:r>
        <w:rPr>
          <w:rFonts w:cs="Times New Roman"/>
        </w:rPr>
        <w:t xml:space="preserve"> adjourned until Tues., 5</w:t>
      </w:r>
      <w:r>
        <w:rPr>
          <w:rFonts w:cs="Times New Roman"/>
        </w:rPr>
        <w:noBreakHyphen/>
        <w:t>20</w:t>
      </w:r>
      <w:r>
        <w:rPr>
          <w:rFonts w:cs="Times New Roman"/>
        </w:rPr>
        <w:noBreakHyphen/>
        <w:t xml:space="preserve">14 </w:t>
      </w:r>
      <w:r w:rsidRPr="00715C83">
        <w:rPr>
          <w:rFonts w:cs="Times New Roman"/>
        </w:rPr>
        <w:t>(</w:t>
      </w:r>
      <w:hyperlink r:id="rId30" w:history="1">
        <w:r w:rsidRPr="00715C83">
          <w:rPr>
            <w:rStyle w:val="Hyperlink"/>
            <w:rFonts w:cs="Times New Roman"/>
          </w:rPr>
          <w:t>House Journal</w:t>
        </w:r>
        <w:r w:rsidRPr="00715C83">
          <w:rPr>
            <w:rStyle w:val="Hyperlink"/>
            <w:rFonts w:cs="Times New Roman"/>
          </w:rPr>
          <w:noBreakHyphen/>
          <w:t>page 33</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715C83">
        <w:rPr>
          <w:rFonts w:cs="Times New Roman"/>
        </w:rPr>
        <w:t>Concurred i</w:t>
      </w:r>
      <w:r>
        <w:rPr>
          <w:rFonts w:cs="Times New Roman"/>
        </w:rPr>
        <w:t xml:space="preserve">n Senate amendment and enrolled </w:t>
      </w:r>
      <w:r w:rsidRPr="00715C83">
        <w:rPr>
          <w:rFonts w:cs="Times New Roman"/>
        </w:rPr>
        <w:t>(</w:t>
      </w:r>
      <w:hyperlink r:id="rId31" w:history="1">
        <w:r w:rsidRPr="00715C83">
          <w:rPr>
            <w:rStyle w:val="Hyperlink"/>
            <w:rFonts w:cs="Times New Roman"/>
          </w:rPr>
          <w:t>House Journal</w:t>
        </w:r>
        <w:r w:rsidRPr="00715C83">
          <w:rPr>
            <w:rStyle w:val="Hyperlink"/>
            <w:rFonts w:cs="Times New Roman"/>
          </w:rPr>
          <w:noBreakHyphen/>
          <w:t>page 70</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715C83">
        <w:rPr>
          <w:rFonts w:cs="Times New Roman"/>
        </w:rPr>
        <w:t>Roll call Yeas</w:t>
      </w:r>
      <w:r>
        <w:rPr>
          <w:rFonts w:cs="Times New Roman"/>
        </w:rPr>
        <w:noBreakHyphen/>
      </w:r>
      <w:r w:rsidRPr="00715C83">
        <w:rPr>
          <w:rFonts w:cs="Times New Roman"/>
        </w:rPr>
        <w:t>80  Nays</w:t>
      </w:r>
      <w:r>
        <w:rPr>
          <w:rFonts w:cs="Times New Roman"/>
        </w:rPr>
        <w:noBreakHyphen/>
      </w:r>
      <w:r w:rsidRPr="00715C83">
        <w:rPr>
          <w:rFonts w:cs="Times New Roman"/>
        </w:rPr>
        <w:t>26 (</w:t>
      </w:r>
      <w:hyperlink r:id="rId32" w:history="1">
        <w:r w:rsidRPr="00715C83">
          <w:rPr>
            <w:rStyle w:val="Hyperlink"/>
            <w:rFonts w:cs="Times New Roman"/>
          </w:rPr>
          <w:t>House Journal</w:t>
        </w:r>
        <w:r w:rsidRPr="00715C83">
          <w:rPr>
            <w:rStyle w:val="Hyperlink"/>
            <w:rFonts w:cs="Times New Roman"/>
          </w:rPr>
          <w:noBreakHyphen/>
          <w:t>page 70</w:t>
        </w:r>
      </w:hyperlink>
      <w:r w:rsidRPr="00715C83">
        <w:rPr>
          <w:rFonts w:cs="Times New Roman"/>
        </w:rPr>
        <w:t>)</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715C83">
        <w:rPr>
          <w:rFonts w:cs="Times New Roman"/>
        </w:rPr>
        <w:t>Ratified R 252</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5/30/2014</w:t>
      </w:r>
      <w:r>
        <w:rPr>
          <w:rFonts w:cs="Times New Roman"/>
        </w:rPr>
        <w:tab/>
      </w:r>
      <w:r>
        <w:rPr>
          <w:rFonts w:cs="Times New Roman"/>
        </w:rPr>
        <w:tab/>
      </w:r>
      <w:r w:rsidRPr="00715C83">
        <w:rPr>
          <w:rFonts w:cs="Times New Roman"/>
        </w:rPr>
        <w:t>Signed By Governor</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715C83">
        <w:rPr>
          <w:rFonts w:cs="Times New Roman"/>
        </w:rPr>
        <w:t>Effective date See Act for Effective Date</w:t>
      </w:r>
    </w:p>
    <w:p w:rsidR="00F33BAA" w:rsidRDefault="00F33BAA" w:rsidP="00F33BAA">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715C83">
        <w:rPr>
          <w:rFonts w:cs="Times New Roman"/>
        </w:rPr>
        <w:t>Act No</w:t>
      </w:r>
      <w:r>
        <w:rPr>
          <w:rFonts w:cs="Times New Roman"/>
        </w:rPr>
        <w:t>. </w:t>
      </w:r>
      <w:r w:rsidRPr="00715C83">
        <w:rPr>
          <w:rFonts w:cs="Times New Roman"/>
        </w:rPr>
        <w:t>200</w:t>
      </w:r>
    </w:p>
    <w:p w:rsidR="00F33BAA" w:rsidRDefault="00F33BAA" w:rsidP="00F33BAA">
      <w:pPr>
        <w:widowControl w:val="0"/>
        <w:tabs>
          <w:tab w:val="right" w:pos="1008"/>
          <w:tab w:val="left" w:pos="1152"/>
          <w:tab w:val="left" w:pos="1872"/>
          <w:tab w:val="left" w:pos="9187"/>
        </w:tabs>
        <w:ind w:left="2088" w:hanging="2088"/>
        <w:rPr>
          <w:rFonts w:cs="Times New Roman"/>
        </w:rPr>
      </w:pPr>
    </w:p>
    <w:p w:rsidR="00F71291" w:rsidRPr="00F71291" w:rsidRDefault="00F71291" w:rsidP="00F71291">
      <w:pPr>
        <w:widowControl w:val="0"/>
        <w:tabs>
          <w:tab w:val="right" w:pos="1008"/>
          <w:tab w:val="left" w:pos="1152"/>
          <w:tab w:val="left" w:pos="1872"/>
          <w:tab w:val="left" w:pos="9187"/>
        </w:tabs>
        <w:ind w:left="2088" w:hanging="2088"/>
        <w:rPr>
          <w:rFonts w:eastAsia="Times New Roman" w:cs="Times New Roman"/>
          <w:szCs w:val="20"/>
        </w:rPr>
      </w:pP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1291">
        <w:rPr>
          <w:rFonts w:eastAsia="Times New Roman" w:cs="Times New Roman"/>
          <w:b/>
          <w:szCs w:val="20"/>
        </w:rPr>
        <w:t>VERSIONS OF THIS BILL</w:t>
      </w:r>
    </w:p>
    <w:p w:rsidR="00F71291" w:rsidRPr="00F71291" w:rsidRDefault="00F71291"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1291" w:rsidRPr="00F71291" w:rsidRDefault="00756A2E" w:rsidP="00F712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F71291" w:rsidRPr="00F71291">
          <w:rPr>
            <w:rFonts w:eastAsia="Times New Roman" w:cs="Times New Roman"/>
            <w:color w:val="0000FF" w:themeColor="hyperlink"/>
            <w:szCs w:val="20"/>
            <w:u w:val="single"/>
          </w:rPr>
          <w:t>4/9/2013</w:t>
        </w:r>
      </w:hyperlink>
    </w:p>
    <w:p w:rsidR="00F71291" w:rsidRPr="00F71291" w:rsidRDefault="00756A2E" w:rsidP="00F71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F71291" w:rsidRPr="00F71291">
          <w:rPr>
            <w:rFonts w:eastAsia="Times New Roman" w:cs="Times New Roman"/>
            <w:color w:val="0000FF" w:themeColor="hyperlink"/>
            <w:szCs w:val="20"/>
            <w:u w:val="single"/>
          </w:rPr>
          <w:t>4/24/2013</w:t>
        </w:r>
      </w:hyperlink>
    </w:p>
    <w:p w:rsidR="00F71291" w:rsidRPr="00F71291" w:rsidRDefault="00756A2E" w:rsidP="00F71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F71291" w:rsidRPr="00F71291">
          <w:rPr>
            <w:rFonts w:eastAsia="Times New Roman" w:cs="Times New Roman"/>
            <w:color w:val="0000FF" w:themeColor="hyperlink"/>
            <w:szCs w:val="20"/>
            <w:u w:val="single"/>
          </w:rPr>
          <w:t>4/25/2013</w:t>
        </w:r>
      </w:hyperlink>
    </w:p>
    <w:p w:rsidR="00F71291" w:rsidRPr="00F71291" w:rsidRDefault="00756A2E" w:rsidP="00F71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F71291" w:rsidRPr="00F71291">
          <w:rPr>
            <w:rFonts w:eastAsia="Times New Roman" w:cs="Times New Roman"/>
            <w:color w:val="0000FF" w:themeColor="hyperlink"/>
            <w:szCs w:val="20"/>
            <w:u w:val="single"/>
          </w:rPr>
          <w:t>4/9/2014</w:t>
        </w:r>
      </w:hyperlink>
    </w:p>
    <w:p w:rsidR="00F71291" w:rsidRPr="00F71291" w:rsidRDefault="00756A2E" w:rsidP="00F71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F71291" w:rsidRPr="00F71291">
          <w:rPr>
            <w:rFonts w:eastAsia="Times New Roman" w:cs="Times New Roman"/>
            <w:color w:val="0000FF" w:themeColor="hyperlink"/>
            <w:szCs w:val="20"/>
            <w:u w:val="single"/>
          </w:rPr>
          <w:t>4/10/2014</w:t>
        </w:r>
      </w:hyperlink>
    </w:p>
    <w:p w:rsidR="00F71291" w:rsidRPr="00F71291" w:rsidRDefault="00756A2E" w:rsidP="00F71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F71291" w:rsidRPr="00F71291">
          <w:rPr>
            <w:rFonts w:eastAsia="Times New Roman" w:cs="Times New Roman"/>
            <w:color w:val="0000FF" w:themeColor="hyperlink"/>
            <w:szCs w:val="20"/>
            <w:u w:val="single"/>
          </w:rPr>
          <w:t>4/30/2014</w:t>
        </w:r>
      </w:hyperlink>
    </w:p>
    <w:p w:rsidR="00F71291" w:rsidRPr="00F71291" w:rsidRDefault="00756A2E" w:rsidP="00F71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F71291" w:rsidRPr="00F71291">
          <w:rPr>
            <w:rFonts w:eastAsia="Times New Roman" w:cs="Times New Roman"/>
            <w:color w:val="0000FF" w:themeColor="hyperlink"/>
            <w:szCs w:val="20"/>
            <w:u w:val="single"/>
          </w:rPr>
          <w:t>5/1/2014</w:t>
        </w:r>
      </w:hyperlink>
    </w:p>
    <w:p w:rsidR="00F71291" w:rsidRPr="00F71291" w:rsidRDefault="00756A2E" w:rsidP="00F71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F71291" w:rsidRPr="00F71291">
          <w:rPr>
            <w:rFonts w:eastAsia="Times New Roman" w:cs="Times New Roman"/>
            <w:color w:val="0000FF" w:themeColor="hyperlink"/>
            <w:szCs w:val="20"/>
            <w:u w:val="single"/>
          </w:rPr>
          <w:t>5/1/2014-A</w:t>
        </w:r>
      </w:hyperlink>
    </w:p>
    <w:p w:rsidR="00F71291" w:rsidRPr="00F71291" w:rsidRDefault="00756A2E" w:rsidP="00F71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F71291" w:rsidRPr="00F71291">
          <w:rPr>
            <w:rFonts w:eastAsia="Times New Roman" w:cs="Times New Roman"/>
            <w:color w:val="0000FF" w:themeColor="hyperlink"/>
            <w:szCs w:val="20"/>
            <w:u w:val="single"/>
          </w:rPr>
          <w:t>5/2/2014</w:t>
        </w:r>
      </w:hyperlink>
    </w:p>
    <w:p w:rsidR="00F71291" w:rsidRPr="00F71291" w:rsidRDefault="00756A2E" w:rsidP="00F71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F71291" w:rsidRPr="00F71291">
          <w:rPr>
            <w:rFonts w:eastAsia="Times New Roman" w:cs="Times New Roman"/>
            <w:color w:val="0000FF" w:themeColor="hyperlink"/>
            <w:szCs w:val="20"/>
            <w:u w:val="single"/>
          </w:rPr>
          <w:t>5/6/2014</w:t>
        </w:r>
      </w:hyperlink>
    </w:p>
    <w:p w:rsidR="00F71291" w:rsidRPr="00F71291" w:rsidRDefault="00756A2E" w:rsidP="00F71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F71291" w:rsidRPr="00F71291">
          <w:rPr>
            <w:rFonts w:eastAsia="Times New Roman" w:cs="Times New Roman"/>
            <w:color w:val="0000FF" w:themeColor="hyperlink"/>
            <w:szCs w:val="20"/>
            <w:u w:val="single"/>
          </w:rPr>
          <w:t>5/7/2014</w:t>
        </w:r>
      </w:hyperlink>
    </w:p>
    <w:p w:rsidR="00F71291" w:rsidRPr="00F71291" w:rsidRDefault="00F71291" w:rsidP="00F71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1291" w:rsidRDefault="00F71291" w:rsidP="00F71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71291" w:rsidSect="00F71291">
          <w:pgSz w:w="12240" w:h="15840" w:code="1"/>
          <w:pgMar w:top="1080" w:right="1440" w:bottom="1080" w:left="1440" w:header="720" w:footer="720" w:gutter="0"/>
          <w:pgNumType w:start="1"/>
          <w:cols w:space="720"/>
          <w:noEndnote/>
          <w:docGrid w:linePitch="360"/>
        </w:sectPr>
      </w:pPr>
    </w:p>
    <w:p w:rsidR="002C47A5"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(A200, R252, H3893)</w:t>
      </w:r>
    </w:p>
    <w:p w:rsidR="002C47A5" w:rsidRPr="008836A5"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C47A5" w:rsidRPr="00F71291"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71291">
        <w:rPr>
          <w:rFonts w:cs="Times New Roman"/>
          <w:b/>
          <w:color w:val="000000" w:themeColor="text1"/>
          <w:szCs w:val="36"/>
        </w:rPr>
        <w:t xml:space="preserve">AN ACT </w:t>
      </w:r>
      <w:bookmarkStart w:id="1" w:name="titleend"/>
      <w:bookmarkEnd w:id="1"/>
      <w:r w:rsidRPr="00F71291">
        <w:rPr>
          <w:rFonts w:cs="Times New Roman"/>
          <w:b/>
        </w:rPr>
        <w:t>TO AMEND THE CODE OF LAWS OF SOUTH CAROLINA, 1976, BY ADDING SECTION 59</w:t>
      </w:r>
      <w:r w:rsidRPr="00F71291">
        <w:rPr>
          <w:rFonts w:cs="Times New Roman"/>
          <w:b/>
        </w:rPr>
        <w:noBreakHyphen/>
        <w:t>1</w:t>
      </w:r>
      <w:r w:rsidRPr="00F71291">
        <w:rPr>
          <w:rFonts w:cs="Times New Roman"/>
          <w:b/>
        </w:rPr>
        <w:noBreakHyphen/>
        <w:t>490 SO AS TO CREATE THE SOUTH CAROLINA DEPARTMENT OF EDUCATION USE AND GOVERNANCE POLICY; BY ADDING SECTION 59</w:t>
      </w:r>
      <w:r w:rsidRPr="00F71291">
        <w:rPr>
          <w:rFonts w:cs="Times New Roman"/>
          <w:b/>
        </w:rPr>
        <w:noBreakHyphen/>
        <w:t>18</w:t>
      </w:r>
      <w:r w:rsidRPr="00F71291">
        <w:rPr>
          <w:rFonts w:cs="Times New Roman"/>
          <w:b/>
        </w:rPr>
        <w:noBreakHyphen/>
        <w:t>355 SO AS TO PROVIDE STATE CONTENT STANDARDS MAY NOT BE REVISED, ADOPTED, OR IMPLEMENTED WITHOUT APPROVAL BY THE EDUCATION OVERSIGHT COMMITTEE AND THE GENERAL ASSEMBLY, AND TO PROVIDE EXCEPTIONS AND REQUIRE NOTIFICATION BE GIVEN TO THE GOVERNOR; TO AMEND SECTION 59</w:t>
      </w:r>
      <w:r w:rsidRPr="00F71291">
        <w:rPr>
          <w:rFonts w:cs="Times New Roman"/>
          <w:b/>
        </w:rPr>
        <w:noBreakHyphen/>
        <w:t>18</w:t>
      </w:r>
      <w:r w:rsidRPr="00F71291">
        <w:rPr>
          <w:rFonts w:cs="Times New Roman"/>
          <w:b/>
        </w:rPr>
        <w:noBreakHyphen/>
        <w:t>325, RELATING TO ASSESSMENTS REQUIRED OF HIGH SCHOOL STUDENTS, SO AS TO REQUIRE PROCUREMENT OF A SUMMATIVE ASSESSMENT, TO REQUIRE THE SUMMATIVE ASSESSMENT OF CERTAIN GRADE LEVELS, TO SPECIFY CONTENT AND OTHER REQUIREMENTS, TO REQUIRE PROCUREMENT OF A COLLEGE AND CAREER READINESS ASSESSMENT, TO REQUIRE THE ASSESSMENT OF CERTAIN STUDENTS, TO PROVIDE FOR A SPECIAL ASSESSMENT PANEL AND  FOR ITS COMPOSITION AND FUNCTIONS; TO AMEND SECTION 59</w:t>
      </w:r>
      <w:r w:rsidRPr="00F71291">
        <w:rPr>
          <w:rFonts w:cs="Times New Roman"/>
          <w:b/>
        </w:rPr>
        <w:noBreakHyphen/>
        <w:t>18</w:t>
      </w:r>
      <w:r w:rsidRPr="00F71291">
        <w:rPr>
          <w:rFonts w:cs="Times New Roman"/>
          <w:b/>
        </w:rPr>
        <w:noBreakHyphen/>
        <w:t xml:space="preserve">350, AS AMENDED, RELATING TO CYCLICAL REVIEW BY ACADEMIC AREAS OF STATE STANDARDS AND ASSESSMENTS, SO AS TO MAKE A CONFORMING CHANGE AND MANDATE A SPECIFIC REVIEW; AND TO PROVIDE THAT ON THE EFFECTIVE DATE OF THIS ACT, SOUTH CAROLINA WILL NO LONGER BE A GOVERNING OR ADVISORY STATE IN THE SMARTER BALANCE CONSORTIUM AND MAY NOT ADOPT OR ADMINISTER THE SMARTER BALANCE ASSESSMENT. </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47A5"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7B08">
        <w:rPr>
          <w:rFonts w:cs="Times New Roman"/>
        </w:rPr>
        <w:t>Be it enacted by the General Assembly of the State of South Carolina:</w:t>
      </w:r>
    </w:p>
    <w:p w:rsidR="002C47A5"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47A5" w:rsidRPr="001124E6"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Data Use and Governance Policy</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17B08">
        <w:rPr>
          <w:rFonts w:cs="Times New Roman"/>
          <w:snapToGrid w:val="0"/>
        </w:rPr>
        <w:t>SECTION</w:t>
      </w:r>
      <w:r w:rsidRPr="00A17B08">
        <w:rPr>
          <w:rFonts w:cs="Times New Roman"/>
          <w:snapToGrid w:val="0"/>
        </w:rPr>
        <w:tab/>
        <w:t>1.</w:t>
      </w:r>
      <w:r w:rsidRPr="00A17B08">
        <w:rPr>
          <w:rFonts w:cs="Times New Roman"/>
          <w:snapToGrid w:val="0"/>
        </w:rPr>
        <w:tab/>
        <w:t>Article 5, Chapter 1, Title 59 of the 1976 Code is amended by adding:</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17B08">
        <w:rPr>
          <w:rFonts w:cs="Times New Roman"/>
          <w:snapToGrid w:val="0"/>
        </w:rPr>
        <w:tab/>
        <w:t>“Section 59</w:t>
      </w:r>
      <w:r>
        <w:rPr>
          <w:rFonts w:cs="Times New Roman"/>
          <w:snapToGrid w:val="0"/>
        </w:rPr>
        <w:noBreakHyphen/>
      </w:r>
      <w:r w:rsidRPr="00A17B08">
        <w:rPr>
          <w:rFonts w:cs="Times New Roman"/>
          <w:snapToGrid w:val="0"/>
        </w:rPr>
        <w:t>1</w:t>
      </w:r>
      <w:r>
        <w:rPr>
          <w:rFonts w:cs="Times New Roman"/>
          <w:snapToGrid w:val="0"/>
        </w:rPr>
        <w:noBreakHyphen/>
      </w:r>
      <w:r w:rsidRPr="00A17B08">
        <w:rPr>
          <w:rFonts w:cs="Times New Roman"/>
          <w:snapToGrid w:val="0"/>
        </w:rPr>
        <w:t>490.</w:t>
      </w:r>
      <w:r w:rsidRPr="00A17B08">
        <w:rPr>
          <w:rFonts w:cs="Times New Roman"/>
          <w:snapToGrid w:val="0"/>
        </w:rPr>
        <w:tab/>
        <w:t>(A)</w:t>
      </w:r>
      <w:r w:rsidRPr="00A17B08">
        <w:rPr>
          <w:rFonts w:cs="Times New Roman"/>
          <w:snapToGrid w:val="0"/>
        </w:rPr>
        <w:tab/>
        <w:t xml:space="preserve">The provisions of this section must be known and may be cited as the </w:t>
      </w:r>
      <w:r w:rsidRPr="001E6054">
        <w:rPr>
          <w:rFonts w:cs="Times New Roman"/>
          <w:snapToGrid w:val="0"/>
        </w:rPr>
        <w:t>‘</w:t>
      </w:r>
      <w:r w:rsidRPr="00A17B08">
        <w:rPr>
          <w:rFonts w:cs="Times New Roman"/>
          <w:snapToGrid w:val="0"/>
        </w:rPr>
        <w:t>South Carolina Department of Education Data Use and Governance Policy</w:t>
      </w:r>
      <w:r w:rsidRPr="001E6054">
        <w:rPr>
          <w:rFonts w:cs="Times New Roman"/>
          <w:snapToGrid w:val="0"/>
        </w:rPr>
        <w:t>’</w:t>
      </w:r>
      <w:r w:rsidRPr="00A17B08">
        <w:rPr>
          <w:rFonts w:cs="Times New Roman"/>
          <w:snapToGrid w:val="0"/>
        </w:rPr>
        <w:t>.</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17B08">
        <w:rPr>
          <w:rFonts w:cs="Times New Roman"/>
          <w:snapToGrid w:val="0"/>
        </w:rPr>
        <w:lastRenderedPageBreak/>
        <w:tab/>
        <w:t>(B)</w:t>
      </w:r>
      <w:r w:rsidRPr="00A17B08">
        <w:rPr>
          <w:rFonts w:cs="Times New Roman"/>
          <w:snapToGrid w:val="0"/>
        </w:rPr>
        <w:tab/>
        <w:t>The policy of the State Department of Education with respect to use and governance of student data is to ensure that all data collected, managed, stored, transmitted, used, reported, and destroyed by the department is done so in a way to preserve and protect individual and collective privacy rights and ensure confidentiality and security of collected data. In developing this policy, the State strives to:</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17B08">
        <w:rPr>
          <w:rFonts w:cs="Times New Roman"/>
          <w:snapToGrid w:val="0"/>
        </w:rPr>
        <w:tab/>
      </w:r>
      <w:r w:rsidRPr="00A17B08">
        <w:rPr>
          <w:rFonts w:cs="Times New Roman"/>
          <w:snapToGrid w:val="0"/>
        </w:rPr>
        <w:tab/>
        <w:t>(1)</w:t>
      </w:r>
      <w:r w:rsidRPr="00A17B08">
        <w:rPr>
          <w:rFonts w:cs="Times New Roman"/>
          <w:snapToGrid w:val="0"/>
        </w:rPr>
        <w:tab/>
        <w:t>maintain compliance with the Family Educational Rights and Privacy Act (FERPA), 20 U.S.C. Section 1232g, at a minimum; and</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17B08">
        <w:rPr>
          <w:rFonts w:cs="Times New Roman"/>
          <w:snapToGrid w:val="0"/>
        </w:rPr>
        <w:tab/>
      </w:r>
      <w:r w:rsidRPr="00A17B08">
        <w:rPr>
          <w:rFonts w:cs="Times New Roman"/>
          <w:snapToGrid w:val="0"/>
        </w:rPr>
        <w:tab/>
        <w:t>(2)</w:t>
      </w:r>
      <w:r w:rsidRPr="00A17B08">
        <w:rPr>
          <w:rFonts w:cs="Times New Roman"/>
          <w:snapToGrid w:val="0"/>
        </w:rPr>
        <w:tab/>
        <w:t>be mindful that the appropriate use of data is essential to accelerating student learning, program and financial effectiveness and efficiency, and policy development.</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17B08">
        <w:rPr>
          <w:rFonts w:cs="Times New Roman"/>
          <w:snapToGrid w:val="0"/>
        </w:rPr>
        <w:tab/>
        <w:t>(C)</w:t>
      </w:r>
      <w:r w:rsidRPr="00A17B08">
        <w:rPr>
          <w:rFonts w:cs="Times New Roman"/>
          <w:snapToGrid w:val="0"/>
        </w:rPr>
        <w:tab/>
        <w:t xml:space="preserve">The State Department of Education shall not collect individual student data directly from students or families, except as required to meet its obligations under the Individuals with Disabilities Education Act. Each student is assigned a unique student identifier upon enrollment into the student management system to ensure compliance with the privacy rights of the student and his parents or guardians. No personally identifiable individual student data may be shared in federally required reporting. </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17B08">
        <w:rPr>
          <w:rFonts w:cs="Times New Roman"/>
          <w:snapToGrid w:val="0"/>
        </w:rPr>
        <w:tab/>
        <w:t>(D)</w:t>
      </w:r>
      <w:r w:rsidRPr="00A17B08">
        <w:rPr>
          <w:rFonts w:cs="Times New Roman"/>
          <w:snapToGrid w:val="0"/>
        </w:rPr>
        <w:tab/>
        <w:t>All data elements collected and transferred from the South Carolina State Department of Education to the United States Department of Education must be based on the reporting requirements contained in EDFacts as provided by the United States Department of Education</w:t>
      </w:r>
      <w:r w:rsidRPr="00A17B08">
        <w:rPr>
          <w:rFonts w:cs="Times New Roman"/>
        </w:rPr>
        <w:t>, or other federal laws and regulations,</w:t>
      </w:r>
      <w:r w:rsidRPr="00A17B08">
        <w:rPr>
          <w:rFonts w:cs="Times New Roman"/>
          <w:snapToGrid w:val="0"/>
        </w:rPr>
        <w:t xml:space="preserve"> and only may include aggregated data with no personally identifiable data. </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17B08">
        <w:rPr>
          <w:rFonts w:cs="Times New Roman"/>
          <w:snapToGrid w:val="0"/>
        </w:rPr>
        <w:tab/>
        <w:t>(E)</w:t>
      </w:r>
      <w:r w:rsidRPr="00A17B08">
        <w:rPr>
          <w:rFonts w:cs="Times New Roman"/>
          <w:snapToGrid w:val="0"/>
        </w:rPr>
        <w:tab/>
        <w:t xml:space="preserve">Data collected by the State Department of Education must be maintained within a secure infrastructure environment. Access to this data must be limited to preidentified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 signed Data Use Policy assurance of confidentiality and privacy. </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17B08">
        <w:rPr>
          <w:rFonts w:cs="Times New Roman"/>
          <w:snapToGrid w:val="0"/>
        </w:rPr>
        <w:tab/>
        <w:t>(F)</w:t>
      </w:r>
      <w:r w:rsidRPr="00A17B08">
        <w:rPr>
          <w:rFonts w:cs="Times New Roman"/>
          <w:snapToGrid w:val="0"/>
        </w:rPr>
        <w:tab/>
        <w:t xml:space="preserve">The State Department of Education shall maintain a managed external data request procedure managed through a Data Governance Committee. Each external data request is measured against a predetermined set of qualifiers that includes, but must not be limited to, applicability to the goals of the State Board of Education, data availability, report format ability, cost of report development, and adherence to FERPA requirements. </w:t>
      </w:r>
    </w:p>
    <w:p w:rsidR="002C47A5"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17B08">
        <w:rPr>
          <w:rFonts w:cs="Times New Roman"/>
          <w:snapToGrid w:val="0"/>
        </w:rPr>
        <w:tab/>
        <w:t>(G)</w:t>
      </w:r>
      <w:r w:rsidRPr="00A17B08">
        <w:rPr>
          <w:rFonts w:cs="Times New Roman"/>
          <w:snapToGrid w:val="0"/>
        </w:rPr>
        <w:tab/>
        <w:t xml:space="preserve">Each school district in this State shall adopt, maintain, and comply with a locally adopted student records governance and use </w:t>
      </w:r>
      <w:r w:rsidRPr="00A17B08">
        <w:rPr>
          <w:rFonts w:cs="Times New Roman"/>
          <w:snapToGrid w:val="0"/>
        </w:rPr>
        <w:lastRenderedPageBreak/>
        <w:t>policy. These policies and their implementation shall be monitored by the State Department of Education in a manner prescribed by the department through policy.”</w:t>
      </w:r>
    </w:p>
    <w:p w:rsidR="002C47A5"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C47A5" w:rsidRPr="001124E6"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Content standards revisions, approval by Education Oversight Committee and General Assembly required</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SECTION</w:t>
      </w:r>
      <w:r w:rsidRPr="00A17B08">
        <w:rPr>
          <w:rFonts w:cs="Times New Roman"/>
          <w:color w:val="000000" w:themeColor="text1"/>
          <w:u w:color="000000" w:themeColor="text1"/>
        </w:rPr>
        <w:tab/>
        <w:t>2.</w:t>
      </w:r>
      <w:r w:rsidRPr="00A17B08">
        <w:rPr>
          <w:rFonts w:cs="Times New Roman"/>
          <w:color w:val="000000" w:themeColor="text1"/>
          <w:u w:color="000000" w:themeColor="text1"/>
        </w:rPr>
        <w:tab/>
        <w:t>Article 3, Chapter 18, Title 59 of the 1976 Code is amended by adding:</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t>“Section 59</w:t>
      </w:r>
      <w:r>
        <w:rPr>
          <w:rFonts w:cs="Times New Roman"/>
          <w:color w:val="000000" w:themeColor="text1"/>
          <w:u w:color="000000" w:themeColor="text1"/>
        </w:rPr>
        <w:noBreakHyphen/>
      </w:r>
      <w:r w:rsidRPr="00A17B08">
        <w:rPr>
          <w:rFonts w:cs="Times New Roman"/>
          <w:color w:val="000000" w:themeColor="text1"/>
          <w:u w:color="000000" w:themeColor="text1"/>
        </w:rPr>
        <w:t>18</w:t>
      </w:r>
      <w:r>
        <w:rPr>
          <w:rFonts w:cs="Times New Roman"/>
          <w:color w:val="000000" w:themeColor="text1"/>
          <w:u w:color="000000" w:themeColor="text1"/>
        </w:rPr>
        <w:noBreakHyphen/>
      </w:r>
      <w:r w:rsidRPr="00A17B08">
        <w:rPr>
          <w:rFonts w:cs="Times New Roman"/>
          <w:color w:val="000000" w:themeColor="text1"/>
          <w:u w:color="000000" w:themeColor="text1"/>
        </w:rPr>
        <w:t>355.</w:t>
      </w:r>
      <w:r w:rsidRPr="00A17B08">
        <w:rPr>
          <w:rFonts w:cs="Times New Roman"/>
          <w:color w:val="000000" w:themeColor="text1"/>
          <w:u w:color="000000" w:themeColor="text1"/>
        </w:rPr>
        <w:tab/>
        <w:t>(A)(1)</w:t>
      </w:r>
      <w:r w:rsidRPr="00A17B08">
        <w:rPr>
          <w:rFonts w:cs="Times New Roman"/>
          <w:color w:val="000000" w:themeColor="text1"/>
          <w:u w:color="000000" w:themeColor="text1"/>
        </w:rPr>
        <w:tab/>
        <w:t>A revision to a state content standard recommended pursuant to Section 59</w:t>
      </w:r>
      <w:r>
        <w:rPr>
          <w:rFonts w:cs="Times New Roman"/>
          <w:color w:val="000000" w:themeColor="text1"/>
          <w:u w:color="000000" w:themeColor="text1"/>
        </w:rPr>
        <w:noBreakHyphen/>
      </w:r>
      <w:r w:rsidRPr="00A17B08">
        <w:rPr>
          <w:rFonts w:cs="Times New Roman"/>
          <w:color w:val="000000" w:themeColor="text1"/>
          <w:u w:color="000000" w:themeColor="text1"/>
        </w:rPr>
        <w:t>18</w:t>
      </w:r>
      <w:r>
        <w:rPr>
          <w:rFonts w:cs="Times New Roman"/>
          <w:color w:val="000000" w:themeColor="text1"/>
          <w:u w:color="000000" w:themeColor="text1"/>
        </w:rPr>
        <w:noBreakHyphen/>
      </w:r>
      <w:r w:rsidRPr="00A17B08">
        <w:rPr>
          <w:rFonts w:cs="Times New Roman"/>
          <w:color w:val="000000" w:themeColor="text1"/>
          <w:u w:color="000000" w:themeColor="text1"/>
        </w:rPr>
        <w:t>350(A), as well as a new standard or a change in a current standard that the State Board of Education otherwise considers for approval as an accountability measure, may not be adopted and implemented without the:</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(a)</w:t>
      </w:r>
      <w:r w:rsidRPr="00A17B08">
        <w:rPr>
          <w:rFonts w:cs="Times New Roman"/>
          <w:color w:val="000000" w:themeColor="text1"/>
          <w:u w:color="000000" w:themeColor="text1"/>
        </w:rPr>
        <w:tab/>
        <w:t>advice and consent of the Education Oversight Committee; and</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(b)</w:t>
      </w:r>
      <w:r w:rsidRPr="00A17B08">
        <w:rPr>
          <w:rFonts w:cs="Times New Roman"/>
          <w:color w:val="000000" w:themeColor="text1"/>
          <w:u w:color="000000" w:themeColor="text1"/>
        </w:rPr>
        <w:tab/>
        <w:t>approval by a Joint Resolution of the General Assembly.</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t>(2)</w:t>
      </w:r>
      <w:r w:rsidRPr="00A17B08">
        <w:rPr>
          <w:rFonts w:cs="Times New Roman"/>
          <w:color w:val="000000" w:themeColor="text1"/>
          <w:u w:color="000000" w:themeColor="text1"/>
        </w:rPr>
        <w:tab/>
        <w:t>General Assembly approval required by item (1)(b) does not apply to a revision recommended pursuant to Section 59</w:t>
      </w:r>
      <w:r>
        <w:rPr>
          <w:rFonts w:cs="Times New Roman"/>
          <w:color w:val="000000" w:themeColor="text1"/>
          <w:u w:color="000000" w:themeColor="text1"/>
        </w:rPr>
        <w:noBreakHyphen/>
      </w:r>
      <w:r w:rsidRPr="00A17B08">
        <w:rPr>
          <w:rFonts w:cs="Times New Roman"/>
          <w:color w:val="000000" w:themeColor="text1"/>
          <w:u w:color="000000" w:themeColor="text1"/>
        </w:rPr>
        <w:t>18</w:t>
      </w:r>
      <w:r>
        <w:rPr>
          <w:rFonts w:cs="Times New Roman"/>
          <w:color w:val="000000" w:themeColor="text1"/>
          <w:u w:color="000000" w:themeColor="text1"/>
        </w:rPr>
        <w:noBreakHyphen/>
      </w:r>
      <w:r w:rsidRPr="00A17B08">
        <w:rPr>
          <w:rFonts w:cs="Times New Roman"/>
          <w:color w:val="000000" w:themeColor="text1"/>
          <w:u w:color="000000" w:themeColor="text1"/>
        </w:rPr>
        <w:t>350(A), other approval of a new standard, and other changes to an old standard if the revision, new standard, or changed standard is developed by the State Department of Education.</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t>(B)</w:t>
      </w:r>
      <w:r w:rsidRPr="00A17B08">
        <w:rPr>
          <w:rFonts w:cs="Times New Roman"/>
          <w:color w:val="000000" w:themeColor="text1"/>
          <w:u w:color="000000" w:themeColor="text1"/>
        </w:rPr>
        <w:tab/>
        <w:t>A revision to an assessment recommended pursuant to Section 59</w:t>
      </w:r>
      <w:r>
        <w:rPr>
          <w:rFonts w:cs="Times New Roman"/>
          <w:color w:val="000000" w:themeColor="text1"/>
          <w:u w:color="000000" w:themeColor="text1"/>
        </w:rPr>
        <w:noBreakHyphen/>
      </w:r>
      <w:r w:rsidRPr="00A17B08">
        <w:rPr>
          <w:rFonts w:cs="Times New Roman"/>
          <w:color w:val="000000" w:themeColor="text1"/>
          <w:u w:color="000000" w:themeColor="text1"/>
        </w:rPr>
        <w:t>18</w:t>
      </w:r>
      <w:r>
        <w:rPr>
          <w:rFonts w:cs="Times New Roman"/>
          <w:color w:val="000000" w:themeColor="text1"/>
          <w:u w:color="000000" w:themeColor="text1"/>
        </w:rPr>
        <w:noBreakHyphen/>
      </w:r>
      <w:r w:rsidRPr="00A17B08">
        <w:rPr>
          <w:rFonts w:cs="Times New Roman"/>
          <w:color w:val="000000" w:themeColor="text1"/>
          <w:u w:color="000000" w:themeColor="text1"/>
        </w:rPr>
        <w:t>350(A), as well as a new assessment or a change in a current assessment that the State Board of Education otherwise considers for approval as an accountability measure, may not be adopted and implemented without the advice and consent of the Education Oversight Committee.</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t>(C)</w:t>
      </w:r>
      <w:r w:rsidRPr="00A17B08">
        <w:rPr>
          <w:rFonts w:cs="Times New Roman"/>
          <w:color w:val="000000" w:themeColor="text1"/>
          <w:u w:color="000000" w:themeColor="text1"/>
        </w:rPr>
        <w:tab/>
        <w:t>Upon initiating a change to an existing standard, including a cyclical review, the Education Oversight Committee and the Department of Education shall provide notice of their plans and intent to the General Assembly and the Governor.</w:t>
      </w:r>
    </w:p>
    <w:p w:rsidR="002C47A5"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t>(D)</w:t>
      </w:r>
      <w:r w:rsidRPr="00A17B08">
        <w:rPr>
          <w:rFonts w:cs="Times New Roman"/>
          <w:color w:val="000000" w:themeColor="text1"/>
          <w:u w:color="000000" w:themeColor="text1"/>
        </w:rPr>
        <w:tab/>
        <w:t>Nothing in this section may be interpreted to prevent the Department of Education, Board of Education, and Education Oversight Committee from considering best practices in education standards and assessments while developing its own standards and assessments.”</w:t>
      </w:r>
    </w:p>
    <w:p w:rsidR="002C47A5"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47A5" w:rsidRPr="001124E6" w:rsidRDefault="002C47A5" w:rsidP="002C47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Readiness assessments, conforming changes</w:t>
      </w:r>
    </w:p>
    <w:p w:rsidR="002C47A5" w:rsidRPr="00A17B08" w:rsidRDefault="002C47A5" w:rsidP="002C47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C47A5" w:rsidRPr="00A17B08" w:rsidRDefault="002C47A5" w:rsidP="002C47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rPr>
        <w:t>SECTION</w:t>
      </w:r>
      <w:r w:rsidRPr="00A17B08">
        <w:rPr>
          <w:rFonts w:cs="Times New Roman"/>
        </w:rPr>
        <w:tab/>
        <w:t>3.</w:t>
      </w:r>
      <w:r w:rsidRPr="00A17B08">
        <w:rPr>
          <w:rFonts w:cs="Times New Roman"/>
        </w:rPr>
        <w:tab/>
      </w:r>
      <w:r w:rsidRPr="00A17B08">
        <w:rPr>
          <w:rFonts w:cs="Times New Roman"/>
          <w:color w:val="000000" w:themeColor="text1"/>
          <w:u w:color="000000" w:themeColor="text1"/>
        </w:rPr>
        <w:t>Section 59</w:t>
      </w:r>
      <w:r>
        <w:rPr>
          <w:rFonts w:cs="Times New Roman"/>
          <w:color w:val="000000" w:themeColor="text1"/>
          <w:u w:color="000000" w:themeColor="text1"/>
        </w:rPr>
        <w:noBreakHyphen/>
      </w:r>
      <w:r w:rsidRPr="00A17B08">
        <w:rPr>
          <w:rFonts w:cs="Times New Roman"/>
          <w:color w:val="000000" w:themeColor="text1"/>
          <w:u w:color="000000" w:themeColor="text1"/>
        </w:rPr>
        <w:t>18</w:t>
      </w:r>
      <w:r>
        <w:rPr>
          <w:rFonts w:cs="Times New Roman"/>
          <w:color w:val="000000" w:themeColor="text1"/>
          <w:u w:color="000000" w:themeColor="text1"/>
        </w:rPr>
        <w:noBreakHyphen/>
      </w:r>
      <w:r w:rsidRPr="00A17B08">
        <w:rPr>
          <w:rFonts w:cs="Times New Roman"/>
          <w:color w:val="000000" w:themeColor="text1"/>
          <w:u w:color="000000" w:themeColor="text1"/>
        </w:rPr>
        <w:t xml:space="preserve">325 of the 1976 Code, as added by Act </w:t>
      </w:r>
      <w:r>
        <w:rPr>
          <w:rFonts w:cs="Times New Roman"/>
          <w:color w:val="000000" w:themeColor="text1"/>
          <w:u w:color="000000" w:themeColor="text1"/>
        </w:rPr>
        <w:t xml:space="preserve">155 </w:t>
      </w:r>
      <w:r w:rsidRPr="00A17B08">
        <w:rPr>
          <w:rFonts w:cs="Times New Roman"/>
          <w:color w:val="000000" w:themeColor="text1"/>
          <w:u w:color="000000" w:themeColor="text1"/>
        </w:rPr>
        <w:t>of 2014, is amended by adding an appropriately lettered subsection at the end to read:</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t>“(C)(1)</w:t>
      </w:r>
      <w:r w:rsidRPr="00A17B08">
        <w:rPr>
          <w:rFonts w:cs="Times New Roman"/>
          <w:color w:val="000000" w:themeColor="text1"/>
          <w:u w:color="000000" w:themeColor="text1"/>
        </w:rPr>
        <w:tab/>
      </w:r>
      <w:r w:rsidRPr="00A17B08">
        <w:rPr>
          <w:rFonts w:cs="Times New Roman"/>
          <w:color w:val="000000" w:themeColor="text1"/>
          <w:u w:color="000000" w:themeColor="text1"/>
        </w:rPr>
        <w:tab/>
        <w:t>To maintain a comprehensive and cohesive assessment system that signals a student</w:t>
      </w:r>
      <w:r w:rsidRPr="001E6054">
        <w:rPr>
          <w:rFonts w:cs="Times New Roman"/>
          <w:color w:val="000000" w:themeColor="text1"/>
          <w:u w:color="000000" w:themeColor="text1"/>
        </w:rPr>
        <w:t>’</w:t>
      </w:r>
      <w:r w:rsidRPr="00A17B08">
        <w:rPr>
          <w:rFonts w:cs="Times New Roman"/>
          <w:color w:val="000000" w:themeColor="text1"/>
          <w:u w:color="000000" w:themeColor="text1"/>
        </w:rPr>
        <w:t>s preparedness for the next educational level and ultimately culminates in a clear indication of a student</w:t>
      </w:r>
      <w:r w:rsidRPr="001E6054">
        <w:rPr>
          <w:rFonts w:cs="Times New Roman"/>
          <w:color w:val="000000" w:themeColor="text1"/>
          <w:u w:color="000000" w:themeColor="text1"/>
        </w:rPr>
        <w:t>’</w:t>
      </w:r>
      <w:r w:rsidRPr="00A17B08">
        <w:rPr>
          <w:rFonts w:cs="Times New Roman"/>
          <w:color w:val="000000" w:themeColor="text1"/>
          <w:u w:color="000000" w:themeColor="text1"/>
        </w:rPr>
        <w:t xml:space="preserve">s preparedness for postsecondary success in a college or career and to satisfy federal and state accountability purposes, the Executive Director of the </w:t>
      </w:r>
      <w:r>
        <w:rPr>
          <w:rFonts w:cs="Times New Roman"/>
          <w:color w:val="000000" w:themeColor="text1"/>
          <w:u w:color="000000" w:themeColor="text1"/>
        </w:rPr>
        <w:t xml:space="preserve">State </w:t>
      </w:r>
      <w:r w:rsidRPr="00A17B08">
        <w:rPr>
          <w:rFonts w:cs="Times New Roman"/>
          <w:color w:val="000000" w:themeColor="text1"/>
          <w:u w:color="000000" w:themeColor="text1"/>
        </w:rPr>
        <w:t>Budget and Control Board, with the advice and consent of the special assessment panel, shall direct the procurement of a summative assessment system for the 2014</w:t>
      </w:r>
      <w:r>
        <w:rPr>
          <w:rFonts w:cs="Times New Roman"/>
          <w:color w:val="000000" w:themeColor="text1"/>
          <w:u w:color="000000" w:themeColor="text1"/>
        </w:rPr>
        <w:noBreakHyphen/>
      </w:r>
      <w:r w:rsidRPr="00A17B08">
        <w:rPr>
          <w:rFonts w:cs="Times New Roman"/>
          <w:color w:val="000000" w:themeColor="text1"/>
          <w:u w:color="000000" w:themeColor="text1"/>
        </w:rPr>
        <w:t xml:space="preserve">2015 school year, and subsequent years as provided in item (3).  The procurement must be completed before September 30, 2014.  The summative assessment must be administered to all students in grades three through eight, and if funds are available, administered to students in grades nine and ten.  The summative assessment must assess students in English/language arts and mathematics, including those students as required by the federal Individuals with Disabilities Education Act and by Title I of the Elementary and Secondary Education Act.  For purposes of this subsection, </w:t>
      </w:r>
      <w:r w:rsidRPr="001E6054">
        <w:rPr>
          <w:rFonts w:cs="Times New Roman"/>
          <w:color w:val="000000" w:themeColor="text1"/>
          <w:u w:color="000000" w:themeColor="text1"/>
        </w:rPr>
        <w:t>‘</w:t>
      </w:r>
      <w:r w:rsidRPr="00A17B08">
        <w:rPr>
          <w:rFonts w:cs="Times New Roman"/>
          <w:color w:val="000000" w:themeColor="text1"/>
          <w:u w:color="000000" w:themeColor="text1"/>
        </w:rPr>
        <w:t>English/language arts</w:t>
      </w:r>
      <w:r w:rsidRPr="001E6054">
        <w:rPr>
          <w:rFonts w:cs="Times New Roman"/>
          <w:color w:val="000000" w:themeColor="text1"/>
          <w:u w:color="000000" w:themeColor="text1"/>
        </w:rPr>
        <w:t>’</w:t>
      </w:r>
      <w:r w:rsidRPr="00A17B08">
        <w:rPr>
          <w:rFonts w:cs="Times New Roman"/>
          <w:color w:val="000000" w:themeColor="text1"/>
          <w:u w:color="000000" w:themeColor="text1"/>
        </w:rPr>
        <w:t xml:space="preserve">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w:t>
      </w:r>
      <w:r w:rsidRPr="001E6054">
        <w:rPr>
          <w:rFonts w:cs="Times New Roman"/>
          <w:color w:val="000000" w:themeColor="text1"/>
          <w:u w:color="000000" w:themeColor="text1"/>
        </w:rPr>
        <w:t>’</w:t>
      </w:r>
      <w:r w:rsidRPr="00A17B08">
        <w:rPr>
          <w:rFonts w:cs="Times New Roman"/>
          <w:color w:val="000000" w:themeColor="text1"/>
          <w:u w:color="000000" w:themeColor="text1"/>
        </w:rPr>
        <w:t>s progress toward college and career readiness. Therefore, the assessment or assessments must meet all of the following minimum requirements:</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(a)</w:t>
      </w:r>
      <w:r w:rsidRPr="00A17B08">
        <w:rPr>
          <w:rFonts w:cs="Times New Roman"/>
          <w:color w:val="000000" w:themeColor="text1"/>
          <w:u w:color="000000" w:themeColor="text1"/>
        </w:rPr>
        <w:tab/>
        <w:t>compares performance of students in South Carolina to other students</w:t>
      </w:r>
      <w:r w:rsidRPr="001E6054">
        <w:rPr>
          <w:rFonts w:cs="Times New Roman"/>
          <w:color w:val="000000" w:themeColor="text1"/>
          <w:u w:color="000000" w:themeColor="text1"/>
        </w:rPr>
        <w:t>’</w:t>
      </w:r>
      <w:r w:rsidRPr="00A17B08">
        <w:rPr>
          <w:rFonts w:cs="Times New Roman"/>
          <w:color w:val="000000" w:themeColor="text1"/>
          <w:u w:color="000000" w:themeColor="text1"/>
        </w:rPr>
        <w:t xml:space="preserve"> performance on comparable standards in other states with the ability to link the scales of the South Carolina assessment to the scales from other assessments measuring those comparable standards;</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(b)</w:t>
      </w:r>
      <w:r w:rsidRPr="00A17B08">
        <w:rPr>
          <w:rFonts w:cs="Times New Roman"/>
          <w:color w:val="000000" w:themeColor="text1"/>
          <w:u w:color="000000" w:themeColor="text1"/>
        </w:rPr>
        <w:tab/>
        <w:t>be a vertically</w:t>
      </w:r>
      <w:r>
        <w:rPr>
          <w:rFonts w:cs="Times New Roman"/>
          <w:color w:val="000000" w:themeColor="text1"/>
          <w:u w:color="000000" w:themeColor="text1"/>
        </w:rPr>
        <w:t xml:space="preserve"> </w:t>
      </w:r>
      <w:r w:rsidRPr="00A17B08">
        <w:rPr>
          <w:rFonts w:cs="Times New Roman"/>
          <w:color w:val="000000" w:themeColor="text1"/>
          <w:u w:color="000000" w:themeColor="text1"/>
        </w:rPr>
        <w:t>scaled, benchmarked, standards</w:t>
      </w:r>
      <w:r>
        <w:rPr>
          <w:rFonts w:cs="Times New Roman"/>
          <w:color w:val="000000" w:themeColor="text1"/>
          <w:u w:color="000000" w:themeColor="text1"/>
        </w:rPr>
        <w:noBreakHyphen/>
      </w:r>
      <w:r w:rsidRPr="00A17B08">
        <w:rPr>
          <w:rFonts w:cs="Times New Roman"/>
          <w:color w:val="000000" w:themeColor="text1"/>
          <w:u w:color="000000" w:themeColor="text1"/>
        </w:rPr>
        <w:t>based system of summative assessments;</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(c)</w:t>
      </w:r>
      <w:r w:rsidRPr="00A17B08">
        <w:rPr>
          <w:rFonts w:cs="Times New Roman"/>
          <w:color w:val="000000" w:themeColor="text1"/>
          <w:u w:color="000000" w:themeColor="text1"/>
        </w:rPr>
        <w:tab/>
        <w:t>measures a student</w:t>
      </w:r>
      <w:r w:rsidRPr="001E6054">
        <w:rPr>
          <w:rFonts w:cs="Times New Roman"/>
          <w:color w:val="000000" w:themeColor="text1"/>
          <w:u w:color="000000" w:themeColor="text1"/>
        </w:rPr>
        <w:t>’</w:t>
      </w:r>
      <w:r w:rsidRPr="00A17B08">
        <w:rPr>
          <w:rFonts w:cs="Times New Roman"/>
          <w:color w:val="000000" w:themeColor="text1"/>
          <w:u w:color="000000" w:themeColor="text1"/>
        </w:rPr>
        <w:t>s preparedness for the next level of their educational matriculation and individual student performance against the state standards in English/language arts, reading, writing, and mathematics and student growth;</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(d)</w:t>
      </w:r>
      <w:r w:rsidRPr="00A17B08">
        <w:rPr>
          <w:rFonts w:cs="Times New Roman"/>
          <w:color w:val="000000" w:themeColor="text1"/>
          <w:u w:color="000000" w:themeColor="text1"/>
        </w:rPr>
        <w:tab/>
        <w:t xml:space="preserve">documents student progress toward national college and career readiness benchmarks derived from empirical research and state standards; </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lastRenderedPageBreak/>
        <w:tab/>
      </w:r>
      <w:r w:rsidRPr="00A17B08">
        <w:rPr>
          <w:rFonts w:cs="Times New Roman"/>
          <w:color w:val="000000" w:themeColor="text1"/>
          <w:u w:color="000000" w:themeColor="text1"/>
        </w:rPr>
        <w:tab/>
      </w:r>
      <w:r w:rsidRPr="00A17B08">
        <w:rPr>
          <w:rFonts w:cs="Times New Roman"/>
          <w:color w:val="000000" w:themeColor="text1"/>
          <w:u w:color="000000" w:themeColor="text1"/>
        </w:rPr>
        <w:tab/>
        <w:t>(e)</w:t>
      </w:r>
      <w:r w:rsidRPr="00A17B08">
        <w:rPr>
          <w:rFonts w:cs="Times New Roman"/>
          <w:color w:val="000000" w:themeColor="text1"/>
          <w:u w:color="000000" w:themeColor="text1"/>
        </w:rPr>
        <w:tab/>
        <w:t xml:space="preserve">establishes at least four student achievement levels; </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(f)</w:t>
      </w:r>
      <w:r w:rsidRPr="00A17B08">
        <w:rPr>
          <w:rFonts w:cs="Times New Roman"/>
          <w:color w:val="000000" w:themeColor="text1"/>
          <w:u w:color="000000" w:themeColor="text1"/>
        </w:rPr>
        <w:tab/>
        <w:t>includes various test questions including, but not limited to, multiple choice, constructed response, and selected response, that require students to demonstrate their understanding of the content;</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(g)</w:t>
      </w:r>
      <w:r w:rsidRPr="00A17B08">
        <w:rPr>
          <w:rFonts w:cs="Times New Roman"/>
          <w:color w:val="000000" w:themeColor="text1"/>
          <w:u w:color="000000" w:themeColor="text1"/>
        </w:rPr>
        <w:tab/>
        <w:t>be administered to students in a paper</w:t>
      </w:r>
      <w:r>
        <w:rPr>
          <w:rFonts w:cs="Times New Roman"/>
          <w:color w:val="000000" w:themeColor="text1"/>
          <w:u w:color="000000" w:themeColor="text1"/>
        </w:rPr>
        <w:noBreakHyphen/>
      </w:r>
      <w:r w:rsidRPr="00A17B08">
        <w:rPr>
          <w:rFonts w:cs="Times New Roman"/>
          <w:color w:val="000000" w:themeColor="text1"/>
          <w:u w:color="000000" w:themeColor="text1"/>
        </w:rPr>
        <w:t>based format in 2014</w:t>
      </w:r>
      <w:r>
        <w:rPr>
          <w:rFonts w:cs="Times New Roman"/>
          <w:color w:val="000000" w:themeColor="text1"/>
          <w:u w:color="000000" w:themeColor="text1"/>
        </w:rPr>
        <w:noBreakHyphen/>
      </w:r>
      <w:r w:rsidRPr="00A17B08">
        <w:rPr>
          <w:rFonts w:cs="Times New Roman"/>
          <w:color w:val="000000" w:themeColor="text1"/>
          <w:u w:color="000000" w:themeColor="text1"/>
        </w:rPr>
        <w:t>2015, in either a paper</w:t>
      </w:r>
      <w:r>
        <w:rPr>
          <w:rFonts w:cs="Times New Roman"/>
          <w:color w:val="000000" w:themeColor="text1"/>
          <w:u w:color="000000" w:themeColor="text1"/>
        </w:rPr>
        <w:noBreakHyphen/>
      </w:r>
      <w:r w:rsidRPr="00A17B08">
        <w:rPr>
          <w:rFonts w:cs="Times New Roman"/>
          <w:color w:val="000000" w:themeColor="text1"/>
          <w:u w:color="000000" w:themeColor="text1"/>
        </w:rPr>
        <w:t>based form or computer</w:t>
      </w:r>
      <w:r>
        <w:rPr>
          <w:rFonts w:cs="Times New Roman"/>
          <w:color w:val="000000" w:themeColor="text1"/>
          <w:u w:color="000000" w:themeColor="text1"/>
        </w:rPr>
        <w:noBreakHyphen/>
      </w:r>
      <w:r w:rsidRPr="00A17B08">
        <w:rPr>
          <w:rFonts w:cs="Times New Roman"/>
          <w:color w:val="000000" w:themeColor="text1"/>
          <w:u w:color="000000" w:themeColor="text1"/>
        </w:rPr>
        <w:t>based format in 2015</w:t>
      </w:r>
      <w:r>
        <w:rPr>
          <w:rFonts w:cs="Times New Roman"/>
          <w:color w:val="000000" w:themeColor="text1"/>
          <w:u w:color="000000" w:themeColor="text1"/>
        </w:rPr>
        <w:noBreakHyphen/>
      </w:r>
      <w:r w:rsidRPr="00A17B08">
        <w:rPr>
          <w:rFonts w:cs="Times New Roman"/>
          <w:color w:val="000000" w:themeColor="text1"/>
          <w:u w:color="000000" w:themeColor="text1"/>
        </w:rPr>
        <w:t>2016, and to all students in a computer</w:t>
      </w:r>
      <w:r>
        <w:rPr>
          <w:rFonts w:cs="Times New Roman"/>
          <w:color w:val="000000" w:themeColor="text1"/>
          <w:u w:color="000000" w:themeColor="text1"/>
        </w:rPr>
        <w:noBreakHyphen/>
      </w:r>
      <w:r w:rsidRPr="00A17B08">
        <w:rPr>
          <w:rFonts w:cs="Times New Roman"/>
          <w:color w:val="000000" w:themeColor="text1"/>
          <w:u w:color="000000" w:themeColor="text1"/>
        </w:rPr>
        <w:t>based format by school year 2016</w:t>
      </w:r>
      <w:r>
        <w:rPr>
          <w:rFonts w:cs="Times New Roman"/>
          <w:color w:val="000000" w:themeColor="text1"/>
          <w:u w:color="000000" w:themeColor="text1"/>
        </w:rPr>
        <w:noBreakHyphen/>
      </w:r>
      <w:r w:rsidRPr="00A17B08">
        <w:rPr>
          <w:rFonts w:cs="Times New Roman"/>
          <w:color w:val="000000" w:themeColor="text1"/>
          <w:u w:color="000000" w:themeColor="text1"/>
        </w:rPr>
        <w:t>2017; and</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(h)</w:t>
      </w:r>
      <w:r w:rsidRPr="00A17B08">
        <w:rPr>
          <w:rFonts w:cs="Times New Roman"/>
          <w:color w:val="000000" w:themeColor="text1"/>
          <w:u w:color="000000" w:themeColor="text1"/>
        </w:rPr>
        <w:tab/>
        <w:t>assists school districts and schools in aligning assessment, curriculum, and instruction.</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t>(2)</w:t>
      </w:r>
      <w:r w:rsidRPr="00A17B08">
        <w:rPr>
          <w:rFonts w:cs="Times New Roman"/>
          <w:color w:val="000000" w:themeColor="text1"/>
          <w:u w:color="000000" w:themeColor="text1"/>
        </w:rPr>
        <w:tab/>
        <w:t xml:space="preserve">Additionally, the Executive Director of the </w:t>
      </w:r>
      <w:r>
        <w:rPr>
          <w:rFonts w:cs="Times New Roman"/>
          <w:color w:val="000000" w:themeColor="text1"/>
          <w:u w:color="000000" w:themeColor="text1"/>
        </w:rPr>
        <w:t xml:space="preserve">State </w:t>
      </w:r>
      <w:r w:rsidRPr="00A17B08">
        <w:rPr>
          <w:rFonts w:cs="Times New Roman"/>
          <w:color w:val="000000" w:themeColor="text1"/>
          <w:u w:color="000000" w:themeColor="text1"/>
        </w:rPr>
        <w:t>Budget and Control Board, with the advice and consent of the special assessment panel, also must direct the procurement of a college and career readiness assessment that meets the requirements of subsection (A). The procurement must be completed before September 30, 2014.  In addition to WorkKeys, the assessment must be administered to all students entering the eleventh grade for the first time in the 2014</w:t>
      </w:r>
      <w:r>
        <w:rPr>
          <w:rFonts w:cs="Times New Roman"/>
          <w:color w:val="000000" w:themeColor="text1"/>
          <w:u w:color="000000" w:themeColor="text1"/>
        </w:rPr>
        <w:noBreakHyphen/>
      </w:r>
      <w:r w:rsidRPr="00A17B08">
        <w:rPr>
          <w:rFonts w:cs="Times New Roman"/>
          <w:color w:val="000000" w:themeColor="text1"/>
          <w:u w:color="000000" w:themeColor="text1"/>
        </w:rPr>
        <w:t>2015 school year.</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t>(3)</w:t>
      </w:r>
      <w:r w:rsidRPr="00A17B08">
        <w:rPr>
          <w:rFonts w:cs="Times New Roman"/>
          <w:color w:val="000000" w:themeColor="text1"/>
          <w:u w:color="000000" w:themeColor="text1"/>
        </w:rPr>
        <w:tab/>
        <w:t>In school years 2014</w:t>
      </w:r>
      <w:r>
        <w:rPr>
          <w:rFonts w:cs="Times New Roman"/>
          <w:color w:val="000000" w:themeColor="text1"/>
          <w:u w:color="000000" w:themeColor="text1"/>
        </w:rPr>
        <w:noBreakHyphen/>
      </w:r>
      <w:r w:rsidRPr="00A17B08">
        <w:rPr>
          <w:rFonts w:cs="Times New Roman"/>
          <w:color w:val="000000" w:themeColor="text1"/>
          <w:u w:color="000000" w:themeColor="text1"/>
        </w:rPr>
        <w:t>2015, 2015</w:t>
      </w:r>
      <w:r>
        <w:rPr>
          <w:rFonts w:cs="Times New Roman"/>
          <w:color w:val="000000" w:themeColor="text1"/>
          <w:u w:color="000000" w:themeColor="text1"/>
        </w:rPr>
        <w:noBreakHyphen/>
      </w:r>
      <w:r w:rsidRPr="00A17B08">
        <w:rPr>
          <w:rFonts w:cs="Times New Roman"/>
          <w:color w:val="000000" w:themeColor="text1"/>
          <w:u w:color="000000" w:themeColor="text1"/>
        </w:rPr>
        <w:t>2016, and 2016</w:t>
      </w:r>
      <w:r>
        <w:rPr>
          <w:rFonts w:cs="Times New Roman"/>
          <w:color w:val="000000" w:themeColor="text1"/>
          <w:u w:color="000000" w:themeColor="text1"/>
        </w:rPr>
        <w:noBreakHyphen/>
      </w:r>
      <w:r w:rsidRPr="00A17B08">
        <w:rPr>
          <w:rFonts w:cs="Times New Roman"/>
          <w:color w:val="000000" w:themeColor="text1"/>
          <w:u w:color="000000" w:themeColor="text1"/>
        </w:rPr>
        <w:t xml:space="preserve">2017, the department must administer the assessments procured by the </w:t>
      </w:r>
      <w:r>
        <w:rPr>
          <w:rFonts w:cs="Times New Roman"/>
          <w:color w:val="000000" w:themeColor="text1"/>
          <w:u w:color="000000" w:themeColor="text1"/>
        </w:rPr>
        <w:t xml:space="preserve">State </w:t>
      </w:r>
      <w:r w:rsidRPr="00A17B08">
        <w:rPr>
          <w:rFonts w:cs="Times New Roman"/>
          <w:color w:val="000000" w:themeColor="text1"/>
          <w:u w:color="000000" w:themeColor="text1"/>
        </w:rPr>
        <w:t xml:space="preserve">Budget and Control Board in English/language arts and mathematics in grades three through eight, and if funds are available, in grades nine and ten. The department </w:t>
      </w:r>
      <w:r>
        <w:rPr>
          <w:rFonts w:cs="Times New Roman"/>
          <w:color w:val="000000" w:themeColor="text1"/>
          <w:u w:color="000000" w:themeColor="text1"/>
        </w:rPr>
        <w:t xml:space="preserve">also </w:t>
      </w:r>
      <w:r w:rsidRPr="00A17B08">
        <w:rPr>
          <w:rFonts w:cs="Times New Roman"/>
          <w:color w:val="000000" w:themeColor="text1"/>
          <w:u w:color="000000" w:themeColor="text1"/>
        </w:rPr>
        <w:t>must administer the state</w:t>
      </w:r>
      <w:r>
        <w:rPr>
          <w:rFonts w:cs="Times New Roman"/>
          <w:color w:val="000000" w:themeColor="text1"/>
          <w:u w:color="000000" w:themeColor="text1"/>
        </w:rPr>
        <w:noBreakHyphen/>
      </w:r>
      <w:r w:rsidRPr="00A17B08">
        <w:rPr>
          <w:rFonts w:cs="Times New Roman"/>
          <w:color w:val="000000" w:themeColor="text1"/>
          <w:u w:color="000000" w:themeColor="text1"/>
        </w:rPr>
        <w:t>developed and adopted assessments in science and social studies to all students in grades four through eight, and the college readiness assessment and WorkKeys assessment to all students in grade eleven.  If the Education Oversight Committee approves of the assessments pursuant to Section 59</w:t>
      </w:r>
      <w:r>
        <w:rPr>
          <w:rFonts w:cs="Times New Roman"/>
          <w:color w:val="000000" w:themeColor="text1"/>
          <w:u w:color="000000" w:themeColor="text1"/>
        </w:rPr>
        <w:noBreakHyphen/>
      </w:r>
      <w:r w:rsidRPr="00A17B08">
        <w:rPr>
          <w:rFonts w:cs="Times New Roman"/>
          <w:color w:val="000000" w:themeColor="text1"/>
          <w:u w:color="000000" w:themeColor="text1"/>
        </w:rPr>
        <w:t>18</w:t>
      </w:r>
      <w:r>
        <w:rPr>
          <w:rFonts w:cs="Times New Roman"/>
          <w:color w:val="000000" w:themeColor="text1"/>
          <w:u w:color="000000" w:themeColor="text1"/>
        </w:rPr>
        <w:noBreakHyphen/>
      </w:r>
      <w:r w:rsidRPr="00A17B08">
        <w:rPr>
          <w:rFonts w:cs="Times New Roman"/>
          <w:color w:val="000000" w:themeColor="text1"/>
          <w:u w:color="000000" w:themeColor="text1"/>
        </w:rPr>
        <w:t>320 after the 2016</w:t>
      </w:r>
      <w:r>
        <w:rPr>
          <w:rFonts w:cs="Times New Roman"/>
          <w:color w:val="000000" w:themeColor="text1"/>
          <w:u w:color="000000" w:themeColor="text1"/>
        </w:rPr>
        <w:noBreakHyphen/>
        <w:t>2</w:t>
      </w:r>
      <w:r w:rsidRPr="00A17B08">
        <w:rPr>
          <w:rFonts w:cs="Times New Roman"/>
          <w:color w:val="000000" w:themeColor="text1"/>
          <w:u w:color="000000" w:themeColor="text1"/>
        </w:rPr>
        <w:t>017 assessment, the assessments also may be administered in 2017</w:t>
      </w:r>
      <w:r>
        <w:rPr>
          <w:rFonts w:cs="Times New Roman"/>
          <w:color w:val="000000" w:themeColor="text1"/>
          <w:u w:color="000000" w:themeColor="text1"/>
        </w:rPr>
        <w:noBreakHyphen/>
      </w:r>
      <w:r w:rsidRPr="00A17B08">
        <w:rPr>
          <w:rFonts w:cs="Times New Roman"/>
          <w:color w:val="000000" w:themeColor="text1"/>
          <w:u w:color="000000" w:themeColor="text1"/>
        </w:rPr>
        <w:t>2018 and 2018</w:t>
      </w:r>
      <w:r>
        <w:rPr>
          <w:rFonts w:cs="Times New Roman"/>
          <w:color w:val="000000" w:themeColor="text1"/>
          <w:u w:color="000000" w:themeColor="text1"/>
        </w:rPr>
        <w:noBreakHyphen/>
      </w:r>
      <w:r w:rsidRPr="00A17B08">
        <w:rPr>
          <w:rFonts w:cs="Times New Roman"/>
          <w:color w:val="000000" w:themeColor="text1"/>
          <w:u w:color="000000" w:themeColor="text1"/>
        </w:rPr>
        <w:t xml:space="preserve">2019. </w:t>
      </w:r>
      <w:r w:rsidRPr="00A17B08">
        <w:rPr>
          <w:rFonts w:cs="Times New Roman"/>
          <w:snapToGrid w:val="0"/>
        </w:rPr>
        <w:t>Formative assessments must continue to be adopted, selected, and administered pursuant to Section 59</w:t>
      </w:r>
      <w:r>
        <w:rPr>
          <w:rFonts w:cs="Times New Roman"/>
          <w:snapToGrid w:val="0"/>
        </w:rPr>
        <w:noBreakHyphen/>
      </w:r>
      <w:r w:rsidRPr="00A17B08">
        <w:rPr>
          <w:rFonts w:cs="Times New Roman"/>
          <w:snapToGrid w:val="0"/>
        </w:rPr>
        <w:t>18</w:t>
      </w:r>
      <w:r>
        <w:rPr>
          <w:rFonts w:cs="Times New Roman"/>
          <w:snapToGrid w:val="0"/>
        </w:rPr>
        <w:noBreakHyphen/>
      </w:r>
      <w:r w:rsidRPr="00A17B08">
        <w:rPr>
          <w:rFonts w:cs="Times New Roman"/>
          <w:snapToGrid w:val="0"/>
        </w:rPr>
        <w:t>310.</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t>(4)(a)</w:t>
      </w:r>
      <w:r w:rsidRPr="00A17B08">
        <w:rPr>
          <w:rFonts w:cs="Times New Roman"/>
          <w:color w:val="000000" w:themeColor="text1"/>
          <w:u w:color="000000" w:themeColor="text1"/>
        </w:rPr>
        <w:tab/>
        <w:t>The special assessment panel must be composed of the following individuals or their designee:</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(i)</w:t>
      </w:r>
      <w:r w:rsidRPr="00A17B08">
        <w:rPr>
          <w:rFonts w:cs="Times New Roman"/>
          <w:color w:val="000000" w:themeColor="text1"/>
          <w:u w:color="000000" w:themeColor="text1"/>
        </w:rPr>
        <w:tab/>
      </w:r>
      <w:r w:rsidRPr="00A17B08">
        <w:rPr>
          <w:rFonts w:cs="Times New Roman"/>
          <w:color w:val="000000" w:themeColor="text1"/>
          <w:u w:color="000000" w:themeColor="text1"/>
        </w:rPr>
        <w:tab/>
        <w:t>the Chairman of the State Board of Education;</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(ii)</w:t>
      </w:r>
      <w:r w:rsidRPr="00A17B08">
        <w:rPr>
          <w:rFonts w:cs="Times New Roman"/>
          <w:color w:val="000000" w:themeColor="text1"/>
          <w:u w:color="000000" w:themeColor="text1"/>
        </w:rPr>
        <w:tab/>
        <w:t>the Chairman of the Education Oversight Committee;</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(iii)</w:t>
      </w:r>
      <w:r w:rsidRPr="00A17B08">
        <w:rPr>
          <w:rFonts w:cs="Times New Roman"/>
          <w:color w:val="000000" w:themeColor="text1"/>
          <w:u w:color="000000" w:themeColor="text1"/>
        </w:rPr>
        <w:tab/>
        <w:t>the Chairman of the Board of Directors for the South Carolina Chamber of Commerce;</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(iv)</w:t>
      </w:r>
      <w:r w:rsidRPr="00A17B08">
        <w:rPr>
          <w:rFonts w:cs="Times New Roman"/>
          <w:color w:val="000000" w:themeColor="text1"/>
          <w:u w:color="000000" w:themeColor="text1"/>
        </w:rPr>
        <w:tab/>
        <w:t>the Chairman of the South Carolina Commission on Higher Education;</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(v)</w:t>
      </w:r>
      <w:r w:rsidRPr="00A17B08">
        <w:rPr>
          <w:rFonts w:cs="Times New Roman"/>
          <w:color w:val="000000" w:themeColor="text1"/>
          <w:u w:color="000000" w:themeColor="text1"/>
        </w:rPr>
        <w:tab/>
        <w:t>the Chairman of the South Carolina Technical College System Board; and</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(vi)</w:t>
      </w:r>
      <w:r w:rsidRPr="00A17B08">
        <w:rPr>
          <w:rFonts w:cs="Times New Roman"/>
          <w:color w:val="000000" w:themeColor="text1"/>
          <w:u w:color="000000" w:themeColor="text1"/>
        </w:rPr>
        <w:tab/>
        <w:t xml:space="preserve">the State Superintendent of Education. </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lastRenderedPageBreak/>
        <w:tab/>
      </w:r>
      <w:r w:rsidRPr="00A17B08">
        <w:rPr>
          <w:rFonts w:cs="Times New Roman"/>
          <w:color w:val="000000" w:themeColor="text1"/>
          <w:u w:color="000000" w:themeColor="text1"/>
        </w:rPr>
        <w:tab/>
      </w:r>
      <w:r w:rsidRPr="00A17B08">
        <w:rPr>
          <w:rFonts w:cs="Times New Roman"/>
          <w:color w:val="000000" w:themeColor="text1"/>
          <w:u w:color="000000" w:themeColor="text1"/>
        </w:rPr>
        <w:tab/>
        <w:t>(b)</w:t>
      </w:r>
      <w:r w:rsidRPr="00A17B08">
        <w:rPr>
          <w:rFonts w:cs="Times New Roman"/>
          <w:color w:val="000000" w:themeColor="text1"/>
          <w:u w:color="000000" w:themeColor="text1"/>
        </w:rPr>
        <w:tab/>
        <w:t xml:space="preserve">A panel member who is authorized to designate a person to serve on the board in his stead only may make the designation if he intends for the designee to serve continuously instead of intermittently with himself or another designee. </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(c)</w:t>
      </w:r>
      <w:r w:rsidRPr="00A17B08">
        <w:rPr>
          <w:rFonts w:cs="Times New Roman"/>
          <w:color w:val="000000" w:themeColor="text1"/>
          <w:u w:color="000000" w:themeColor="text1"/>
        </w:rPr>
        <w:tab/>
        <w:t xml:space="preserve">The assessment panel must receive input from educators, parents, higher education officials, and business and community leaders on the components of a comprehensive and cohesive assessment system. The assessment panel must convene within two weeks of the effective date of this act, at the request of the Executive Director of the </w:t>
      </w:r>
      <w:r>
        <w:rPr>
          <w:rFonts w:cs="Times New Roman"/>
          <w:color w:val="000000" w:themeColor="text1"/>
          <w:u w:color="000000" w:themeColor="text1"/>
        </w:rPr>
        <w:t xml:space="preserve">State </w:t>
      </w:r>
      <w:r w:rsidRPr="00A17B08">
        <w:rPr>
          <w:rFonts w:cs="Times New Roman"/>
          <w:color w:val="000000" w:themeColor="text1"/>
          <w:u w:color="000000" w:themeColor="text1"/>
        </w:rPr>
        <w:t xml:space="preserve">Budget and Control Board.  The panel must complete its duties in a timely manner which enables the Executive Director of the </w:t>
      </w:r>
      <w:r>
        <w:rPr>
          <w:rFonts w:cs="Times New Roman"/>
          <w:color w:val="000000" w:themeColor="text1"/>
          <w:u w:color="000000" w:themeColor="text1"/>
        </w:rPr>
        <w:t xml:space="preserve">State </w:t>
      </w:r>
      <w:r w:rsidRPr="00A17B08">
        <w:rPr>
          <w:rFonts w:cs="Times New Roman"/>
          <w:color w:val="000000" w:themeColor="text1"/>
          <w:u w:color="000000" w:themeColor="text1"/>
        </w:rPr>
        <w:t>Budget and Control Board to procure the assessments by September 30, 2014.  Upon the procurement of a summative assessment system, the special assessment panel is dissolved.</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t>(5)(a)</w:t>
      </w:r>
      <w:r w:rsidRPr="00A17B08">
        <w:rPr>
          <w:rFonts w:cs="Times New Roman"/>
          <w:color w:val="000000" w:themeColor="text1"/>
          <w:u w:color="000000" w:themeColor="text1"/>
        </w:rPr>
        <w:tab/>
        <w:t>The cost of procuring the assessments pursuant to items (1) and (2), and any costs associated with the performance of the special assessment panel</w:t>
      </w:r>
      <w:r w:rsidRPr="001E6054">
        <w:rPr>
          <w:rFonts w:cs="Times New Roman"/>
          <w:color w:val="000000" w:themeColor="text1"/>
          <w:u w:color="000000" w:themeColor="text1"/>
        </w:rPr>
        <w:t>’</w:t>
      </w:r>
      <w:r w:rsidRPr="00A17B08">
        <w:rPr>
          <w:rFonts w:cs="Times New Roman"/>
          <w:color w:val="000000" w:themeColor="text1"/>
          <w:u w:color="000000" w:themeColor="text1"/>
        </w:rPr>
        <w:t>s duties must be borne by the Department of Education.</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r>
      <w:r w:rsidRPr="00A17B08">
        <w:rPr>
          <w:rFonts w:cs="Times New Roman"/>
          <w:color w:val="000000" w:themeColor="text1"/>
          <w:u w:color="000000" w:themeColor="text1"/>
        </w:rPr>
        <w:tab/>
        <w:t>(b)</w:t>
      </w:r>
      <w:r w:rsidRPr="00A17B08">
        <w:rPr>
          <w:rFonts w:cs="Times New Roman"/>
          <w:color w:val="000000" w:themeColor="text1"/>
          <w:u w:color="000000" w:themeColor="text1"/>
        </w:rPr>
        <w:tab/>
        <w:t xml:space="preserve">Staff support to the Executive Director of the </w:t>
      </w:r>
      <w:r>
        <w:rPr>
          <w:rFonts w:cs="Times New Roman"/>
          <w:color w:val="000000" w:themeColor="text1"/>
          <w:u w:color="000000" w:themeColor="text1"/>
        </w:rPr>
        <w:t xml:space="preserve">State </w:t>
      </w:r>
      <w:r w:rsidRPr="00A17B08">
        <w:rPr>
          <w:rFonts w:cs="Times New Roman"/>
          <w:color w:val="000000" w:themeColor="text1"/>
          <w:u w:color="000000" w:themeColor="text1"/>
        </w:rPr>
        <w:t xml:space="preserve">Budget and Control Board and the special assessment panel must be provided by the Department of Education, Division of Accountability, Office of Assessment.  In addition, if requested by the Executive Director of the </w:t>
      </w:r>
      <w:r>
        <w:rPr>
          <w:rFonts w:cs="Times New Roman"/>
          <w:color w:val="000000" w:themeColor="text1"/>
          <w:u w:color="000000" w:themeColor="text1"/>
        </w:rPr>
        <w:t xml:space="preserve">State </w:t>
      </w:r>
      <w:r w:rsidRPr="00A17B08">
        <w:rPr>
          <w:rFonts w:cs="Times New Roman"/>
          <w:color w:val="000000" w:themeColor="text1"/>
          <w:u w:color="000000" w:themeColor="text1"/>
        </w:rPr>
        <w:t>Budget and Control Board or the special assessment panel, the Department of Education, the Education Oversight Committee, the State Board for Technical and Comprehensive Education, and the Commission on Higher Education, must provide assistance to implement the provisions of this subsection.</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t>(6)</w:t>
      </w:r>
      <w:r w:rsidRPr="00A17B08">
        <w:rPr>
          <w:rFonts w:cs="Times New Roman"/>
          <w:color w:val="000000" w:themeColor="text1"/>
          <w:u w:color="000000" w:themeColor="text1"/>
        </w:rPr>
        <w:tab/>
        <w:t>Within thirty days after providing student performance data to the school districts as required by law, the department must provide to the Education Oversight Committee student performance results on assessments authorized in this subsection and end</w:t>
      </w:r>
      <w:r>
        <w:rPr>
          <w:rFonts w:cs="Times New Roman"/>
          <w:color w:val="000000" w:themeColor="text1"/>
          <w:u w:color="000000" w:themeColor="text1"/>
        </w:rPr>
        <w:noBreakHyphen/>
      </w:r>
      <w:r w:rsidRPr="00A17B08">
        <w:rPr>
          <w:rFonts w:cs="Times New Roman"/>
          <w:color w:val="000000" w:themeColor="text1"/>
          <w:u w:color="000000" w:themeColor="text1"/>
        </w:rPr>
        <w:t>of</w:t>
      </w:r>
      <w:r>
        <w:rPr>
          <w:rFonts w:cs="Times New Roman"/>
          <w:color w:val="000000" w:themeColor="text1"/>
          <w:u w:color="000000" w:themeColor="text1"/>
        </w:rPr>
        <w:noBreakHyphen/>
      </w:r>
      <w:r w:rsidRPr="00A17B08">
        <w:rPr>
          <w:rFonts w:cs="Times New Roman"/>
          <w:color w:val="000000" w:themeColor="text1"/>
          <w:u w:color="000000" w:themeColor="text1"/>
        </w:rPr>
        <w:t>course assessments in a format agreed upon by the department and the Oversight Committee.  The Education Oversight Committee must use the results of these assessments in school years 2014</w:t>
      </w:r>
      <w:r>
        <w:rPr>
          <w:rFonts w:cs="Times New Roman"/>
          <w:color w:val="000000" w:themeColor="text1"/>
          <w:u w:color="000000" w:themeColor="text1"/>
        </w:rPr>
        <w:noBreakHyphen/>
      </w:r>
      <w:r w:rsidRPr="00A17B08">
        <w:rPr>
          <w:rFonts w:cs="Times New Roman"/>
          <w:color w:val="000000" w:themeColor="text1"/>
          <w:u w:color="000000" w:themeColor="text1"/>
        </w:rPr>
        <w:t>2015 and 2015</w:t>
      </w:r>
      <w:r>
        <w:rPr>
          <w:rFonts w:cs="Times New Roman"/>
          <w:color w:val="000000" w:themeColor="text1"/>
          <w:u w:color="000000" w:themeColor="text1"/>
        </w:rPr>
        <w:noBreakHyphen/>
      </w:r>
      <w:r w:rsidRPr="00A17B08">
        <w:rPr>
          <w:rFonts w:cs="Times New Roman"/>
          <w:color w:val="000000" w:themeColor="text1"/>
          <w:u w:color="000000" w:themeColor="text1"/>
        </w:rPr>
        <w:t>2016 to report on student academic performance in each school and district pursuant to Section 59</w:t>
      </w:r>
      <w:r>
        <w:rPr>
          <w:rFonts w:cs="Times New Roman"/>
          <w:color w:val="000000" w:themeColor="text1"/>
          <w:u w:color="000000" w:themeColor="text1"/>
        </w:rPr>
        <w:noBreakHyphen/>
      </w:r>
      <w:r w:rsidRPr="00A17B08">
        <w:rPr>
          <w:rFonts w:cs="Times New Roman"/>
          <w:color w:val="000000" w:themeColor="text1"/>
          <w:u w:color="000000" w:themeColor="text1"/>
        </w:rPr>
        <w:t>18</w:t>
      </w:r>
      <w:r>
        <w:rPr>
          <w:rFonts w:cs="Times New Roman"/>
          <w:color w:val="000000" w:themeColor="text1"/>
          <w:u w:color="000000" w:themeColor="text1"/>
        </w:rPr>
        <w:noBreakHyphen/>
      </w:r>
      <w:r w:rsidRPr="00A17B08">
        <w:rPr>
          <w:rFonts w:cs="Times New Roman"/>
          <w:color w:val="000000" w:themeColor="text1"/>
          <w:u w:color="000000" w:themeColor="text1"/>
        </w:rPr>
        <w:t>900. The committee may not determine state ratings for schools or districts, pursuant to Section 59</w:t>
      </w:r>
      <w:r>
        <w:rPr>
          <w:rFonts w:cs="Times New Roman"/>
          <w:color w:val="000000" w:themeColor="text1"/>
          <w:u w:color="000000" w:themeColor="text1"/>
        </w:rPr>
        <w:noBreakHyphen/>
      </w:r>
      <w:r w:rsidRPr="00A17B08">
        <w:rPr>
          <w:rFonts w:cs="Times New Roman"/>
          <w:color w:val="000000" w:themeColor="text1"/>
          <w:u w:color="000000" w:themeColor="text1"/>
        </w:rPr>
        <w:t>18</w:t>
      </w:r>
      <w:r>
        <w:rPr>
          <w:rFonts w:cs="Times New Roman"/>
          <w:color w:val="000000" w:themeColor="text1"/>
          <w:u w:color="000000" w:themeColor="text1"/>
        </w:rPr>
        <w:noBreakHyphen/>
      </w:r>
      <w:r w:rsidRPr="00A17B08">
        <w:rPr>
          <w:rFonts w:cs="Times New Roman"/>
          <w:color w:val="000000" w:themeColor="text1"/>
          <w:u w:color="000000" w:themeColor="text1"/>
        </w:rPr>
        <w:t>900, using the results of the assessments required by this subsection until after the conclusion of the 2015</w:t>
      </w:r>
      <w:r>
        <w:rPr>
          <w:rFonts w:cs="Times New Roman"/>
          <w:color w:val="000000" w:themeColor="text1"/>
          <w:u w:color="000000" w:themeColor="text1"/>
        </w:rPr>
        <w:noBreakHyphen/>
      </w:r>
      <w:r w:rsidRPr="00A17B08">
        <w:rPr>
          <w:rFonts w:cs="Times New Roman"/>
          <w:color w:val="000000" w:themeColor="text1"/>
          <w:u w:color="000000" w:themeColor="text1"/>
        </w:rPr>
        <w:t>2016 school year; provided, however, state ratings must be determined by the results of these assessments beginning in the 2016</w:t>
      </w:r>
      <w:r>
        <w:rPr>
          <w:rFonts w:cs="Times New Roman"/>
          <w:color w:val="000000" w:themeColor="text1"/>
          <w:u w:color="000000" w:themeColor="text1"/>
        </w:rPr>
        <w:noBreakHyphen/>
      </w:r>
      <w:r w:rsidRPr="00A17B08">
        <w:rPr>
          <w:rFonts w:cs="Times New Roman"/>
          <w:color w:val="000000" w:themeColor="text1"/>
          <w:u w:color="000000" w:themeColor="text1"/>
        </w:rPr>
        <w:t xml:space="preserve">2017 school year.  The Oversight Committee also must develop and recommend a single </w:t>
      </w:r>
      <w:r w:rsidRPr="00A17B08">
        <w:rPr>
          <w:rFonts w:cs="Times New Roman"/>
          <w:color w:val="000000" w:themeColor="text1"/>
          <w:u w:color="000000" w:themeColor="text1"/>
        </w:rPr>
        <w:lastRenderedPageBreak/>
        <w:t xml:space="preserve">accountability system that meets federal and state accountability requirements by the </w:t>
      </w:r>
      <w:r>
        <w:rPr>
          <w:rFonts w:cs="Times New Roman"/>
          <w:color w:val="000000" w:themeColor="text1"/>
          <w:u w:color="000000" w:themeColor="text1"/>
        </w:rPr>
        <w:t>F</w:t>
      </w:r>
      <w:r w:rsidRPr="00A17B08">
        <w:rPr>
          <w:rFonts w:cs="Times New Roman"/>
          <w:color w:val="000000" w:themeColor="text1"/>
          <w:u w:color="000000" w:themeColor="text1"/>
        </w:rPr>
        <w:t>all of 2016.</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t>(7)</w:t>
      </w:r>
      <w:r w:rsidRPr="00A17B08">
        <w:rPr>
          <w:rFonts w:cs="Times New Roman"/>
          <w:color w:val="000000" w:themeColor="text1"/>
          <w:u w:color="000000" w:themeColor="text1"/>
        </w:rPr>
        <w:tab/>
        <w:t>The Department of Education must submit a plan for approval and implementation to the Board of Education to mitigate the impact that changes in assessments are projected to have on teacher evaluation systems.  If such an impact can be reasonably mitigated by delaying evaluations, the department shall seek a waiver if necessary for federal approval.</w:t>
      </w:r>
    </w:p>
    <w:p w:rsidR="002C47A5"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r>
      <w:r w:rsidRPr="00A17B08">
        <w:rPr>
          <w:rFonts w:cs="Times New Roman"/>
          <w:color w:val="000000" w:themeColor="text1"/>
          <w:u w:color="000000" w:themeColor="text1"/>
        </w:rPr>
        <w:tab/>
        <w:t>(8)</w:t>
      </w:r>
      <w:r w:rsidRPr="00A17B08">
        <w:rPr>
          <w:rFonts w:cs="Times New Roman"/>
          <w:color w:val="000000" w:themeColor="text1"/>
          <w:u w:color="000000" w:themeColor="text1"/>
        </w:rPr>
        <w:tab/>
        <w:t>When standards are subsequently revised, the Department of Education, the State Board of Education, and the Education Oversight Committee shall approve assessments pursuant to Section 59</w:t>
      </w:r>
      <w:r>
        <w:rPr>
          <w:rFonts w:cs="Times New Roman"/>
          <w:color w:val="000000" w:themeColor="text1"/>
          <w:u w:color="000000" w:themeColor="text1"/>
        </w:rPr>
        <w:noBreakHyphen/>
      </w:r>
      <w:r w:rsidRPr="00A17B08">
        <w:rPr>
          <w:rFonts w:cs="Times New Roman"/>
          <w:color w:val="000000" w:themeColor="text1"/>
          <w:u w:color="000000" w:themeColor="text1"/>
        </w:rPr>
        <w:t>18</w:t>
      </w:r>
      <w:r>
        <w:rPr>
          <w:rFonts w:cs="Times New Roman"/>
          <w:color w:val="000000" w:themeColor="text1"/>
          <w:u w:color="000000" w:themeColor="text1"/>
        </w:rPr>
        <w:noBreakHyphen/>
      </w:r>
      <w:r w:rsidRPr="00A17B08">
        <w:rPr>
          <w:rFonts w:cs="Times New Roman"/>
          <w:color w:val="000000" w:themeColor="text1"/>
          <w:u w:color="000000" w:themeColor="text1"/>
        </w:rPr>
        <w:t>320.”</w:t>
      </w:r>
    </w:p>
    <w:p w:rsidR="002C47A5"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47A5" w:rsidRPr="001124E6"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Cyclical review of standards and assessments</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SECTION</w:t>
      </w:r>
      <w:r w:rsidRPr="00A17B08">
        <w:rPr>
          <w:rFonts w:cs="Times New Roman"/>
          <w:color w:val="000000" w:themeColor="text1"/>
          <w:u w:color="000000" w:themeColor="text1"/>
        </w:rPr>
        <w:tab/>
        <w:t>4.</w:t>
      </w:r>
      <w:r w:rsidRPr="00A17B08">
        <w:rPr>
          <w:rFonts w:cs="Times New Roman"/>
          <w:color w:val="000000" w:themeColor="text1"/>
          <w:u w:color="000000" w:themeColor="text1"/>
        </w:rPr>
        <w:tab/>
        <w:t>Section 59</w:t>
      </w:r>
      <w:r>
        <w:rPr>
          <w:rFonts w:cs="Times New Roman"/>
          <w:color w:val="000000" w:themeColor="text1"/>
          <w:u w:color="000000" w:themeColor="text1"/>
        </w:rPr>
        <w:noBreakHyphen/>
      </w:r>
      <w:r w:rsidRPr="00A17B08">
        <w:rPr>
          <w:rFonts w:cs="Times New Roman"/>
          <w:color w:val="000000" w:themeColor="text1"/>
          <w:u w:color="000000" w:themeColor="text1"/>
        </w:rPr>
        <w:t>18</w:t>
      </w:r>
      <w:r>
        <w:rPr>
          <w:rFonts w:cs="Times New Roman"/>
          <w:color w:val="000000" w:themeColor="text1"/>
          <w:u w:color="000000" w:themeColor="text1"/>
        </w:rPr>
        <w:noBreakHyphen/>
      </w:r>
      <w:r w:rsidRPr="00A17B08">
        <w:rPr>
          <w:rFonts w:cs="Times New Roman"/>
          <w:color w:val="000000" w:themeColor="text1"/>
          <w:u w:color="000000" w:themeColor="text1"/>
        </w:rPr>
        <w:t>350 of the 1976 Code, as last amended by Act 282 of 2008, is further amended to read:</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t>“Section 59</w:t>
      </w:r>
      <w:r>
        <w:rPr>
          <w:rFonts w:cs="Times New Roman"/>
          <w:color w:val="000000" w:themeColor="text1"/>
          <w:u w:color="000000" w:themeColor="text1"/>
        </w:rPr>
        <w:noBreakHyphen/>
      </w:r>
      <w:r w:rsidRPr="00A17B08">
        <w:rPr>
          <w:rFonts w:cs="Times New Roman"/>
          <w:color w:val="000000" w:themeColor="text1"/>
          <w:u w:color="000000" w:themeColor="text1"/>
        </w:rPr>
        <w:t>18</w:t>
      </w:r>
      <w:r>
        <w:rPr>
          <w:rFonts w:cs="Times New Roman"/>
          <w:color w:val="000000" w:themeColor="text1"/>
          <w:u w:color="000000" w:themeColor="text1"/>
        </w:rPr>
        <w:noBreakHyphen/>
      </w:r>
      <w:r w:rsidRPr="00A17B08">
        <w:rPr>
          <w:rFonts w:cs="Times New Roman"/>
          <w:color w:val="000000" w:themeColor="text1"/>
          <w:u w:color="000000" w:themeColor="text1"/>
        </w:rPr>
        <w:t>350.</w:t>
      </w:r>
      <w:r w:rsidRPr="00A17B08">
        <w:rPr>
          <w:rFonts w:cs="Times New Roman"/>
          <w:color w:val="000000" w:themeColor="text1"/>
          <w:u w:color="000000" w:themeColor="text1"/>
        </w:rPr>
        <w:tab/>
        <w:t>(A)</w:t>
      </w:r>
      <w:r w:rsidRPr="00A17B08">
        <w:rPr>
          <w:rFonts w:cs="Times New Roman"/>
          <w:color w:val="000000" w:themeColor="text1"/>
          <w:u w:color="000000" w:themeColor="text1"/>
        </w:rPr>
        <w:tab/>
        <w:t>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The previous content standards shall remain in effect until the recommended revisions are adopted pursuant to Section 59</w:t>
      </w:r>
      <w:r>
        <w:rPr>
          <w:rFonts w:cs="Times New Roman"/>
          <w:color w:val="000000" w:themeColor="text1"/>
          <w:u w:color="000000" w:themeColor="text1"/>
        </w:rPr>
        <w:noBreakHyphen/>
      </w:r>
      <w:r w:rsidRPr="00A17B08">
        <w:rPr>
          <w:rFonts w:cs="Times New Roman"/>
          <w:color w:val="000000" w:themeColor="text1"/>
          <w:u w:color="000000" w:themeColor="text1"/>
        </w:rPr>
        <w:t>18</w:t>
      </w:r>
      <w:r>
        <w:rPr>
          <w:rFonts w:cs="Times New Roman"/>
          <w:color w:val="000000" w:themeColor="text1"/>
          <w:u w:color="000000" w:themeColor="text1"/>
        </w:rPr>
        <w:noBreakHyphen/>
      </w:r>
      <w:r w:rsidRPr="00A17B08">
        <w:rPr>
          <w:rFonts w:cs="Times New Roman"/>
          <w:color w:val="000000" w:themeColor="text1"/>
          <w:u w:color="000000" w:themeColor="text1"/>
        </w:rPr>
        <w:t>355.  As a part of the review, a task force of parents, business and industry persons, community leaders, and educators, to include special education teachers, shall examine the standards and assessment system to determine rigor and relevancy.</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snapToGrid w:val="0"/>
        </w:rPr>
        <w:tab/>
      </w:r>
      <w:r w:rsidRPr="00A17B08">
        <w:rPr>
          <w:rFonts w:cs="Times New Roman"/>
          <w:color w:val="000000" w:themeColor="text1"/>
        </w:rPr>
        <w:t>(B)</w:t>
      </w:r>
      <w:r w:rsidRPr="00A17B08">
        <w:rPr>
          <w:rFonts w:cs="Times New Roman"/>
          <w:color w:val="000000" w:themeColor="text1"/>
          <w:u w:color="000000" w:themeColor="text1"/>
        </w:rPr>
        <w:tab/>
      </w:r>
      <w:r w:rsidRPr="00A17B08">
        <w:rPr>
          <w:rFonts w:cs="Times New Roman"/>
          <w:color w:val="000000" w:themeColor="text1"/>
        </w:rPr>
        <w:t>For the purpose of developing new college and career readiness English/language arts and mathematics state content standards, a cyclical review must be performed pursuant to subsection (A) for English/language arts and mathematics state content standards not developed by the South Carolina Department of Education. The review must begin on or before January 1, 2015, and the new college and career readiness state content standards must be implemented for the 2015</w:t>
      </w:r>
      <w:r>
        <w:rPr>
          <w:rFonts w:cs="Times New Roman"/>
          <w:color w:val="000000" w:themeColor="text1"/>
        </w:rPr>
        <w:noBreakHyphen/>
      </w:r>
      <w:r w:rsidRPr="00A17B08">
        <w:rPr>
          <w:rFonts w:cs="Times New Roman"/>
          <w:color w:val="000000" w:themeColor="text1"/>
        </w:rPr>
        <w:t>2016 school year.</w:t>
      </w:r>
    </w:p>
    <w:p w:rsidR="002C47A5"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7B08">
        <w:rPr>
          <w:rFonts w:cs="Times New Roman"/>
          <w:color w:val="000000" w:themeColor="text1"/>
          <w:u w:color="000000" w:themeColor="text1"/>
        </w:rPr>
        <w:tab/>
        <w:t>(C)</w:t>
      </w:r>
      <w:r w:rsidRPr="00A17B08">
        <w:rPr>
          <w:rFonts w:cs="Times New Roman"/>
          <w:color w:val="000000" w:themeColor="text1"/>
          <w:u w:color="000000" w:themeColor="text1"/>
        </w:rPr>
        <w:tab/>
        <w:t xml:space="preserve">The State Department of Education annually shall convene a team of curriculum experts to analyze the results of the assessments, including performance item by item. This analysis must yield a plan for </w:t>
      </w:r>
      <w:r w:rsidRPr="00A17B08">
        <w:rPr>
          <w:rFonts w:cs="Times New Roman"/>
          <w:color w:val="000000" w:themeColor="text1"/>
          <w:u w:color="000000" w:themeColor="text1"/>
        </w:rPr>
        <w:lastRenderedPageBreak/>
        <w:t>disseminating additional information about the assessment results and instruction and the information must be disseminated to districts not later than January fifteenth of the subsequent year.”</w:t>
      </w:r>
    </w:p>
    <w:p w:rsidR="002C47A5"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47A5" w:rsidRPr="001124E6"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Smarter Balance, withdrawal from consortium, prohibition of assessment</w:t>
      </w: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47A5" w:rsidRPr="00A17B08" w:rsidRDefault="002C47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7B08">
        <w:rPr>
          <w:rFonts w:cs="Times New Roman"/>
          <w:color w:val="000000" w:themeColor="text1"/>
          <w:u w:color="000000" w:themeColor="text1"/>
        </w:rPr>
        <w:t>SECTION</w:t>
      </w:r>
      <w:r w:rsidRPr="00A17B08">
        <w:rPr>
          <w:rFonts w:cs="Times New Roman"/>
          <w:color w:val="000000" w:themeColor="text1"/>
          <w:u w:color="000000" w:themeColor="text1"/>
        </w:rPr>
        <w:tab/>
        <w:t>5.</w:t>
      </w:r>
      <w:r w:rsidRPr="00A17B08">
        <w:rPr>
          <w:rFonts w:cs="Times New Roman"/>
          <w:color w:val="000000" w:themeColor="text1"/>
          <w:u w:color="000000" w:themeColor="text1"/>
        </w:rPr>
        <w:tab/>
        <w:t>On the effective date of this act, South Carolina will no longer be a governing or advisory state in the Smarter Balanced Assessment Consortium. Furthermore, South Carolina may not adopt or administer the Smarter Balanced Assessment.</w:t>
      </w:r>
    </w:p>
    <w:p w:rsidR="002C47A5" w:rsidRDefault="002C47A5" w:rsidP="002C47A5">
      <w:pPr>
        <w:tabs>
          <w:tab w:val="left" w:pos="1440"/>
          <w:tab w:val="left" w:pos="1800"/>
          <w:tab w:val="left" w:pos="2880"/>
        </w:tabs>
        <w:rPr>
          <w:color w:val="000000" w:themeColor="text1"/>
        </w:rPr>
      </w:pPr>
    </w:p>
    <w:p w:rsidR="002C47A5" w:rsidRDefault="002C47A5" w:rsidP="002C47A5">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2C47A5" w:rsidRDefault="002C47A5" w:rsidP="002C47A5">
      <w:pPr>
        <w:tabs>
          <w:tab w:val="left" w:pos="1440"/>
          <w:tab w:val="left" w:pos="1800"/>
          <w:tab w:val="left" w:pos="2880"/>
        </w:tabs>
        <w:rPr>
          <w:color w:val="000000" w:themeColor="text1"/>
        </w:rPr>
      </w:pPr>
    </w:p>
    <w:p w:rsidR="002C47A5" w:rsidRDefault="002C47A5" w:rsidP="002C47A5">
      <w:pPr>
        <w:tabs>
          <w:tab w:val="left" w:pos="1440"/>
          <w:tab w:val="left" w:pos="1800"/>
          <w:tab w:val="left" w:pos="2880"/>
        </w:tabs>
        <w:rPr>
          <w:color w:val="000000" w:themeColor="text1"/>
        </w:rPr>
      </w:pPr>
      <w:r>
        <w:rPr>
          <w:color w:val="000000" w:themeColor="text1"/>
        </w:rPr>
        <w:t>Approved the 30</w:t>
      </w:r>
      <w:r w:rsidRPr="000C7E4D">
        <w:rPr>
          <w:color w:val="000000" w:themeColor="text1"/>
          <w:vertAlign w:val="superscript"/>
        </w:rPr>
        <w:t>th</w:t>
      </w:r>
      <w:r>
        <w:rPr>
          <w:color w:val="000000" w:themeColor="text1"/>
        </w:rPr>
        <w:t xml:space="preserve"> day of May, 2014. </w:t>
      </w:r>
    </w:p>
    <w:p w:rsidR="002C47A5" w:rsidRDefault="002C47A5" w:rsidP="002C47A5">
      <w:pPr>
        <w:tabs>
          <w:tab w:val="left" w:pos="1440"/>
          <w:tab w:val="left" w:pos="1800"/>
          <w:tab w:val="left" w:pos="2880"/>
        </w:tabs>
        <w:jc w:val="center"/>
        <w:rPr>
          <w:color w:val="000000" w:themeColor="text1"/>
        </w:rPr>
      </w:pPr>
    </w:p>
    <w:p w:rsidR="002C47A5" w:rsidRDefault="002C47A5" w:rsidP="002C47A5">
      <w:pPr>
        <w:tabs>
          <w:tab w:val="left" w:pos="1440"/>
          <w:tab w:val="left" w:pos="1800"/>
          <w:tab w:val="left" w:pos="2880"/>
        </w:tabs>
        <w:jc w:val="center"/>
        <w:rPr>
          <w:color w:val="000000" w:themeColor="text1"/>
        </w:rPr>
      </w:pPr>
      <w:r>
        <w:rPr>
          <w:color w:val="000000" w:themeColor="text1"/>
        </w:rPr>
        <w:t>__________</w:t>
      </w:r>
    </w:p>
    <w:p w:rsidR="008836A5" w:rsidRPr="00BD2785" w:rsidRDefault="008836A5" w:rsidP="002C4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D2785" w:rsidSect="00F71291">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0F3" w:rsidRDefault="00D920F3" w:rsidP="007D5FAC">
      <w:r>
        <w:separator/>
      </w:r>
    </w:p>
  </w:endnote>
  <w:endnote w:type="continuationSeparator" w:id="0">
    <w:p w:rsidR="00D920F3" w:rsidRDefault="00D920F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91" w:rsidRPr="00F71291" w:rsidRDefault="00F71291" w:rsidP="00F71291">
    <w:pPr>
      <w:pStyle w:val="Footer"/>
      <w:tabs>
        <w:tab w:val="clear" w:pos="4680"/>
        <w:tab w:val="clear" w:pos="9360"/>
        <w:tab w:val="center" w:pos="3168"/>
      </w:tabs>
      <w:spacing w:before="120"/>
    </w:pPr>
    <w:r>
      <w:tab/>
    </w:r>
    <w:r w:rsidR="009E4CC7">
      <w:fldChar w:fldCharType="begin"/>
    </w:r>
    <w:r w:rsidR="009E4CC7">
      <w:instrText xml:space="preserve"> PAGE  \* MERGEFORMAT </w:instrText>
    </w:r>
    <w:r w:rsidR="009E4CC7">
      <w:fldChar w:fldCharType="separate"/>
    </w:r>
    <w:r w:rsidR="00756A2E">
      <w:rPr>
        <w:noProof/>
      </w:rPr>
      <w:t>8</w:t>
    </w:r>
    <w:r w:rsidR="009E4CC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91" w:rsidRDefault="00F712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0F3" w:rsidRDefault="00D920F3" w:rsidP="007D5FAC">
      <w:r>
        <w:separator/>
      </w:r>
    </w:p>
  </w:footnote>
  <w:footnote w:type="continuationSeparator" w:id="0">
    <w:p w:rsidR="00D920F3" w:rsidRDefault="00D920F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893"/>
    <w:docVar w:name="ActSecretary" w:val="Morgan"/>
    <w:docVar w:name="ActSIdno" w:val="(242)  3893AB14"/>
    <w:docVar w:name="clipname" w:val="3893AB14"/>
    <w:docVar w:name="dvBillNumber" w:val="3893"/>
    <w:docVar w:name="dvBillNumberPrefix" w:val="H"/>
    <w:docVar w:name="dvOriginalBody" w:val="House"/>
    <w:docVar w:name="HOUSEACTFULLPATH" w:val="L:\COUNCIL\ACTS\3893AB14.DOCX"/>
    <w:docVar w:name="OrigHOUSEBillNo" w:val="3893"/>
    <w:docVar w:name="WhatActtype" w:val="AN ACT"/>
  </w:docVars>
  <w:rsids>
    <w:rsidRoot w:val="006C4C95"/>
    <w:rsid w:val="00002DE0"/>
    <w:rsid w:val="000146DA"/>
    <w:rsid w:val="00020349"/>
    <w:rsid w:val="00020977"/>
    <w:rsid w:val="00021B0B"/>
    <w:rsid w:val="00027419"/>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5ED6"/>
    <w:rsid w:val="000A6151"/>
    <w:rsid w:val="000B0142"/>
    <w:rsid w:val="000B316D"/>
    <w:rsid w:val="000B56CB"/>
    <w:rsid w:val="000D6F51"/>
    <w:rsid w:val="000F3B6D"/>
    <w:rsid w:val="001030FE"/>
    <w:rsid w:val="001031AE"/>
    <w:rsid w:val="00103295"/>
    <w:rsid w:val="00103D2E"/>
    <w:rsid w:val="00104519"/>
    <w:rsid w:val="00106968"/>
    <w:rsid w:val="001124E6"/>
    <w:rsid w:val="00114917"/>
    <w:rsid w:val="001237B9"/>
    <w:rsid w:val="00131CE5"/>
    <w:rsid w:val="00135DDF"/>
    <w:rsid w:val="00136AA0"/>
    <w:rsid w:val="00141278"/>
    <w:rsid w:val="0014525A"/>
    <w:rsid w:val="001602FD"/>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2992"/>
    <w:rsid w:val="001C390F"/>
    <w:rsid w:val="001C603D"/>
    <w:rsid w:val="001C6957"/>
    <w:rsid w:val="001D0755"/>
    <w:rsid w:val="001D279C"/>
    <w:rsid w:val="001D6463"/>
    <w:rsid w:val="001E47D6"/>
    <w:rsid w:val="001E6054"/>
    <w:rsid w:val="001F1CCC"/>
    <w:rsid w:val="001F36BF"/>
    <w:rsid w:val="001F729C"/>
    <w:rsid w:val="00200C6E"/>
    <w:rsid w:val="00203A61"/>
    <w:rsid w:val="00204492"/>
    <w:rsid w:val="002065D5"/>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17F1"/>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4C56"/>
    <w:rsid w:val="002A6880"/>
    <w:rsid w:val="002A7F6D"/>
    <w:rsid w:val="002B787D"/>
    <w:rsid w:val="002C0E95"/>
    <w:rsid w:val="002C3DB3"/>
    <w:rsid w:val="002C47A5"/>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4221"/>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97FB5"/>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1CBF"/>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0B72"/>
    <w:rsid w:val="004E275E"/>
    <w:rsid w:val="004E6C25"/>
    <w:rsid w:val="004E747B"/>
    <w:rsid w:val="004E7E53"/>
    <w:rsid w:val="004F0258"/>
    <w:rsid w:val="004F0E6F"/>
    <w:rsid w:val="004F4494"/>
    <w:rsid w:val="004F4608"/>
    <w:rsid w:val="004F5867"/>
    <w:rsid w:val="004F6446"/>
    <w:rsid w:val="00503051"/>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5BEA"/>
    <w:rsid w:val="005A7D5F"/>
    <w:rsid w:val="005B2750"/>
    <w:rsid w:val="005B3E85"/>
    <w:rsid w:val="005B4DB1"/>
    <w:rsid w:val="005C45D1"/>
    <w:rsid w:val="005C4B9E"/>
    <w:rsid w:val="005C5915"/>
    <w:rsid w:val="005D50CE"/>
    <w:rsid w:val="005D5723"/>
    <w:rsid w:val="005D6054"/>
    <w:rsid w:val="005E07AD"/>
    <w:rsid w:val="005E143E"/>
    <w:rsid w:val="005E36AC"/>
    <w:rsid w:val="005F5433"/>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2A94"/>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4C95"/>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3C70"/>
    <w:rsid w:val="007469F9"/>
    <w:rsid w:val="0074783A"/>
    <w:rsid w:val="007514EF"/>
    <w:rsid w:val="00756A2E"/>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2471"/>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1E9F"/>
    <w:rsid w:val="008836A5"/>
    <w:rsid w:val="00892AF7"/>
    <w:rsid w:val="0089468D"/>
    <w:rsid w:val="00896375"/>
    <w:rsid w:val="008A68E6"/>
    <w:rsid w:val="008B2051"/>
    <w:rsid w:val="008B347C"/>
    <w:rsid w:val="008B48BD"/>
    <w:rsid w:val="008C325E"/>
    <w:rsid w:val="008E03BA"/>
    <w:rsid w:val="008F4CA1"/>
    <w:rsid w:val="008F510F"/>
    <w:rsid w:val="008F5F0A"/>
    <w:rsid w:val="008F7D5B"/>
    <w:rsid w:val="00900319"/>
    <w:rsid w:val="009033D8"/>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970A0"/>
    <w:rsid w:val="009B0FA5"/>
    <w:rsid w:val="009B6EA6"/>
    <w:rsid w:val="009C1944"/>
    <w:rsid w:val="009D0B32"/>
    <w:rsid w:val="009D335B"/>
    <w:rsid w:val="009D75E7"/>
    <w:rsid w:val="009E4CC7"/>
    <w:rsid w:val="009F231A"/>
    <w:rsid w:val="009F37C4"/>
    <w:rsid w:val="009F42DA"/>
    <w:rsid w:val="009F5E10"/>
    <w:rsid w:val="009F69FE"/>
    <w:rsid w:val="00A03978"/>
    <w:rsid w:val="00A050C0"/>
    <w:rsid w:val="00A062DB"/>
    <w:rsid w:val="00A07F7B"/>
    <w:rsid w:val="00A14F94"/>
    <w:rsid w:val="00A23CED"/>
    <w:rsid w:val="00A25E64"/>
    <w:rsid w:val="00A26387"/>
    <w:rsid w:val="00A3022E"/>
    <w:rsid w:val="00A302EB"/>
    <w:rsid w:val="00A32D49"/>
    <w:rsid w:val="00A377BB"/>
    <w:rsid w:val="00A46627"/>
    <w:rsid w:val="00A475E8"/>
    <w:rsid w:val="00A61397"/>
    <w:rsid w:val="00A62F8F"/>
    <w:rsid w:val="00A64E80"/>
    <w:rsid w:val="00A73974"/>
    <w:rsid w:val="00A74007"/>
    <w:rsid w:val="00A92E0D"/>
    <w:rsid w:val="00A96A62"/>
    <w:rsid w:val="00A9741D"/>
    <w:rsid w:val="00A9744F"/>
    <w:rsid w:val="00A97D40"/>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0913"/>
    <w:rsid w:val="00AF2080"/>
    <w:rsid w:val="00AF3196"/>
    <w:rsid w:val="00AF3FED"/>
    <w:rsid w:val="00AF6432"/>
    <w:rsid w:val="00AF6F81"/>
    <w:rsid w:val="00AF7929"/>
    <w:rsid w:val="00AF7A83"/>
    <w:rsid w:val="00B02C32"/>
    <w:rsid w:val="00B11270"/>
    <w:rsid w:val="00B13981"/>
    <w:rsid w:val="00B303AC"/>
    <w:rsid w:val="00B374C4"/>
    <w:rsid w:val="00B408FD"/>
    <w:rsid w:val="00B41175"/>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D2785"/>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698"/>
    <w:rsid w:val="00C7071A"/>
    <w:rsid w:val="00C748CB"/>
    <w:rsid w:val="00C74E9D"/>
    <w:rsid w:val="00C81812"/>
    <w:rsid w:val="00C837F6"/>
    <w:rsid w:val="00C9073A"/>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0F3"/>
    <w:rsid w:val="00D92268"/>
    <w:rsid w:val="00D94602"/>
    <w:rsid w:val="00D958BB"/>
    <w:rsid w:val="00D97200"/>
    <w:rsid w:val="00DA1730"/>
    <w:rsid w:val="00DA1F90"/>
    <w:rsid w:val="00DB01BE"/>
    <w:rsid w:val="00DB1297"/>
    <w:rsid w:val="00DC093F"/>
    <w:rsid w:val="00DC5BC6"/>
    <w:rsid w:val="00DC6CFE"/>
    <w:rsid w:val="00DD2595"/>
    <w:rsid w:val="00DD314B"/>
    <w:rsid w:val="00DD3B8D"/>
    <w:rsid w:val="00DD5167"/>
    <w:rsid w:val="00DD557D"/>
    <w:rsid w:val="00DE3CC9"/>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3BAA"/>
    <w:rsid w:val="00F348D3"/>
    <w:rsid w:val="00F34BF1"/>
    <w:rsid w:val="00F34CF8"/>
    <w:rsid w:val="00F432E0"/>
    <w:rsid w:val="00F44E35"/>
    <w:rsid w:val="00F509CF"/>
    <w:rsid w:val="00F51775"/>
    <w:rsid w:val="00F54582"/>
    <w:rsid w:val="00F61884"/>
    <w:rsid w:val="00F627EF"/>
    <w:rsid w:val="00F66E0E"/>
    <w:rsid w:val="00F71291"/>
    <w:rsid w:val="00F721C4"/>
    <w:rsid w:val="00F7296A"/>
    <w:rsid w:val="00F80C6A"/>
    <w:rsid w:val="00F86999"/>
    <w:rsid w:val="00FA7E14"/>
    <w:rsid w:val="00FB1A6A"/>
    <w:rsid w:val="00FC380D"/>
    <w:rsid w:val="00FD07AE"/>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F74A2CA7-A5B4-4CE8-BE53-BE190348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712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970A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7129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E3C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09-13.docx" TargetMode="External"/><Relationship Id="rId13" Type="http://schemas.openxmlformats.org/officeDocument/2006/relationships/hyperlink" Target="file:///H:\HJ%20Archive\2014\04-09-14.docx" TargetMode="External"/><Relationship Id="rId18" Type="http://schemas.openxmlformats.org/officeDocument/2006/relationships/hyperlink" Target="file:///H:\HJ%20Archive\2014\04-11-14.docx" TargetMode="External"/><Relationship Id="rId26" Type="http://schemas.openxmlformats.org/officeDocument/2006/relationships/hyperlink" Target="file:///H:\SJ%20Archive\2014\05-01-14.docx" TargetMode="External"/><Relationship Id="rId39" Type="http://schemas.openxmlformats.org/officeDocument/2006/relationships/hyperlink" Target="file:///p:\pprever\2013-14\3893_20140501.docx" TargetMode="External"/><Relationship Id="rId3" Type="http://schemas.openxmlformats.org/officeDocument/2006/relationships/settings" Target="settings.xml"/><Relationship Id="rId21" Type="http://schemas.openxmlformats.org/officeDocument/2006/relationships/hyperlink" Target="file:///H:\SJ%20Archive\2014\04-30-14.docx" TargetMode="External"/><Relationship Id="rId34" Type="http://schemas.openxmlformats.org/officeDocument/2006/relationships/hyperlink" Target="file:///p:\pprever\2013-14\3893_20130424.docx" TargetMode="External"/><Relationship Id="rId42" Type="http://schemas.openxmlformats.org/officeDocument/2006/relationships/hyperlink" Target="file:///p:\pprever\2013-14\3893_20140506.docx" TargetMode="External"/><Relationship Id="rId47" Type="http://schemas.openxmlformats.org/officeDocument/2006/relationships/theme" Target="theme/theme1.xml"/><Relationship Id="rId7" Type="http://schemas.openxmlformats.org/officeDocument/2006/relationships/hyperlink" Target="file:///H:\HJ%20Archive\2013\04-09-13.docx" TargetMode="External"/><Relationship Id="rId12" Type="http://schemas.openxmlformats.org/officeDocument/2006/relationships/hyperlink" Target="file:///H:\HJ%20Archive\2014\01-15-14.docx" TargetMode="External"/><Relationship Id="rId17" Type="http://schemas.openxmlformats.org/officeDocument/2006/relationships/hyperlink" Target="file:///H:\HJ%20Archive\2014\04-10-14.docx" TargetMode="External"/><Relationship Id="rId25" Type="http://schemas.openxmlformats.org/officeDocument/2006/relationships/hyperlink" Target="file:///H:\SJ%20Archive\2014\05-12-14.docx" TargetMode="External"/><Relationship Id="rId33" Type="http://schemas.openxmlformats.org/officeDocument/2006/relationships/hyperlink" Target="file:///p:\pprever\2013-14\3893_20130409.docx" TargetMode="External"/><Relationship Id="rId38" Type="http://schemas.openxmlformats.org/officeDocument/2006/relationships/hyperlink" Target="file:///p:\pprever\2013-14\3893_20140430.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4\04-10-14.docx" TargetMode="External"/><Relationship Id="rId20" Type="http://schemas.openxmlformats.org/officeDocument/2006/relationships/hyperlink" Target="file:///H:\SJ%20Archive\2014\04-15-14.docx" TargetMode="External"/><Relationship Id="rId29" Type="http://schemas.openxmlformats.org/officeDocument/2006/relationships/hyperlink" Target="file:///H:\HJ%20Archive\2014\05-13-14.docx" TargetMode="External"/><Relationship Id="rId41" Type="http://schemas.openxmlformats.org/officeDocument/2006/relationships/hyperlink" Target="file:///p:\pprever\2013-14\3893_201405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5-15-13.docx" TargetMode="External"/><Relationship Id="rId24" Type="http://schemas.openxmlformats.org/officeDocument/2006/relationships/hyperlink" Target="file:///H:\SJ%20Archive\2014\05-01-14.docx" TargetMode="External"/><Relationship Id="rId32" Type="http://schemas.openxmlformats.org/officeDocument/2006/relationships/hyperlink" Target="file:///H:\HJ%20Archive\2014\05-20-14.docx" TargetMode="External"/><Relationship Id="rId37" Type="http://schemas.openxmlformats.org/officeDocument/2006/relationships/hyperlink" Target="file:///p:\pprever\2013-14\3893_20140410.docx" TargetMode="External"/><Relationship Id="rId40" Type="http://schemas.openxmlformats.org/officeDocument/2006/relationships/hyperlink" Target="file:///p:\pprever\2013-14\3893_20140501A.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4\04-10-14.docx" TargetMode="External"/><Relationship Id="rId23" Type="http://schemas.openxmlformats.org/officeDocument/2006/relationships/hyperlink" Target="file:///H:\SJ%20Archive\2014\04-30-14.docx" TargetMode="External"/><Relationship Id="rId28" Type="http://schemas.openxmlformats.org/officeDocument/2006/relationships/hyperlink" Target="file:///H:\SJ%20Archive\2014\05-06-14.docx" TargetMode="External"/><Relationship Id="rId36" Type="http://schemas.openxmlformats.org/officeDocument/2006/relationships/hyperlink" Target="file:///p:\pprever\2013-14\3893_20140409.docx" TargetMode="External"/><Relationship Id="rId10" Type="http://schemas.openxmlformats.org/officeDocument/2006/relationships/hyperlink" Target="file:///H:\HJ%20Archive\2013\04-30-13.docx" TargetMode="External"/><Relationship Id="rId19" Type="http://schemas.openxmlformats.org/officeDocument/2006/relationships/hyperlink" Target="file:///H:\SJ%20Archive\2014\04-15-14.docx" TargetMode="External"/><Relationship Id="rId31" Type="http://schemas.openxmlformats.org/officeDocument/2006/relationships/hyperlink" Target="file:///H:\HJ%20Archive\2014\05-20-14.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3\04-24-13.docx" TargetMode="External"/><Relationship Id="rId14" Type="http://schemas.openxmlformats.org/officeDocument/2006/relationships/hyperlink" Target="file:///H:\HJ%20Archive\2014\04-10-14.docx" TargetMode="External"/><Relationship Id="rId22" Type="http://schemas.openxmlformats.org/officeDocument/2006/relationships/hyperlink" Target="file:///H:\SJ%20Archive\2014\04-30-14.docx" TargetMode="External"/><Relationship Id="rId27" Type="http://schemas.openxmlformats.org/officeDocument/2006/relationships/hyperlink" Target="file:///H:\SJ%20Archive\2014\05-06-14.docx" TargetMode="External"/><Relationship Id="rId30" Type="http://schemas.openxmlformats.org/officeDocument/2006/relationships/hyperlink" Target="file:///H:\HJ%20Archive\2014\05-15-14.docx" TargetMode="External"/><Relationship Id="rId35" Type="http://schemas.openxmlformats.org/officeDocument/2006/relationships/hyperlink" Target="file:///p:\pprever\2013-14\3893_20130425.docx" TargetMode="External"/><Relationship Id="rId43" Type="http://schemas.openxmlformats.org/officeDocument/2006/relationships/hyperlink" Target="file:///p:\pprever\2013-14\3893_2014050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5A45D-256B-4B4C-AA41-5D833ED7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42CC6FF7.dotm</Template>
  <TotalTime>0</TotalTime>
  <Pages>10</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3893: Statewide education standards and assessments - South Carolina Legislature Online</dc:title>
  <dc:subject/>
  <dc:creator>angiemorgan</dc:creator>
  <cp:keywords/>
  <dc:description/>
  <cp:lastModifiedBy>Angela Hill</cp:lastModifiedBy>
  <cp:revision>5</cp:revision>
  <cp:lastPrinted>2014-05-21T14:21:00Z</cp:lastPrinted>
  <dcterms:created xsi:type="dcterms:W3CDTF">2014-07-24T19:30:00Z</dcterms:created>
  <dcterms:modified xsi:type="dcterms:W3CDTF">2016-09-08T16:15:00Z</dcterms:modified>
</cp:coreProperties>
</file>