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EAF" w:rsidRDefault="00615EAF" w:rsidP="00615EAF">
      <w:pPr>
        <w:widowControl w:val="0"/>
        <w:jc w:val="center"/>
      </w:pPr>
      <w:r w:rsidRPr="00615EAF">
        <w:rPr>
          <w:b/>
        </w:rPr>
        <w:t>South Carolina General Assembly</w:t>
      </w:r>
    </w:p>
    <w:p w:rsidR="00615EAF" w:rsidRDefault="00615EAF" w:rsidP="00615EAF">
      <w:pPr>
        <w:widowControl w:val="0"/>
        <w:jc w:val="center"/>
      </w:pPr>
      <w:r>
        <w:t>120th Session, 2013-2014</w:t>
      </w:r>
    </w:p>
    <w:p w:rsidR="00615EAF" w:rsidRDefault="00615EAF" w:rsidP="00615EAF">
      <w:pPr>
        <w:widowControl w:val="0"/>
        <w:jc w:val="left"/>
      </w:pPr>
    </w:p>
    <w:p w:rsidR="00615EAF" w:rsidRDefault="00615EAF" w:rsidP="00615EAF">
      <w:pPr>
        <w:widowControl w:val="0"/>
        <w:jc w:val="left"/>
        <w:rPr>
          <w:b/>
        </w:rPr>
      </w:pPr>
      <w:r w:rsidRPr="00615EAF">
        <w:rPr>
          <w:b/>
        </w:rPr>
        <w:t>H. 3975</w:t>
      </w:r>
    </w:p>
    <w:p w:rsidR="00615EAF" w:rsidRDefault="00615EAF" w:rsidP="00615EAF">
      <w:pPr>
        <w:widowControl w:val="0"/>
        <w:jc w:val="left"/>
        <w:rPr>
          <w:b/>
        </w:rPr>
      </w:pPr>
    </w:p>
    <w:p w:rsidR="00615EAF" w:rsidRDefault="00615EAF" w:rsidP="00615EAF">
      <w:pPr>
        <w:widowControl w:val="0"/>
        <w:jc w:val="left"/>
      </w:pPr>
      <w:r w:rsidRPr="00615EAF">
        <w:rPr>
          <w:b/>
        </w:rPr>
        <w:t>STATUS INFORMATION</w:t>
      </w:r>
    </w:p>
    <w:p w:rsidR="00615EAF" w:rsidRDefault="00615EAF" w:rsidP="00615EAF">
      <w:pPr>
        <w:widowControl w:val="0"/>
        <w:jc w:val="left"/>
      </w:pPr>
    </w:p>
    <w:p w:rsidR="00615EAF" w:rsidRDefault="00615EAF" w:rsidP="00615EAF">
      <w:pPr>
        <w:widowControl w:val="0"/>
        <w:jc w:val="left"/>
      </w:pPr>
      <w:r>
        <w:t>General Bill</w:t>
      </w:r>
    </w:p>
    <w:p w:rsidR="00615EAF" w:rsidRDefault="00615EAF" w:rsidP="00615EAF">
      <w:pPr>
        <w:widowControl w:val="0"/>
        <w:jc w:val="left"/>
      </w:pPr>
      <w:r>
        <w:t>Sponsors: Reps. Herbkersman, Newton, Patrick and Erickson</w:t>
      </w:r>
    </w:p>
    <w:p w:rsidR="00615EAF" w:rsidRDefault="00615EAF" w:rsidP="00615EAF">
      <w:pPr>
        <w:widowControl w:val="0"/>
        <w:jc w:val="left"/>
      </w:pPr>
      <w:r>
        <w:t>Document Path: l:\council\bills\bbm\10896htc13.docx</w:t>
      </w:r>
    </w:p>
    <w:p w:rsidR="001B2E98" w:rsidRDefault="001B2E98" w:rsidP="00615EAF">
      <w:pPr>
        <w:widowControl w:val="0"/>
        <w:jc w:val="left"/>
      </w:pPr>
      <w:r>
        <w:t>Companion/Similar bill(s): 3938</w:t>
      </w:r>
    </w:p>
    <w:p w:rsidR="00615EAF" w:rsidRDefault="00615EAF" w:rsidP="00615EAF">
      <w:pPr>
        <w:widowControl w:val="0"/>
        <w:jc w:val="left"/>
      </w:pPr>
    </w:p>
    <w:p w:rsidR="00615EAF" w:rsidRDefault="00615EAF" w:rsidP="00615EAF">
      <w:pPr>
        <w:widowControl w:val="0"/>
        <w:jc w:val="left"/>
      </w:pPr>
      <w:r>
        <w:t>Introduced in the House on April 17, 2013</w:t>
      </w:r>
    </w:p>
    <w:p w:rsidR="00615EAF" w:rsidRDefault="00615EAF" w:rsidP="00615EAF">
      <w:pPr>
        <w:widowControl w:val="0"/>
        <w:jc w:val="left"/>
      </w:pPr>
      <w:r>
        <w:t xml:space="preserve">Currently residing in the House Committee on </w:t>
      </w:r>
      <w:r w:rsidRPr="00615EAF">
        <w:rPr>
          <w:b/>
        </w:rPr>
        <w:t>Ways and Means</w:t>
      </w:r>
    </w:p>
    <w:p w:rsidR="00615EAF" w:rsidRDefault="00615EAF" w:rsidP="00615EAF">
      <w:pPr>
        <w:widowControl w:val="0"/>
        <w:jc w:val="left"/>
      </w:pPr>
    </w:p>
    <w:p w:rsidR="00615EAF" w:rsidRDefault="00615EAF" w:rsidP="00615EAF">
      <w:pPr>
        <w:widowControl w:val="0"/>
        <w:jc w:val="left"/>
      </w:pPr>
      <w:r>
        <w:t xml:space="preserve">Summary: </w:t>
      </w:r>
      <w:r w:rsidR="00681FB5">
        <w:t>Local Option School Operating Millage Property Tax Credit Act</w:t>
      </w:r>
    </w:p>
    <w:p w:rsidR="00615EAF" w:rsidRDefault="00615EAF" w:rsidP="00615EAF">
      <w:pPr>
        <w:widowControl w:val="0"/>
        <w:jc w:val="left"/>
      </w:pPr>
    </w:p>
    <w:p w:rsidR="00615EAF" w:rsidRDefault="00615EAF" w:rsidP="00615EAF">
      <w:pPr>
        <w:widowControl w:val="0"/>
        <w:jc w:val="left"/>
      </w:pPr>
    </w:p>
    <w:p w:rsidR="00615EAF" w:rsidRDefault="00615EAF" w:rsidP="00615EAF">
      <w:pPr>
        <w:widowControl w:val="0"/>
        <w:tabs>
          <w:tab w:val="center" w:pos="590"/>
          <w:tab w:val="center" w:pos="1440"/>
          <w:tab w:val="left" w:pos="1872"/>
          <w:tab w:val="left" w:pos="9187"/>
        </w:tabs>
        <w:jc w:val="left"/>
      </w:pPr>
      <w:r w:rsidRPr="00615EAF">
        <w:rPr>
          <w:b/>
        </w:rPr>
        <w:t>HISTORY OF LEGISLATIVE ACTIONS</w:t>
      </w:r>
    </w:p>
    <w:p w:rsidR="00615EAF" w:rsidRDefault="00615EAF" w:rsidP="00615EAF">
      <w:pPr>
        <w:widowControl w:val="0"/>
        <w:tabs>
          <w:tab w:val="center" w:pos="590"/>
          <w:tab w:val="center" w:pos="1440"/>
          <w:tab w:val="left" w:pos="1872"/>
          <w:tab w:val="left" w:pos="9187"/>
        </w:tabs>
        <w:jc w:val="left"/>
      </w:pPr>
    </w:p>
    <w:p w:rsidR="00615EAF" w:rsidRPr="00615EAF" w:rsidRDefault="00615EAF" w:rsidP="00615EAF">
      <w:pPr>
        <w:widowControl w:val="0"/>
        <w:tabs>
          <w:tab w:val="center" w:pos="590"/>
          <w:tab w:val="center" w:pos="1440"/>
          <w:tab w:val="left" w:pos="1872"/>
          <w:tab w:val="left" w:pos="9187"/>
        </w:tabs>
        <w:jc w:val="left"/>
      </w:pPr>
      <w:r w:rsidRPr="00615EAF">
        <w:rPr>
          <w:u w:val="single"/>
        </w:rPr>
        <w:tab/>
        <w:t>Date</w:t>
      </w:r>
      <w:r w:rsidRPr="00615EAF">
        <w:rPr>
          <w:u w:val="single"/>
        </w:rPr>
        <w:tab/>
        <w:t>Body</w:t>
      </w:r>
      <w:r w:rsidRPr="00615EAF">
        <w:rPr>
          <w:u w:val="single"/>
        </w:rPr>
        <w:tab/>
        <w:t>Action Description with journal page number</w:t>
      </w:r>
      <w:r w:rsidRPr="00615EAF">
        <w:rPr>
          <w:u w:val="single"/>
        </w:rPr>
        <w:tab/>
      </w:r>
      <w:bookmarkStart w:id="0" w:name="_GoBack"/>
      <w:bookmarkEnd w:id="0"/>
    </w:p>
    <w:p w:rsidR="006B2C03" w:rsidRDefault="006B2C03" w:rsidP="006B2C03">
      <w:pPr>
        <w:widowControl w:val="0"/>
        <w:tabs>
          <w:tab w:val="right" w:pos="1008"/>
          <w:tab w:val="left" w:pos="1152"/>
          <w:tab w:val="left" w:pos="1872"/>
          <w:tab w:val="left" w:pos="9187"/>
        </w:tabs>
        <w:ind w:left="2088" w:hanging="2088"/>
        <w:jc w:val="left"/>
      </w:pPr>
      <w:r>
        <w:tab/>
        <w:t>4/17/2013</w:t>
      </w:r>
      <w:r>
        <w:tab/>
        <w:t>House</w:t>
      </w:r>
      <w:r>
        <w:tab/>
      </w:r>
      <w:r w:rsidRPr="005B1277">
        <w:t>Introduced and read first time (</w:t>
      </w:r>
      <w:hyperlink r:id="rId7" w:history="1">
        <w:r w:rsidRPr="005B1277">
          <w:rPr>
            <w:rStyle w:val="Hyperlink"/>
          </w:rPr>
          <w:t>House Journal</w:t>
        </w:r>
        <w:r w:rsidRPr="005B1277">
          <w:rPr>
            <w:rStyle w:val="Hyperlink"/>
          </w:rPr>
          <w:noBreakHyphen/>
          <w:t>page 15</w:t>
        </w:r>
      </w:hyperlink>
      <w:r w:rsidRPr="005B1277">
        <w:t>)</w:t>
      </w:r>
    </w:p>
    <w:p w:rsidR="006B2C03" w:rsidRDefault="006B2C03" w:rsidP="006B2C03">
      <w:pPr>
        <w:widowControl w:val="0"/>
        <w:tabs>
          <w:tab w:val="right" w:pos="1008"/>
          <w:tab w:val="left" w:pos="1152"/>
          <w:tab w:val="left" w:pos="1872"/>
          <w:tab w:val="left" w:pos="9187"/>
        </w:tabs>
        <w:ind w:left="2088" w:hanging="2088"/>
        <w:jc w:val="left"/>
      </w:pPr>
      <w:r>
        <w:tab/>
        <w:t>4/17/2013</w:t>
      </w:r>
      <w:r>
        <w:tab/>
        <w:t>House</w:t>
      </w:r>
      <w:r>
        <w:tab/>
      </w:r>
      <w:r w:rsidRPr="005B1277">
        <w:t>Referred</w:t>
      </w:r>
      <w:r>
        <w:t xml:space="preserve"> to Committee on </w:t>
      </w:r>
      <w:r w:rsidRPr="005B1277">
        <w:rPr>
          <w:b/>
        </w:rPr>
        <w:t>Ways and Means</w:t>
      </w:r>
      <w:r>
        <w:t xml:space="preserve"> </w:t>
      </w:r>
      <w:r w:rsidRPr="005B1277">
        <w:t>(</w:t>
      </w:r>
      <w:hyperlink r:id="rId8" w:history="1">
        <w:r w:rsidRPr="005B1277">
          <w:rPr>
            <w:rStyle w:val="Hyperlink"/>
          </w:rPr>
          <w:t>House Journal</w:t>
        </w:r>
        <w:r w:rsidRPr="005B1277">
          <w:rPr>
            <w:rStyle w:val="Hyperlink"/>
          </w:rPr>
          <w:noBreakHyphen/>
          <w:t>page 15</w:t>
        </w:r>
      </w:hyperlink>
      <w:r w:rsidRPr="005B1277">
        <w:t>)</w:t>
      </w:r>
    </w:p>
    <w:p w:rsidR="006B2C03" w:rsidRDefault="006B2C03" w:rsidP="006B2C03">
      <w:pPr>
        <w:widowControl w:val="0"/>
        <w:tabs>
          <w:tab w:val="right" w:pos="1008"/>
          <w:tab w:val="left" w:pos="1152"/>
          <w:tab w:val="left" w:pos="1872"/>
          <w:tab w:val="left" w:pos="9187"/>
        </w:tabs>
        <w:ind w:left="2088" w:hanging="2088"/>
        <w:jc w:val="left"/>
      </w:pPr>
    </w:p>
    <w:p w:rsidR="00615EAF" w:rsidRPr="00615EAF" w:rsidRDefault="00615EAF" w:rsidP="00615EAF">
      <w:pPr>
        <w:widowControl w:val="0"/>
        <w:tabs>
          <w:tab w:val="right" w:pos="1008"/>
          <w:tab w:val="left" w:pos="1152"/>
          <w:tab w:val="left" w:pos="1872"/>
          <w:tab w:val="left" w:pos="9187"/>
        </w:tabs>
        <w:ind w:left="2088" w:hanging="2088"/>
        <w:jc w:val="left"/>
      </w:pPr>
    </w:p>
    <w:p w:rsidR="00615EAF" w:rsidRDefault="00615EAF" w:rsidP="00615EAF">
      <w:pPr>
        <w:widowControl w:val="0"/>
        <w:jc w:val="left"/>
      </w:pPr>
      <w:r w:rsidRPr="00615EAF">
        <w:rPr>
          <w:b/>
        </w:rPr>
        <w:t>VERSIONS OF THIS BILL</w:t>
      </w:r>
    </w:p>
    <w:p w:rsidR="00615EAF" w:rsidRDefault="00615EAF" w:rsidP="00615EAF">
      <w:pPr>
        <w:widowControl w:val="0"/>
        <w:jc w:val="left"/>
      </w:pPr>
    </w:p>
    <w:p w:rsidR="00615EAF" w:rsidRDefault="00142770" w:rsidP="00615EAF">
      <w:pPr>
        <w:widowControl w:val="0"/>
        <w:jc w:val="left"/>
      </w:pPr>
      <w:hyperlink r:id="rId9" w:history="1">
        <w:r w:rsidR="00615EAF">
          <w:rPr>
            <w:rStyle w:val="Hyperlink"/>
          </w:rPr>
          <w:t>4/17/2013</w:t>
        </w:r>
      </w:hyperlink>
    </w:p>
    <w:p w:rsidR="00615EAF" w:rsidRDefault="00615EAF" w:rsidP="00615EAF"/>
    <w:p w:rsidR="00615EAF" w:rsidRDefault="00615EAF" w:rsidP="00615EAF">
      <w:pPr>
        <w:sectPr w:rsidR="00615EAF" w:rsidSect="00615EAF">
          <w:pgSz w:w="12240" w:h="15840" w:code="1"/>
          <w:pgMar w:top="1080" w:right="1440" w:bottom="1080" w:left="1440" w:header="720" w:footer="720" w:gutter="0"/>
          <w:cols w:space="720"/>
          <w:noEndnote/>
          <w:docGrid w:linePitch="360"/>
        </w:sectPr>
      </w:pPr>
    </w:p>
    <w:p w:rsidR="005A6DF4" w:rsidRDefault="005A6DF4" w:rsidP="005A6DF4">
      <w:pPr>
        <w:pStyle w:val="BillDots"/>
      </w:pPr>
    </w:p>
    <w:p w:rsidR="005A6DF4" w:rsidRDefault="005A6DF4" w:rsidP="005A6DF4">
      <w:pPr>
        <w:pStyle w:val="Numbersforbill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7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11 TO CHAPTER 10, TITLE 4 ENACTING THE “LOCAL OPTION SCHOOL OPERATING MILLAGE PROPERTY TAX CREDIT ACT” SO AS TO ALLOW A COUNTY GOVERNING BODY WITH REFERENDUM APPROVAL TO IMPOSE A ONE </w:t>
      </w:r>
      <w:r w:rsidR="00564E2D" w:rsidRPr="00DE4E43">
        <w:t>PER</w:t>
      </w:r>
      <w:r w:rsidRPr="00DE4E43">
        <w:t>CENT</w:t>
      </w:r>
      <w:r>
        <w:t xml:space="preserve"> SALES TAX THE REVENUE OF WHICH IS USED TO PROVIDE A CREDIT AGAINST PROPERTY TAX LEVIED IN THE COUNTY FOR SCHOOL OPERATIONS, TO PROVIDE FOR THE REFERENDUM, THE DISTRIBUTION OF THE REVENUE, THE CALCULATION AND APPLICATION OF THE CREDIT</w:t>
      </w:r>
      <w:r w:rsidR="00564E2D">
        <w:t xml:space="preserve"> </w:t>
      </w:r>
      <w:r w:rsidR="00564E2D" w:rsidRPr="00DE4E43">
        <w:t>AND THE ADJUSTMENT OF THE MILLAGE INCREASE CAP TO REFLECT ANNUAL GROWTH IN THIS REVENUE</w:t>
      </w:r>
      <w:r>
        <w:t>, AND TO PROVIDE THAT THE TAX MAY BE RESCINDED BY REFERENDUM INITIATED BY A PETITION OF FIFTEEN PERCENT OF THE QUALIFIED ELECTORS OF THE COUNTY OR BY ORDINANCE IF THE GOVERNING BODY OF THE COUNTY DETERMINES THAT CHANGES IN STATE LAW PROVIDING FOR THE FINANCING OF SCHOOL OPERATIONS MAKE THE ORIGINAL PURPOSE OF THE TAX IMPOSSIBLE TO ACCOMPLISH UNDER THE EXISTING LAW.</w:t>
      </w:r>
    </w:p>
    <w:p w:rsidR="008717BB" w:rsidRDefault="0087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7BB" w:rsidRDefault="0087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7BB" w:rsidRDefault="0087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8717BB"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5D05">
        <w:t>Chapter 10, Title 4 of the 1976 Code is amended by adding:</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Default="000A5D05" w:rsidP="00277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Local Option School Operating Millage</w:t>
      </w:r>
    </w:p>
    <w:p w:rsidR="000A5D05" w:rsidRDefault="000A5D05" w:rsidP="00277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1110.</w:t>
      </w:r>
      <w:r>
        <w:tab/>
        <w:t xml:space="preserve">This article may be cited as the </w:t>
      </w:r>
      <w:r w:rsidRPr="00514017">
        <w:t>‘</w:t>
      </w:r>
      <w:r>
        <w:t>Local Option School Operating Millage Property Tax Credit Act</w:t>
      </w:r>
      <w:r w:rsidRPr="00514017">
        <w:t>’</w:t>
      </w:r>
      <w: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1120.</w:t>
      </w:r>
      <w:r>
        <w:tab/>
        <w:t>For purposes of this article, a county means a county in this State in which at least sixty percent of the parcels of real property subject to property tax in the county are assessed for property tax purposes pursuant to Section 12</w:t>
      </w:r>
      <w:r>
        <w:noBreakHyphen/>
        <w:t>43</w:t>
      </w:r>
      <w:r>
        <w:noBreakHyphen/>
        <w:t>220(e).</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1130.</w:t>
      </w:r>
      <w:r>
        <w:tab/>
        <w:t>(A)(1)</w:t>
      </w:r>
      <w:r>
        <w:tab/>
        <w:t xml:space="preserve">Subject to the requirements of this article, the governing body of a county by ordinance may impose a sales and use tax of one percent subject to referendum approval to provide a credit against the property tax liability attributable to school operations levied by or on behalf of school districts in the county.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ordinance described in item (1), may not be enacted unless the county assessor has certified to the governing body of the county that the county meets the requirements of Section 4</w:t>
      </w:r>
      <w:r>
        <w:noBreakHyphen/>
        <w:t>10</w:t>
      </w:r>
      <w:r>
        <w:noBreakHyphen/>
        <w:t>1120 for the most recently ended property tax year for which verifying data is available.  Subsequent changes in the percentage required pursuant to Section 4</w:t>
      </w:r>
      <w:r>
        <w:noBreakHyphen/>
        <w:t>10</w:t>
      </w:r>
      <w:r>
        <w:noBreakHyphen/>
        <w:t>1120 do not affect the tax imposed pursuant to this article.  The tax imposed by this article is not included within any limit provided by law on cumulative local sales and use taxes imposed in a county.</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question to be voted upon in the referendum must read substantially as follows:</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4017">
        <w:t>‘</w:t>
      </w:r>
      <w:r>
        <w:t>Must a sales and use tax of one percent be imposed in ______ County to raise revenue which must be used to provide a credit against the property taxes levied on taxable property in the county for school operations?</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Pr="00514017">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Pr="00314A83"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tab/>
        <w:t>(</w:t>
      </w:r>
      <w:r>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Pr="00514017">
        <w:rPr>
          <w:color w:val="000000" w:themeColor="text1"/>
          <w:u w:color="000000" w:themeColor="text1"/>
        </w:rPr>
        <w:t>‘</w:t>
      </w:r>
      <w:r w:rsidRPr="00314A83">
        <w:rPr>
          <w:color w:val="000000" w:themeColor="text1"/>
          <w:u w:color="000000" w:themeColor="text1"/>
        </w:rPr>
        <w:t>Yes</w:t>
      </w:r>
      <w:r w:rsidRPr="00514017">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Pr="00514017">
        <w:rPr>
          <w:color w:val="000000" w:themeColor="text1"/>
          <w:u w:color="000000" w:themeColor="text1"/>
        </w:rPr>
        <w:t>‘</w:t>
      </w:r>
      <w:r w:rsidRPr="00314A83">
        <w:rPr>
          <w:color w:val="000000" w:themeColor="text1"/>
          <w:u w:color="000000" w:themeColor="text1"/>
        </w:rPr>
        <w:t>No</w:t>
      </w:r>
      <w:r w:rsidRPr="00514017">
        <w:rPr>
          <w:color w:val="000000" w:themeColor="text1"/>
          <w:u w:color="000000" w:themeColor="text1"/>
        </w:rPr>
        <w:t>’</w:t>
      </w:r>
      <w:r w:rsidRPr="00314A83">
        <w:rPr>
          <w:color w:val="000000" w:themeColor="text1"/>
          <w:u w:color="000000" w:themeColor="text1"/>
        </w:rPr>
        <w:t xml:space="preserve">.  If a majority of the votes cast </w:t>
      </w:r>
      <w:r>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Pr>
          <w:color w:val="000000" w:themeColor="text1"/>
          <w:u w:color="000000" w:themeColor="text1"/>
        </w:rPr>
        <w:noBreakHyphen/>
      </w:r>
      <w:r w:rsidRPr="00314A83">
        <w:rPr>
          <w:color w:val="000000" w:themeColor="text1"/>
          <w:u w:color="000000" w:themeColor="text1"/>
        </w:rPr>
        <w:t>first to the county governing body and</w:t>
      </w:r>
      <w:r>
        <w:rPr>
          <w:color w:val="000000" w:themeColor="text1"/>
          <w:u w:color="000000" w:themeColor="text1"/>
        </w:rPr>
        <w:t>, if the majority of votes cast are in favor of imposing the tax,</w:t>
      </w:r>
      <w:r w:rsidRPr="00314A83">
        <w:rPr>
          <w:color w:val="000000" w:themeColor="text1"/>
          <w:u w:color="000000" w:themeColor="text1"/>
        </w:rPr>
        <w:t xml:space="preserve"> to </w:t>
      </w:r>
      <w:r>
        <w:rPr>
          <w:color w:val="000000" w:themeColor="text1"/>
          <w:u w:color="000000" w:themeColor="text1"/>
        </w:rPr>
        <w:t xml:space="preserve">the South Carolina </w:t>
      </w:r>
      <w:r w:rsidRPr="00314A83">
        <w:rPr>
          <w:color w:val="000000" w:themeColor="text1"/>
          <w:u w:color="000000" w:themeColor="text1"/>
        </w:rPr>
        <w:t>Department of Revenue.</w:t>
      </w:r>
      <w:r>
        <w:rPr>
          <w:color w:val="000000" w:themeColor="text1"/>
          <w:u w:color="000000" w:themeColor="text1"/>
        </w:rPr>
        <w:t xml:space="preserve">  If a majority of the votes cast are opposed to imposing the tax, no further imposition referendum may be held unless at least two years have elapsed since the previous referendum.</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If the tax is approved and the results certified as provided pursuant to subsection (C), the tax is imposed beginning on the first day of July following the referendum.  If the certification and notices required pursuant to subsection (C) are not timely made, the date of imposition of the tax is postponed until the first day of July of the following year.</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Pr>
          <w:color w:val="000000" w:themeColor="text1"/>
          <w:u w:color="000000" w:themeColor="text1"/>
        </w:rPr>
        <w:noBreakHyphen/>
        <w:t>10</w:t>
      </w:r>
      <w:r>
        <w:rPr>
          <w:color w:val="000000" w:themeColor="text1"/>
          <w:u w:color="000000" w:themeColor="text1"/>
        </w:rPr>
        <w:noBreakHyphen/>
        <w:t>1160.</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Pr="000A515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noBreakHyphen/>
        <w:t>10</w:t>
      </w:r>
      <w:r>
        <w:noBreakHyphen/>
        <w:t>1140.</w:t>
      </w:r>
      <w:r>
        <w:tab/>
        <w:t>(A)(1)</w:t>
      </w:r>
      <w:r>
        <w:tab/>
      </w:r>
      <w:r w:rsidRPr="000A515D">
        <w:rPr>
          <w:color w:val="000000" w:themeColor="text1"/>
          <w:u w:color="000000" w:themeColor="text1"/>
        </w:rPr>
        <w:t xml:space="preserve">Upon petition of fifteen percent of the qualified electors of a county </w:t>
      </w:r>
      <w:r>
        <w:rPr>
          <w:color w:val="000000" w:themeColor="text1"/>
          <w:u w:color="000000" w:themeColor="text1"/>
        </w:rPr>
        <w:t xml:space="preserve">at the time of the last general election </w:t>
      </w:r>
      <w:r w:rsidRPr="000A515D">
        <w:rPr>
          <w:color w:val="000000" w:themeColor="text1"/>
          <w:u w:color="000000" w:themeColor="text1"/>
        </w:rPr>
        <w:t>presented to the governing body of</w:t>
      </w:r>
      <w:r>
        <w:rPr>
          <w:color w:val="000000" w:themeColor="text1"/>
          <w:u w:color="000000" w:themeColor="text1"/>
        </w:rPr>
        <w:t xml:space="preserve"> that county which has impos</w:t>
      </w:r>
      <w:r w:rsidRPr="000A515D">
        <w:rPr>
          <w:color w:val="000000" w:themeColor="text1"/>
          <w:u w:color="000000" w:themeColor="text1"/>
        </w:rPr>
        <w:t xml:space="preserve">ed the one percent sales and use tax authorized by this </w:t>
      </w:r>
      <w:r>
        <w:rPr>
          <w:color w:val="000000" w:themeColor="text1"/>
          <w:u w:color="000000" w:themeColor="text1"/>
        </w:rPr>
        <w:t>article</w:t>
      </w:r>
      <w:r w:rsidRPr="000A515D">
        <w:rPr>
          <w:color w:val="000000" w:themeColor="text1"/>
          <w:u w:color="000000" w:themeColor="text1"/>
        </w:rPr>
        <w:t xml:space="preserve"> requesting that this tax be rescinded, the county </w:t>
      </w:r>
      <w:r>
        <w:rPr>
          <w:color w:val="000000" w:themeColor="text1"/>
          <w:u w:color="000000" w:themeColor="text1"/>
        </w:rPr>
        <w:t>election commission, after verifying a sufficient number of signatures,</w:t>
      </w:r>
      <w:r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Pr>
          <w:color w:val="000000" w:themeColor="text1"/>
          <w:u w:color="000000" w:themeColor="text1"/>
        </w:rPr>
        <w:t xml:space="preserve"> and, if a majority of votes cast is in favor of rescinding the tax, to the South Carolina Department of Revenue</w:t>
      </w:r>
      <w:r w:rsidRPr="000A515D">
        <w:rPr>
          <w:color w:val="000000" w:themeColor="text1"/>
          <w:u w:color="000000" w:themeColor="text1"/>
        </w:rPr>
        <w:t xml:space="preserve">.  The sales and use tax </w:t>
      </w:r>
      <w:r>
        <w:rPr>
          <w:color w:val="000000" w:themeColor="text1"/>
          <w:u w:color="000000" w:themeColor="text1"/>
        </w:rPr>
        <w:t>is</w:t>
      </w:r>
      <w:r w:rsidRPr="000A515D">
        <w:rPr>
          <w:color w:val="000000" w:themeColor="text1"/>
          <w:u w:color="000000" w:themeColor="text1"/>
        </w:rPr>
        <w:t xml:space="preserve"> rescinded in the county </w:t>
      </w:r>
      <w:r>
        <w:rPr>
          <w:color w:val="000000" w:themeColor="text1"/>
          <w:u w:color="000000" w:themeColor="text1"/>
        </w:rPr>
        <w:t>effective on July first following the referendum</w:t>
      </w:r>
      <w:r w:rsidRPr="000A515D">
        <w:rPr>
          <w:color w:val="000000" w:themeColor="text1"/>
          <w:u w:color="000000" w:themeColor="text1"/>
        </w:rPr>
        <w:t xml:space="preserve"> upon the certification of the results if a majority of the qualified electors voting in the referendum vote in favor of rescinding the tax.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sidRPr="000A515D">
        <w:rPr>
          <w:color w:val="000000" w:themeColor="text1"/>
          <w:u w:color="000000" w:themeColor="text1"/>
        </w:rPr>
        <w:tab/>
      </w:r>
      <w:r w:rsidRPr="00514017">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Pr>
          <w:color w:val="000000" w:themeColor="text1"/>
          <w:u w:color="000000" w:themeColor="text1"/>
        </w:rPr>
        <w:t>to raise revenue to provide a credit against property tax imposed in the county for school operations be</w:t>
      </w:r>
      <w:r w:rsidRPr="000A515D">
        <w:rPr>
          <w:color w:val="000000" w:themeColor="text1"/>
          <w:u w:color="000000" w:themeColor="text1"/>
        </w:rPr>
        <w:t xml:space="preserve"> rescinded?</w:t>
      </w:r>
    </w:p>
    <w:p w:rsidR="000A5D05" w:rsidRPr="000A515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514017">
        <w:rPr>
          <w:color w:val="000000" w:themeColor="text1"/>
          <w:u w:color="000000" w:themeColor="text1"/>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Pr>
          <w:color w:val="000000" w:themeColor="text1"/>
          <w:u w:color="000000" w:themeColor="text1"/>
        </w:rPr>
        <w:t>s cast 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w:t>
      </w:r>
      <w:r w:rsidR="00564E2D" w:rsidRPr="00DE4E43">
        <w:rPr>
          <w:color w:val="000000" w:themeColor="text1"/>
          <w:u w:color="000000" w:themeColor="text1"/>
        </w:rPr>
        <w:t>eighty</w:t>
      </w:r>
      <w:r w:rsidRPr="000A515D">
        <w:rPr>
          <w:color w:val="000000" w:themeColor="text1"/>
          <w:u w:color="000000" w:themeColor="text1"/>
        </w:rPr>
        <w:t xml:space="preserve"> days before the Tuesday following the first Monday of November of that year or the referendum must be held on the Tuesday following the first Monday of November of the following year.</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a result in favor of rescinding the tax is certified, then the tax is rescinded effective on the first day of July following the referendum and the credit must continue in the manner provided in this article until the accrued tax revenue is exhausted.</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originally imposed is no longer possible as this article currently exists.  If such an ordinance is enacted, the tax is rescinded effective on the first day of the month beginning more than sixty days after the month in which a certified copy of the rescission ordinance is provided to the Department of Revenue.  The revenue accrued before rescission must be used to the extent possible as provided pursuant to subsection (A)(4) of this section.  If the governing body of the county determines that such use of all or some portion of that accrued revenue is impossible, then it may by ordinance redirect distributions to the school districts of the county proportionately to the average daily membership (ADM) of the county</w:t>
      </w:r>
      <w:r w:rsidRPr="00514017">
        <w:rPr>
          <w:color w:val="000000" w:themeColor="text1"/>
          <w:u w:color="000000" w:themeColor="text1"/>
        </w:rPr>
        <w:t>’</w:t>
      </w:r>
      <w:r>
        <w:rPr>
          <w:color w:val="000000" w:themeColor="text1"/>
          <w:u w:color="000000" w:themeColor="text1"/>
        </w:rPr>
        <w:t>s school districts and used by the districts for a one</w:t>
      </w:r>
      <w:r>
        <w:rPr>
          <w:color w:val="000000" w:themeColor="text1"/>
          <w:u w:color="000000" w:themeColor="text1"/>
        </w:rPr>
        <w:noBreakHyphen/>
        <w:t>time reduction in millage imposed for bonded indebtedness.  If school district boundaries extend outside the boundaries of the county, only the ADM of students of that district residing in the county may be counted for purposes of the distribution.</w:t>
      </w:r>
    </w:p>
    <w:p w:rsidR="000A5D05" w:rsidRPr="000A515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noBreakHyphen/>
        <w:t>10</w:t>
      </w:r>
      <w:r>
        <w:noBreakHyphen/>
        <w:t>1150.</w:t>
      </w:r>
      <w:r>
        <w:tab/>
      </w:r>
      <w:r w:rsidRPr="003F7CC0">
        <w:rPr>
          <w:color w:val="000000" w:themeColor="text1"/>
          <w:u w:color="000000" w:themeColor="text1"/>
        </w:rPr>
        <w:t>(A)</w:t>
      </w:r>
      <w:r>
        <w:rPr>
          <w:color w:val="000000" w:themeColor="text1"/>
          <w:u w:color="000000" w:themeColor="text1"/>
        </w:rPr>
        <w:tab/>
        <w:t>The tax imposed</w:t>
      </w:r>
      <w:r w:rsidRPr="003F7CC0">
        <w:rPr>
          <w:color w:val="000000" w:themeColor="text1"/>
          <w:u w:color="000000" w:themeColor="text1"/>
        </w:rPr>
        <w:t xml:space="preserve"> pursuant to this a</w:t>
      </w:r>
      <w:r>
        <w:rPr>
          <w:color w:val="000000" w:themeColor="text1"/>
          <w:u w:color="000000" w:themeColor="text1"/>
        </w:rPr>
        <w:t>rticle</w:t>
      </w:r>
      <w:r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Pr>
          <w:color w:val="000000" w:themeColor="text1"/>
          <w:u w:color="000000" w:themeColor="text1"/>
        </w:rPr>
        <w:t>,</w:t>
      </w:r>
      <w:r w:rsidRPr="003F7CC0">
        <w:rPr>
          <w:color w:val="000000" w:themeColor="text1"/>
          <w:u w:color="000000" w:themeColor="text1"/>
        </w:rPr>
        <w:t xml:space="preserve"> Title 12.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w:t>
      </w:r>
      <w:r>
        <w:rPr>
          <w:color w:val="000000" w:themeColor="text1"/>
          <w:u w:color="000000" w:themeColor="text1"/>
        </w:rPr>
        <w:tab/>
      </w:r>
      <w:r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(D)</w:t>
      </w:r>
      <w:r>
        <w:rPr>
          <w:color w:val="000000" w:themeColor="text1"/>
          <w:u w:color="000000" w:themeColor="text1"/>
        </w:rPr>
        <w:tab/>
      </w:r>
      <w:r w:rsidRPr="003F7CC0">
        <w:rPr>
          <w:color w:val="000000" w:themeColor="text1"/>
          <w:u w:color="000000" w:themeColor="text1"/>
        </w:rPr>
        <w:t xml:space="preserve">Utilities are required to report sales in the county in which consumption of the tangible personal property occurs.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(E)</w:t>
      </w:r>
      <w:r>
        <w:rPr>
          <w:color w:val="000000" w:themeColor="text1"/>
          <w:u w:color="000000" w:themeColor="text1"/>
        </w:rPr>
        <w:tab/>
      </w:r>
      <w:r w:rsidRPr="003F7CC0">
        <w:rPr>
          <w:color w:val="000000" w:themeColor="text1"/>
          <w:u w:color="000000" w:themeColor="text1"/>
        </w:rPr>
        <w:t>A taxpayer subject to the t</w:t>
      </w:r>
      <w:r>
        <w:rPr>
          <w:color w:val="000000" w:themeColor="text1"/>
          <w:u w:color="000000" w:themeColor="text1"/>
        </w:rPr>
        <w:t>ax imposed by Section 12</w:t>
      </w:r>
      <w:r>
        <w:rPr>
          <w:color w:val="000000" w:themeColor="text1"/>
          <w:u w:color="000000" w:themeColor="text1"/>
        </w:rPr>
        <w:noBreakHyphen/>
        <w:t>36</w:t>
      </w:r>
      <w:r>
        <w:rPr>
          <w:color w:val="000000" w:themeColor="text1"/>
          <w:u w:color="000000" w:themeColor="text1"/>
        </w:rPr>
        <w:noBreakHyphen/>
        <w:t>920</w:t>
      </w:r>
      <w:r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Pr="003F7CC0">
        <w:rPr>
          <w:color w:val="000000" w:themeColor="text1"/>
          <w:u w:color="000000" w:themeColor="text1"/>
        </w:rPr>
        <w:t xml:space="preserve">.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(F)</w:t>
      </w:r>
      <w:r>
        <w:rPr>
          <w:color w:val="000000" w:themeColor="text1"/>
          <w:u w:color="000000" w:themeColor="text1"/>
        </w:rPr>
        <w:tab/>
      </w:r>
      <w:r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Pr="003F7CC0">
        <w:rPr>
          <w:color w:val="000000" w:themeColor="text1"/>
          <w:u w:color="000000" w:themeColor="text1"/>
        </w:rPr>
        <w:t xml:space="preserve">ed </w:t>
      </w:r>
      <w:r>
        <w:rPr>
          <w:color w:val="000000" w:themeColor="text1"/>
          <w:u w:color="000000" w:themeColor="text1"/>
        </w:rPr>
        <w:t>pursuant to</w:t>
      </w:r>
      <w:r w:rsidRPr="003F7CC0">
        <w:rPr>
          <w:color w:val="000000" w:themeColor="text1"/>
          <w:u w:color="000000" w:themeColor="text1"/>
        </w:rPr>
        <w:t xml:space="preserve">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if a verified copy of the contract is filed with the Department of Revenue within six months after the imposition of the sales and use tax.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(G)</w:t>
      </w:r>
      <w:r>
        <w:rPr>
          <w:color w:val="000000" w:themeColor="text1"/>
          <w:u w:color="000000" w:themeColor="text1"/>
        </w:rPr>
        <w:tab/>
      </w:r>
      <w:r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with respect to services that are regularly billed on a monthly basis, the special sales and use tax is imposed beginning on the first day of the billing period beginning o</w:t>
      </w:r>
      <w:r>
        <w:rPr>
          <w:color w:val="000000" w:themeColor="text1"/>
          <w:u w:color="000000" w:themeColor="text1"/>
        </w:rPr>
        <w:t>n or after the imposition date.</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1160.</w:t>
      </w:r>
      <w:r>
        <w:rPr>
          <w:color w:val="000000" w:themeColor="text1"/>
          <w:u w:color="000000" w:themeColor="text1"/>
        </w:rPr>
        <w:tab/>
      </w:r>
      <w:r w:rsidRPr="003F7CC0">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of the tax collected i</w:t>
      </w:r>
      <w:r>
        <w:rPr>
          <w:color w:val="000000" w:themeColor="text1"/>
          <w:u w:color="000000" w:themeColor="text1"/>
        </w:rPr>
        <w:t>n the county pursuant to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Pr="003F7CC0">
        <w:rPr>
          <w:color w:val="000000" w:themeColor="text1"/>
          <w:u w:color="000000" w:themeColor="text1"/>
        </w:rPr>
        <w:t xml:space="preserve">ounty </w:t>
      </w:r>
      <w:r>
        <w:rPr>
          <w:color w:val="000000" w:themeColor="text1"/>
          <w:u w:color="000000" w:themeColor="text1"/>
        </w:rPr>
        <w:t>t</w:t>
      </w:r>
      <w:r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Pr="003F7CC0">
        <w:rPr>
          <w:color w:val="000000" w:themeColor="text1"/>
          <w:u w:color="000000" w:themeColor="text1"/>
        </w:rPr>
        <w:t>credited to each school district on the basis of the school district</w:t>
      </w:r>
      <w:r w:rsidRPr="00514017">
        <w:rPr>
          <w:color w:val="000000" w:themeColor="text1"/>
          <w:u w:color="000000" w:themeColor="text1"/>
        </w:rPr>
        <w:t>’</w:t>
      </w:r>
      <w:r w:rsidRPr="003F7CC0">
        <w:rPr>
          <w:color w:val="000000" w:themeColor="text1"/>
          <w:u w:color="000000" w:themeColor="text1"/>
        </w:rPr>
        <w:t>s prior year</w:t>
      </w:r>
      <w:r w:rsidRPr="00514017">
        <w:rPr>
          <w:color w:val="000000" w:themeColor="text1"/>
          <w:u w:color="000000" w:themeColor="text1"/>
        </w:rPr>
        <w:t>’</w:t>
      </w:r>
      <w:r w:rsidRPr="003F7CC0">
        <w:rPr>
          <w:color w:val="000000" w:themeColor="text1"/>
          <w:u w:color="000000" w:themeColor="text1"/>
        </w:rPr>
        <w:t>s one hundred thirty</w:t>
      </w:r>
      <w:r>
        <w:rPr>
          <w:color w:val="000000" w:themeColor="text1"/>
          <w:u w:color="000000" w:themeColor="text1"/>
        </w:rPr>
        <w:noBreakHyphen/>
      </w:r>
      <w:r w:rsidRPr="003F7CC0">
        <w:rPr>
          <w:color w:val="000000" w:themeColor="text1"/>
          <w:u w:color="000000" w:themeColor="text1"/>
        </w:rPr>
        <w:t>five</w:t>
      </w:r>
      <w:r>
        <w:rPr>
          <w:color w:val="000000" w:themeColor="text1"/>
          <w:u w:color="000000" w:themeColor="text1"/>
        </w:rPr>
        <w:noBreakHyphen/>
      </w:r>
      <w:r w:rsidRPr="003F7CC0">
        <w:rPr>
          <w:color w:val="000000" w:themeColor="text1"/>
          <w:u w:color="000000" w:themeColor="text1"/>
        </w:rPr>
        <w:t>day average daily membership (ADM) as compared to the total prior year</w:t>
      </w:r>
      <w:r w:rsidRPr="00514017">
        <w:rPr>
          <w:color w:val="000000" w:themeColor="text1"/>
          <w:u w:color="000000" w:themeColor="text1"/>
        </w:rPr>
        <w:t>’</w:t>
      </w:r>
      <w:r w:rsidRPr="003F7CC0">
        <w:rPr>
          <w:color w:val="000000" w:themeColor="text1"/>
          <w:u w:color="000000" w:themeColor="text1"/>
        </w:rPr>
        <w:t xml:space="preserve">s ADM of all school districts in the county excluding from the calculations the ADM attributable to any portion of a school district not within </w:t>
      </w:r>
      <w:r>
        <w:rPr>
          <w:color w:val="000000" w:themeColor="text1"/>
          <w:u w:color="000000" w:themeColor="text1"/>
        </w:rPr>
        <w:t>the county.</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564E2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(C)(1)</w:t>
      </w:r>
      <w:r w:rsidR="0045349C" w:rsidRPr="00DE4E43">
        <w:rPr>
          <w:color w:val="000000" w:themeColor="text1"/>
          <w:u w:color="000000" w:themeColor="text1"/>
        </w:rPr>
        <w:t>(a</w:t>
      </w:r>
      <w:r w:rsidR="00564E2D" w:rsidRPr="00DE4E43">
        <w:rPr>
          <w:color w:val="000000" w:themeColor="text1"/>
          <w:u w:color="000000" w:themeColor="text1"/>
        </w:rPr>
        <w:t>)</w:t>
      </w:r>
      <w:r>
        <w:rPr>
          <w:color w:val="000000" w:themeColor="text1"/>
          <w:u w:color="000000" w:themeColor="text1"/>
        </w:rPr>
        <w:tab/>
      </w:r>
      <w:r w:rsidRPr="003F7CC0">
        <w:rPr>
          <w:color w:val="000000" w:themeColor="text1"/>
          <w:u w:color="000000" w:themeColor="text1"/>
        </w:rPr>
        <w:t>The revenues allotted to a district must be used to provide a credit against the property tax liability</w:t>
      </w:r>
      <w:r>
        <w:rPr>
          <w:color w:val="000000" w:themeColor="text1"/>
          <w:u w:color="000000" w:themeColor="text1"/>
        </w:rPr>
        <w:t xml:space="preserve"> for school operations</w:t>
      </w:r>
      <w:r w:rsidRPr="003F7CC0">
        <w:rPr>
          <w:color w:val="000000" w:themeColor="text1"/>
          <w:u w:color="000000" w:themeColor="text1"/>
        </w:rPr>
        <w:t xml:space="preserve"> on property taxable in the district in an amount determined by multiplying the </w:t>
      </w:r>
      <w:r>
        <w:rPr>
          <w:color w:val="000000" w:themeColor="text1"/>
          <w:u w:color="000000" w:themeColor="text1"/>
        </w:rPr>
        <w:t>property tax</w:t>
      </w:r>
      <w:r w:rsidRPr="003F7CC0">
        <w:rPr>
          <w:color w:val="000000" w:themeColor="text1"/>
          <w:u w:color="000000" w:themeColor="text1"/>
        </w:rPr>
        <w:t xml:space="preserve"> value of the taxable property </w:t>
      </w:r>
      <w:r>
        <w:rPr>
          <w:color w:val="000000" w:themeColor="text1"/>
          <w:u w:color="000000" w:themeColor="text1"/>
        </w:rPr>
        <w:t>as defined pursuant to Section 12</w:t>
      </w:r>
      <w:r>
        <w:rPr>
          <w:color w:val="000000" w:themeColor="text1"/>
          <w:u w:color="000000" w:themeColor="text1"/>
        </w:rPr>
        <w:noBreakHyphen/>
        <w:t>37</w:t>
      </w:r>
      <w:r>
        <w:rPr>
          <w:color w:val="000000" w:themeColor="text1"/>
          <w:u w:color="000000" w:themeColor="text1"/>
        </w:rPr>
        <w:noBreakHyphen/>
        <w:t xml:space="preserve">3135(A)(5) </w:t>
      </w:r>
      <w:r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Pr>
          <w:color w:val="000000" w:themeColor="text1"/>
          <w:u w:color="000000" w:themeColor="text1"/>
        </w:rPr>
        <w:t>taxable</w:t>
      </w:r>
      <w:r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Pr="00514017">
        <w:rPr>
          <w:color w:val="000000" w:themeColor="text1"/>
          <w:u w:color="000000" w:themeColor="text1"/>
        </w:rPr>
        <w:t>‘</w:t>
      </w:r>
      <w:r>
        <w:rPr>
          <w:color w:val="000000" w:themeColor="text1"/>
          <w:u w:color="000000" w:themeColor="text1"/>
        </w:rPr>
        <w:t>taxable property</w:t>
      </w:r>
      <w:r w:rsidRPr="00514017">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Pr>
          <w:color w:val="000000" w:themeColor="text1"/>
          <w:u w:color="000000" w:themeColor="text1"/>
        </w:rPr>
        <w:noBreakHyphen/>
        <w:t>43</w:t>
      </w:r>
      <w:r>
        <w:rPr>
          <w:color w:val="000000" w:themeColor="text1"/>
          <w:u w:color="000000" w:themeColor="text1"/>
        </w:rPr>
        <w:noBreakHyphen/>
        <w:t xml:space="preserve">220(c). </w:t>
      </w:r>
      <w:r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 Title 12</w:t>
      </w:r>
      <w:r w:rsidRPr="003F7CC0">
        <w:rPr>
          <w:color w:val="000000" w:themeColor="text1"/>
          <w:u w:color="000000" w:themeColor="text1"/>
        </w:rPr>
        <w:t xml:space="preserve">, the credit provided </w:t>
      </w:r>
      <w:r>
        <w:rPr>
          <w:color w:val="000000" w:themeColor="text1"/>
          <w:u w:color="000000" w:themeColor="text1"/>
        </w:rPr>
        <w:t>pursuant to</w:t>
      </w:r>
      <w:r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Pr="003F7CC0">
        <w:rPr>
          <w:color w:val="000000" w:themeColor="text1"/>
          <w:u w:color="000000" w:themeColor="text1"/>
        </w:rPr>
        <w:t xml:space="preserve"> The credit applies </w:t>
      </w:r>
      <w:r>
        <w:rPr>
          <w:color w:val="000000" w:themeColor="text1"/>
          <w:u w:color="000000" w:themeColor="text1"/>
        </w:rPr>
        <w:t xml:space="preserve">only </w:t>
      </w:r>
      <w:r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Pr="003F7CC0">
        <w:rPr>
          <w:color w:val="000000" w:themeColor="text1"/>
          <w:u w:color="000000" w:themeColor="text1"/>
        </w:rPr>
        <w:t xml:space="preserve"> for schools.</w:t>
      </w:r>
    </w:p>
    <w:p w:rsidR="000A5D05" w:rsidRPr="003F7CC0" w:rsidRDefault="00564E2D"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5349C" w:rsidRPr="00DE4E43">
        <w:rPr>
          <w:color w:val="000000" w:themeColor="text1"/>
          <w:u w:color="000000" w:themeColor="text1"/>
        </w:rPr>
        <w:t>(b</w:t>
      </w:r>
      <w:r w:rsidRPr="00DE4E43">
        <w:rPr>
          <w:color w:val="000000" w:themeColor="text1"/>
          <w:u w:color="000000" w:themeColor="text1"/>
        </w:rPr>
        <w:t>)</w:t>
      </w:r>
      <w:r w:rsidRPr="00DE4E43">
        <w:rPr>
          <w:color w:val="000000" w:themeColor="text1"/>
          <w:u w:color="000000" w:themeColor="text1"/>
        </w:rPr>
        <w:tab/>
        <w:t>The projected increase in the revenues allotted to a district for its upcoming fiscal year pursuant to this article over the amount of such revenue it receives for the current fiscal year must be calculated by the county auditor in terms of the projected</w:t>
      </w:r>
      <w:r w:rsidR="003137B4" w:rsidRPr="00DE4E43">
        <w:rPr>
          <w:color w:val="000000" w:themeColor="text1"/>
          <w:u w:color="000000" w:themeColor="text1"/>
        </w:rPr>
        <w:t xml:space="preserve"> value of a property tax mill for</w:t>
      </w:r>
      <w:r w:rsidRPr="00DE4E43">
        <w:rPr>
          <w:color w:val="000000" w:themeColor="text1"/>
          <w:u w:color="000000" w:themeColor="text1"/>
        </w:rPr>
        <w:t xml:space="preserve"> the upcoming fiscal year and that millage amount is deducted from the otherwise applicable maximum millage increase that may be imposed by a district for the upcoming fiscal year pursuant to </w:t>
      </w:r>
      <w:r w:rsidR="0045349C" w:rsidRPr="00DE4E43">
        <w:rPr>
          <w:color w:val="000000" w:themeColor="text1"/>
          <w:u w:color="000000" w:themeColor="text1"/>
        </w:rPr>
        <w:t>Section 6-1-320.</w:t>
      </w:r>
      <w:r w:rsidR="000A5D05" w:rsidRPr="003F7CC0">
        <w:rPr>
          <w:color w:val="000000" w:themeColor="text1"/>
          <w:u w:color="000000" w:themeColor="text1"/>
        </w:rPr>
        <w:t xml:space="preserve">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(2)</w:t>
      </w:r>
      <w:r>
        <w:rPr>
          <w:color w:val="000000" w:themeColor="text1"/>
          <w:u w:color="000000" w:themeColor="text1"/>
        </w:rPr>
        <w:tab/>
      </w:r>
      <w:r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(3)</w:t>
      </w:r>
      <w:r>
        <w:rPr>
          <w:color w:val="000000" w:themeColor="text1"/>
          <w:u w:color="000000" w:themeColor="text1"/>
        </w:rPr>
        <w:tab/>
      </w:r>
      <w:r w:rsidRPr="003F7CC0">
        <w:rPr>
          <w:color w:val="000000" w:themeColor="text1"/>
          <w:u w:color="000000" w:themeColor="text1"/>
        </w:rPr>
        <w:t xml:space="preserve">All interest accruing to the credit funds allotted to a district must be used to provide an additional credit as provided in this section.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1170.</w:t>
      </w:r>
      <w:r>
        <w:rPr>
          <w:color w:val="000000" w:themeColor="text1"/>
          <w:u w:color="000000" w:themeColor="text1"/>
        </w:rPr>
        <w:tab/>
      </w:r>
      <w:r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Pr="003F7CC0">
        <w:rPr>
          <w:color w:val="000000" w:themeColor="text1"/>
          <w:u w:color="000000" w:themeColor="text1"/>
        </w:rPr>
        <w:t>Information about a specific taxpayer is considered confidential and is governed by the provisions of Section 12</w:t>
      </w:r>
      <w:r>
        <w:rPr>
          <w:color w:val="000000" w:themeColor="text1"/>
          <w:u w:color="000000" w:themeColor="text1"/>
        </w:rPr>
        <w:noBreakHyphen/>
      </w:r>
      <w:r w:rsidRPr="003F7CC0">
        <w:rPr>
          <w:color w:val="000000" w:themeColor="text1"/>
          <w:u w:color="000000" w:themeColor="text1"/>
        </w:rPr>
        <w:t>54</w:t>
      </w:r>
      <w:r>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 xml:space="preserve"> </w:t>
      </w:r>
      <w:r w:rsidRPr="003F7CC0">
        <w:rPr>
          <w:color w:val="000000" w:themeColor="text1"/>
          <w:u w:color="000000" w:themeColor="text1"/>
        </w:rPr>
        <w:t xml:space="preserve"> A person violating this section is subject to the penalties provided in Section 12</w:t>
      </w:r>
      <w:r>
        <w:rPr>
          <w:color w:val="000000" w:themeColor="text1"/>
          <w:u w:color="000000" w:themeColor="text1"/>
        </w:rPr>
        <w:noBreakHyphen/>
      </w:r>
      <w:r w:rsidRPr="003F7CC0">
        <w:rPr>
          <w:color w:val="000000" w:themeColor="text1"/>
          <w:u w:color="000000" w:themeColor="text1"/>
        </w:rPr>
        <w:t>54</w:t>
      </w:r>
      <w:r>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41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1D0" w:rsidRDefault="000541D0" w:rsidP="00615EAF">
      <w:pPr>
        <w:suppressAutoHyphens/>
      </w:pPr>
    </w:p>
    <w:sectPr w:rsidR="000541D0" w:rsidSect="00615E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E2D" w:rsidRDefault="00564E2D" w:rsidP="009F0C77">
      <w:r>
        <w:separator/>
      </w:r>
    </w:p>
  </w:endnote>
  <w:endnote w:type="continuationSeparator" w:id="0">
    <w:p w:rsidR="00564E2D" w:rsidRDefault="00564E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ADC70-EE01-4357-99C1-1EF886C022CB}"/>
    <w:embedBold r:id="rId2" w:fontKey="{0229AC48-C08D-4A10-A215-A83F8E3711E9}"/>
  </w:font>
  <w:font w:name="Calibri">
    <w:panose1 w:val="020F0502020204030204"/>
    <w:charset w:val="00"/>
    <w:family w:val="swiss"/>
    <w:pitch w:val="variable"/>
    <w:sig w:usb0="E10002FF" w:usb1="4000ACFF" w:usb2="00000009" w:usb3="00000000" w:csb0="0000019F" w:csb1="00000000"/>
    <w:embedRegular r:id="rId3" w:fontKey="{ED3C2A87-F56E-4601-817A-F305088A26A2}"/>
  </w:font>
  <w:font w:name="Wingdings">
    <w:panose1 w:val="05000000000000000000"/>
    <w:charset w:val="02"/>
    <w:family w:val="auto"/>
    <w:pitch w:val="variable"/>
    <w:sig w:usb0="00000000" w:usb1="10000000" w:usb2="00000000" w:usb3="00000000" w:csb0="80000000" w:csb1="00000000"/>
    <w:embedRegular r:id="rId4" w:fontKey="{631247A8-320C-4D7C-B04F-840541631DDE}"/>
  </w:font>
  <w:font w:name="Cambria">
    <w:panose1 w:val="02040503050406030204"/>
    <w:charset w:val="00"/>
    <w:family w:val="roman"/>
    <w:pitch w:val="variable"/>
    <w:sig w:usb0="E00002FF" w:usb1="400004FF" w:usb2="00000000" w:usb3="00000000" w:csb0="0000019F" w:csb1="00000000"/>
    <w:embedRegular r:id="rId5" w:fontKey="{BA4FA10B-2108-4150-9557-3DDAFB968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AF" w:rsidRPr="000541D0" w:rsidRDefault="00615EAF" w:rsidP="000541D0">
    <w:pPr>
      <w:pStyle w:val="Footer"/>
      <w:tabs>
        <w:tab w:val="clear" w:pos="4680"/>
        <w:tab w:val="clear" w:pos="9360"/>
        <w:tab w:val="center" w:pos="2995"/>
      </w:tabs>
      <w:spacing w:before="120"/>
    </w:pPr>
    <w:r>
      <w:t>[3975]</w:t>
    </w:r>
    <w:r>
      <w:tab/>
    </w:r>
    <w:r w:rsidR="003F0C08">
      <w:fldChar w:fldCharType="begin"/>
    </w:r>
    <w:r w:rsidR="003F0C08">
      <w:instrText xml:space="preserve"> PAGE  \* MERGEFORMAT </w:instrText>
    </w:r>
    <w:r w:rsidR="003F0C08">
      <w:fldChar w:fldCharType="separate"/>
    </w:r>
    <w:r w:rsidR="00142770">
      <w:rPr>
        <w:noProof/>
      </w:rPr>
      <w:t>1</w:t>
    </w:r>
    <w:r w:rsidR="003F0C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E2D" w:rsidRDefault="00564E2D" w:rsidP="009F0C77">
      <w:r>
        <w:separator/>
      </w:r>
    </w:p>
  </w:footnote>
  <w:footnote w:type="continuationSeparator" w:id="0">
    <w:p w:rsidR="00564E2D" w:rsidRDefault="00564E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96HTC13"/>
    <w:docVar w:name="CoverBillType" w:val="b"/>
    <w:docVar w:name="docpath" w:val="L:\Council\bills\BBM\10896HTC13.DOCX"/>
    <w:docVar w:name="dvBillNumber" w:val="3975"/>
    <w:docVar w:name="dvBillNumberPrefix" w:val="H. "/>
    <w:docVar w:name="dvOriginalBody" w:val="House"/>
    <w:docVar w:name="dvSteno" w:val="BBM"/>
    <w:docVar w:name="NameofBody" w:val="h"/>
    <w:docVar w:name="vgroup2" w:val="Council"/>
  </w:docVars>
  <w:rsids>
    <w:rsidRoot w:val="000D1251"/>
    <w:rsid w:val="00011869"/>
    <w:rsid w:val="000541D0"/>
    <w:rsid w:val="00084B13"/>
    <w:rsid w:val="000A5D05"/>
    <w:rsid w:val="000D1251"/>
    <w:rsid w:val="000E1785"/>
    <w:rsid w:val="000F197D"/>
    <w:rsid w:val="000F40FA"/>
    <w:rsid w:val="0010776B"/>
    <w:rsid w:val="00133E66"/>
    <w:rsid w:val="00142770"/>
    <w:rsid w:val="001435A3"/>
    <w:rsid w:val="00162FB7"/>
    <w:rsid w:val="001B2E98"/>
    <w:rsid w:val="001D08F2"/>
    <w:rsid w:val="001D525B"/>
    <w:rsid w:val="001D7F4F"/>
    <w:rsid w:val="00223AA8"/>
    <w:rsid w:val="002321B6"/>
    <w:rsid w:val="00250967"/>
    <w:rsid w:val="002543C8"/>
    <w:rsid w:val="00267552"/>
    <w:rsid w:val="00277CBE"/>
    <w:rsid w:val="0028362B"/>
    <w:rsid w:val="00284AAE"/>
    <w:rsid w:val="002E5912"/>
    <w:rsid w:val="00301B21"/>
    <w:rsid w:val="003137B4"/>
    <w:rsid w:val="00325348"/>
    <w:rsid w:val="0032732C"/>
    <w:rsid w:val="00336AD0"/>
    <w:rsid w:val="0037079A"/>
    <w:rsid w:val="003D01E8"/>
    <w:rsid w:val="003E5288"/>
    <w:rsid w:val="003F0C08"/>
    <w:rsid w:val="003F6D79"/>
    <w:rsid w:val="0041760A"/>
    <w:rsid w:val="00417C01"/>
    <w:rsid w:val="0045349C"/>
    <w:rsid w:val="004809EE"/>
    <w:rsid w:val="004B0B57"/>
    <w:rsid w:val="004D7981"/>
    <w:rsid w:val="004E7D54"/>
    <w:rsid w:val="005273C6"/>
    <w:rsid w:val="00530A69"/>
    <w:rsid w:val="00545593"/>
    <w:rsid w:val="00564E2D"/>
    <w:rsid w:val="00577C6C"/>
    <w:rsid w:val="005A6DF4"/>
    <w:rsid w:val="005B2CC5"/>
    <w:rsid w:val="005C2FE2"/>
    <w:rsid w:val="005E2BC9"/>
    <w:rsid w:val="00605102"/>
    <w:rsid w:val="00615EAF"/>
    <w:rsid w:val="006215AA"/>
    <w:rsid w:val="00681FB5"/>
    <w:rsid w:val="006913C9"/>
    <w:rsid w:val="0069399A"/>
    <w:rsid w:val="0069470D"/>
    <w:rsid w:val="006B2C03"/>
    <w:rsid w:val="00734F00"/>
    <w:rsid w:val="007A70AE"/>
    <w:rsid w:val="008362E8"/>
    <w:rsid w:val="00865CF2"/>
    <w:rsid w:val="008717BB"/>
    <w:rsid w:val="008A1768"/>
    <w:rsid w:val="008F0F33"/>
    <w:rsid w:val="008F4429"/>
    <w:rsid w:val="0094021A"/>
    <w:rsid w:val="00954FBA"/>
    <w:rsid w:val="009B44AF"/>
    <w:rsid w:val="009C6A0B"/>
    <w:rsid w:val="009D3F3D"/>
    <w:rsid w:val="009F0C77"/>
    <w:rsid w:val="009F4DD1"/>
    <w:rsid w:val="00A41684"/>
    <w:rsid w:val="00A64E80"/>
    <w:rsid w:val="00A72BCD"/>
    <w:rsid w:val="00A741D9"/>
    <w:rsid w:val="00A833AB"/>
    <w:rsid w:val="00A9741D"/>
    <w:rsid w:val="00AD4B17"/>
    <w:rsid w:val="00B412D4"/>
    <w:rsid w:val="00B7515C"/>
    <w:rsid w:val="00BE3C22"/>
    <w:rsid w:val="00C0345E"/>
    <w:rsid w:val="00C3483A"/>
    <w:rsid w:val="00C74E9D"/>
    <w:rsid w:val="00C82FD3"/>
    <w:rsid w:val="00C92819"/>
    <w:rsid w:val="00CC6B7B"/>
    <w:rsid w:val="00CD2089"/>
    <w:rsid w:val="00D73A67"/>
    <w:rsid w:val="00D970A9"/>
    <w:rsid w:val="00DE4E43"/>
    <w:rsid w:val="00DF3845"/>
    <w:rsid w:val="00E26878"/>
    <w:rsid w:val="00E41911"/>
    <w:rsid w:val="00E92EEF"/>
    <w:rsid w:val="00F24442"/>
    <w:rsid w:val="00F50AE3"/>
    <w:rsid w:val="00F67CF1"/>
    <w:rsid w:val="00F840F0"/>
    <w:rsid w:val="00FB0D0D"/>
    <w:rsid w:val="00FB43B4"/>
    <w:rsid w:val="00FE2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948D37-FA1D-4C57-98AB-16E397826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5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7-13.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75_2013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398C9-A464-46F1-9CA5-61EA001E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2319</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3975: Local Option School Operating Millage Property Tax Credit Act - South Carolina Legislature Online</dc:title>
  <dc:creator>BrendaMelton</dc:creator>
  <cp:lastModifiedBy>N Cumfer</cp:lastModifiedBy>
  <cp:revision>8</cp:revision>
  <cp:lastPrinted>2013-04-11T18:31:00Z</cp:lastPrinted>
  <dcterms:created xsi:type="dcterms:W3CDTF">2013-04-17T15:20:00Z</dcterms:created>
  <dcterms:modified xsi:type="dcterms:W3CDTF">2014-12-05T16:47:00Z</dcterms:modified>
</cp:coreProperties>
</file>