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656" w:rsidRDefault="00282656" w:rsidP="00282656">
      <w:pPr>
        <w:widowControl w:val="0"/>
        <w:jc w:val="center"/>
      </w:pPr>
      <w:r w:rsidRPr="00282656">
        <w:rPr>
          <w:b/>
        </w:rPr>
        <w:t>South Carolina General Assembly</w:t>
      </w:r>
    </w:p>
    <w:p w:rsidR="00282656" w:rsidRDefault="00282656" w:rsidP="00282656">
      <w:pPr>
        <w:widowControl w:val="0"/>
        <w:jc w:val="center"/>
      </w:pPr>
      <w:r>
        <w:t>120th Session, 2013-2014</w:t>
      </w:r>
    </w:p>
    <w:p w:rsidR="00282656" w:rsidRDefault="00282656" w:rsidP="00282656">
      <w:pPr>
        <w:widowControl w:val="0"/>
      </w:pPr>
    </w:p>
    <w:p w:rsidR="00282656" w:rsidRDefault="00282656" w:rsidP="00282656">
      <w:pPr>
        <w:widowControl w:val="0"/>
        <w:rPr>
          <w:b/>
        </w:rPr>
      </w:pPr>
      <w:r w:rsidRPr="00282656">
        <w:rPr>
          <w:b/>
        </w:rPr>
        <w:t>S.</w:t>
      </w:r>
      <w:r>
        <w:rPr>
          <w:b/>
        </w:rPr>
        <w:t xml:space="preserve"> </w:t>
      </w:r>
      <w:r w:rsidRPr="00282656">
        <w:rPr>
          <w:b/>
        </w:rPr>
        <w:t>404</w:t>
      </w:r>
    </w:p>
    <w:p w:rsidR="00282656" w:rsidRDefault="00282656" w:rsidP="00282656">
      <w:pPr>
        <w:widowControl w:val="0"/>
        <w:rPr>
          <w:b/>
        </w:rPr>
      </w:pPr>
    </w:p>
    <w:p w:rsidR="00282656" w:rsidRDefault="00282656" w:rsidP="00282656">
      <w:pPr>
        <w:widowControl w:val="0"/>
      </w:pPr>
      <w:r w:rsidRPr="00282656">
        <w:rPr>
          <w:b/>
        </w:rPr>
        <w:t>STATUS INFORMATION</w:t>
      </w:r>
    </w:p>
    <w:p w:rsidR="00282656" w:rsidRDefault="00282656" w:rsidP="00282656">
      <w:pPr>
        <w:widowControl w:val="0"/>
      </w:pPr>
    </w:p>
    <w:p w:rsidR="00282656" w:rsidRDefault="00282656" w:rsidP="00282656">
      <w:pPr>
        <w:widowControl w:val="0"/>
      </w:pPr>
      <w:r>
        <w:t>General Bill</w:t>
      </w:r>
    </w:p>
    <w:p w:rsidR="00282656" w:rsidRDefault="00220318" w:rsidP="00282656">
      <w:pPr>
        <w:widowControl w:val="0"/>
      </w:pPr>
      <w:r>
        <w:t>Sponsors: Senators Gregory and Hutto</w:t>
      </w:r>
    </w:p>
    <w:p w:rsidR="00282656" w:rsidRDefault="00282656" w:rsidP="00282656">
      <w:pPr>
        <w:widowControl w:val="0"/>
      </w:pPr>
      <w:r>
        <w:t>Document Path: l:\s-jud\bills\gregory\jud0048.kw.docx</w:t>
      </w:r>
    </w:p>
    <w:p w:rsidR="00282656" w:rsidRDefault="00282656" w:rsidP="00282656">
      <w:pPr>
        <w:widowControl w:val="0"/>
      </w:pPr>
    </w:p>
    <w:p w:rsidR="00282656" w:rsidRDefault="00282656" w:rsidP="00282656">
      <w:pPr>
        <w:widowControl w:val="0"/>
      </w:pPr>
      <w:r>
        <w:t>Introduced in the Senate on February 20, 2013</w:t>
      </w:r>
    </w:p>
    <w:p w:rsidR="00282656" w:rsidRDefault="00282656" w:rsidP="00282656">
      <w:pPr>
        <w:widowControl w:val="0"/>
      </w:pPr>
      <w:r>
        <w:t xml:space="preserve">Currently residing in the Senate Committee on </w:t>
      </w:r>
      <w:r w:rsidRPr="00282656">
        <w:rPr>
          <w:b/>
        </w:rPr>
        <w:t>Judiciary</w:t>
      </w:r>
    </w:p>
    <w:p w:rsidR="00282656" w:rsidRDefault="00282656" w:rsidP="00282656">
      <w:pPr>
        <w:widowControl w:val="0"/>
      </w:pPr>
    </w:p>
    <w:p w:rsidR="00282656" w:rsidRDefault="00282656" w:rsidP="00282656">
      <w:pPr>
        <w:widowControl w:val="0"/>
      </w:pPr>
      <w:r>
        <w:t xml:space="preserve">Summary: </w:t>
      </w:r>
      <w:r w:rsidR="0021518E">
        <w:t>Retail liquor store licenses</w:t>
      </w:r>
    </w:p>
    <w:p w:rsidR="00282656" w:rsidRDefault="00282656" w:rsidP="00282656">
      <w:pPr>
        <w:widowControl w:val="0"/>
      </w:pPr>
    </w:p>
    <w:p w:rsidR="00282656" w:rsidRDefault="00282656" w:rsidP="00282656">
      <w:pPr>
        <w:widowControl w:val="0"/>
      </w:pPr>
    </w:p>
    <w:p w:rsidR="00282656" w:rsidRDefault="00282656" w:rsidP="00282656">
      <w:pPr>
        <w:widowControl w:val="0"/>
        <w:tabs>
          <w:tab w:val="center" w:pos="590"/>
          <w:tab w:val="center" w:pos="1440"/>
          <w:tab w:val="left" w:pos="1872"/>
          <w:tab w:val="left" w:pos="9187"/>
        </w:tabs>
      </w:pPr>
      <w:r w:rsidRPr="00282656">
        <w:rPr>
          <w:b/>
        </w:rPr>
        <w:t>HISTORY OF LEGISLATIVE ACTIONS</w:t>
      </w:r>
    </w:p>
    <w:p w:rsidR="00282656" w:rsidRDefault="00282656" w:rsidP="00282656">
      <w:pPr>
        <w:widowControl w:val="0"/>
        <w:tabs>
          <w:tab w:val="center" w:pos="590"/>
          <w:tab w:val="center" w:pos="1440"/>
          <w:tab w:val="left" w:pos="1872"/>
          <w:tab w:val="left" w:pos="9187"/>
        </w:tabs>
      </w:pPr>
    </w:p>
    <w:p w:rsidR="00282656" w:rsidRPr="00282656" w:rsidRDefault="00282656" w:rsidP="00282656">
      <w:pPr>
        <w:widowControl w:val="0"/>
        <w:tabs>
          <w:tab w:val="center" w:pos="590"/>
          <w:tab w:val="center" w:pos="1440"/>
          <w:tab w:val="left" w:pos="1872"/>
          <w:tab w:val="left" w:pos="9187"/>
        </w:tabs>
      </w:pPr>
      <w:r w:rsidRPr="00282656">
        <w:rPr>
          <w:u w:val="single"/>
        </w:rPr>
        <w:tab/>
        <w:t>Date</w:t>
      </w:r>
      <w:r w:rsidRPr="00282656">
        <w:rPr>
          <w:u w:val="single"/>
        </w:rPr>
        <w:tab/>
        <w:t>Body</w:t>
      </w:r>
      <w:r w:rsidRPr="00282656">
        <w:rPr>
          <w:u w:val="single"/>
        </w:rPr>
        <w:tab/>
        <w:t>Action Description with journal page number</w:t>
      </w:r>
      <w:r w:rsidRPr="00282656">
        <w:rPr>
          <w:u w:val="single"/>
        </w:rPr>
        <w:tab/>
      </w:r>
      <w:bookmarkStart w:id="0" w:name="_GoBack"/>
      <w:bookmarkEnd w:id="0"/>
    </w:p>
    <w:p w:rsidR="00151EA7" w:rsidRDefault="00151EA7" w:rsidP="00151EA7">
      <w:pPr>
        <w:widowControl w:val="0"/>
        <w:tabs>
          <w:tab w:val="right" w:pos="1008"/>
          <w:tab w:val="left" w:pos="1152"/>
          <w:tab w:val="left" w:pos="1872"/>
          <w:tab w:val="left" w:pos="9187"/>
        </w:tabs>
        <w:ind w:left="2088" w:hanging="2088"/>
      </w:pPr>
      <w:r>
        <w:tab/>
        <w:t>2/20/2013</w:t>
      </w:r>
      <w:r>
        <w:tab/>
        <w:t>Senate</w:t>
      </w:r>
      <w:r>
        <w:tab/>
      </w:r>
      <w:r w:rsidRPr="001E57F4">
        <w:t>Introduced and read first time (</w:t>
      </w:r>
      <w:hyperlink r:id="rId6" w:history="1">
        <w:r w:rsidRPr="001E57F4">
          <w:rPr>
            <w:rStyle w:val="Hyperlink"/>
          </w:rPr>
          <w:t>Senate Journal</w:t>
        </w:r>
        <w:r w:rsidRPr="001E57F4">
          <w:rPr>
            <w:rStyle w:val="Hyperlink"/>
          </w:rPr>
          <w:noBreakHyphen/>
          <w:t>page 17</w:t>
        </w:r>
      </w:hyperlink>
      <w:r w:rsidRPr="001E57F4">
        <w:t>)</w:t>
      </w:r>
    </w:p>
    <w:p w:rsidR="00151EA7" w:rsidRDefault="00151EA7" w:rsidP="00151EA7">
      <w:pPr>
        <w:widowControl w:val="0"/>
        <w:tabs>
          <w:tab w:val="right" w:pos="1008"/>
          <w:tab w:val="left" w:pos="1152"/>
          <w:tab w:val="left" w:pos="1872"/>
          <w:tab w:val="left" w:pos="9187"/>
        </w:tabs>
        <w:ind w:left="2088" w:hanging="2088"/>
      </w:pPr>
      <w:r>
        <w:tab/>
        <w:t>2/20/2013</w:t>
      </w:r>
      <w:r>
        <w:tab/>
        <w:t>Senate</w:t>
      </w:r>
      <w:r>
        <w:tab/>
      </w:r>
      <w:r w:rsidRPr="001E57F4">
        <w:t xml:space="preserve">Referred </w:t>
      </w:r>
      <w:r>
        <w:t xml:space="preserve">to Committee on </w:t>
      </w:r>
      <w:r w:rsidRPr="001E57F4">
        <w:rPr>
          <w:b/>
        </w:rPr>
        <w:t>Judiciary</w:t>
      </w:r>
      <w:r>
        <w:t xml:space="preserve"> </w:t>
      </w:r>
      <w:r w:rsidRPr="001E57F4">
        <w:t>(</w:t>
      </w:r>
      <w:hyperlink r:id="rId7" w:history="1">
        <w:r w:rsidRPr="001E57F4">
          <w:rPr>
            <w:rStyle w:val="Hyperlink"/>
          </w:rPr>
          <w:t>Senate Journal</w:t>
        </w:r>
        <w:r w:rsidRPr="001E57F4">
          <w:rPr>
            <w:rStyle w:val="Hyperlink"/>
          </w:rPr>
          <w:noBreakHyphen/>
          <w:t>page 17</w:t>
        </w:r>
      </w:hyperlink>
      <w:r w:rsidRPr="001E57F4">
        <w:t>)</w:t>
      </w:r>
    </w:p>
    <w:p w:rsidR="00151EA7" w:rsidRDefault="00151EA7" w:rsidP="00151EA7">
      <w:pPr>
        <w:widowControl w:val="0"/>
        <w:tabs>
          <w:tab w:val="right" w:pos="1008"/>
          <w:tab w:val="left" w:pos="1152"/>
          <w:tab w:val="left" w:pos="1872"/>
          <w:tab w:val="left" w:pos="9187"/>
        </w:tabs>
        <w:ind w:left="2088" w:hanging="2088"/>
      </w:pPr>
      <w:r>
        <w:tab/>
        <w:t>3/8/2013</w:t>
      </w:r>
      <w:r>
        <w:tab/>
        <w:t>Senate</w:t>
      </w:r>
      <w:r>
        <w:tab/>
      </w:r>
      <w:r w:rsidRPr="001E57F4">
        <w:t>Referred to Subcommittee: Rankin (ch), Hutto, Bennett</w:t>
      </w:r>
    </w:p>
    <w:p w:rsidR="00151EA7" w:rsidRDefault="00151EA7" w:rsidP="00151EA7">
      <w:pPr>
        <w:widowControl w:val="0"/>
        <w:tabs>
          <w:tab w:val="right" w:pos="1008"/>
          <w:tab w:val="left" w:pos="1152"/>
          <w:tab w:val="left" w:pos="1872"/>
          <w:tab w:val="left" w:pos="9187"/>
        </w:tabs>
        <w:ind w:left="2088" w:hanging="2088"/>
      </w:pPr>
    </w:p>
    <w:p w:rsidR="00282656" w:rsidRPr="00282656" w:rsidRDefault="00282656" w:rsidP="00282656">
      <w:pPr>
        <w:widowControl w:val="0"/>
        <w:tabs>
          <w:tab w:val="right" w:pos="1008"/>
          <w:tab w:val="left" w:pos="1152"/>
          <w:tab w:val="left" w:pos="1872"/>
          <w:tab w:val="left" w:pos="9187"/>
        </w:tabs>
        <w:ind w:left="2088" w:hanging="2088"/>
      </w:pPr>
    </w:p>
    <w:p w:rsidR="00282656" w:rsidRDefault="00282656" w:rsidP="00282656">
      <w:pPr>
        <w:widowControl w:val="0"/>
      </w:pPr>
      <w:r w:rsidRPr="00282656">
        <w:rPr>
          <w:b/>
        </w:rPr>
        <w:t>VERSIONS OF THIS BILL</w:t>
      </w:r>
    </w:p>
    <w:p w:rsidR="00282656" w:rsidRDefault="00282656" w:rsidP="00282656">
      <w:pPr>
        <w:widowControl w:val="0"/>
      </w:pPr>
    </w:p>
    <w:p w:rsidR="00282656" w:rsidRDefault="003C58D3" w:rsidP="00282656">
      <w:pPr>
        <w:widowControl w:val="0"/>
      </w:pPr>
      <w:hyperlink r:id="rId8" w:history="1">
        <w:r w:rsidR="00282656">
          <w:rPr>
            <w:rStyle w:val="Hyperlink"/>
          </w:rPr>
          <w:t>2/20/2013</w:t>
        </w:r>
      </w:hyperlink>
    </w:p>
    <w:p w:rsidR="00282656" w:rsidRDefault="00282656" w:rsidP="00282656"/>
    <w:p w:rsidR="00282656" w:rsidRDefault="00282656" w:rsidP="00282656">
      <w:pPr>
        <w:sectPr w:rsidR="00282656" w:rsidSect="00282656">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4B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13E" w:rsidRPr="000B008B"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3" w:name="titletop"/>
      <w:bookmarkEnd w:id="3"/>
      <w:r w:rsidRPr="000B008B">
        <w:rPr>
          <w:rFonts w:eastAsia="Calibri"/>
          <w:color w:val="000000"/>
          <w:u w:color="000000"/>
        </w:rPr>
        <w:t>TO AMEND SECTION 61</w:t>
      </w:r>
      <w:r w:rsidRPr="000B008B">
        <w:rPr>
          <w:rFonts w:eastAsia="Calibri"/>
          <w:color w:val="000000"/>
          <w:u w:color="000000"/>
        </w:rPr>
        <w:noBreakHyphen/>
        <w:t>6</w:t>
      </w:r>
      <w:r w:rsidRPr="000B008B">
        <w:rPr>
          <w:rFonts w:eastAsia="Calibri"/>
          <w:color w:val="000000"/>
          <w:u w:color="000000"/>
        </w:rPr>
        <w:noBreakHyphen/>
        <w:t>140, SOUTH CAROLINA CODE OF LAWS, 1976, RELATED TO THE NUMBER OF RETAIL LIQUOR STORE LICENSES, SO AS TO EXPAND THE NUMBER OF LICENSES AVAILABLE TO AN ELIGIBLE LICENSEE FROM THREE TO TEN, AND TO AMEND SECTION 61</w:t>
      </w:r>
      <w:r w:rsidRPr="000B008B">
        <w:rPr>
          <w:rFonts w:eastAsia="Calibri"/>
          <w:color w:val="000000"/>
          <w:u w:color="000000"/>
        </w:rPr>
        <w:noBreakHyphen/>
        <w:t>6</w:t>
      </w:r>
      <w:r w:rsidRPr="000B008B">
        <w:rPr>
          <w:rFonts w:eastAsia="Calibri"/>
          <w:color w:val="000000"/>
          <w:u w:color="000000"/>
        </w:rPr>
        <w:noBreakHyphen/>
        <w:t xml:space="preserve">150, RELATED TO A LICENSEE’S INTEREST IN OTHER RETAIL LIQUOR STORES, SO AS TO EXPAND THE INTERESTS OF A LICENSEE FROM THREE TO TEN STORES. </w:t>
      </w:r>
    </w:p>
    <w:p w:rsidR="00624B9F" w:rsidRDefault="00624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4B9F" w:rsidRDefault="00624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4B9F" w:rsidRDefault="00624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330FA">
        <w:rPr>
          <w:rFonts w:eastAsia="Calibri"/>
          <w:color w:val="000000"/>
          <w:u w:color="000000"/>
        </w:rPr>
        <w:t>SECTION</w:t>
      </w:r>
      <w:r w:rsidRPr="00E330FA">
        <w:rPr>
          <w:rFonts w:eastAsia="Calibri"/>
          <w:color w:val="000000"/>
          <w:u w:color="000000"/>
        </w:rPr>
        <w:tab/>
        <w:t>1.</w:t>
      </w:r>
      <w:r w:rsidRPr="00E330FA">
        <w:rPr>
          <w:rFonts w:eastAsia="Calibri"/>
          <w:color w:val="000000"/>
          <w:u w:color="000000"/>
        </w:rPr>
        <w:tab/>
        <w:t>Section 61</w:t>
      </w:r>
      <w:r w:rsidRPr="00E330FA">
        <w:rPr>
          <w:rFonts w:eastAsia="Calibri"/>
          <w:color w:val="000000"/>
          <w:u w:color="000000"/>
        </w:rPr>
        <w:noBreakHyphen/>
        <w:t>6</w:t>
      </w:r>
      <w:r w:rsidRPr="00E330FA">
        <w:rPr>
          <w:rFonts w:eastAsia="Calibri"/>
          <w:color w:val="000000"/>
          <w:u w:color="000000"/>
        </w:rPr>
        <w:noBreakHyphen/>
        <w:t>140 of the 1976 Code is amended to read:</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E330FA">
        <w:rPr>
          <w:rFonts w:eastAsia="Calibri"/>
          <w:color w:val="000000"/>
          <w:u w:color="000000"/>
        </w:rPr>
        <w:t>“Section 61</w:t>
      </w:r>
      <w:r w:rsidRPr="00E330FA">
        <w:rPr>
          <w:rFonts w:eastAsia="Calibri"/>
          <w:color w:val="000000"/>
          <w:u w:color="000000"/>
        </w:rPr>
        <w:noBreakHyphen/>
        <w:t>6</w:t>
      </w:r>
      <w:r w:rsidRPr="00E330FA">
        <w:rPr>
          <w:rFonts w:eastAsia="Calibri"/>
          <w:color w:val="000000"/>
          <w:u w:color="000000"/>
        </w:rPr>
        <w:noBreakHyphen/>
        <w:t>140.</w:t>
      </w:r>
      <w:r w:rsidRPr="00E330FA">
        <w:rPr>
          <w:rFonts w:eastAsia="Calibri"/>
          <w:color w:val="000000"/>
          <w:u w:color="000000"/>
        </w:rPr>
        <w:tab/>
        <w:t xml:space="preserve">No more than </w:t>
      </w:r>
      <w:r w:rsidRPr="00E330FA">
        <w:rPr>
          <w:rFonts w:eastAsia="Calibri"/>
          <w:strike/>
          <w:color w:val="000000"/>
          <w:u w:color="000000"/>
        </w:rPr>
        <w:t>three</w:t>
      </w:r>
      <w:r w:rsidRPr="00E330FA">
        <w:rPr>
          <w:rFonts w:eastAsia="Calibri"/>
          <w:color w:val="000000"/>
          <w:u w:color="000000"/>
        </w:rPr>
        <w:t xml:space="preserve"> </w:t>
      </w:r>
      <w:r w:rsidRPr="00E330FA">
        <w:rPr>
          <w:rFonts w:eastAsia="Calibri"/>
          <w:color w:val="000000"/>
          <w:u w:val="single" w:color="000000"/>
        </w:rPr>
        <w:t>ten</w:t>
      </w:r>
      <w:r w:rsidRPr="00E330FA">
        <w:rPr>
          <w:rFonts w:eastAsia="Calibri"/>
          <w:color w:val="000000"/>
          <w:u w:color="000000"/>
        </w:rPr>
        <w:t xml:space="preserve"> retail dealer licenses may be issued to one licensee, and the licensee must be eligible for a license for each store pursuant to Section 61</w:t>
      </w:r>
      <w:r w:rsidRPr="00E330FA">
        <w:rPr>
          <w:rFonts w:eastAsia="Calibri"/>
          <w:color w:val="000000"/>
          <w:u w:color="000000"/>
        </w:rPr>
        <w:noBreakHyphen/>
        <w:t>6</w:t>
      </w:r>
      <w:r w:rsidRPr="00E330FA">
        <w:rPr>
          <w:rFonts w:eastAsia="Calibri"/>
          <w:color w:val="000000"/>
          <w:u w:color="000000"/>
        </w:rPr>
        <w:noBreakHyphen/>
        <w:t xml:space="preserve">110. </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330FA">
        <w:rPr>
          <w:rFonts w:eastAsia="Calibri"/>
          <w:color w:val="000000"/>
          <w:u w:color="000000"/>
        </w:rPr>
        <w:tab/>
        <w:t xml:space="preserve">No more than </w:t>
      </w:r>
      <w:r w:rsidRPr="00E330FA">
        <w:rPr>
          <w:rFonts w:eastAsia="Calibri"/>
          <w:strike/>
          <w:color w:val="000000"/>
          <w:u w:color="000000"/>
        </w:rPr>
        <w:t>three</w:t>
      </w:r>
      <w:r w:rsidRPr="00E330FA">
        <w:rPr>
          <w:rFonts w:eastAsia="Calibri"/>
          <w:color w:val="000000"/>
          <w:u w:color="000000"/>
        </w:rPr>
        <w:t xml:space="preserve"> </w:t>
      </w:r>
      <w:r w:rsidRPr="00E330FA">
        <w:rPr>
          <w:rFonts w:eastAsia="Calibri"/>
          <w:color w:val="000000"/>
          <w:u w:val="single" w:color="000000"/>
        </w:rPr>
        <w:t>ten</w:t>
      </w:r>
      <w:r w:rsidRPr="00E330FA">
        <w:rPr>
          <w:rFonts w:eastAsia="Calibri"/>
          <w:color w:val="000000"/>
          <w:u w:color="000000"/>
        </w:rPr>
        <w:t xml:space="preserve"> retail dealer licenses may be issued for the use of one corporation, association, partnership, or limited partnership.  A corporation having the use of a retail dealer license that is owned by another corporation is considered to be holding the retail dealer license for the use of the owning corporation.”</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330FA">
        <w:rPr>
          <w:rFonts w:eastAsia="Calibri"/>
          <w:color w:val="000000"/>
          <w:u w:color="000000"/>
        </w:rPr>
        <w:t>SECTION</w:t>
      </w:r>
      <w:r w:rsidRPr="00E330FA">
        <w:rPr>
          <w:rFonts w:eastAsia="Calibri"/>
          <w:color w:val="000000"/>
          <w:u w:color="000000"/>
        </w:rPr>
        <w:tab/>
        <w:t>2.</w:t>
      </w:r>
      <w:r w:rsidRPr="00E330FA">
        <w:rPr>
          <w:rFonts w:eastAsia="Calibri"/>
          <w:color w:val="000000"/>
          <w:u w:color="000000"/>
        </w:rPr>
        <w:tab/>
        <w:t>Section 61</w:t>
      </w:r>
      <w:r w:rsidRPr="00E330FA">
        <w:rPr>
          <w:rFonts w:eastAsia="Calibri"/>
          <w:color w:val="000000"/>
          <w:u w:color="000000"/>
        </w:rPr>
        <w:noBreakHyphen/>
        <w:t>6</w:t>
      </w:r>
      <w:r w:rsidRPr="00E330FA">
        <w:rPr>
          <w:rFonts w:eastAsia="Calibri"/>
          <w:color w:val="000000"/>
          <w:u w:color="000000"/>
        </w:rPr>
        <w:noBreakHyphen/>
        <w:t>150 of the 1976 Code is amended to read:</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E330FA">
        <w:rPr>
          <w:rFonts w:eastAsia="Calibri"/>
          <w:color w:val="000000"/>
          <w:u w:color="000000"/>
        </w:rPr>
        <w:t>“Section 61</w:t>
      </w:r>
      <w:r w:rsidRPr="00E330FA">
        <w:rPr>
          <w:rFonts w:eastAsia="Calibri"/>
          <w:color w:val="000000"/>
          <w:u w:color="000000"/>
        </w:rPr>
        <w:noBreakHyphen/>
        <w:t>6</w:t>
      </w:r>
      <w:r w:rsidRPr="00E330FA">
        <w:rPr>
          <w:rFonts w:eastAsia="Calibri"/>
          <w:color w:val="000000"/>
          <w:u w:color="000000"/>
        </w:rPr>
        <w:noBreakHyphen/>
        <w:t>150.</w:t>
      </w:r>
      <w:r w:rsidRPr="00E330FA">
        <w:rPr>
          <w:rFonts w:eastAsia="Calibri"/>
          <w:color w:val="000000"/>
          <w:u w:color="000000"/>
        </w:rPr>
        <w:tab/>
        <w:t xml:space="preserve">No person, directly or indirectly, individually or as a member of a partnership or an association, as a member or stockholder of a corporation, or as a relative to a person by blood or marriage within the second degree, may have any </w:t>
      </w:r>
      <w:r w:rsidRPr="00E330FA">
        <w:rPr>
          <w:rFonts w:eastAsia="Calibri"/>
          <w:color w:val="000000"/>
          <w:u w:color="000000"/>
        </w:rPr>
        <w:lastRenderedPageBreak/>
        <w:t xml:space="preserve">interest whatsoever in a retail liquor store licensed under this section except the </w:t>
      </w:r>
      <w:r w:rsidRPr="00E330FA">
        <w:rPr>
          <w:rFonts w:eastAsia="Calibri"/>
          <w:strike/>
          <w:color w:val="000000"/>
          <w:u w:color="000000"/>
        </w:rPr>
        <w:t>three</w:t>
      </w:r>
      <w:r w:rsidRPr="00E330FA">
        <w:rPr>
          <w:rFonts w:eastAsia="Calibri"/>
          <w:color w:val="000000"/>
          <w:u w:color="000000"/>
        </w:rPr>
        <w:t xml:space="preserve"> </w:t>
      </w:r>
      <w:r w:rsidRPr="00E330FA">
        <w:rPr>
          <w:rFonts w:eastAsia="Calibri"/>
          <w:color w:val="000000"/>
          <w:u w:val="single" w:color="000000"/>
        </w:rPr>
        <w:t>ten</w:t>
      </w:r>
      <w:r w:rsidRPr="00E330FA">
        <w:rPr>
          <w:rFonts w:eastAsia="Calibri"/>
          <w:color w:val="000000"/>
          <w:u w:color="000000"/>
        </w:rPr>
        <w:t xml:space="preserve"> stores covered by </w:t>
      </w:r>
      <w:r w:rsidRPr="00C73A38">
        <w:rPr>
          <w:rFonts w:eastAsia="Calibri"/>
          <w:strike/>
          <w:color w:val="000000"/>
          <w:u w:color="000000"/>
        </w:rPr>
        <w:t>his</w:t>
      </w:r>
      <w:r>
        <w:rPr>
          <w:rFonts w:eastAsia="Calibri"/>
          <w:color w:val="000000"/>
          <w:u w:color="000000"/>
        </w:rPr>
        <w:t xml:space="preserve"> </w:t>
      </w:r>
      <w:r w:rsidRPr="00C73A38">
        <w:rPr>
          <w:rFonts w:eastAsia="Calibri"/>
          <w:color w:val="000000"/>
          <w:u w:val="single" w:color="000000"/>
        </w:rPr>
        <w:t>the person’s</w:t>
      </w:r>
      <w:r w:rsidRPr="00E330FA">
        <w:rPr>
          <w:rFonts w:eastAsia="Calibri"/>
          <w:color w:val="000000"/>
          <w:u w:color="000000"/>
        </w:rPr>
        <w:t xml:space="preserve"> retail dealer’s licenses, as provided for in Section 61</w:t>
      </w:r>
      <w:r w:rsidRPr="00E330FA">
        <w:rPr>
          <w:rFonts w:eastAsia="Calibri"/>
          <w:color w:val="000000"/>
          <w:u w:color="000000"/>
        </w:rPr>
        <w:noBreakHyphen/>
        <w:t>6</w:t>
      </w:r>
      <w:r w:rsidRPr="00E330FA">
        <w:rPr>
          <w:rFonts w:eastAsia="Calibri"/>
          <w:color w:val="000000"/>
          <w:u w:color="000000"/>
        </w:rPr>
        <w:noBreakHyphen/>
        <w:t xml:space="preserve">140.  The prohibitions in this section do not apply to a person having an interest in retail liquor stores on July 1, 1978.” </w:t>
      </w:r>
    </w:p>
    <w:p w:rsidR="0029613E"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29613E"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SECTION</w:t>
      </w:r>
      <w:r>
        <w:rPr>
          <w:rFonts w:eastAsia="Calibri"/>
        </w:rPr>
        <w:tab/>
        <w:t>3.</w:t>
      </w:r>
      <w:r>
        <w:rPr>
          <w:rFonts w:eastAsia="Calibri"/>
        </w:rPr>
        <w:tab/>
        <w:t>This act takes effect upon approval by the Governor.</w:t>
      </w:r>
    </w:p>
    <w:p w:rsidR="002217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1702" w:rsidRDefault="00221702" w:rsidP="00282656">
      <w:pPr>
        <w:suppressAutoHyphens/>
        <w:jc w:val="both"/>
        <w:rPr>
          <w:rFonts w:eastAsia="Times New Roman"/>
        </w:rPr>
      </w:pPr>
    </w:p>
    <w:sectPr w:rsidR="00221702" w:rsidSect="002826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B9F" w:rsidRDefault="00624B9F" w:rsidP="00522CE0">
      <w:r>
        <w:separator/>
      </w:r>
    </w:p>
  </w:endnote>
  <w:endnote w:type="continuationSeparator" w:id="0">
    <w:p w:rsidR="00624B9F" w:rsidRDefault="00624B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BEE772-CE2A-46DC-A2B5-11240B26DE75}"/>
    <w:embedBold r:id="rId2" w:fontKey="{8FA0D74B-CB70-4558-A311-99B91396791B}"/>
  </w:font>
  <w:font w:name="Calibri">
    <w:panose1 w:val="020F0502020204030204"/>
    <w:charset w:val="00"/>
    <w:family w:val="swiss"/>
    <w:pitch w:val="variable"/>
    <w:sig w:usb0="E10002FF" w:usb1="4000ACFF" w:usb2="00000009" w:usb3="00000000" w:csb0="0000019F" w:csb1="00000000"/>
    <w:embedRegular r:id="rId3" w:fontKey="{E03BB81C-6A12-49D6-84C1-E4AE4FC413D2}"/>
    <w:embedBold r:id="rId4" w:fontKey="{D5075B88-BABE-4F4A-8DDA-A41DCBD5FCA6}"/>
  </w:font>
  <w:font w:name="Cambria">
    <w:panose1 w:val="02040503050406030204"/>
    <w:charset w:val="00"/>
    <w:family w:val="roman"/>
    <w:pitch w:val="variable"/>
    <w:sig w:usb0="E00002FF" w:usb1="400004FF" w:usb2="00000000" w:usb3="00000000" w:csb0="0000019F" w:csb1="00000000"/>
    <w:embedRegular r:id="rId5" w:fontKey="{B5C688EA-ACEB-4ED2-AC33-14A55201D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6" w:rsidRPr="00221702" w:rsidRDefault="00282656" w:rsidP="00221702">
    <w:pPr>
      <w:pStyle w:val="Footer"/>
      <w:tabs>
        <w:tab w:val="clear" w:pos="4680"/>
        <w:tab w:val="clear" w:pos="9360"/>
        <w:tab w:val="center" w:pos="2995"/>
      </w:tabs>
      <w:spacing w:before="120"/>
    </w:pPr>
    <w:r>
      <w:t>[404]</w:t>
    </w:r>
    <w:r>
      <w:tab/>
    </w:r>
    <w:r w:rsidR="005B7AE4">
      <w:fldChar w:fldCharType="begin"/>
    </w:r>
    <w:r w:rsidR="005B7AE4">
      <w:instrText xml:space="preserve"> PAGE  \* MERGEFORMAT </w:instrText>
    </w:r>
    <w:r w:rsidR="005B7AE4">
      <w:fldChar w:fldCharType="separate"/>
    </w:r>
    <w:r w:rsidR="003C58D3">
      <w:rPr>
        <w:noProof/>
      </w:rPr>
      <w:t>1</w:t>
    </w:r>
    <w:r w:rsidR="005B7A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B9F" w:rsidRDefault="00624B9F" w:rsidP="00522CE0">
      <w:r>
        <w:separator/>
      </w:r>
    </w:p>
  </w:footnote>
  <w:footnote w:type="continuationSeparator" w:id="0">
    <w:p w:rsidR="00624B9F" w:rsidRDefault="00624B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48.KW"/>
    <w:docVar w:name="CoverAttorneyInitials" w:val="KW"/>
    <w:docVar w:name="CoverAttorneyLastName" w:val="Wells"/>
    <w:docVar w:name="CoverBillType" w:val="b"/>
    <w:docVar w:name="DraftFileName" w:val="JUD0048.KW.DOCX"/>
    <w:docVar w:name="DraftStenoName" w:val="Craft"/>
    <w:docVar w:name="dvBillNumber" w:val="404"/>
    <w:docVar w:name="dvBillNumberPrefix" w:val="S. "/>
    <w:docVar w:name="dvOriginalBody" w:val="Senate"/>
    <w:docVar w:name="fulldraftpath" w:val="L:\S-JUD\BILLS\Gregory\JUD0048.KW.DOCX"/>
    <w:docVar w:name="NameofBody" w:val="S"/>
    <w:docVar w:name="SenatorFolderName" w:val="Gregory"/>
    <w:docVar w:name="VGROUP2" w:val="S-JUD"/>
  </w:docVars>
  <w:rsids>
    <w:rsidRoot w:val="00C41E42"/>
    <w:rsid w:val="00013F2D"/>
    <w:rsid w:val="000141EB"/>
    <w:rsid w:val="00042AC1"/>
    <w:rsid w:val="00046516"/>
    <w:rsid w:val="000A4D08"/>
    <w:rsid w:val="000A6988"/>
    <w:rsid w:val="000B0720"/>
    <w:rsid w:val="000B5EAF"/>
    <w:rsid w:val="000E473B"/>
    <w:rsid w:val="000F002B"/>
    <w:rsid w:val="00107C3D"/>
    <w:rsid w:val="00126995"/>
    <w:rsid w:val="00151EA7"/>
    <w:rsid w:val="0016543B"/>
    <w:rsid w:val="00170561"/>
    <w:rsid w:val="00171BCF"/>
    <w:rsid w:val="00186AC9"/>
    <w:rsid w:val="00190F47"/>
    <w:rsid w:val="00197DF1"/>
    <w:rsid w:val="001B3DD9"/>
    <w:rsid w:val="001C23C9"/>
    <w:rsid w:val="001D3BAC"/>
    <w:rsid w:val="00206D3D"/>
    <w:rsid w:val="0021518E"/>
    <w:rsid w:val="00220318"/>
    <w:rsid w:val="00221702"/>
    <w:rsid w:val="00221A5C"/>
    <w:rsid w:val="0024519E"/>
    <w:rsid w:val="00245C4E"/>
    <w:rsid w:val="00282656"/>
    <w:rsid w:val="0029613E"/>
    <w:rsid w:val="002C5896"/>
    <w:rsid w:val="00307C2B"/>
    <w:rsid w:val="0031409E"/>
    <w:rsid w:val="0032109A"/>
    <w:rsid w:val="00333DF1"/>
    <w:rsid w:val="0033541C"/>
    <w:rsid w:val="00351808"/>
    <w:rsid w:val="00364389"/>
    <w:rsid w:val="003B2BD0"/>
    <w:rsid w:val="003C58D3"/>
    <w:rsid w:val="003D6A5D"/>
    <w:rsid w:val="003D6E2B"/>
    <w:rsid w:val="003E7597"/>
    <w:rsid w:val="00412C9E"/>
    <w:rsid w:val="0042257B"/>
    <w:rsid w:val="004349FD"/>
    <w:rsid w:val="00450668"/>
    <w:rsid w:val="00452CD7"/>
    <w:rsid w:val="00477696"/>
    <w:rsid w:val="0049283A"/>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7AE4"/>
    <w:rsid w:val="005D2048"/>
    <w:rsid w:val="005F15E4"/>
    <w:rsid w:val="00600221"/>
    <w:rsid w:val="00606D23"/>
    <w:rsid w:val="00624B9F"/>
    <w:rsid w:val="00641A16"/>
    <w:rsid w:val="006431BA"/>
    <w:rsid w:val="0066641E"/>
    <w:rsid w:val="006B4B3C"/>
    <w:rsid w:val="006C74EA"/>
    <w:rsid w:val="00720D40"/>
    <w:rsid w:val="0073026D"/>
    <w:rsid w:val="007311B4"/>
    <w:rsid w:val="007318D4"/>
    <w:rsid w:val="00746551"/>
    <w:rsid w:val="00765784"/>
    <w:rsid w:val="007A4390"/>
    <w:rsid w:val="007B0F25"/>
    <w:rsid w:val="007C65B0"/>
    <w:rsid w:val="007E3B8F"/>
    <w:rsid w:val="007E5CB7"/>
    <w:rsid w:val="00814EED"/>
    <w:rsid w:val="008314D2"/>
    <w:rsid w:val="008804AE"/>
    <w:rsid w:val="00894939"/>
    <w:rsid w:val="008B278A"/>
    <w:rsid w:val="008B2F42"/>
    <w:rsid w:val="008E185F"/>
    <w:rsid w:val="008E5870"/>
    <w:rsid w:val="008F023B"/>
    <w:rsid w:val="008F7524"/>
    <w:rsid w:val="00904E16"/>
    <w:rsid w:val="00910AB6"/>
    <w:rsid w:val="00927C62"/>
    <w:rsid w:val="00931A96"/>
    <w:rsid w:val="00983951"/>
    <w:rsid w:val="00984124"/>
    <w:rsid w:val="00984640"/>
    <w:rsid w:val="00995C37"/>
    <w:rsid w:val="009A7B72"/>
    <w:rsid w:val="009C118A"/>
    <w:rsid w:val="00A02011"/>
    <w:rsid w:val="00A216EB"/>
    <w:rsid w:val="00A35165"/>
    <w:rsid w:val="00A4011E"/>
    <w:rsid w:val="00A41565"/>
    <w:rsid w:val="00A86015"/>
    <w:rsid w:val="00A91871"/>
    <w:rsid w:val="00AE59C8"/>
    <w:rsid w:val="00B030B6"/>
    <w:rsid w:val="00B10098"/>
    <w:rsid w:val="00B10E10"/>
    <w:rsid w:val="00B35389"/>
    <w:rsid w:val="00B43327"/>
    <w:rsid w:val="00B450FF"/>
    <w:rsid w:val="00B47304"/>
    <w:rsid w:val="00B66C95"/>
    <w:rsid w:val="00B67A46"/>
    <w:rsid w:val="00B85954"/>
    <w:rsid w:val="00B945C5"/>
    <w:rsid w:val="00BA20EA"/>
    <w:rsid w:val="00BC0A56"/>
    <w:rsid w:val="00C23348"/>
    <w:rsid w:val="00C41E42"/>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DDEDC00A-ADE6-47D9-AE22-D0AEB3DF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826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4_20130220.docx" TargetMode="External"/><Relationship Id="rId3" Type="http://schemas.openxmlformats.org/officeDocument/2006/relationships/webSettings" Target="webSettings.xml"/><Relationship Id="rId7" Type="http://schemas.openxmlformats.org/officeDocument/2006/relationships/hyperlink" Target="file:///h:\SJ%20Archive\2013\02-2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392</Words>
  <Characters>2239</Characters>
  <Application>Microsoft Office Word</Application>
  <DocSecurity>0</DocSecurity>
  <Lines>18</Lines>
  <Paragraphs>5</Paragraphs>
  <ScaleCrop>false</ScaleCrop>
  <Company> </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404: Retail liquor store licenses - South Carolina Legislature Online</dc:title>
  <dc:subject/>
  <dc:creator>SusanCraft</dc:creator>
  <cp:keywords/>
  <dc:description/>
  <cp:lastModifiedBy>N Cumfer</cp:lastModifiedBy>
  <cp:revision>9</cp:revision>
  <dcterms:created xsi:type="dcterms:W3CDTF">2013-02-20T19:45:00Z</dcterms:created>
  <dcterms:modified xsi:type="dcterms:W3CDTF">2014-12-04T20:39:00Z</dcterms:modified>
</cp:coreProperties>
</file>