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E5D" w:rsidRDefault="00A14E5D" w:rsidP="00A14E5D">
      <w:pPr>
        <w:widowControl w:val="0"/>
        <w:jc w:val="center"/>
      </w:pPr>
      <w:r w:rsidRPr="00A14E5D">
        <w:rPr>
          <w:b/>
        </w:rPr>
        <w:t>South Carolina General Assembly</w:t>
      </w:r>
    </w:p>
    <w:p w:rsidR="00A14E5D" w:rsidRDefault="00A14E5D" w:rsidP="00A14E5D">
      <w:pPr>
        <w:widowControl w:val="0"/>
        <w:jc w:val="center"/>
      </w:pPr>
      <w:r>
        <w:t>120th Session, 2013-2014</w:t>
      </w:r>
    </w:p>
    <w:p w:rsidR="00A14E5D" w:rsidRDefault="00A14E5D" w:rsidP="00A14E5D">
      <w:pPr>
        <w:widowControl w:val="0"/>
        <w:jc w:val="left"/>
      </w:pPr>
    </w:p>
    <w:p w:rsidR="00A14E5D" w:rsidRDefault="00A14E5D" w:rsidP="00A14E5D">
      <w:pPr>
        <w:widowControl w:val="0"/>
        <w:jc w:val="left"/>
        <w:rPr>
          <w:b/>
        </w:rPr>
      </w:pPr>
      <w:r w:rsidRPr="00A14E5D">
        <w:rPr>
          <w:b/>
        </w:rPr>
        <w:t>H. 4077</w:t>
      </w:r>
    </w:p>
    <w:p w:rsidR="00A14E5D" w:rsidRDefault="00A14E5D" w:rsidP="00A14E5D">
      <w:pPr>
        <w:widowControl w:val="0"/>
        <w:jc w:val="left"/>
        <w:rPr>
          <w:b/>
        </w:rPr>
      </w:pPr>
    </w:p>
    <w:p w:rsidR="00A14E5D" w:rsidRDefault="00A14E5D" w:rsidP="00A14E5D">
      <w:pPr>
        <w:widowControl w:val="0"/>
        <w:jc w:val="left"/>
      </w:pPr>
      <w:r w:rsidRPr="00A14E5D">
        <w:rPr>
          <w:b/>
        </w:rPr>
        <w:t>STATUS INFORMATION</w:t>
      </w:r>
    </w:p>
    <w:p w:rsidR="00A14E5D" w:rsidRDefault="00A14E5D" w:rsidP="00A14E5D">
      <w:pPr>
        <w:widowControl w:val="0"/>
        <w:jc w:val="left"/>
      </w:pPr>
    </w:p>
    <w:p w:rsidR="00A14E5D" w:rsidRDefault="00A14E5D" w:rsidP="00A14E5D">
      <w:pPr>
        <w:widowControl w:val="0"/>
        <w:jc w:val="left"/>
      </w:pPr>
      <w:r>
        <w:t>General Bill</w:t>
      </w:r>
    </w:p>
    <w:p w:rsidR="00A14E5D" w:rsidRDefault="00821610" w:rsidP="00A14E5D">
      <w:pPr>
        <w:widowControl w:val="0"/>
        <w:jc w:val="left"/>
      </w:pPr>
      <w:r>
        <w:t>Sponsors: Reps. Clemmons, Hardwick, H.A. Crawford, Hardee, Barfield and Ryhal</w:t>
      </w:r>
    </w:p>
    <w:p w:rsidR="00A14E5D" w:rsidRDefault="00A14E5D" w:rsidP="00A14E5D">
      <w:pPr>
        <w:widowControl w:val="0"/>
        <w:jc w:val="left"/>
      </w:pPr>
      <w:r>
        <w:t>Document Path: l:\council\bills\agm\19987ab13.docx</w:t>
      </w:r>
    </w:p>
    <w:p w:rsidR="00BA64D0" w:rsidRDefault="00BA64D0" w:rsidP="00A14E5D">
      <w:pPr>
        <w:widowControl w:val="0"/>
        <w:jc w:val="left"/>
      </w:pPr>
      <w:r>
        <w:t>Companion/Similar bill(s): 610</w:t>
      </w:r>
    </w:p>
    <w:p w:rsidR="00A14E5D" w:rsidRDefault="00A14E5D" w:rsidP="00A14E5D">
      <w:pPr>
        <w:widowControl w:val="0"/>
        <w:jc w:val="left"/>
      </w:pPr>
    </w:p>
    <w:p w:rsidR="00A14E5D" w:rsidRDefault="00A14E5D" w:rsidP="00A14E5D">
      <w:pPr>
        <w:widowControl w:val="0"/>
        <w:jc w:val="left"/>
      </w:pPr>
      <w:r>
        <w:t>Introduced in the House on April 30, 2013</w:t>
      </w:r>
    </w:p>
    <w:p w:rsidR="00A14E5D" w:rsidRDefault="00A14E5D" w:rsidP="00A14E5D">
      <w:pPr>
        <w:widowControl w:val="0"/>
        <w:jc w:val="left"/>
      </w:pPr>
      <w:r>
        <w:t xml:space="preserve">Currently residing in the House Committee on </w:t>
      </w:r>
      <w:r w:rsidRPr="00A14E5D">
        <w:rPr>
          <w:b/>
        </w:rPr>
        <w:t>Ways and Means</w:t>
      </w:r>
    </w:p>
    <w:p w:rsidR="00A14E5D" w:rsidRDefault="00A14E5D" w:rsidP="00A14E5D">
      <w:pPr>
        <w:widowControl w:val="0"/>
        <w:jc w:val="left"/>
      </w:pPr>
    </w:p>
    <w:p w:rsidR="00A14E5D" w:rsidRDefault="00A14E5D" w:rsidP="00A14E5D">
      <w:pPr>
        <w:widowControl w:val="0"/>
        <w:jc w:val="left"/>
      </w:pPr>
      <w:r>
        <w:t xml:space="preserve">Summary: </w:t>
      </w:r>
      <w:r w:rsidR="00C55E26">
        <w:t>Economic development project</w:t>
      </w:r>
    </w:p>
    <w:p w:rsidR="00A14E5D" w:rsidRDefault="00A14E5D" w:rsidP="00A14E5D">
      <w:pPr>
        <w:widowControl w:val="0"/>
        <w:jc w:val="left"/>
      </w:pPr>
    </w:p>
    <w:p w:rsidR="00A14E5D" w:rsidRDefault="00A14E5D" w:rsidP="00A14E5D">
      <w:pPr>
        <w:widowControl w:val="0"/>
        <w:jc w:val="left"/>
      </w:pPr>
    </w:p>
    <w:p w:rsidR="00A14E5D" w:rsidRDefault="00A14E5D" w:rsidP="00A14E5D">
      <w:pPr>
        <w:widowControl w:val="0"/>
        <w:tabs>
          <w:tab w:val="center" w:pos="590"/>
          <w:tab w:val="center" w:pos="1440"/>
          <w:tab w:val="left" w:pos="1872"/>
          <w:tab w:val="left" w:pos="9187"/>
        </w:tabs>
        <w:jc w:val="left"/>
      </w:pPr>
      <w:r w:rsidRPr="00A14E5D">
        <w:rPr>
          <w:b/>
        </w:rPr>
        <w:t>HISTORY OF LEGISLATIVE ACTIONS</w:t>
      </w:r>
    </w:p>
    <w:p w:rsidR="00A14E5D" w:rsidRDefault="00A14E5D" w:rsidP="00A14E5D">
      <w:pPr>
        <w:widowControl w:val="0"/>
        <w:tabs>
          <w:tab w:val="center" w:pos="590"/>
          <w:tab w:val="center" w:pos="1440"/>
          <w:tab w:val="left" w:pos="1872"/>
          <w:tab w:val="left" w:pos="9187"/>
        </w:tabs>
        <w:jc w:val="left"/>
      </w:pPr>
    </w:p>
    <w:p w:rsidR="00A14E5D" w:rsidRPr="00A14E5D" w:rsidRDefault="00A14E5D" w:rsidP="00A14E5D">
      <w:pPr>
        <w:widowControl w:val="0"/>
        <w:tabs>
          <w:tab w:val="center" w:pos="590"/>
          <w:tab w:val="center" w:pos="1440"/>
          <w:tab w:val="left" w:pos="1872"/>
          <w:tab w:val="left" w:pos="9187"/>
        </w:tabs>
        <w:jc w:val="left"/>
      </w:pPr>
      <w:r w:rsidRPr="00A14E5D">
        <w:rPr>
          <w:u w:val="single"/>
        </w:rPr>
        <w:tab/>
        <w:t>Date</w:t>
      </w:r>
      <w:r w:rsidRPr="00A14E5D">
        <w:rPr>
          <w:u w:val="single"/>
        </w:rPr>
        <w:tab/>
        <w:t>Body</w:t>
      </w:r>
      <w:r w:rsidRPr="00A14E5D">
        <w:rPr>
          <w:u w:val="single"/>
        </w:rPr>
        <w:tab/>
        <w:t>Action Description with journal page number</w:t>
      </w:r>
      <w:r w:rsidRPr="00A14E5D">
        <w:rPr>
          <w:u w:val="single"/>
        </w:rPr>
        <w:tab/>
      </w:r>
      <w:bookmarkStart w:id="0" w:name="_GoBack"/>
      <w:bookmarkEnd w:id="0"/>
    </w:p>
    <w:p w:rsidR="00E17DDC" w:rsidRDefault="00E17DDC" w:rsidP="00E17DDC">
      <w:pPr>
        <w:widowControl w:val="0"/>
        <w:tabs>
          <w:tab w:val="right" w:pos="1008"/>
          <w:tab w:val="left" w:pos="1152"/>
          <w:tab w:val="left" w:pos="1872"/>
          <w:tab w:val="left" w:pos="9187"/>
        </w:tabs>
        <w:ind w:left="2088" w:hanging="2088"/>
        <w:jc w:val="left"/>
      </w:pPr>
      <w:r>
        <w:tab/>
        <w:t>4/30/2013</w:t>
      </w:r>
      <w:r>
        <w:tab/>
        <w:t>House</w:t>
      </w:r>
      <w:r>
        <w:tab/>
      </w:r>
      <w:r w:rsidRPr="00B14DDA">
        <w:t>Introduced and read first time (</w:t>
      </w:r>
      <w:hyperlink r:id="rId7" w:history="1">
        <w:r w:rsidRPr="00B14DDA">
          <w:rPr>
            <w:rStyle w:val="Hyperlink"/>
          </w:rPr>
          <w:t>House Journal</w:t>
        </w:r>
        <w:r w:rsidRPr="00B14DDA">
          <w:rPr>
            <w:rStyle w:val="Hyperlink"/>
          </w:rPr>
          <w:noBreakHyphen/>
          <w:t>page 188</w:t>
        </w:r>
      </w:hyperlink>
      <w:r w:rsidRPr="00B14DDA">
        <w:t>)</w:t>
      </w:r>
    </w:p>
    <w:p w:rsidR="00E17DDC" w:rsidRDefault="00E17DDC" w:rsidP="00E17DDC">
      <w:pPr>
        <w:widowControl w:val="0"/>
        <w:tabs>
          <w:tab w:val="right" w:pos="1008"/>
          <w:tab w:val="left" w:pos="1152"/>
          <w:tab w:val="left" w:pos="1872"/>
          <w:tab w:val="left" w:pos="9187"/>
        </w:tabs>
        <w:ind w:left="2088" w:hanging="2088"/>
        <w:jc w:val="left"/>
      </w:pPr>
      <w:r>
        <w:tab/>
        <w:t>4/30/2013</w:t>
      </w:r>
      <w:r>
        <w:tab/>
        <w:t>House</w:t>
      </w:r>
      <w:r>
        <w:tab/>
      </w:r>
      <w:r w:rsidRPr="00B14DDA">
        <w:t>Referred</w:t>
      </w:r>
      <w:r>
        <w:t xml:space="preserve"> to Committee on </w:t>
      </w:r>
      <w:r w:rsidRPr="00B14DDA">
        <w:rPr>
          <w:b/>
        </w:rPr>
        <w:t>Ways and Means</w:t>
      </w:r>
      <w:r>
        <w:t xml:space="preserve"> </w:t>
      </w:r>
      <w:r w:rsidRPr="00B14DDA">
        <w:t>(</w:t>
      </w:r>
      <w:hyperlink r:id="rId8" w:history="1">
        <w:r w:rsidRPr="00B14DDA">
          <w:rPr>
            <w:rStyle w:val="Hyperlink"/>
          </w:rPr>
          <w:t>House Journal</w:t>
        </w:r>
        <w:r w:rsidRPr="00B14DDA">
          <w:rPr>
            <w:rStyle w:val="Hyperlink"/>
          </w:rPr>
          <w:noBreakHyphen/>
          <w:t>page 188</w:t>
        </w:r>
      </w:hyperlink>
      <w:r w:rsidRPr="00B14DDA">
        <w:t>)</w:t>
      </w:r>
    </w:p>
    <w:p w:rsidR="00E17DDC" w:rsidRDefault="00E17DDC" w:rsidP="00E17DDC">
      <w:pPr>
        <w:widowControl w:val="0"/>
        <w:tabs>
          <w:tab w:val="right" w:pos="1008"/>
          <w:tab w:val="left" w:pos="1152"/>
          <w:tab w:val="left" w:pos="1872"/>
          <w:tab w:val="left" w:pos="9187"/>
        </w:tabs>
        <w:ind w:left="2088" w:hanging="2088"/>
        <w:jc w:val="left"/>
      </w:pPr>
    </w:p>
    <w:p w:rsidR="00A14E5D" w:rsidRPr="00A14E5D" w:rsidRDefault="00A14E5D" w:rsidP="00A14E5D">
      <w:pPr>
        <w:widowControl w:val="0"/>
        <w:tabs>
          <w:tab w:val="right" w:pos="1008"/>
          <w:tab w:val="left" w:pos="1152"/>
          <w:tab w:val="left" w:pos="1872"/>
          <w:tab w:val="left" w:pos="9187"/>
        </w:tabs>
        <w:ind w:left="2088" w:hanging="2088"/>
        <w:jc w:val="left"/>
      </w:pPr>
    </w:p>
    <w:p w:rsidR="00A14E5D" w:rsidRDefault="00A14E5D" w:rsidP="00A14E5D">
      <w:pPr>
        <w:widowControl w:val="0"/>
        <w:jc w:val="left"/>
      </w:pPr>
      <w:r w:rsidRPr="00A14E5D">
        <w:rPr>
          <w:b/>
        </w:rPr>
        <w:t>VERSIONS OF THIS BILL</w:t>
      </w:r>
    </w:p>
    <w:p w:rsidR="00A14E5D" w:rsidRDefault="00A14E5D" w:rsidP="00A14E5D">
      <w:pPr>
        <w:widowControl w:val="0"/>
        <w:jc w:val="left"/>
      </w:pPr>
    </w:p>
    <w:p w:rsidR="00A14E5D" w:rsidRDefault="00287388" w:rsidP="00A14E5D">
      <w:pPr>
        <w:widowControl w:val="0"/>
        <w:jc w:val="left"/>
      </w:pPr>
      <w:hyperlink r:id="rId9" w:history="1">
        <w:r w:rsidR="00A14E5D">
          <w:rPr>
            <w:rStyle w:val="Hyperlink"/>
          </w:rPr>
          <w:t>4/30/2013</w:t>
        </w:r>
      </w:hyperlink>
    </w:p>
    <w:p w:rsidR="00A14E5D" w:rsidRDefault="00A14E5D" w:rsidP="00A14E5D"/>
    <w:p w:rsidR="00A14E5D" w:rsidRDefault="00A14E5D" w:rsidP="00A14E5D">
      <w:pPr>
        <w:sectPr w:rsidR="00A14E5D" w:rsidSect="00A14E5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rsidR="00491E5B">
        <w:noBreakHyphen/>
      </w:r>
      <w:r>
        <w:t>41</w:t>
      </w:r>
      <w:r w:rsidR="00491E5B">
        <w:noBreakHyphen/>
      </w:r>
      <w:r>
        <w:t>30, CODE OF LAWS OF SOUTH CAROLINA, 1976, RELATING TO DEFINITIONS FOR PURPOSES OF THE STATE GENERAL OBLIGATION ECONOMIC DEVELOPMENT BOND ACT, SO AS TO CLARIFY THAT THE DEFINITION OF “ECONOMIC DEVELOPMENT PROJECT”, INCLUDING A NATIONAL AND INTERNATIONAL CONVENTION AND TRADE SHOW CENTER OWNED BY A PUBLIC ENTITY INCLUDES AN ADJACENT FACILITY ALLOWING SPECIFIC EVENTS THEREBY MAKING ADDITIONAL TIME AND SPACE AVAILABLE FOR THE MAJOR CONVENTIONS, TRADE SHOWS, AND SPECIAL EVENTS CONTEMPLATED BY THE ACT AND REQUIRE JOINT BOND REVIEW COMMITTEE REVIEW AND COMMENT ON SUCH AN ADJACENT FACILITY; AND TO AMEND SECTION 11</w:t>
      </w:r>
      <w:r w:rsidR="00491E5B">
        <w:noBreakHyphen/>
      </w:r>
      <w:r>
        <w:t>41</w:t>
      </w:r>
      <w:r w:rsidR="00491E5B">
        <w:noBreakHyphen/>
      </w:r>
      <w:r>
        <w:t>70, RELATING TO PURPOSES OF THE ISSUE OF BONDS PURSUANT TO THE STATE GENERAL OBLIGATION ECONOMIC DEVELOPMENT BOND ACT AND SPECIFIC REQUIREMENTS APPLICABLE TO A PUBLIC ENTITY RECEIVING BOND PROCEEDS, SO AS TO EXTEND FROM TEN TO FIFTEEN YEARS THE PERIOD IN WHICH A NATIONAL AND INTERNATIONAL CONVENTION AND TRADE SHOW CENTER MUST BE COMPLETED.</w:t>
      </w:r>
    </w:p>
    <w:p w:rsidR="00E0641A" w:rsidRDefault="00E0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641A" w:rsidRDefault="00E0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41A" w:rsidRDefault="00E0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5D" w:rsidRDefault="00E0641A"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6E5D">
        <w:t>Section 11</w:t>
      </w:r>
      <w:r w:rsidR="00491E5B">
        <w:noBreakHyphen/>
      </w:r>
      <w:r w:rsidR="005B6E5D">
        <w:t>41</w:t>
      </w:r>
      <w:r w:rsidR="00491E5B">
        <w:noBreakHyphen/>
      </w:r>
      <w:r w:rsidR="005B6E5D">
        <w:t>30(2)(e) of the 1976 Code is amended to read:</w:t>
      </w: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“(e)</w:t>
      </w:r>
      <w:r>
        <w:tab/>
      </w:r>
      <w:r w:rsidR="00491E5B" w:rsidRPr="00491E5B">
        <w:t>‘</w:t>
      </w:r>
      <w:r w:rsidRPr="00E15C30">
        <w:rPr>
          <w:color w:val="000000"/>
        </w:rPr>
        <w:t>Economic development project</w:t>
      </w:r>
      <w:r w:rsidR="00491E5B" w:rsidRPr="00491E5B">
        <w:rPr>
          <w:color w:val="000000"/>
        </w:rPr>
        <w:t>’</w:t>
      </w:r>
      <w:r w:rsidRPr="00E15C30">
        <w:rPr>
          <w:color w:val="000000"/>
        </w:rPr>
        <w:t xml:space="preserve"> or </w:t>
      </w:r>
      <w:r w:rsidR="00491E5B" w:rsidRPr="00491E5B">
        <w:rPr>
          <w:color w:val="000000"/>
        </w:rPr>
        <w:t>‘</w:t>
      </w:r>
      <w:r w:rsidRPr="00E15C30">
        <w:rPr>
          <w:color w:val="000000"/>
        </w:rPr>
        <w:t>project</w:t>
      </w:r>
      <w:r w:rsidR="00491E5B" w:rsidRPr="00491E5B">
        <w:rPr>
          <w:color w:val="000000"/>
        </w:rPr>
        <w:t>’</w:t>
      </w:r>
      <w:r w:rsidRPr="00E15C30">
        <w:rPr>
          <w:color w:val="000000"/>
        </w:rPr>
        <w:t xml:space="preserve"> also includes a national and international convention and trade show center in </w:t>
      </w:r>
      <w:r w:rsidRPr="00E15C30">
        <w:rPr>
          <w:color w:val="000000"/>
        </w:rPr>
        <w:lastRenderedPageBreak/>
        <w:t xml:space="preserve">this State, owned by the State or any agency, instrumentality, or political subdivision thereof.  A </w:t>
      </w:r>
      <w:r w:rsidR="00491E5B" w:rsidRPr="00491E5B">
        <w:rPr>
          <w:color w:val="000000"/>
        </w:rPr>
        <w:t>‘</w:t>
      </w:r>
      <w:r w:rsidRPr="00E15C30">
        <w:rPr>
          <w:color w:val="000000"/>
        </w:rPr>
        <w:t>national and international convention and trade show center</w:t>
      </w:r>
      <w:r w:rsidR="00491E5B" w:rsidRPr="00491E5B">
        <w:rPr>
          <w:color w:val="000000"/>
        </w:rPr>
        <w:t>’</w:t>
      </w:r>
      <w:r w:rsidRPr="00E15C30">
        <w:rPr>
          <w:color w:val="000000"/>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w:t>
      </w:r>
      <w:r>
        <w:rPr>
          <w:color w:val="000000"/>
        </w:rPr>
        <w:t xml:space="preserve">  </w:t>
      </w:r>
      <w:r>
        <w:rPr>
          <w:color w:val="000000"/>
          <w:u w:val="single"/>
        </w:rPr>
        <w:t>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w:t>
      </w:r>
      <w:r w:rsidRPr="00E15C30">
        <w:rPr>
          <w:color w:val="000000"/>
        </w:rPr>
        <w:t xml:space="preserve">  A national and international convention and trade show center is not subject to the job creation and capital investment requirements imposed on projects as defined in subsections (a) and (b) above.</w:t>
      </w:r>
      <w:r>
        <w:rPr>
          <w:color w:val="000000"/>
        </w:rPr>
        <w:t>”</w:t>
      </w: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11</w:t>
      </w:r>
      <w:r w:rsidR="00491E5B">
        <w:rPr>
          <w:color w:val="000000"/>
        </w:rPr>
        <w:noBreakHyphen/>
      </w:r>
      <w:r>
        <w:rPr>
          <w:color w:val="000000"/>
        </w:rPr>
        <w:t>41</w:t>
      </w:r>
      <w:r w:rsidR="00491E5B">
        <w:rPr>
          <w:color w:val="000000"/>
        </w:rPr>
        <w:noBreakHyphen/>
      </w:r>
      <w:r>
        <w:rPr>
          <w:color w:val="000000"/>
        </w:rPr>
        <w:t>70(2)(d) of the 1976 Code is amended to read:</w:t>
      </w: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E15C30">
        <w:rPr>
          <w:color w:val="000000"/>
        </w:rPr>
        <w:t>in the case of a national and international convention and trade show center, partial payment of costs for infrastructure associated with a meeting and exhibit space as defined in Section 11</w:t>
      </w:r>
      <w:r w:rsidR="00491E5B">
        <w:rPr>
          <w:color w:val="000000"/>
        </w:rPr>
        <w:noBreakHyphen/>
      </w:r>
      <w:r w:rsidRPr="00E15C30">
        <w:rPr>
          <w:color w:val="000000"/>
        </w:rPr>
        <w:t>41</w:t>
      </w:r>
      <w:r w:rsidR="00491E5B">
        <w:rPr>
          <w:color w:val="000000"/>
        </w:rPr>
        <w:noBreakHyphen/>
      </w:r>
      <w:r w:rsidRPr="00E15C30">
        <w:rPr>
          <w:color w:val="000000"/>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00491E5B">
        <w:rPr>
          <w:color w:val="000000"/>
        </w:rPr>
        <w:noBreakHyphen/>
      </w:r>
      <w:r w:rsidRPr="00E15C30">
        <w:rPr>
          <w:color w:val="000000"/>
        </w:rPr>
        <w:t>41</w:t>
      </w:r>
      <w:r w:rsidR="00491E5B">
        <w:rPr>
          <w:color w:val="000000"/>
        </w:rPr>
        <w:noBreakHyphen/>
      </w:r>
      <w:r w:rsidRPr="00E15C30">
        <w:rPr>
          <w:color w:val="000000"/>
        </w:rPr>
        <w:t xml:space="preserve">30(2)(e), or (3) complete the project within </w:t>
      </w:r>
      <w:r w:rsidRPr="00AF2B46">
        <w:rPr>
          <w:strike/>
          <w:color w:val="000000"/>
        </w:rPr>
        <w:t>ten</w:t>
      </w:r>
      <w:r>
        <w:rPr>
          <w:color w:val="000000"/>
        </w:rPr>
        <w:t xml:space="preserve"> </w:t>
      </w:r>
      <w:r>
        <w:rPr>
          <w:color w:val="000000"/>
          <w:u w:val="single"/>
        </w:rPr>
        <w:t>fifteen</w:t>
      </w:r>
      <w:r w:rsidRPr="00E15C30">
        <w:rPr>
          <w:color w:val="000000"/>
        </w:rPr>
        <w:t xml:space="preserve">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must also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Pr>
          <w:color w:val="000000"/>
        </w:rPr>
        <w:t>”</w:t>
      </w: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1A"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the definition clarified and time limit extension included in Sections 11</w:t>
      </w:r>
      <w:r w:rsidR="00491E5B">
        <w:noBreakHyphen/>
      </w:r>
      <w:r>
        <w:t>41</w:t>
      </w:r>
      <w:r w:rsidR="00491E5B">
        <w:noBreakHyphen/>
      </w:r>
      <w:r>
        <w:t>30 and 11</w:t>
      </w:r>
      <w:r w:rsidR="00491E5B">
        <w:noBreakHyphen/>
      </w:r>
      <w:r>
        <w:t>41</w:t>
      </w:r>
      <w:r w:rsidR="00491E5B">
        <w:noBreakHyphen/>
      </w:r>
      <w:r>
        <w:t>70 of the 1976 Code, as amended by this act, apply with respect from the original effective date of Act 114 of 2005.</w:t>
      </w:r>
    </w:p>
    <w:p w:rsidR="008C49EA" w:rsidRDefault="00491E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9EA" w:rsidRDefault="008C49EA" w:rsidP="00A14E5D">
      <w:pPr>
        <w:suppressAutoHyphens/>
      </w:pPr>
    </w:p>
    <w:sectPr w:rsidR="008C49EA" w:rsidSect="00A14E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41A" w:rsidRDefault="00E0641A" w:rsidP="009F0C77">
      <w:r>
        <w:separator/>
      </w:r>
    </w:p>
  </w:endnote>
  <w:endnote w:type="continuationSeparator" w:id="0">
    <w:p w:rsidR="00E0641A" w:rsidRDefault="00E064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3B9235-B6C3-4A93-87BD-41F4CD4BB2B4}"/>
    <w:embedBold r:id="rId2" w:fontKey="{C218C39F-4F79-45D9-A579-7C29C06E29D1}"/>
  </w:font>
  <w:font w:name="Calibri">
    <w:panose1 w:val="020F0502020204030204"/>
    <w:charset w:val="00"/>
    <w:family w:val="swiss"/>
    <w:pitch w:val="variable"/>
    <w:sig w:usb0="E10002FF" w:usb1="4000ACFF" w:usb2="00000009" w:usb3="00000000" w:csb0="0000019F" w:csb1="00000000"/>
    <w:embedRegular r:id="rId3" w:fontKey="{46F66C3C-8AD7-4655-BA62-634343BFD6D3}"/>
  </w:font>
  <w:font w:name="Tahoma">
    <w:panose1 w:val="020B0604030504040204"/>
    <w:charset w:val="00"/>
    <w:family w:val="swiss"/>
    <w:pitch w:val="variable"/>
    <w:sig w:usb0="21002A87" w:usb1="80000000" w:usb2="00000008" w:usb3="00000000" w:csb0="000101FF" w:csb1="00000000"/>
    <w:embedRegular r:id="rId4" w:fontKey="{B322F150-9740-4F7A-B22F-B3F7A731405F}"/>
  </w:font>
  <w:font w:name="Cambria">
    <w:panose1 w:val="02040503050406030204"/>
    <w:charset w:val="00"/>
    <w:family w:val="roman"/>
    <w:pitch w:val="variable"/>
    <w:sig w:usb0="E00002FF" w:usb1="400004FF" w:usb2="00000000" w:usb3="00000000" w:csb0="0000019F" w:csb1="00000000"/>
    <w:embedRegular r:id="rId5" w:fontKey="{CBBAE8AA-5E76-4AB9-9904-EAA8251DAE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5D" w:rsidRPr="008C49EA" w:rsidRDefault="00A14E5D" w:rsidP="008C49EA">
    <w:pPr>
      <w:pStyle w:val="Footer"/>
      <w:tabs>
        <w:tab w:val="clear" w:pos="4680"/>
        <w:tab w:val="clear" w:pos="9360"/>
        <w:tab w:val="center" w:pos="2995"/>
      </w:tabs>
      <w:spacing w:before="120"/>
    </w:pPr>
    <w:r>
      <w:t>[4077]</w:t>
    </w:r>
    <w:r>
      <w:tab/>
    </w:r>
    <w:r w:rsidR="00F50FE5">
      <w:fldChar w:fldCharType="begin"/>
    </w:r>
    <w:r w:rsidR="00F50FE5">
      <w:instrText xml:space="preserve"> PAGE  \* MERGEFORMAT </w:instrText>
    </w:r>
    <w:r w:rsidR="00F50FE5">
      <w:fldChar w:fldCharType="separate"/>
    </w:r>
    <w:r w:rsidR="00287388">
      <w:rPr>
        <w:noProof/>
      </w:rPr>
      <w:t>1</w:t>
    </w:r>
    <w:r w:rsidR="00F50F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41A" w:rsidRDefault="00E0641A" w:rsidP="009F0C77">
      <w:r>
        <w:separator/>
      </w:r>
    </w:p>
  </w:footnote>
  <w:footnote w:type="continuationSeparator" w:id="0">
    <w:p w:rsidR="00E0641A" w:rsidRDefault="00E064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87AB13"/>
    <w:docVar w:name="CoverBillType" w:val="b"/>
    <w:docVar w:name="docpath" w:val="L:\Council\bills\AGM\19987AB13.DOCX"/>
    <w:docVar w:name="dvBillNumber" w:val="4077"/>
    <w:docVar w:name="dvBillNumberPrefix" w:val="H. "/>
    <w:docVar w:name="dvOriginalBody" w:val="House"/>
    <w:docVar w:name="dvSteno" w:val="AGM"/>
    <w:docVar w:name="NameofBody" w:val="h"/>
    <w:docVar w:name="vgroup2" w:val="Council"/>
  </w:docVars>
  <w:rsids>
    <w:rsidRoot w:val="001677FB"/>
    <w:rsid w:val="00011869"/>
    <w:rsid w:val="000A4EFC"/>
    <w:rsid w:val="000E1785"/>
    <w:rsid w:val="000F40FA"/>
    <w:rsid w:val="0010776B"/>
    <w:rsid w:val="00133E66"/>
    <w:rsid w:val="001435A3"/>
    <w:rsid w:val="00144EE3"/>
    <w:rsid w:val="001677FB"/>
    <w:rsid w:val="001D08F2"/>
    <w:rsid w:val="001D525B"/>
    <w:rsid w:val="001D7F4F"/>
    <w:rsid w:val="002321B6"/>
    <w:rsid w:val="00250967"/>
    <w:rsid w:val="002543C8"/>
    <w:rsid w:val="00284AAE"/>
    <w:rsid w:val="00287388"/>
    <w:rsid w:val="002E5912"/>
    <w:rsid w:val="00301B21"/>
    <w:rsid w:val="00325348"/>
    <w:rsid w:val="0032732C"/>
    <w:rsid w:val="00336AD0"/>
    <w:rsid w:val="0037079A"/>
    <w:rsid w:val="003D01E8"/>
    <w:rsid w:val="003E5288"/>
    <w:rsid w:val="003F6D79"/>
    <w:rsid w:val="0041760A"/>
    <w:rsid w:val="00417C01"/>
    <w:rsid w:val="004809EE"/>
    <w:rsid w:val="00491E5B"/>
    <w:rsid w:val="004A532B"/>
    <w:rsid w:val="004E7D54"/>
    <w:rsid w:val="005273C6"/>
    <w:rsid w:val="00530A69"/>
    <w:rsid w:val="00545593"/>
    <w:rsid w:val="00577C6C"/>
    <w:rsid w:val="005B6E5D"/>
    <w:rsid w:val="005C2FE2"/>
    <w:rsid w:val="005E2BC9"/>
    <w:rsid w:val="00605102"/>
    <w:rsid w:val="006215AA"/>
    <w:rsid w:val="006913C9"/>
    <w:rsid w:val="0069470D"/>
    <w:rsid w:val="00734F00"/>
    <w:rsid w:val="007A70AE"/>
    <w:rsid w:val="00821610"/>
    <w:rsid w:val="008362E8"/>
    <w:rsid w:val="008A1768"/>
    <w:rsid w:val="008C49EA"/>
    <w:rsid w:val="008F0F33"/>
    <w:rsid w:val="008F4429"/>
    <w:rsid w:val="0094021A"/>
    <w:rsid w:val="009B44AF"/>
    <w:rsid w:val="009B5EC6"/>
    <w:rsid w:val="009C6A0B"/>
    <w:rsid w:val="009F0C77"/>
    <w:rsid w:val="009F4DD1"/>
    <w:rsid w:val="00A14E5D"/>
    <w:rsid w:val="00A41684"/>
    <w:rsid w:val="00A64E80"/>
    <w:rsid w:val="00A72BCD"/>
    <w:rsid w:val="00A741D9"/>
    <w:rsid w:val="00A833AB"/>
    <w:rsid w:val="00A9741D"/>
    <w:rsid w:val="00AD4B17"/>
    <w:rsid w:val="00B412D4"/>
    <w:rsid w:val="00BA64D0"/>
    <w:rsid w:val="00BD4F76"/>
    <w:rsid w:val="00BE3C22"/>
    <w:rsid w:val="00C0345E"/>
    <w:rsid w:val="00C17F46"/>
    <w:rsid w:val="00C254ED"/>
    <w:rsid w:val="00C3483A"/>
    <w:rsid w:val="00C55E26"/>
    <w:rsid w:val="00C74E9D"/>
    <w:rsid w:val="00C82FD3"/>
    <w:rsid w:val="00C92819"/>
    <w:rsid w:val="00CA5302"/>
    <w:rsid w:val="00CB254E"/>
    <w:rsid w:val="00CC6B7B"/>
    <w:rsid w:val="00CD2089"/>
    <w:rsid w:val="00D73A67"/>
    <w:rsid w:val="00D970A9"/>
    <w:rsid w:val="00DF3845"/>
    <w:rsid w:val="00E0641A"/>
    <w:rsid w:val="00E17DDC"/>
    <w:rsid w:val="00E41911"/>
    <w:rsid w:val="00E45C2D"/>
    <w:rsid w:val="00E82A7F"/>
    <w:rsid w:val="00E92EEF"/>
    <w:rsid w:val="00F24442"/>
    <w:rsid w:val="00F50AE3"/>
    <w:rsid w:val="00F50FE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08C751-5224-4AE9-8C32-BC2F4126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F76"/>
    <w:rPr>
      <w:rFonts w:ascii="Tahoma" w:hAnsi="Tahoma" w:cs="Tahoma"/>
      <w:sz w:val="16"/>
      <w:szCs w:val="16"/>
    </w:rPr>
  </w:style>
  <w:style w:type="character" w:customStyle="1" w:styleId="BalloonTextChar">
    <w:name w:val="Balloon Text Char"/>
    <w:basedOn w:val="DefaultParagraphFont"/>
    <w:link w:val="BalloonText"/>
    <w:uiPriority w:val="99"/>
    <w:semiHidden/>
    <w:rsid w:val="00BD4F76"/>
    <w:rPr>
      <w:rFonts w:ascii="Tahoma" w:eastAsia="Times New Roman" w:hAnsi="Tahoma" w:cs="Tahoma"/>
      <w:sz w:val="16"/>
      <w:szCs w:val="16"/>
    </w:rPr>
  </w:style>
  <w:style w:type="character" w:styleId="Hyperlink">
    <w:name w:val="Hyperlink"/>
    <w:basedOn w:val="DefaultParagraphFont"/>
    <w:uiPriority w:val="99"/>
    <w:unhideWhenUsed/>
    <w:rsid w:val="00A14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77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DAC4F-73C9-454A-B172-25A178DB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859</Words>
  <Characters>4898</Characters>
  <Application>Microsoft Office Word</Application>
  <DocSecurity>0</DocSecurity>
  <Lines>40</Lines>
  <Paragraphs>11</Paragraphs>
  <ScaleCrop>false</ScaleCrop>
  <Company>LPITS</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4077: Economic development project - South Carolina Legislature Online</dc:title>
  <dc:creator>angiemorgan</dc:creator>
  <cp:lastModifiedBy>N Cumfer</cp:lastModifiedBy>
  <cp:revision>9</cp:revision>
  <cp:lastPrinted>2013-04-30T20:17:00Z</cp:lastPrinted>
  <dcterms:created xsi:type="dcterms:W3CDTF">2013-04-30T21:52:00Z</dcterms:created>
  <dcterms:modified xsi:type="dcterms:W3CDTF">2014-12-05T16:50:00Z</dcterms:modified>
</cp:coreProperties>
</file>