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4D1" w:rsidRDefault="000B54D1" w:rsidP="000B54D1">
      <w:pPr>
        <w:widowControl w:val="0"/>
        <w:jc w:val="center"/>
      </w:pPr>
      <w:r w:rsidRPr="000B54D1">
        <w:rPr>
          <w:b/>
        </w:rPr>
        <w:t>South Carolina General Assembly</w:t>
      </w:r>
    </w:p>
    <w:p w:rsidR="000B54D1" w:rsidRDefault="000B54D1" w:rsidP="000B54D1">
      <w:pPr>
        <w:widowControl w:val="0"/>
        <w:jc w:val="center"/>
      </w:pPr>
      <w:r>
        <w:t>120th Session, 2013-2014</w:t>
      </w:r>
    </w:p>
    <w:p w:rsidR="000B54D1" w:rsidRDefault="000B54D1" w:rsidP="000B54D1">
      <w:pPr>
        <w:widowControl w:val="0"/>
        <w:jc w:val="left"/>
      </w:pPr>
    </w:p>
    <w:p w:rsidR="000B54D1" w:rsidRDefault="000B54D1" w:rsidP="000B54D1">
      <w:pPr>
        <w:widowControl w:val="0"/>
        <w:jc w:val="left"/>
        <w:rPr>
          <w:b/>
        </w:rPr>
      </w:pPr>
      <w:r w:rsidRPr="000B54D1">
        <w:rPr>
          <w:b/>
        </w:rPr>
        <w:t>H. 4132</w:t>
      </w:r>
    </w:p>
    <w:p w:rsidR="000B54D1" w:rsidRDefault="000B54D1" w:rsidP="000B54D1">
      <w:pPr>
        <w:widowControl w:val="0"/>
        <w:jc w:val="left"/>
        <w:rPr>
          <w:b/>
        </w:rPr>
      </w:pPr>
    </w:p>
    <w:p w:rsidR="000B54D1" w:rsidRDefault="000B54D1" w:rsidP="000B54D1">
      <w:pPr>
        <w:widowControl w:val="0"/>
        <w:jc w:val="left"/>
      </w:pPr>
      <w:r w:rsidRPr="000B54D1">
        <w:rPr>
          <w:b/>
        </w:rPr>
        <w:t>STATUS INFORMATION</w:t>
      </w:r>
    </w:p>
    <w:p w:rsidR="000B54D1" w:rsidRDefault="000B54D1" w:rsidP="000B54D1">
      <w:pPr>
        <w:widowControl w:val="0"/>
        <w:jc w:val="left"/>
      </w:pPr>
    </w:p>
    <w:p w:rsidR="000B54D1" w:rsidRDefault="000B54D1" w:rsidP="000B54D1">
      <w:pPr>
        <w:widowControl w:val="0"/>
        <w:jc w:val="left"/>
      </w:pPr>
      <w:r>
        <w:t>General Bill</w:t>
      </w:r>
    </w:p>
    <w:p w:rsidR="000B54D1" w:rsidRDefault="000B54D1" w:rsidP="000B54D1">
      <w:pPr>
        <w:widowControl w:val="0"/>
        <w:jc w:val="left"/>
      </w:pPr>
      <w:r>
        <w:t>Sponsors: Rep. Atwater</w:t>
      </w:r>
    </w:p>
    <w:p w:rsidR="000B54D1" w:rsidRDefault="000B54D1" w:rsidP="000B54D1">
      <w:pPr>
        <w:widowControl w:val="0"/>
        <w:jc w:val="left"/>
      </w:pPr>
      <w:r>
        <w:t>Document Path: l:\council\bills\ms\7199ahb13.docx</w:t>
      </w:r>
    </w:p>
    <w:p w:rsidR="000B54D1" w:rsidRDefault="000B54D1" w:rsidP="000B54D1">
      <w:pPr>
        <w:widowControl w:val="0"/>
        <w:jc w:val="left"/>
      </w:pPr>
    </w:p>
    <w:p w:rsidR="000B54D1" w:rsidRDefault="000B54D1" w:rsidP="000B54D1">
      <w:pPr>
        <w:widowControl w:val="0"/>
        <w:jc w:val="left"/>
      </w:pPr>
      <w:r>
        <w:t>Introduced in the House on May 15, 2013</w:t>
      </w:r>
    </w:p>
    <w:p w:rsidR="000B54D1" w:rsidRDefault="000B54D1" w:rsidP="000B54D1">
      <w:pPr>
        <w:widowControl w:val="0"/>
        <w:jc w:val="left"/>
      </w:pPr>
      <w:r>
        <w:t xml:space="preserve">Currently residing in the House Committee on </w:t>
      </w:r>
      <w:r w:rsidRPr="000B54D1">
        <w:rPr>
          <w:b/>
        </w:rPr>
        <w:t>Judiciary</w:t>
      </w:r>
    </w:p>
    <w:p w:rsidR="000B54D1" w:rsidRDefault="000B54D1" w:rsidP="000B54D1">
      <w:pPr>
        <w:widowControl w:val="0"/>
        <w:jc w:val="left"/>
      </w:pPr>
    </w:p>
    <w:p w:rsidR="000B54D1" w:rsidRDefault="000B54D1" w:rsidP="000B54D1">
      <w:pPr>
        <w:widowControl w:val="0"/>
        <w:jc w:val="left"/>
      </w:pPr>
      <w:r>
        <w:t xml:space="preserve">Summary: </w:t>
      </w:r>
      <w:r w:rsidR="001D6ABC">
        <w:t>Professional negligence</w:t>
      </w:r>
    </w:p>
    <w:p w:rsidR="000B54D1" w:rsidRDefault="000B54D1" w:rsidP="000B54D1">
      <w:pPr>
        <w:widowControl w:val="0"/>
        <w:jc w:val="left"/>
      </w:pPr>
    </w:p>
    <w:p w:rsidR="000B54D1" w:rsidRDefault="000B54D1" w:rsidP="000B54D1">
      <w:pPr>
        <w:widowControl w:val="0"/>
        <w:jc w:val="left"/>
      </w:pPr>
    </w:p>
    <w:p w:rsidR="000B54D1" w:rsidRDefault="000B54D1" w:rsidP="000B54D1">
      <w:pPr>
        <w:widowControl w:val="0"/>
        <w:tabs>
          <w:tab w:val="center" w:pos="590"/>
          <w:tab w:val="center" w:pos="1440"/>
          <w:tab w:val="left" w:pos="1872"/>
          <w:tab w:val="left" w:pos="9187"/>
        </w:tabs>
        <w:jc w:val="left"/>
      </w:pPr>
      <w:r w:rsidRPr="000B54D1">
        <w:rPr>
          <w:b/>
        </w:rPr>
        <w:t>HISTORY OF LEGISLATIVE ACTIONS</w:t>
      </w:r>
    </w:p>
    <w:p w:rsidR="000B54D1" w:rsidRDefault="000B54D1" w:rsidP="000B54D1">
      <w:pPr>
        <w:widowControl w:val="0"/>
        <w:tabs>
          <w:tab w:val="center" w:pos="590"/>
          <w:tab w:val="center" w:pos="1440"/>
          <w:tab w:val="left" w:pos="1872"/>
          <w:tab w:val="left" w:pos="9187"/>
        </w:tabs>
        <w:jc w:val="left"/>
      </w:pPr>
    </w:p>
    <w:p w:rsidR="000B54D1" w:rsidRPr="000B54D1" w:rsidRDefault="000B54D1" w:rsidP="000B54D1">
      <w:pPr>
        <w:widowControl w:val="0"/>
        <w:tabs>
          <w:tab w:val="center" w:pos="590"/>
          <w:tab w:val="center" w:pos="1440"/>
          <w:tab w:val="left" w:pos="1872"/>
          <w:tab w:val="left" w:pos="9187"/>
        </w:tabs>
        <w:jc w:val="left"/>
      </w:pPr>
      <w:r w:rsidRPr="000B54D1">
        <w:rPr>
          <w:u w:val="single"/>
        </w:rPr>
        <w:tab/>
        <w:t>Date</w:t>
      </w:r>
      <w:r w:rsidRPr="000B54D1">
        <w:rPr>
          <w:u w:val="single"/>
        </w:rPr>
        <w:tab/>
        <w:t>Body</w:t>
      </w:r>
      <w:r w:rsidRPr="000B54D1">
        <w:rPr>
          <w:u w:val="single"/>
        </w:rPr>
        <w:tab/>
        <w:t>Action Description with journal page number</w:t>
      </w:r>
      <w:r w:rsidRPr="000B54D1">
        <w:rPr>
          <w:u w:val="single"/>
        </w:rPr>
        <w:tab/>
      </w:r>
      <w:bookmarkStart w:id="0" w:name="_GoBack"/>
      <w:bookmarkEnd w:id="0"/>
    </w:p>
    <w:p w:rsidR="00577C03" w:rsidRDefault="00577C03" w:rsidP="00577C03">
      <w:pPr>
        <w:widowControl w:val="0"/>
        <w:tabs>
          <w:tab w:val="right" w:pos="1008"/>
          <w:tab w:val="left" w:pos="1152"/>
          <w:tab w:val="left" w:pos="1872"/>
          <w:tab w:val="left" w:pos="9187"/>
        </w:tabs>
        <w:ind w:left="2088" w:hanging="2088"/>
        <w:jc w:val="left"/>
      </w:pPr>
      <w:r>
        <w:tab/>
        <w:t>5/15/2013</w:t>
      </w:r>
      <w:r>
        <w:tab/>
        <w:t>House</w:t>
      </w:r>
      <w:r>
        <w:tab/>
      </w:r>
      <w:r w:rsidRPr="00C76D3B">
        <w:t>Introduced and read first time (</w:t>
      </w:r>
      <w:hyperlink r:id="rId7" w:history="1">
        <w:r w:rsidRPr="00C76D3B">
          <w:rPr>
            <w:rStyle w:val="Hyperlink"/>
          </w:rPr>
          <w:t>House Journal</w:t>
        </w:r>
        <w:r w:rsidRPr="00C76D3B">
          <w:rPr>
            <w:rStyle w:val="Hyperlink"/>
          </w:rPr>
          <w:noBreakHyphen/>
          <w:t>page 176</w:t>
        </w:r>
      </w:hyperlink>
      <w:r w:rsidRPr="00C76D3B">
        <w:t>)</w:t>
      </w:r>
    </w:p>
    <w:p w:rsidR="00577C03" w:rsidRDefault="00577C03" w:rsidP="00577C03">
      <w:pPr>
        <w:widowControl w:val="0"/>
        <w:tabs>
          <w:tab w:val="right" w:pos="1008"/>
          <w:tab w:val="left" w:pos="1152"/>
          <w:tab w:val="left" w:pos="1872"/>
          <w:tab w:val="left" w:pos="9187"/>
        </w:tabs>
        <w:ind w:left="2088" w:hanging="2088"/>
        <w:jc w:val="left"/>
      </w:pPr>
      <w:r>
        <w:tab/>
        <w:t>5/15/2013</w:t>
      </w:r>
      <w:r>
        <w:tab/>
        <w:t>House</w:t>
      </w:r>
      <w:r>
        <w:tab/>
      </w:r>
      <w:r w:rsidRPr="00C76D3B">
        <w:t>Ref</w:t>
      </w:r>
      <w:r>
        <w:t xml:space="preserve">erred to Committee on </w:t>
      </w:r>
      <w:r w:rsidRPr="00C76D3B">
        <w:rPr>
          <w:b/>
        </w:rPr>
        <w:t>Judiciary</w:t>
      </w:r>
      <w:r>
        <w:t xml:space="preserve"> </w:t>
      </w:r>
      <w:r w:rsidRPr="00C76D3B">
        <w:t>(</w:t>
      </w:r>
      <w:hyperlink r:id="rId8" w:history="1">
        <w:r w:rsidRPr="00C76D3B">
          <w:rPr>
            <w:rStyle w:val="Hyperlink"/>
          </w:rPr>
          <w:t>House Journal</w:t>
        </w:r>
        <w:r w:rsidRPr="00C76D3B">
          <w:rPr>
            <w:rStyle w:val="Hyperlink"/>
          </w:rPr>
          <w:noBreakHyphen/>
          <w:t>page 176</w:t>
        </w:r>
      </w:hyperlink>
      <w:r w:rsidRPr="00C76D3B">
        <w:t>)</w:t>
      </w:r>
    </w:p>
    <w:p w:rsidR="00577C03" w:rsidRDefault="00577C03" w:rsidP="00577C03">
      <w:pPr>
        <w:widowControl w:val="0"/>
        <w:tabs>
          <w:tab w:val="right" w:pos="1008"/>
          <w:tab w:val="left" w:pos="1152"/>
          <w:tab w:val="left" w:pos="1872"/>
          <w:tab w:val="left" w:pos="9187"/>
        </w:tabs>
        <w:ind w:left="2088" w:hanging="2088"/>
        <w:jc w:val="left"/>
      </w:pPr>
    </w:p>
    <w:p w:rsidR="000B54D1" w:rsidRPr="000B54D1" w:rsidRDefault="000B54D1" w:rsidP="000B54D1">
      <w:pPr>
        <w:widowControl w:val="0"/>
        <w:tabs>
          <w:tab w:val="right" w:pos="1008"/>
          <w:tab w:val="left" w:pos="1152"/>
          <w:tab w:val="left" w:pos="1872"/>
          <w:tab w:val="left" w:pos="9187"/>
        </w:tabs>
        <w:ind w:left="2088" w:hanging="2088"/>
        <w:jc w:val="left"/>
      </w:pPr>
    </w:p>
    <w:p w:rsidR="000B54D1" w:rsidRDefault="000B54D1" w:rsidP="000B54D1">
      <w:pPr>
        <w:widowControl w:val="0"/>
        <w:jc w:val="left"/>
      </w:pPr>
      <w:r w:rsidRPr="000B54D1">
        <w:rPr>
          <w:b/>
        </w:rPr>
        <w:t>VERSIONS OF THIS BILL</w:t>
      </w:r>
    </w:p>
    <w:p w:rsidR="000B54D1" w:rsidRDefault="000B54D1" w:rsidP="000B54D1">
      <w:pPr>
        <w:widowControl w:val="0"/>
        <w:jc w:val="left"/>
      </w:pPr>
    </w:p>
    <w:p w:rsidR="000B54D1" w:rsidRDefault="0062502C" w:rsidP="000B54D1">
      <w:pPr>
        <w:widowControl w:val="0"/>
        <w:jc w:val="left"/>
      </w:pPr>
      <w:hyperlink r:id="rId9" w:history="1">
        <w:r w:rsidR="000B54D1">
          <w:rPr>
            <w:rStyle w:val="Hyperlink"/>
          </w:rPr>
          <w:t>5/15/2013</w:t>
        </w:r>
      </w:hyperlink>
    </w:p>
    <w:p w:rsidR="000B54D1" w:rsidRDefault="000B54D1" w:rsidP="000B54D1"/>
    <w:p w:rsidR="000B54D1" w:rsidRDefault="000B54D1" w:rsidP="000B54D1">
      <w:pPr>
        <w:sectPr w:rsidR="000B54D1" w:rsidSect="000B54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1E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19" w:rsidRDefault="00154519" w:rsidP="0057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noBreakHyphen/>
        <w:t>36</w:t>
      </w:r>
      <w:r>
        <w:noBreakHyphen/>
        <w:t xml:space="preserve">100, CODE OF LAWS OF SOUTH CAROLINA, 1976, RELATING TO ACTIONS FOR DAMAGES RELATING TO PROFESSIONAL NEGLIGENCE AGAINST A PROFESSIONAL LICENSED OR REGISTERED BY THE STATE, SO AS TO REQUIRE THAT THE AFFIDAVIT OF AN EXPERT WITNESS MUST SPECIFY EACH NEGLIGENT ACT OR OMISSION CLAIMED TO EXIST, THE DAMAGES PROXIMATELY </w:t>
      </w:r>
      <w:r w:rsidR="003D217F">
        <w:t>CAUSED</w:t>
      </w:r>
      <w:r>
        <w:t xml:space="preserve"> FROM EACH NEGLIGENT ACT OR OMISSION, AND THE FACTUAL BASIS FOR EACH NEGLIGENT ACT OR OMISSION, DAMAGES, AND PROXIMATE CAUSE BASED ON THE AVAILABLE EVIDENCE AT THE TIME OF THE FILING OF THE AFFIDAVIT. </w:t>
      </w:r>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19" w:rsidRDefault="00C71E77" w:rsidP="00154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4519">
        <w:t>Section 15</w:t>
      </w:r>
      <w:r w:rsidR="00154519">
        <w:noBreakHyphen/>
        <w:t>36</w:t>
      </w:r>
      <w:r w:rsidR="00154519">
        <w:noBreakHyphen/>
        <w:t>100(B) of the 1976 Code, as added by Act 32 of 2005, is amended to read:</w:t>
      </w:r>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19" w:rsidRDefault="00154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7512D">
        <w:t>(B)</w:t>
      </w:r>
      <w:r>
        <w:tab/>
      </w:r>
      <w:r w:rsidRPr="0057512D">
        <w:t>Except as provided in Section 15</w:t>
      </w:r>
      <w:r>
        <w:noBreakHyphen/>
      </w:r>
      <w:r w:rsidRPr="0057512D">
        <w:t>79</w:t>
      </w:r>
      <w:r>
        <w:noBreakHyphen/>
      </w:r>
      <w:r w:rsidRPr="0057512D">
        <w:t xml:space="preserve">125, in an action for damages alleging professional negligence against a professional licensed by or registered with the State of South Carolina and listed in subsection (G) or against any licensed health care facility alleged to be liable based upon the action or inaction of a health care professional licensed by the State of South Carolina and listed in subsection (G), the plaintiff must file as part of the complaint an affidavit of an expert witness which must specify </w:t>
      </w:r>
      <w:r w:rsidRPr="00154519">
        <w:rPr>
          <w:strike/>
        </w:rPr>
        <w:t>at least one</w:t>
      </w:r>
      <w:r>
        <w:t xml:space="preserve"> </w:t>
      </w:r>
      <w:r>
        <w:rPr>
          <w:u w:val="single"/>
        </w:rPr>
        <w:t>each</w:t>
      </w:r>
      <w:r w:rsidRPr="0057512D">
        <w:t xml:space="preserve"> negligent act or omission claimed to exist</w:t>
      </w:r>
      <w:r>
        <w:rPr>
          <w:u w:val="single"/>
        </w:rPr>
        <w:t>, the damages proximately caused from each negligent act or omission,</w:t>
      </w:r>
      <w:r w:rsidRPr="0057512D">
        <w:t xml:space="preserve"> and the factual basis for each </w:t>
      </w:r>
      <w:r w:rsidRPr="003D217F">
        <w:rPr>
          <w:strike/>
        </w:rPr>
        <w:t>claim</w:t>
      </w:r>
      <w:r w:rsidR="003D217F">
        <w:t xml:space="preserve"> </w:t>
      </w:r>
      <w:r w:rsidR="003D217F">
        <w:rPr>
          <w:u w:val="single"/>
        </w:rPr>
        <w:t xml:space="preserve">negligent act or omission, damages, </w:t>
      </w:r>
      <w:r w:rsidR="003D217F">
        <w:rPr>
          <w:u w:val="single"/>
        </w:rPr>
        <w:lastRenderedPageBreak/>
        <w:t>and proximate cause</w:t>
      </w:r>
      <w:r w:rsidRPr="0057512D">
        <w:t xml:space="preserve"> based on the available evidence at the time </w:t>
      </w:r>
      <w:r>
        <w:t>of the filing of the affidavit.”</w:t>
      </w:r>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4519">
        <w:t>2</w:t>
      </w:r>
      <w:r>
        <w:t>.</w:t>
      </w:r>
      <w:r>
        <w:tab/>
        <w:t>This act takes effect upon approval by the Governor.</w:t>
      </w:r>
    </w:p>
    <w:p w:rsidR="005772F5" w:rsidRDefault="001545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2F5" w:rsidRDefault="005772F5" w:rsidP="000B54D1">
      <w:pPr>
        <w:suppressAutoHyphens/>
      </w:pPr>
    </w:p>
    <w:sectPr w:rsidR="005772F5" w:rsidSect="000B54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891779-43D9-493F-B8A0-E21A97793238}"/>
    <w:embedBold r:id="rId2" w:fontKey="{81240361-2455-4725-A3CA-AA2AC288A3D3}"/>
  </w:font>
  <w:font w:name="Calibri">
    <w:panose1 w:val="020F0502020204030204"/>
    <w:charset w:val="00"/>
    <w:family w:val="swiss"/>
    <w:pitch w:val="variable"/>
    <w:sig w:usb0="E10002FF" w:usb1="4000ACFF" w:usb2="00000009" w:usb3="00000000" w:csb0="0000019F" w:csb1="00000000"/>
    <w:embedRegular r:id="rId3" w:fontKey="{AC3C8433-5B99-4E25-9C37-E8E50786C687}"/>
  </w:font>
  <w:font w:name="Tahoma">
    <w:panose1 w:val="020B0604030504040204"/>
    <w:charset w:val="00"/>
    <w:family w:val="swiss"/>
    <w:pitch w:val="variable"/>
    <w:sig w:usb0="21002A87" w:usb1="80000000" w:usb2="00000008" w:usb3="00000000" w:csb0="000101FF" w:csb1="00000000"/>
    <w:embedRegular r:id="rId4" w:fontKey="{3255DE7D-FD43-472A-8825-31BCEA81E75E}"/>
  </w:font>
  <w:font w:name="Cambria">
    <w:panose1 w:val="02040503050406030204"/>
    <w:charset w:val="00"/>
    <w:family w:val="roman"/>
    <w:pitch w:val="variable"/>
    <w:sig w:usb0="E00002FF" w:usb1="400004FF" w:usb2="00000000" w:usb3="00000000" w:csb0="0000019F" w:csb1="00000000"/>
    <w:embedRegular r:id="rId5" w:fontKey="{C8686004-A2A8-4B48-B9CB-50701824F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4D1" w:rsidRPr="005772F5" w:rsidRDefault="000B54D1" w:rsidP="005772F5">
    <w:pPr>
      <w:pStyle w:val="Footer"/>
      <w:tabs>
        <w:tab w:val="clear" w:pos="4680"/>
        <w:tab w:val="clear" w:pos="9360"/>
        <w:tab w:val="center" w:pos="2995"/>
      </w:tabs>
      <w:spacing w:before="120"/>
    </w:pPr>
    <w:r>
      <w:t>[4132]</w:t>
    </w:r>
    <w:r>
      <w:tab/>
    </w:r>
    <w:r w:rsidR="00354AB6">
      <w:fldChar w:fldCharType="begin"/>
    </w:r>
    <w:r w:rsidR="00354AB6">
      <w:instrText xml:space="preserve"> PAGE  \* MERGEFORMAT </w:instrText>
    </w:r>
    <w:r w:rsidR="00354AB6">
      <w:fldChar w:fldCharType="separate"/>
    </w:r>
    <w:r w:rsidR="0062502C">
      <w:rPr>
        <w:noProof/>
      </w:rPr>
      <w:t>1</w:t>
    </w:r>
    <w:r w:rsidR="00354A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9AHB13"/>
    <w:docVar w:name="CoverBillType" w:val="b"/>
    <w:docVar w:name="docpath" w:val="L:\Council\bills\MS\7199AHB13.DOCX"/>
    <w:docVar w:name="dvBillNumber" w:val="4132"/>
    <w:docVar w:name="dvBillNumberPrefix" w:val="H. "/>
    <w:docVar w:name="dvOriginalBody" w:val="House"/>
    <w:docVar w:name="dvSteno" w:val="MS"/>
    <w:docVar w:name="NameofBody" w:val="h"/>
    <w:docVar w:name="vgroup2" w:val="Council"/>
  </w:docVars>
  <w:rsids>
    <w:rsidRoot w:val="00095D03"/>
    <w:rsid w:val="00011869"/>
    <w:rsid w:val="00095D03"/>
    <w:rsid w:val="000B54D1"/>
    <w:rsid w:val="000E1785"/>
    <w:rsid w:val="000F40FA"/>
    <w:rsid w:val="0010776B"/>
    <w:rsid w:val="00133E66"/>
    <w:rsid w:val="001435A3"/>
    <w:rsid w:val="00154519"/>
    <w:rsid w:val="001964E8"/>
    <w:rsid w:val="001D08F2"/>
    <w:rsid w:val="001D525B"/>
    <w:rsid w:val="001D6ABC"/>
    <w:rsid w:val="001D7F4F"/>
    <w:rsid w:val="001F2ABC"/>
    <w:rsid w:val="002321B6"/>
    <w:rsid w:val="00250967"/>
    <w:rsid w:val="002543C8"/>
    <w:rsid w:val="00284AAE"/>
    <w:rsid w:val="002B6BC6"/>
    <w:rsid w:val="002E5912"/>
    <w:rsid w:val="00301B21"/>
    <w:rsid w:val="00325348"/>
    <w:rsid w:val="0032732C"/>
    <w:rsid w:val="00336AD0"/>
    <w:rsid w:val="00354AB6"/>
    <w:rsid w:val="0037079A"/>
    <w:rsid w:val="003D01E8"/>
    <w:rsid w:val="003D217F"/>
    <w:rsid w:val="003E5288"/>
    <w:rsid w:val="003F6D79"/>
    <w:rsid w:val="0041760A"/>
    <w:rsid w:val="00417C01"/>
    <w:rsid w:val="004809EE"/>
    <w:rsid w:val="004E7D54"/>
    <w:rsid w:val="005273C6"/>
    <w:rsid w:val="00530A69"/>
    <w:rsid w:val="00545593"/>
    <w:rsid w:val="00565356"/>
    <w:rsid w:val="005772F5"/>
    <w:rsid w:val="00577C03"/>
    <w:rsid w:val="00577C6C"/>
    <w:rsid w:val="00597324"/>
    <w:rsid w:val="005C2FE2"/>
    <w:rsid w:val="005E2BC9"/>
    <w:rsid w:val="00605102"/>
    <w:rsid w:val="006215AA"/>
    <w:rsid w:val="0062502C"/>
    <w:rsid w:val="006913C9"/>
    <w:rsid w:val="0069470D"/>
    <w:rsid w:val="006A44FE"/>
    <w:rsid w:val="00734F00"/>
    <w:rsid w:val="0077724E"/>
    <w:rsid w:val="007A70AE"/>
    <w:rsid w:val="008362E8"/>
    <w:rsid w:val="008A1768"/>
    <w:rsid w:val="008F0F33"/>
    <w:rsid w:val="008F4429"/>
    <w:rsid w:val="0094021A"/>
    <w:rsid w:val="009B44AF"/>
    <w:rsid w:val="009C6A0B"/>
    <w:rsid w:val="009F0C77"/>
    <w:rsid w:val="009F26C8"/>
    <w:rsid w:val="009F4DD1"/>
    <w:rsid w:val="00A41684"/>
    <w:rsid w:val="00A64E80"/>
    <w:rsid w:val="00A72BCD"/>
    <w:rsid w:val="00A741D9"/>
    <w:rsid w:val="00A833AB"/>
    <w:rsid w:val="00A9741D"/>
    <w:rsid w:val="00AD4B17"/>
    <w:rsid w:val="00AE535F"/>
    <w:rsid w:val="00B412D4"/>
    <w:rsid w:val="00BC1994"/>
    <w:rsid w:val="00BE3C22"/>
    <w:rsid w:val="00C0345E"/>
    <w:rsid w:val="00C3483A"/>
    <w:rsid w:val="00C71E77"/>
    <w:rsid w:val="00C74E9D"/>
    <w:rsid w:val="00C82FD3"/>
    <w:rsid w:val="00C92819"/>
    <w:rsid w:val="00CC6B7B"/>
    <w:rsid w:val="00CD2089"/>
    <w:rsid w:val="00CE50A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A33156-2BFF-467D-9C8D-02388089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519"/>
    <w:rPr>
      <w:rFonts w:ascii="Tahoma" w:hAnsi="Tahoma" w:cs="Tahoma"/>
      <w:sz w:val="16"/>
      <w:szCs w:val="16"/>
    </w:rPr>
  </w:style>
  <w:style w:type="character" w:customStyle="1" w:styleId="BalloonTextChar">
    <w:name w:val="Balloon Text Char"/>
    <w:basedOn w:val="DefaultParagraphFont"/>
    <w:link w:val="BalloonText"/>
    <w:uiPriority w:val="99"/>
    <w:semiHidden/>
    <w:rsid w:val="00154519"/>
    <w:rPr>
      <w:rFonts w:ascii="Tahoma" w:eastAsia="Times New Roman" w:hAnsi="Tahoma" w:cs="Tahoma"/>
      <w:sz w:val="16"/>
      <w:szCs w:val="16"/>
    </w:rPr>
  </w:style>
  <w:style w:type="character" w:styleId="Hyperlink">
    <w:name w:val="Hyperlink"/>
    <w:basedOn w:val="DefaultParagraphFont"/>
    <w:uiPriority w:val="99"/>
    <w:unhideWhenUsed/>
    <w:rsid w:val="000B54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5-13.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32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84D40-766B-4EEF-AC02-673DDF83F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4132: Professional negligence - South Carolina Legislature Online</dc:title>
  <dc:creator>MarthaSanders</dc:creator>
  <cp:lastModifiedBy>N Cumfer</cp:lastModifiedBy>
  <cp:revision>7</cp:revision>
  <cp:lastPrinted>2013-05-14T20:33:00Z</cp:lastPrinted>
  <dcterms:created xsi:type="dcterms:W3CDTF">2013-05-15T16:58:00Z</dcterms:created>
  <dcterms:modified xsi:type="dcterms:W3CDTF">2014-12-05T16:51:00Z</dcterms:modified>
</cp:coreProperties>
</file>