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7E0" w:rsidRDefault="00C207E0" w:rsidP="00C207E0">
      <w:pPr>
        <w:widowControl w:val="0"/>
        <w:jc w:val="center"/>
      </w:pPr>
      <w:r w:rsidRPr="00C207E0">
        <w:rPr>
          <w:b/>
        </w:rPr>
        <w:t>South Carolina General Assembly</w:t>
      </w:r>
    </w:p>
    <w:p w:rsidR="00C207E0" w:rsidRDefault="00C207E0" w:rsidP="00C207E0">
      <w:pPr>
        <w:widowControl w:val="0"/>
        <w:jc w:val="center"/>
      </w:pPr>
      <w:r>
        <w:t>120th Session, 2013-2014</w:t>
      </w:r>
    </w:p>
    <w:p w:rsidR="00C207E0" w:rsidRDefault="00C207E0" w:rsidP="00C207E0">
      <w:pPr>
        <w:widowControl w:val="0"/>
        <w:jc w:val="left"/>
      </w:pPr>
    </w:p>
    <w:p w:rsidR="00C207E0" w:rsidRDefault="00C207E0" w:rsidP="00C207E0">
      <w:pPr>
        <w:widowControl w:val="0"/>
        <w:jc w:val="left"/>
        <w:rPr>
          <w:b/>
        </w:rPr>
      </w:pPr>
      <w:r w:rsidRPr="00C207E0">
        <w:rPr>
          <w:b/>
        </w:rPr>
        <w:t>H. 4464</w:t>
      </w:r>
    </w:p>
    <w:p w:rsidR="00C207E0" w:rsidRDefault="00C207E0" w:rsidP="00C207E0">
      <w:pPr>
        <w:widowControl w:val="0"/>
        <w:jc w:val="left"/>
        <w:rPr>
          <w:b/>
        </w:rPr>
      </w:pPr>
    </w:p>
    <w:p w:rsidR="00C207E0" w:rsidRDefault="00C207E0" w:rsidP="00C207E0">
      <w:pPr>
        <w:widowControl w:val="0"/>
        <w:jc w:val="left"/>
      </w:pPr>
      <w:r w:rsidRPr="00C207E0">
        <w:rPr>
          <w:b/>
        </w:rPr>
        <w:t>STATUS INFORMATION</w:t>
      </w:r>
    </w:p>
    <w:p w:rsidR="00C207E0" w:rsidRDefault="00C207E0" w:rsidP="00C207E0">
      <w:pPr>
        <w:widowControl w:val="0"/>
        <w:jc w:val="left"/>
      </w:pPr>
    </w:p>
    <w:p w:rsidR="00C207E0" w:rsidRDefault="00C207E0" w:rsidP="00C207E0">
      <w:pPr>
        <w:widowControl w:val="0"/>
        <w:jc w:val="left"/>
      </w:pPr>
      <w:r>
        <w:t>General Bill</w:t>
      </w:r>
    </w:p>
    <w:p w:rsidR="00C207E0" w:rsidRDefault="007C0B3C" w:rsidP="00C207E0">
      <w:pPr>
        <w:widowControl w:val="0"/>
        <w:jc w:val="left"/>
      </w:pPr>
      <w:r>
        <w:t>Sponsors: Reps. Sandifer and Mack</w:t>
      </w:r>
    </w:p>
    <w:p w:rsidR="00C207E0" w:rsidRDefault="00C207E0" w:rsidP="00C207E0">
      <w:pPr>
        <w:widowControl w:val="0"/>
        <w:jc w:val="left"/>
      </w:pPr>
      <w:r>
        <w:t>Document Path: l:\council\bills\agm\18063ab14.docx</w:t>
      </w:r>
    </w:p>
    <w:p w:rsidR="00C207E0" w:rsidRDefault="00C207E0" w:rsidP="00C207E0">
      <w:pPr>
        <w:widowControl w:val="0"/>
        <w:jc w:val="left"/>
      </w:pPr>
    </w:p>
    <w:p w:rsidR="00C207E0" w:rsidRDefault="00C207E0" w:rsidP="00C207E0">
      <w:pPr>
        <w:widowControl w:val="0"/>
        <w:jc w:val="left"/>
      </w:pPr>
      <w:r>
        <w:t>Introduced in the House on January 14, 2014</w:t>
      </w:r>
    </w:p>
    <w:p w:rsidR="00C207E0" w:rsidRDefault="00C207E0" w:rsidP="00C207E0">
      <w:pPr>
        <w:widowControl w:val="0"/>
        <w:jc w:val="left"/>
      </w:pPr>
      <w:r>
        <w:t xml:space="preserve">Currently residing in the House Committee on </w:t>
      </w:r>
      <w:r w:rsidRPr="00C207E0">
        <w:rPr>
          <w:b/>
        </w:rPr>
        <w:t>Labor, Commerce and Industry</w:t>
      </w:r>
    </w:p>
    <w:p w:rsidR="00C207E0" w:rsidRDefault="00C207E0" w:rsidP="00C207E0">
      <w:pPr>
        <w:widowControl w:val="0"/>
        <w:jc w:val="left"/>
      </w:pPr>
    </w:p>
    <w:p w:rsidR="00C207E0" w:rsidRDefault="00C207E0" w:rsidP="00C207E0">
      <w:pPr>
        <w:widowControl w:val="0"/>
        <w:jc w:val="left"/>
      </w:pPr>
      <w:r>
        <w:t xml:space="preserve">Summary: </w:t>
      </w:r>
      <w:r w:rsidR="00C54DBF">
        <w:t>Periodic payment of supervised loans</w:t>
      </w:r>
    </w:p>
    <w:p w:rsidR="00C207E0" w:rsidRDefault="00C207E0" w:rsidP="00C207E0">
      <w:pPr>
        <w:widowControl w:val="0"/>
        <w:jc w:val="left"/>
      </w:pPr>
    </w:p>
    <w:p w:rsidR="00C207E0" w:rsidRDefault="00C207E0" w:rsidP="00C207E0">
      <w:pPr>
        <w:widowControl w:val="0"/>
        <w:jc w:val="left"/>
      </w:pPr>
    </w:p>
    <w:p w:rsidR="00C207E0" w:rsidRDefault="00C207E0" w:rsidP="00C207E0">
      <w:pPr>
        <w:widowControl w:val="0"/>
        <w:tabs>
          <w:tab w:val="center" w:pos="590"/>
          <w:tab w:val="center" w:pos="1440"/>
          <w:tab w:val="left" w:pos="1872"/>
          <w:tab w:val="left" w:pos="9187"/>
        </w:tabs>
        <w:jc w:val="left"/>
      </w:pPr>
      <w:r w:rsidRPr="00C207E0">
        <w:rPr>
          <w:b/>
        </w:rPr>
        <w:t>HISTORY OF LEGISLATIVE ACTIONS</w:t>
      </w:r>
    </w:p>
    <w:p w:rsidR="00C207E0" w:rsidRDefault="00C207E0" w:rsidP="00C207E0">
      <w:pPr>
        <w:widowControl w:val="0"/>
        <w:tabs>
          <w:tab w:val="center" w:pos="590"/>
          <w:tab w:val="center" w:pos="1440"/>
          <w:tab w:val="left" w:pos="1872"/>
          <w:tab w:val="left" w:pos="9187"/>
        </w:tabs>
        <w:jc w:val="left"/>
      </w:pPr>
    </w:p>
    <w:p w:rsidR="00C207E0" w:rsidRPr="00C207E0" w:rsidRDefault="00C207E0" w:rsidP="00C207E0">
      <w:pPr>
        <w:widowControl w:val="0"/>
        <w:tabs>
          <w:tab w:val="center" w:pos="590"/>
          <w:tab w:val="center" w:pos="1440"/>
          <w:tab w:val="left" w:pos="1872"/>
          <w:tab w:val="left" w:pos="9187"/>
        </w:tabs>
        <w:jc w:val="left"/>
      </w:pPr>
      <w:r w:rsidRPr="00C207E0">
        <w:rPr>
          <w:u w:val="single"/>
        </w:rPr>
        <w:tab/>
        <w:t>Date</w:t>
      </w:r>
      <w:r w:rsidRPr="00C207E0">
        <w:rPr>
          <w:u w:val="single"/>
        </w:rPr>
        <w:tab/>
        <w:t>Body</w:t>
      </w:r>
      <w:r w:rsidRPr="00C207E0">
        <w:rPr>
          <w:u w:val="single"/>
        </w:rPr>
        <w:tab/>
        <w:t>Action Description with journal page number</w:t>
      </w:r>
      <w:r w:rsidRPr="00C207E0">
        <w:rPr>
          <w:u w:val="single"/>
        </w:rPr>
        <w:tab/>
      </w:r>
      <w:bookmarkStart w:id="0" w:name="_GoBack"/>
      <w:bookmarkEnd w:id="0"/>
    </w:p>
    <w:p w:rsidR="00C078F8" w:rsidRDefault="00C078F8" w:rsidP="00C078F8">
      <w:pPr>
        <w:widowControl w:val="0"/>
        <w:tabs>
          <w:tab w:val="right" w:pos="1008"/>
          <w:tab w:val="left" w:pos="1152"/>
          <w:tab w:val="left" w:pos="1872"/>
          <w:tab w:val="left" w:pos="9187"/>
        </w:tabs>
        <w:ind w:left="2088" w:hanging="2088"/>
        <w:jc w:val="left"/>
      </w:pPr>
      <w:r>
        <w:tab/>
        <w:t>1/14/2014</w:t>
      </w:r>
      <w:r>
        <w:tab/>
        <w:t>House</w:t>
      </w:r>
      <w:r>
        <w:tab/>
      </w:r>
      <w:r w:rsidRPr="0045755E">
        <w:t>Introduced and read first time (</w:t>
      </w:r>
      <w:hyperlink r:id="rId7" w:history="1">
        <w:r w:rsidRPr="0045755E">
          <w:rPr>
            <w:rStyle w:val="Hyperlink"/>
          </w:rPr>
          <w:t>House Journal</w:t>
        </w:r>
        <w:r w:rsidRPr="0045755E">
          <w:rPr>
            <w:rStyle w:val="Hyperlink"/>
          </w:rPr>
          <w:noBreakHyphen/>
          <w:t>page 80</w:t>
        </w:r>
      </w:hyperlink>
      <w:r w:rsidRPr="0045755E">
        <w:t>)</w:t>
      </w:r>
    </w:p>
    <w:p w:rsidR="00C078F8" w:rsidRDefault="00C078F8" w:rsidP="00C078F8">
      <w:pPr>
        <w:widowControl w:val="0"/>
        <w:tabs>
          <w:tab w:val="right" w:pos="1008"/>
          <w:tab w:val="left" w:pos="1152"/>
          <w:tab w:val="left" w:pos="1872"/>
          <w:tab w:val="left" w:pos="9187"/>
        </w:tabs>
        <w:ind w:left="2088" w:hanging="2088"/>
        <w:jc w:val="left"/>
      </w:pPr>
      <w:r>
        <w:tab/>
        <w:t>1/14/2014</w:t>
      </w:r>
      <w:r>
        <w:tab/>
        <w:t>House</w:t>
      </w:r>
      <w:r>
        <w:tab/>
      </w:r>
      <w:r w:rsidRPr="0045755E">
        <w:t xml:space="preserve">Referred to Committee on </w:t>
      </w:r>
      <w:r w:rsidRPr="0045755E">
        <w:rPr>
          <w:b/>
        </w:rPr>
        <w:t>Labor, Commerce and Industry</w:t>
      </w:r>
      <w:r w:rsidRPr="0045755E">
        <w:t xml:space="preserve"> (</w:t>
      </w:r>
      <w:hyperlink r:id="rId8" w:history="1">
        <w:r w:rsidRPr="0045755E">
          <w:rPr>
            <w:rStyle w:val="Hyperlink"/>
          </w:rPr>
          <w:t>House Journal</w:t>
        </w:r>
        <w:r w:rsidRPr="0045755E">
          <w:rPr>
            <w:rStyle w:val="Hyperlink"/>
          </w:rPr>
          <w:noBreakHyphen/>
          <w:t>page 80</w:t>
        </w:r>
      </w:hyperlink>
      <w:r w:rsidRPr="0045755E">
        <w:t>)</w:t>
      </w:r>
    </w:p>
    <w:p w:rsidR="00C078F8" w:rsidRDefault="00C078F8" w:rsidP="00C078F8">
      <w:pPr>
        <w:widowControl w:val="0"/>
        <w:tabs>
          <w:tab w:val="right" w:pos="1008"/>
          <w:tab w:val="left" w:pos="1152"/>
          <w:tab w:val="left" w:pos="1872"/>
          <w:tab w:val="left" w:pos="9187"/>
        </w:tabs>
        <w:ind w:left="2088" w:hanging="2088"/>
        <w:jc w:val="left"/>
      </w:pPr>
    </w:p>
    <w:p w:rsidR="00C207E0" w:rsidRPr="00C207E0" w:rsidRDefault="00C207E0" w:rsidP="00C207E0">
      <w:pPr>
        <w:widowControl w:val="0"/>
        <w:tabs>
          <w:tab w:val="right" w:pos="1008"/>
          <w:tab w:val="left" w:pos="1152"/>
          <w:tab w:val="left" w:pos="1872"/>
          <w:tab w:val="left" w:pos="9187"/>
        </w:tabs>
        <w:ind w:left="2088" w:hanging="2088"/>
        <w:jc w:val="left"/>
      </w:pPr>
    </w:p>
    <w:p w:rsidR="00C207E0" w:rsidRDefault="00C207E0" w:rsidP="00C207E0">
      <w:pPr>
        <w:widowControl w:val="0"/>
        <w:jc w:val="left"/>
      </w:pPr>
      <w:r w:rsidRPr="00C207E0">
        <w:rPr>
          <w:b/>
        </w:rPr>
        <w:t>VERSIONS OF THIS BILL</w:t>
      </w:r>
    </w:p>
    <w:p w:rsidR="00C207E0" w:rsidRDefault="00C207E0" w:rsidP="00C207E0">
      <w:pPr>
        <w:widowControl w:val="0"/>
        <w:jc w:val="left"/>
      </w:pPr>
    </w:p>
    <w:p w:rsidR="00C207E0" w:rsidRDefault="00F61CC3" w:rsidP="00C207E0">
      <w:pPr>
        <w:widowControl w:val="0"/>
        <w:jc w:val="left"/>
      </w:pPr>
      <w:hyperlink r:id="rId9" w:history="1">
        <w:r w:rsidR="00C207E0">
          <w:rPr>
            <w:rStyle w:val="Hyperlink"/>
          </w:rPr>
          <w:t>1/14/2014</w:t>
        </w:r>
      </w:hyperlink>
    </w:p>
    <w:p w:rsidR="00C207E0" w:rsidRDefault="00C207E0" w:rsidP="00C207E0"/>
    <w:p w:rsidR="00C207E0" w:rsidRDefault="00C207E0" w:rsidP="00C207E0">
      <w:pPr>
        <w:sectPr w:rsidR="00C207E0" w:rsidSect="00C207E0">
          <w:pgSz w:w="12240" w:h="15840" w:code="1"/>
          <w:pgMar w:top="1080" w:right="1440" w:bottom="1080" w:left="1440" w:header="720" w:footer="720" w:gutter="0"/>
          <w:cols w:space="720"/>
          <w:noEndnote/>
          <w:docGrid w:linePitch="360"/>
        </w:sectPr>
      </w:pPr>
    </w:p>
    <w:p w:rsidR="00265574" w:rsidRDefault="00265574" w:rsidP="00265574">
      <w:pPr>
        <w:pStyle w:val="BillDots"/>
      </w:pPr>
    </w:p>
    <w:p w:rsidR="00265574" w:rsidRDefault="00265574" w:rsidP="00265574">
      <w:pPr>
        <w:pStyle w:val="Numbersforbill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574" w:rsidRDefault="00265574" w:rsidP="0026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5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133"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AC6133">
        <w:t>TO AMEND SECTION 37</w:t>
      </w:r>
      <w:r w:rsidR="00AB4C00">
        <w:noBreakHyphen/>
      </w:r>
      <w:r w:rsidRPr="00AC6133">
        <w:t>3</w:t>
      </w:r>
      <w:r w:rsidR="00AB4C00">
        <w:noBreakHyphen/>
      </w:r>
      <w:r w:rsidRPr="00AC6133">
        <w:t>511, CODE OF LAWS OF SOUTH CAROLINA, 1976, RELATING TO PERIODIC PAYMENT OF SUPERVISED LOANS, SO AS TO PROVIDE THAT THE FIRST PERIODIC INTERVAL MAY BE SHORTER OR LONGER THAN THE REMAINING REGULARLY SCHEDULED PAYMENTS</w:t>
      </w:r>
      <w:r w:rsidR="001B6588">
        <w:t xml:space="preserve"> WITHIN THE DISCRETION OF THE LENDER, AND THAT THE REMAINING PERIODIC INTERVALS MUST BE OF SUBSTANTIALLY SIMILAR LENGTH</w:t>
      </w:r>
      <w:r w:rsidRPr="00AC6133">
        <w:t>.</w:t>
      </w: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tab/>
      </w:r>
      <w:r w:rsidR="00AC6133">
        <w:rPr>
          <w:color w:val="000000"/>
        </w:rPr>
        <w:t>Section 37</w:t>
      </w:r>
      <w:r w:rsidR="00AB4C00">
        <w:rPr>
          <w:color w:val="000000"/>
        </w:rPr>
        <w:noBreakHyphen/>
      </w:r>
      <w:r w:rsidR="00AC6133">
        <w:rPr>
          <w:color w:val="000000"/>
        </w:rPr>
        <w:t>3</w:t>
      </w:r>
      <w:r w:rsidR="00AB4C00">
        <w:rPr>
          <w:color w:val="000000"/>
        </w:rPr>
        <w:noBreakHyphen/>
      </w:r>
      <w:r w:rsidR="00AC6133">
        <w:rPr>
          <w:color w:val="000000"/>
        </w:rPr>
        <w:t>511 of the 1976 Code is amended to read:</w:t>
      </w:r>
    </w:p>
    <w:p w:rsidR="00AC6133" w:rsidRDefault="00AC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C6133" w:rsidRPr="00184668"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37</w:t>
      </w:r>
      <w:r w:rsidR="00AB4C00">
        <w:rPr>
          <w:color w:val="000000"/>
        </w:rPr>
        <w:noBreakHyphen/>
      </w:r>
      <w:r>
        <w:rPr>
          <w:color w:val="000000"/>
        </w:rPr>
        <w:t>3</w:t>
      </w:r>
      <w:r w:rsidR="00AB4C00">
        <w:rPr>
          <w:color w:val="000000"/>
        </w:rPr>
        <w:noBreakHyphen/>
      </w:r>
      <w:r>
        <w:rPr>
          <w:color w:val="000000"/>
        </w:rPr>
        <w:t>511.</w:t>
      </w:r>
      <w:r>
        <w:rPr>
          <w:color w:val="000000"/>
        </w:rPr>
        <w:tab/>
      </w:r>
      <w:r>
        <w:rPr>
          <w:color w:val="000000"/>
          <w:u w:val="single"/>
        </w:rPr>
        <w:t>(A)</w:t>
      </w:r>
      <w:r w:rsidRPr="00AC6133">
        <w:rPr>
          <w:color w:val="000000"/>
        </w:rPr>
        <w:tab/>
      </w:r>
      <w:r w:rsidRPr="00184668">
        <w:rPr>
          <w:color w:val="000000"/>
        </w:rPr>
        <w:t xml:space="preserve">Supervised loans, in which the rate of loan finance charge exceeds twelve percent per annum, not made pursuant to a revolving loan account, in which the principal is one thousand dollars or less, </w:t>
      </w:r>
      <w:r w:rsidRPr="000617AA">
        <w:rPr>
          <w:strike/>
          <w:color w:val="000000"/>
        </w:rPr>
        <w:t>shall</w:t>
      </w:r>
      <w:r w:rsidRPr="00184668">
        <w:rPr>
          <w:color w:val="000000"/>
        </w:rPr>
        <w:t xml:space="preserve"> </w:t>
      </w:r>
      <w:r w:rsidR="000617AA">
        <w:rPr>
          <w:color w:val="000000"/>
          <w:u w:val="single"/>
        </w:rPr>
        <w:t>must</w:t>
      </w:r>
      <w:r w:rsidR="000617AA">
        <w:rPr>
          <w:color w:val="000000"/>
        </w:rPr>
        <w:t xml:space="preserve"> </w:t>
      </w:r>
      <w:r w:rsidRPr="00184668">
        <w:rPr>
          <w:color w:val="000000"/>
        </w:rPr>
        <w:t>be scheduled to be payable in substantially equal installments at equal periodic intervals except to the extent that the schedule of payments is adjusted to the seasonal or irregular income of the debtor</w:t>
      </w:r>
      <w:r w:rsidRPr="000617AA">
        <w:rPr>
          <w:strike/>
          <w:color w:val="000000"/>
        </w:rPr>
        <w:t>,</w:t>
      </w:r>
      <w:r w:rsidR="000617AA">
        <w:rPr>
          <w:color w:val="000000"/>
          <w:u w:val="single"/>
        </w:rPr>
        <w:t>;</w:t>
      </w:r>
      <w:r w:rsidRPr="00184668">
        <w:rPr>
          <w:color w:val="000000"/>
        </w:rPr>
        <w:t xml:space="preserve"> and </w:t>
      </w:r>
    </w:p>
    <w:p w:rsidR="00AC6133" w:rsidRPr="00184668"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4668">
        <w:rPr>
          <w:color w:val="000000"/>
        </w:rPr>
        <w:tab/>
      </w:r>
      <w:r w:rsidRPr="00184668">
        <w:rPr>
          <w:color w:val="000000"/>
        </w:rPr>
        <w:tab/>
        <w:t>(</w:t>
      </w:r>
      <w:r w:rsidRPr="00AC6133">
        <w:rPr>
          <w:strike/>
          <w:color w:val="000000"/>
        </w:rPr>
        <w:t>a</w:t>
      </w:r>
      <w:r>
        <w:rPr>
          <w:color w:val="000000"/>
          <w:u w:val="single"/>
        </w:rPr>
        <w:t>1</w:t>
      </w:r>
      <w:r w:rsidRPr="00184668">
        <w:rPr>
          <w:color w:val="000000"/>
        </w:rPr>
        <w:t>)</w:t>
      </w:r>
      <w:r>
        <w:rPr>
          <w:color w:val="000000"/>
        </w:rPr>
        <w:tab/>
      </w:r>
      <w:r w:rsidRPr="00184668">
        <w:rPr>
          <w:color w:val="000000"/>
        </w:rPr>
        <w:t>over a period of not more than thirty</w:t>
      </w:r>
      <w:r w:rsidR="00AB4C00">
        <w:rPr>
          <w:color w:val="000000"/>
        </w:rPr>
        <w:noBreakHyphen/>
      </w:r>
      <w:r w:rsidRPr="00184668">
        <w:rPr>
          <w:color w:val="000000"/>
        </w:rPr>
        <w:t>seven months if the principal is more than three hundred dollars</w:t>
      </w:r>
      <w:r w:rsidRPr="0063364A">
        <w:rPr>
          <w:strike/>
          <w:color w:val="000000"/>
        </w:rPr>
        <w:t>,</w:t>
      </w:r>
      <w:r w:rsidR="0063364A">
        <w:rPr>
          <w:color w:val="000000"/>
          <w:u w:val="single"/>
        </w:rPr>
        <w:t>;</w:t>
      </w:r>
      <w:r w:rsidRPr="00184668">
        <w:rPr>
          <w:color w:val="000000"/>
        </w:rPr>
        <w:t xml:space="preserve"> or </w:t>
      </w:r>
    </w:p>
    <w:p w:rsidR="00AC6133"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84668">
        <w:rPr>
          <w:color w:val="000000"/>
        </w:rPr>
        <w:tab/>
      </w:r>
      <w:r w:rsidRPr="00184668">
        <w:rPr>
          <w:color w:val="000000"/>
        </w:rPr>
        <w:tab/>
        <w:t>(</w:t>
      </w:r>
      <w:r w:rsidRPr="00AC6133">
        <w:rPr>
          <w:strike/>
          <w:color w:val="000000"/>
        </w:rPr>
        <w:t>b</w:t>
      </w:r>
      <w:r>
        <w:rPr>
          <w:color w:val="000000"/>
          <w:u w:val="single"/>
        </w:rPr>
        <w:t>2</w:t>
      </w:r>
      <w:r>
        <w:rPr>
          <w:color w:val="000000"/>
        </w:rPr>
        <w:t>)</w:t>
      </w:r>
      <w:r>
        <w:rPr>
          <w:color w:val="000000"/>
        </w:rPr>
        <w:tab/>
      </w:r>
      <w:r w:rsidRPr="00184668">
        <w:rPr>
          <w:color w:val="000000"/>
        </w:rPr>
        <w:t>over a period of not more than twenty</w:t>
      </w:r>
      <w:r w:rsidR="00AB4C00">
        <w:rPr>
          <w:color w:val="000000"/>
        </w:rPr>
        <w:noBreakHyphen/>
      </w:r>
      <w:r w:rsidRPr="00184668">
        <w:rPr>
          <w:color w:val="000000"/>
        </w:rPr>
        <w:t>five months if the principal is three hundred dollars or less.</w:t>
      </w:r>
    </w:p>
    <w:p w:rsidR="00AC6133" w:rsidRDefault="00AC6133" w:rsidP="00AC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AC6133">
        <w:rPr>
          <w:color w:val="000000"/>
        </w:rPr>
        <w:tab/>
      </w:r>
      <w:r>
        <w:rPr>
          <w:color w:val="000000"/>
          <w:u w:val="single"/>
        </w:rPr>
        <w:t>The first periodic interval may be shorter or longer than the remaining scheduled payments, within the discretion of the lender.</w:t>
      </w:r>
      <w:r w:rsidR="001B6588">
        <w:rPr>
          <w:color w:val="000000"/>
          <w:u w:val="single"/>
        </w:rPr>
        <w:t xml:space="preserve">  The remaining periodic intervals must be of substantially similar length.</w:t>
      </w:r>
      <w:r>
        <w:rPr>
          <w:color w:val="000000"/>
        </w:rPr>
        <w:t>”</w:t>
      </w:r>
    </w:p>
    <w:p w:rsidR="00565104"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C6133">
        <w:t>2</w:t>
      </w:r>
      <w:r>
        <w:t>.</w:t>
      </w:r>
      <w:r>
        <w:tab/>
        <w:t>This act takes effect upon approval by the Governor.</w:t>
      </w:r>
    </w:p>
    <w:p w:rsidR="00BE0390" w:rsidRDefault="00AB4C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390" w:rsidRDefault="00BE0390" w:rsidP="00C207E0">
      <w:pPr>
        <w:suppressAutoHyphens/>
      </w:pPr>
    </w:p>
    <w:sectPr w:rsidR="00BE0390" w:rsidSect="00C207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104" w:rsidRDefault="00565104" w:rsidP="009F0C77">
      <w:r>
        <w:separator/>
      </w:r>
    </w:p>
  </w:endnote>
  <w:endnote w:type="continuationSeparator" w:id="0">
    <w:p w:rsidR="00565104" w:rsidRDefault="005651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1A6200-95B9-499B-83D7-6F527CD85538}"/>
    <w:embedBold r:id="rId2" w:fontKey="{23715421-FFDF-413F-8212-1E0D5DBCB9D9}"/>
  </w:font>
  <w:font w:name="Calibri">
    <w:panose1 w:val="020F0502020204030204"/>
    <w:charset w:val="00"/>
    <w:family w:val="swiss"/>
    <w:pitch w:val="variable"/>
    <w:sig w:usb0="E10002FF" w:usb1="4000ACFF" w:usb2="00000009" w:usb3="00000000" w:csb0="0000019F" w:csb1="00000000"/>
    <w:embedRegular r:id="rId3" w:fontKey="{997A716E-B8DA-4C27-A005-7B9FDEEDED95}"/>
  </w:font>
  <w:font w:name="Tahoma">
    <w:panose1 w:val="020B0604030504040204"/>
    <w:charset w:val="00"/>
    <w:family w:val="swiss"/>
    <w:pitch w:val="variable"/>
    <w:sig w:usb0="21002A87" w:usb1="80000000" w:usb2="00000008" w:usb3="00000000" w:csb0="000101FF" w:csb1="00000000"/>
    <w:embedRegular r:id="rId4" w:fontKey="{8E4AFCA8-245A-444E-A8AD-F6BCF8596762}"/>
  </w:font>
  <w:font w:name="Cambria">
    <w:panose1 w:val="02040503050406030204"/>
    <w:charset w:val="00"/>
    <w:family w:val="roman"/>
    <w:pitch w:val="variable"/>
    <w:sig w:usb0="E00002FF" w:usb1="400004FF" w:usb2="00000000" w:usb3="00000000" w:csb0="0000019F" w:csb1="00000000"/>
    <w:embedRegular r:id="rId5" w:fontKey="{81FC5691-1376-4A5B-9972-F581D7D7CD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7E0" w:rsidRPr="00BE0390" w:rsidRDefault="00C207E0" w:rsidP="00BE0390">
    <w:pPr>
      <w:pStyle w:val="Footer"/>
      <w:tabs>
        <w:tab w:val="clear" w:pos="4680"/>
        <w:tab w:val="clear" w:pos="9360"/>
        <w:tab w:val="center" w:pos="2995"/>
      </w:tabs>
      <w:spacing w:before="120"/>
    </w:pPr>
    <w:r>
      <w:t>[4464]</w:t>
    </w:r>
    <w:r>
      <w:tab/>
    </w:r>
    <w:r w:rsidR="000A452C">
      <w:fldChar w:fldCharType="begin"/>
    </w:r>
    <w:r w:rsidR="000A452C">
      <w:instrText xml:space="preserve"> PAGE  \* MERGEFORMAT </w:instrText>
    </w:r>
    <w:r w:rsidR="000A452C">
      <w:fldChar w:fldCharType="separate"/>
    </w:r>
    <w:r w:rsidR="00F61CC3">
      <w:rPr>
        <w:noProof/>
      </w:rPr>
      <w:t>1</w:t>
    </w:r>
    <w:r w:rsidR="000A45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104" w:rsidRDefault="00565104" w:rsidP="009F0C77">
      <w:r>
        <w:separator/>
      </w:r>
    </w:p>
  </w:footnote>
  <w:footnote w:type="continuationSeparator" w:id="0">
    <w:p w:rsidR="00565104" w:rsidRDefault="005651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63AB14"/>
    <w:docVar w:name="CoverBillType" w:val="b"/>
    <w:docVar w:name="docpath" w:val="L:\Council\bills\AGM\18063AB14.DOCX"/>
    <w:docVar w:name="dvBillNumber" w:val="4464"/>
    <w:docVar w:name="dvBillNumberPrefix" w:val="H. "/>
    <w:docVar w:name="dvOriginalBody" w:val="House"/>
    <w:docVar w:name="dvSteno" w:val="AGM"/>
    <w:docVar w:name="NameofBody" w:val="h"/>
    <w:docVar w:name="vgroup2" w:val="Council"/>
  </w:docVars>
  <w:rsids>
    <w:rsidRoot w:val="00C549BC"/>
    <w:rsid w:val="00011869"/>
    <w:rsid w:val="000617AA"/>
    <w:rsid w:val="000A452C"/>
    <w:rsid w:val="000E1785"/>
    <w:rsid w:val="000F40FA"/>
    <w:rsid w:val="0010776B"/>
    <w:rsid w:val="00133E66"/>
    <w:rsid w:val="001435A3"/>
    <w:rsid w:val="001B6588"/>
    <w:rsid w:val="001D08F2"/>
    <w:rsid w:val="001D525B"/>
    <w:rsid w:val="001D7F4F"/>
    <w:rsid w:val="002321B6"/>
    <w:rsid w:val="00250967"/>
    <w:rsid w:val="002543C8"/>
    <w:rsid w:val="00265574"/>
    <w:rsid w:val="00284AAE"/>
    <w:rsid w:val="002E5912"/>
    <w:rsid w:val="00301B21"/>
    <w:rsid w:val="00325348"/>
    <w:rsid w:val="0032732C"/>
    <w:rsid w:val="00336AD0"/>
    <w:rsid w:val="0037079A"/>
    <w:rsid w:val="00372BD8"/>
    <w:rsid w:val="003D01E8"/>
    <w:rsid w:val="003E5288"/>
    <w:rsid w:val="003F6D79"/>
    <w:rsid w:val="0041760A"/>
    <w:rsid w:val="00417C01"/>
    <w:rsid w:val="004809EE"/>
    <w:rsid w:val="004E7D54"/>
    <w:rsid w:val="005273C6"/>
    <w:rsid w:val="00530A69"/>
    <w:rsid w:val="00545593"/>
    <w:rsid w:val="00565104"/>
    <w:rsid w:val="00577C6C"/>
    <w:rsid w:val="005C2FE2"/>
    <w:rsid w:val="005E2BC9"/>
    <w:rsid w:val="005F21B2"/>
    <w:rsid w:val="00605102"/>
    <w:rsid w:val="006215AA"/>
    <w:rsid w:val="0063364A"/>
    <w:rsid w:val="006913C9"/>
    <w:rsid w:val="0069470D"/>
    <w:rsid w:val="00734F00"/>
    <w:rsid w:val="007A70AE"/>
    <w:rsid w:val="007B3557"/>
    <w:rsid w:val="007C0B3C"/>
    <w:rsid w:val="008362E8"/>
    <w:rsid w:val="0089310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116B"/>
    <w:rsid w:val="00AB4C00"/>
    <w:rsid w:val="00AB5375"/>
    <w:rsid w:val="00AC3F3F"/>
    <w:rsid w:val="00AC6133"/>
    <w:rsid w:val="00AD4B17"/>
    <w:rsid w:val="00B412D4"/>
    <w:rsid w:val="00BE0390"/>
    <w:rsid w:val="00BE3C22"/>
    <w:rsid w:val="00BF2B83"/>
    <w:rsid w:val="00C0345E"/>
    <w:rsid w:val="00C078F8"/>
    <w:rsid w:val="00C207E0"/>
    <w:rsid w:val="00C3483A"/>
    <w:rsid w:val="00C549BC"/>
    <w:rsid w:val="00C54DBF"/>
    <w:rsid w:val="00C74E9D"/>
    <w:rsid w:val="00C82FD3"/>
    <w:rsid w:val="00C92819"/>
    <w:rsid w:val="00CC6B7B"/>
    <w:rsid w:val="00CD2089"/>
    <w:rsid w:val="00D54A50"/>
    <w:rsid w:val="00D73A67"/>
    <w:rsid w:val="00D919FD"/>
    <w:rsid w:val="00D970A9"/>
    <w:rsid w:val="00DA2214"/>
    <w:rsid w:val="00DC31F0"/>
    <w:rsid w:val="00DF3845"/>
    <w:rsid w:val="00E41911"/>
    <w:rsid w:val="00E92EEF"/>
    <w:rsid w:val="00EF4620"/>
    <w:rsid w:val="00F24442"/>
    <w:rsid w:val="00F50AE3"/>
    <w:rsid w:val="00F61CC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6F3AEC-492D-4F41-B1D4-3DB6816B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7AA"/>
    <w:rPr>
      <w:rFonts w:ascii="Tahoma" w:hAnsi="Tahoma" w:cs="Tahoma"/>
      <w:sz w:val="16"/>
      <w:szCs w:val="16"/>
    </w:rPr>
  </w:style>
  <w:style w:type="character" w:customStyle="1" w:styleId="BalloonTextChar">
    <w:name w:val="Balloon Text Char"/>
    <w:basedOn w:val="DefaultParagraphFont"/>
    <w:link w:val="BalloonText"/>
    <w:uiPriority w:val="99"/>
    <w:semiHidden/>
    <w:rsid w:val="000617AA"/>
    <w:rPr>
      <w:rFonts w:ascii="Tahoma" w:eastAsia="Times New Roman" w:hAnsi="Tahoma" w:cs="Tahoma"/>
      <w:sz w:val="16"/>
      <w:szCs w:val="16"/>
    </w:rPr>
  </w:style>
  <w:style w:type="character" w:styleId="Hyperlink">
    <w:name w:val="Hyperlink"/>
    <w:basedOn w:val="DefaultParagraphFont"/>
    <w:uiPriority w:val="99"/>
    <w:unhideWhenUsed/>
    <w:rsid w:val="00C207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64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5FAA1-5C4D-421C-B0BE-846478356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339</Words>
  <Characters>1938</Characters>
  <Application>Microsoft Office Word</Application>
  <DocSecurity>0</DocSecurity>
  <Lines>16</Lines>
  <Paragraphs>4</Paragraphs>
  <ScaleCrop>false</ScaleCrop>
  <Company>LPITS</Company>
  <LinksUpToDate>false</LinksUpToDate>
  <CharactersWithSpaces>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4464: Periodic payment of supervised loans - South Carolina Legislature Online</dc:title>
  <dc:creator>angiemorgan</dc:creator>
  <cp:lastModifiedBy>N Cumfer</cp:lastModifiedBy>
  <cp:revision>7</cp:revision>
  <cp:lastPrinted>2014-01-14T14:35:00Z</cp:lastPrinted>
  <dcterms:created xsi:type="dcterms:W3CDTF">2014-01-14T18:14:00Z</dcterms:created>
  <dcterms:modified xsi:type="dcterms:W3CDTF">2014-12-05T16:56:00Z</dcterms:modified>
</cp:coreProperties>
</file>