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2B60">
        <w:rPr>
          <w:rFonts w:eastAsia="Times New Roman" w:cs="Times New Roman"/>
          <w:b/>
          <w:szCs w:val="20"/>
        </w:rPr>
        <w:t>South Carolina General Assembly</w:t>
      </w: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2B60">
        <w:rPr>
          <w:rFonts w:eastAsia="Times New Roman" w:cs="Times New Roman"/>
          <w:szCs w:val="20"/>
        </w:rPr>
        <w:t>120th Session, 2013-2014</w:t>
      </w: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B60" w:rsidRPr="00302B60" w:rsidRDefault="00137C68"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A276, R320, H4560</w:t>
      </w: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B60">
        <w:rPr>
          <w:rFonts w:eastAsia="Times New Roman" w:cs="Times New Roman"/>
          <w:b/>
          <w:szCs w:val="20"/>
        </w:rPr>
        <w:t>STATUS INFORMATION</w:t>
      </w: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B60">
        <w:rPr>
          <w:rFonts w:eastAsia="Times New Roman" w:cs="Times New Roman"/>
          <w:szCs w:val="20"/>
        </w:rPr>
        <w:t>General Bill</w:t>
      </w: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B60">
        <w:rPr>
          <w:rFonts w:eastAsia="Times New Roman" w:cs="Times New Roman"/>
          <w:szCs w:val="20"/>
        </w:rPr>
        <w:t>Sponsors: Reps. G.M. Smith and Weeks</w:t>
      </w: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B60">
        <w:rPr>
          <w:rFonts w:eastAsia="Times New Roman" w:cs="Times New Roman"/>
          <w:szCs w:val="20"/>
        </w:rPr>
        <w:t>Document Path: l:\council\bills\swb\5065ahb14.docx</w:t>
      </w: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6D55" w:rsidRDefault="00506D55"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2014</w:t>
      </w:r>
    </w:p>
    <w:p w:rsidR="00506D55" w:rsidRDefault="00506D55"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2014</w:t>
      </w:r>
    </w:p>
    <w:p w:rsidR="00506D55" w:rsidRDefault="00506D55"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5, 2014</w:t>
      </w:r>
    </w:p>
    <w:p w:rsidR="00506D55" w:rsidRDefault="00506D55"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2014</w:t>
      </w:r>
    </w:p>
    <w:p w:rsidR="00506D55" w:rsidRDefault="00506D55"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506D55" w:rsidRDefault="00506D55"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B60">
        <w:rPr>
          <w:rFonts w:eastAsia="Times New Roman" w:cs="Times New Roman"/>
          <w:szCs w:val="20"/>
        </w:rPr>
        <w:t>Summary: Expungement of criminal records</w:t>
      </w: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B60" w:rsidRPr="00302B60" w:rsidRDefault="00302B60" w:rsidP="00302B60">
      <w:pPr>
        <w:widowControl w:val="0"/>
        <w:tabs>
          <w:tab w:val="center" w:pos="590"/>
          <w:tab w:val="center" w:pos="1440"/>
          <w:tab w:val="left" w:pos="1872"/>
          <w:tab w:val="left" w:pos="9187"/>
        </w:tabs>
        <w:rPr>
          <w:rFonts w:eastAsia="Times New Roman" w:cs="Times New Roman"/>
          <w:szCs w:val="20"/>
        </w:rPr>
      </w:pPr>
      <w:r w:rsidRPr="00302B60">
        <w:rPr>
          <w:rFonts w:eastAsia="Times New Roman" w:cs="Times New Roman"/>
          <w:b/>
          <w:szCs w:val="20"/>
        </w:rPr>
        <w:t>HISTORY OF LEGISLATIVE ACTIONS</w:t>
      </w:r>
    </w:p>
    <w:p w:rsidR="00302B60" w:rsidRPr="00302B60" w:rsidRDefault="00302B60" w:rsidP="00302B60">
      <w:pPr>
        <w:widowControl w:val="0"/>
        <w:tabs>
          <w:tab w:val="center" w:pos="590"/>
          <w:tab w:val="center" w:pos="1440"/>
          <w:tab w:val="left" w:pos="1872"/>
          <w:tab w:val="left" w:pos="9187"/>
        </w:tabs>
        <w:rPr>
          <w:rFonts w:eastAsia="Times New Roman" w:cs="Times New Roman"/>
          <w:szCs w:val="20"/>
        </w:rPr>
      </w:pPr>
    </w:p>
    <w:p w:rsidR="00302B60" w:rsidRPr="00302B60" w:rsidRDefault="00302B60" w:rsidP="00302B60">
      <w:pPr>
        <w:widowControl w:val="0"/>
        <w:tabs>
          <w:tab w:val="center" w:pos="590"/>
          <w:tab w:val="center" w:pos="1440"/>
          <w:tab w:val="left" w:pos="1872"/>
          <w:tab w:val="left" w:pos="9187"/>
        </w:tabs>
        <w:rPr>
          <w:rFonts w:eastAsia="Times New Roman" w:cs="Times New Roman"/>
          <w:szCs w:val="20"/>
        </w:rPr>
      </w:pPr>
      <w:r w:rsidRPr="00302B60">
        <w:rPr>
          <w:rFonts w:eastAsia="Times New Roman" w:cs="Times New Roman"/>
          <w:szCs w:val="20"/>
          <w:u w:val="single"/>
        </w:rPr>
        <w:tab/>
        <w:t>Date</w:t>
      </w:r>
      <w:r w:rsidRPr="00302B60">
        <w:rPr>
          <w:rFonts w:eastAsia="Times New Roman" w:cs="Times New Roman"/>
          <w:szCs w:val="20"/>
          <w:u w:val="single"/>
        </w:rPr>
        <w:tab/>
        <w:t>Body</w:t>
      </w:r>
      <w:r w:rsidRPr="00302B60">
        <w:rPr>
          <w:rFonts w:eastAsia="Times New Roman" w:cs="Times New Roman"/>
          <w:szCs w:val="20"/>
          <w:u w:val="single"/>
        </w:rPr>
        <w:tab/>
        <w:t>Action Description with journal page number</w:t>
      </w:r>
      <w:r w:rsidRPr="00302B60">
        <w:rPr>
          <w:rFonts w:eastAsia="Times New Roman" w:cs="Times New Roman"/>
          <w:szCs w:val="20"/>
          <w:u w:val="single"/>
        </w:rPr>
        <w:tab/>
      </w:r>
      <w:bookmarkStart w:id="0" w:name="_GoBack"/>
      <w:bookmarkEnd w:id="0"/>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B47766">
        <w:rPr>
          <w:rFonts w:cs="Times New Roman"/>
        </w:rPr>
        <w:t>Introduced and read first time (</w:t>
      </w:r>
      <w:hyperlink r:id="rId7" w:history="1">
        <w:r w:rsidRPr="00B47766">
          <w:rPr>
            <w:rStyle w:val="Hyperlink"/>
            <w:rFonts w:cs="Times New Roman"/>
          </w:rPr>
          <w:t>House Journal</w:t>
        </w:r>
        <w:r w:rsidRPr="00B47766">
          <w:rPr>
            <w:rStyle w:val="Hyperlink"/>
            <w:rFonts w:cs="Times New Roman"/>
          </w:rPr>
          <w:noBreakHyphen/>
          <w:t>page 30</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B47766">
        <w:rPr>
          <w:rFonts w:cs="Times New Roman"/>
        </w:rPr>
        <w:t>Ref</w:t>
      </w:r>
      <w:r>
        <w:rPr>
          <w:rFonts w:cs="Times New Roman"/>
        </w:rPr>
        <w:t xml:space="preserve">erred to Committee on </w:t>
      </w:r>
      <w:r w:rsidRPr="00B47766">
        <w:rPr>
          <w:rFonts w:cs="Times New Roman"/>
          <w:b/>
        </w:rPr>
        <w:t>Judiciary</w:t>
      </w:r>
      <w:r>
        <w:rPr>
          <w:rFonts w:cs="Times New Roman"/>
        </w:rPr>
        <w:t xml:space="preserve"> </w:t>
      </w:r>
      <w:r w:rsidRPr="00B47766">
        <w:rPr>
          <w:rFonts w:cs="Times New Roman"/>
        </w:rPr>
        <w:t>(</w:t>
      </w:r>
      <w:hyperlink r:id="rId8" w:history="1">
        <w:r w:rsidRPr="00B47766">
          <w:rPr>
            <w:rStyle w:val="Hyperlink"/>
            <w:rFonts w:cs="Times New Roman"/>
          </w:rPr>
          <w:t>House Journal</w:t>
        </w:r>
        <w:r w:rsidRPr="00B47766">
          <w:rPr>
            <w:rStyle w:val="Hyperlink"/>
            <w:rFonts w:cs="Times New Roman"/>
          </w:rPr>
          <w:noBreakHyphen/>
          <w:t>page 30</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r>
      <w:r>
        <w:rPr>
          <w:rFonts w:cs="Times New Roman"/>
        </w:rPr>
        <w:tab/>
      </w:r>
      <w:r w:rsidRPr="00B47766">
        <w:rPr>
          <w:rFonts w:cs="Times New Roman"/>
        </w:rPr>
        <w:t>Scrivener's error corrected</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B47766">
        <w:rPr>
          <w:rFonts w:cs="Times New Roman"/>
        </w:rPr>
        <w:t>Committee r</w:t>
      </w:r>
      <w:r>
        <w:rPr>
          <w:rFonts w:cs="Times New Roman"/>
        </w:rPr>
        <w:t xml:space="preserve">eport: Favorable with amendment </w:t>
      </w:r>
      <w:r w:rsidRPr="00B47766">
        <w:rPr>
          <w:rFonts w:cs="Times New Roman"/>
          <w:b/>
        </w:rPr>
        <w:t>Judiciary</w:t>
      </w:r>
      <w:r w:rsidRPr="00B47766">
        <w:rPr>
          <w:rFonts w:cs="Times New Roman"/>
        </w:rPr>
        <w:t xml:space="preserve"> (</w:t>
      </w:r>
      <w:hyperlink r:id="rId9" w:history="1">
        <w:r w:rsidRPr="00B47766">
          <w:rPr>
            <w:rStyle w:val="Hyperlink"/>
            <w:rFonts w:cs="Times New Roman"/>
          </w:rPr>
          <w:t>House Journal</w:t>
        </w:r>
        <w:r w:rsidRPr="00B47766">
          <w:rPr>
            <w:rStyle w:val="Hyperlink"/>
            <w:rFonts w:cs="Times New Roman"/>
          </w:rPr>
          <w:noBreakHyphen/>
          <w:t>page 55</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B47766">
        <w:rPr>
          <w:rFonts w:cs="Times New Roman"/>
        </w:rPr>
        <w:t>Member(s) request name added as sponsor: Weeks</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B47766">
        <w:rPr>
          <w:rFonts w:cs="Times New Roman"/>
        </w:rPr>
        <w:t>Amended (</w:t>
      </w:r>
      <w:hyperlink r:id="rId10" w:history="1">
        <w:r w:rsidRPr="00B47766">
          <w:rPr>
            <w:rStyle w:val="Hyperlink"/>
            <w:rFonts w:cs="Times New Roman"/>
          </w:rPr>
          <w:t>House Journal</w:t>
        </w:r>
        <w:r w:rsidRPr="00B47766">
          <w:rPr>
            <w:rStyle w:val="Hyperlink"/>
            <w:rFonts w:cs="Times New Roman"/>
          </w:rPr>
          <w:noBreakHyphen/>
          <w:t>page 118</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B47766">
        <w:rPr>
          <w:rFonts w:cs="Times New Roman"/>
        </w:rPr>
        <w:t>Read second time (</w:t>
      </w:r>
      <w:hyperlink r:id="rId11" w:history="1">
        <w:r w:rsidRPr="00B47766">
          <w:rPr>
            <w:rStyle w:val="Hyperlink"/>
            <w:rFonts w:cs="Times New Roman"/>
          </w:rPr>
          <w:t>House Journal</w:t>
        </w:r>
        <w:r w:rsidRPr="00B47766">
          <w:rPr>
            <w:rStyle w:val="Hyperlink"/>
            <w:rFonts w:cs="Times New Roman"/>
          </w:rPr>
          <w:noBreakHyphen/>
          <w:t>page 118</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B47766">
        <w:rPr>
          <w:rFonts w:cs="Times New Roman"/>
        </w:rPr>
        <w:t>Roll call Yeas</w:t>
      </w:r>
      <w:r>
        <w:rPr>
          <w:rFonts w:cs="Times New Roman"/>
        </w:rPr>
        <w:noBreakHyphen/>
      </w:r>
      <w:r w:rsidRPr="00B47766">
        <w:rPr>
          <w:rFonts w:cs="Times New Roman"/>
        </w:rPr>
        <w:t>106  Nays</w:t>
      </w:r>
      <w:r>
        <w:rPr>
          <w:rFonts w:cs="Times New Roman"/>
        </w:rPr>
        <w:noBreakHyphen/>
      </w:r>
      <w:r w:rsidRPr="00B47766">
        <w:rPr>
          <w:rFonts w:cs="Times New Roman"/>
        </w:rPr>
        <w:t>0 (</w:t>
      </w:r>
      <w:hyperlink r:id="rId12" w:history="1">
        <w:r w:rsidRPr="00B47766">
          <w:rPr>
            <w:rStyle w:val="Hyperlink"/>
            <w:rFonts w:cs="Times New Roman"/>
          </w:rPr>
          <w:t>House Journal</w:t>
        </w:r>
        <w:r w:rsidRPr="00B47766">
          <w:rPr>
            <w:rStyle w:val="Hyperlink"/>
            <w:rFonts w:cs="Times New Roman"/>
          </w:rPr>
          <w:noBreakHyphen/>
          <w:t>page 123</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r>
      <w:r>
        <w:rPr>
          <w:rFonts w:cs="Times New Roman"/>
        </w:rPr>
        <w:tab/>
      </w:r>
      <w:r w:rsidRPr="00B47766">
        <w:rPr>
          <w:rFonts w:cs="Times New Roman"/>
        </w:rPr>
        <w:t>Scrivener's error corrected</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B47766">
        <w:rPr>
          <w:rFonts w:cs="Times New Roman"/>
        </w:rPr>
        <w:t>Rea</w:t>
      </w:r>
      <w:r>
        <w:rPr>
          <w:rFonts w:cs="Times New Roman"/>
        </w:rPr>
        <w:t xml:space="preserve">d third time and sent to Senate </w:t>
      </w:r>
      <w:r w:rsidRPr="00B47766">
        <w:rPr>
          <w:rFonts w:cs="Times New Roman"/>
        </w:rPr>
        <w:t>(</w:t>
      </w:r>
      <w:hyperlink r:id="rId13" w:history="1">
        <w:r w:rsidRPr="00B47766">
          <w:rPr>
            <w:rStyle w:val="Hyperlink"/>
            <w:rFonts w:cs="Times New Roman"/>
          </w:rPr>
          <w:t>House Journal</w:t>
        </w:r>
        <w:r w:rsidRPr="00B47766">
          <w:rPr>
            <w:rStyle w:val="Hyperlink"/>
            <w:rFonts w:cs="Times New Roman"/>
          </w:rPr>
          <w:noBreakHyphen/>
          <w:t>page 15</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B47766">
        <w:rPr>
          <w:rFonts w:cs="Times New Roman"/>
        </w:rPr>
        <w:t>Introduced and read first time (</w:t>
      </w:r>
      <w:hyperlink r:id="rId14" w:history="1">
        <w:r w:rsidRPr="00B47766">
          <w:rPr>
            <w:rStyle w:val="Hyperlink"/>
            <w:rFonts w:cs="Times New Roman"/>
          </w:rPr>
          <w:t>Senate Journal</w:t>
        </w:r>
        <w:r w:rsidRPr="00B47766">
          <w:rPr>
            <w:rStyle w:val="Hyperlink"/>
            <w:rFonts w:cs="Times New Roman"/>
          </w:rPr>
          <w:noBreakHyphen/>
          <w:t>page 10</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B47766">
        <w:rPr>
          <w:rFonts w:cs="Times New Roman"/>
        </w:rPr>
        <w:t>Ref</w:t>
      </w:r>
      <w:r>
        <w:rPr>
          <w:rFonts w:cs="Times New Roman"/>
        </w:rPr>
        <w:t xml:space="preserve">erred to Committee on </w:t>
      </w:r>
      <w:r w:rsidRPr="00B47766">
        <w:rPr>
          <w:rFonts w:cs="Times New Roman"/>
          <w:b/>
        </w:rPr>
        <w:t>Judiciary</w:t>
      </w:r>
      <w:r>
        <w:rPr>
          <w:rFonts w:cs="Times New Roman"/>
        </w:rPr>
        <w:t xml:space="preserve"> </w:t>
      </w:r>
      <w:r w:rsidRPr="00B47766">
        <w:rPr>
          <w:rFonts w:cs="Times New Roman"/>
        </w:rPr>
        <w:t>(</w:t>
      </w:r>
      <w:hyperlink r:id="rId15" w:history="1">
        <w:r w:rsidRPr="00B47766">
          <w:rPr>
            <w:rStyle w:val="Hyperlink"/>
            <w:rFonts w:cs="Times New Roman"/>
          </w:rPr>
          <w:t>Senate Journal</w:t>
        </w:r>
        <w:r w:rsidRPr="00B47766">
          <w:rPr>
            <w:rStyle w:val="Hyperlink"/>
            <w:rFonts w:cs="Times New Roman"/>
          </w:rPr>
          <w:noBreakHyphen/>
          <w:t>page 10</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Senate</w:t>
      </w:r>
      <w:r>
        <w:rPr>
          <w:rFonts w:cs="Times New Roman"/>
        </w:rPr>
        <w:tab/>
      </w:r>
      <w:r w:rsidRPr="00B47766">
        <w:rPr>
          <w:rFonts w:cs="Times New Roman"/>
        </w:rPr>
        <w:t>Referred to Subcommittee: Hutto (ch), Corbin, Young</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B47766">
        <w:rPr>
          <w:rFonts w:cs="Times New Roman"/>
        </w:rPr>
        <w:t>Committee r</w:t>
      </w:r>
      <w:r>
        <w:rPr>
          <w:rFonts w:cs="Times New Roman"/>
        </w:rPr>
        <w:t xml:space="preserve">eport: Favorable with amendment </w:t>
      </w:r>
      <w:r w:rsidRPr="00B47766">
        <w:rPr>
          <w:rFonts w:cs="Times New Roman"/>
          <w:b/>
        </w:rPr>
        <w:t>Judiciary</w:t>
      </w:r>
      <w:r w:rsidRPr="00B47766">
        <w:rPr>
          <w:rFonts w:cs="Times New Roman"/>
        </w:rPr>
        <w:t xml:space="preserve"> (</w:t>
      </w:r>
      <w:hyperlink r:id="rId16" w:history="1">
        <w:r w:rsidRPr="00B47766">
          <w:rPr>
            <w:rStyle w:val="Hyperlink"/>
            <w:rFonts w:cs="Times New Roman"/>
          </w:rPr>
          <w:t>Senate Journal</w:t>
        </w:r>
        <w:r w:rsidRPr="00B47766">
          <w:rPr>
            <w:rStyle w:val="Hyperlink"/>
            <w:rFonts w:cs="Times New Roman"/>
          </w:rPr>
          <w:noBreakHyphen/>
          <w:t>page 18</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r>
      <w:r>
        <w:rPr>
          <w:rFonts w:cs="Times New Roman"/>
        </w:rPr>
        <w:tab/>
      </w:r>
      <w:r w:rsidRPr="00B47766">
        <w:rPr>
          <w:rFonts w:cs="Times New Roman"/>
        </w:rPr>
        <w:t>Scrivener's error corrected</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B47766">
        <w:rPr>
          <w:rFonts w:cs="Times New Roman"/>
        </w:rPr>
        <w:t>Committe</w:t>
      </w:r>
      <w:r>
        <w:rPr>
          <w:rFonts w:cs="Times New Roman"/>
        </w:rPr>
        <w:t xml:space="preserve">e Amendment Amended and Adopted </w:t>
      </w:r>
      <w:r w:rsidRPr="00B47766">
        <w:rPr>
          <w:rFonts w:cs="Times New Roman"/>
        </w:rPr>
        <w:t>(</w:t>
      </w:r>
      <w:hyperlink r:id="rId17" w:history="1">
        <w:r w:rsidRPr="00B47766">
          <w:rPr>
            <w:rStyle w:val="Hyperlink"/>
            <w:rFonts w:cs="Times New Roman"/>
          </w:rPr>
          <w:t>Senate Journal</w:t>
        </w:r>
        <w:r w:rsidRPr="00B47766">
          <w:rPr>
            <w:rStyle w:val="Hyperlink"/>
            <w:rFonts w:cs="Times New Roman"/>
          </w:rPr>
          <w:noBreakHyphen/>
          <w:t>page 58</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B47766">
        <w:rPr>
          <w:rFonts w:cs="Times New Roman"/>
        </w:rPr>
        <w:t>Read second time (</w:t>
      </w:r>
      <w:hyperlink r:id="rId18" w:history="1">
        <w:r w:rsidRPr="00B47766">
          <w:rPr>
            <w:rStyle w:val="Hyperlink"/>
            <w:rFonts w:cs="Times New Roman"/>
          </w:rPr>
          <w:t>Senate Journal</w:t>
        </w:r>
        <w:r w:rsidRPr="00B47766">
          <w:rPr>
            <w:rStyle w:val="Hyperlink"/>
            <w:rFonts w:cs="Times New Roman"/>
          </w:rPr>
          <w:noBreakHyphen/>
          <w:t>page 58</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B47766">
        <w:rPr>
          <w:rFonts w:cs="Times New Roman"/>
        </w:rPr>
        <w:t>Roll call Ayes</w:t>
      </w:r>
      <w:r>
        <w:rPr>
          <w:rFonts w:cs="Times New Roman"/>
        </w:rPr>
        <w:noBreakHyphen/>
      </w:r>
      <w:r w:rsidRPr="00B47766">
        <w:rPr>
          <w:rFonts w:cs="Times New Roman"/>
        </w:rPr>
        <w:t>39  Nays</w:t>
      </w:r>
      <w:r>
        <w:rPr>
          <w:rFonts w:cs="Times New Roman"/>
        </w:rPr>
        <w:noBreakHyphen/>
      </w:r>
      <w:r w:rsidRPr="00B47766">
        <w:rPr>
          <w:rFonts w:cs="Times New Roman"/>
        </w:rPr>
        <w:t>0 (</w:t>
      </w:r>
      <w:hyperlink r:id="rId19" w:history="1">
        <w:r w:rsidRPr="00B47766">
          <w:rPr>
            <w:rStyle w:val="Hyperlink"/>
            <w:rFonts w:cs="Times New Roman"/>
          </w:rPr>
          <w:t>Senate Journal</w:t>
        </w:r>
        <w:r w:rsidRPr="00B47766">
          <w:rPr>
            <w:rStyle w:val="Hyperlink"/>
            <w:rFonts w:cs="Times New Roman"/>
          </w:rPr>
          <w:noBreakHyphen/>
          <w:t>page 58</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5/23/2014</w:t>
      </w:r>
      <w:r>
        <w:rPr>
          <w:rFonts w:cs="Times New Roman"/>
        </w:rPr>
        <w:tab/>
      </w:r>
      <w:r>
        <w:rPr>
          <w:rFonts w:cs="Times New Roman"/>
        </w:rPr>
        <w:tab/>
      </w:r>
      <w:r w:rsidRPr="00B47766">
        <w:rPr>
          <w:rFonts w:cs="Times New Roman"/>
        </w:rPr>
        <w:t>Scrivener's error corrected</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B47766">
        <w:rPr>
          <w:rFonts w:cs="Times New Roman"/>
        </w:rPr>
        <w:t>Read third time and returne</w:t>
      </w:r>
      <w:r>
        <w:rPr>
          <w:rFonts w:cs="Times New Roman"/>
        </w:rPr>
        <w:t xml:space="preserve">d to House with </w:t>
      </w:r>
      <w:r w:rsidRPr="00B47766">
        <w:rPr>
          <w:rFonts w:cs="Times New Roman"/>
        </w:rPr>
        <w:t>amendments (</w:t>
      </w:r>
      <w:hyperlink r:id="rId20" w:history="1">
        <w:r w:rsidRPr="00B47766">
          <w:rPr>
            <w:rStyle w:val="Hyperlink"/>
            <w:rFonts w:cs="Times New Roman"/>
          </w:rPr>
          <w:t>Senate Journal</w:t>
        </w:r>
        <w:r w:rsidRPr="00B47766">
          <w:rPr>
            <w:rStyle w:val="Hyperlink"/>
            <w:rFonts w:cs="Times New Roman"/>
          </w:rPr>
          <w:noBreakHyphen/>
          <w:t>page 14</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B47766">
        <w:rPr>
          <w:rFonts w:cs="Times New Roman"/>
        </w:rPr>
        <w:t>Amended (</w:t>
      </w:r>
      <w:hyperlink r:id="rId21" w:history="1">
        <w:r w:rsidRPr="00B47766">
          <w:rPr>
            <w:rStyle w:val="Hyperlink"/>
            <w:rFonts w:cs="Times New Roman"/>
          </w:rPr>
          <w:t>House Journal</w:t>
        </w:r>
        <w:r w:rsidRPr="00B47766">
          <w:rPr>
            <w:rStyle w:val="Hyperlink"/>
            <w:rFonts w:cs="Times New Roman"/>
          </w:rPr>
          <w:noBreakHyphen/>
          <w:t>page 34</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B47766">
        <w:rPr>
          <w:rFonts w:cs="Times New Roman"/>
        </w:rPr>
        <w:t>Roll call Yeas</w:t>
      </w:r>
      <w:r>
        <w:rPr>
          <w:rFonts w:cs="Times New Roman"/>
        </w:rPr>
        <w:noBreakHyphen/>
      </w:r>
      <w:r w:rsidRPr="00B47766">
        <w:rPr>
          <w:rFonts w:cs="Times New Roman"/>
        </w:rPr>
        <w:t>98  Nays</w:t>
      </w:r>
      <w:r>
        <w:rPr>
          <w:rFonts w:cs="Times New Roman"/>
        </w:rPr>
        <w:noBreakHyphen/>
      </w:r>
      <w:r w:rsidRPr="00B47766">
        <w:rPr>
          <w:rFonts w:cs="Times New Roman"/>
        </w:rPr>
        <w:t>0 (</w:t>
      </w:r>
      <w:hyperlink r:id="rId22" w:history="1">
        <w:r w:rsidRPr="00B47766">
          <w:rPr>
            <w:rStyle w:val="Hyperlink"/>
            <w:rFonts w:cs="Times New Roman"/>
          </w:rPr>
          <w:t>House Journal</w:t>
        </w:r>
        <w:r w:rsidRPr="00B47766">
          <w:rPr>
            <w:rStyle w:val="Hyperlink"/>
            <w:rFonts w:cs="Times New Roman"/>
          </w:rPr>
          <w:noBreakHyphen/>
          <w:t>page 34</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B47766">
        <w:rPr>
          <w:rFonts w:cs="Times New Roman"/>
        </w:rPr>
        <w:t>Ret</w:t>
      </w:r>
      <w:r>
        <w:rPr>
          <w:rFonts w:cs="Times New Roman"/>
        </w:rPr>
        <w:t xml:space="preserve">urned to Senate with amendments </w:t>
      </w:r>
      <w:r w:rsidRPr="00B47766">
        <w:rPr>
          <w:rFonts w:cs="Times New Roman"/>
        </w:rPr>
        <w:t>(</w:t>
      </w:r>
      <w:hyperlink r:id="rId23" w:history="1">
        <w:r w:rsidRPr="00B47766">
          <w:rPr>
            <w:rStyle w:val="Hyperlink"/>
            <w:rFonts w:cs="Times New Roman"/>
          </w:rPr>
          <w:t>House Journal</w:t>
        </w:r>
        <w:r w:rsidRPr="00B47766">
          <w:rPr>
            <w:rStyle w:val="Hyperlink"/>
            <w:rFonts w:cs="Times New Roman"/>
          </w:rPr>
          <w:noBreakHyphen/>
          <w:t>page 34</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B47766">
        <w:rPr>
          <w:rFonts w:cs="Times New Roman"/>
        </w:rPr>
        <w:t>Non</w:t>
      </w:r>
      <w:r>
        <w:rPr>
          <w:rFonts w:cs="Times New Roman"/>
        </w:rPr>
        <w:noBreakHyphen/>
        <w:t xml:space="preserve">concurrence in House amendment </w:t>
      </w:r>
      <w:r w:rsidRPr="00B47766">
        <w:rPr>
          <w:rFonts w:cs="Times New Roman"/>
        </w:rPr>
        <w:t>(</w:t>
      </w:r>
      <w:hyperlink r:id="rId24" w:history="1">
        <w:r w:rsidRPr="00B47766">
          <w:rPr>
            <w:rStyle w:val="Hyperlink"/>
            <w:rFonts w:cs="Times New Roman"/>
          </w:rPr>
          <w:t>Senate Journal</w:t>
        </w:r>
        <w:r w:rsidRPr="00B47766">
          <w:rPr>
            <w:rStyle w:val="Hyperlink"/>
            <w:rFonts w:cs="Times New Roman"/>
          </w:rPr>
          <w:noBreakHyphen/>
          <w:t>page 55</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B47766">
        <w:rPr>
          <w:rFonts w:cs="Times New Roman"/>
        </w:rPr>
        <w:t>House insist</w:t>
      </w:r>
      <w:r>
        <w:rPr>
          <w:rFonts w:cs="Times New Roman"/>
        </w:rPr>
        <w:t xml:space="preserve">s upon amendment and conference </w:t>
      </w:r>
      <w:r w:rsidRPr="00B47766">
        <w:rPr>
          <w:rFonts w:cs="Times New Roman"/>
        </w:rPr>
        <w:t>committee appointed R</w:t>
      </w:r>
      <w:r>
        <w:rPr>
          <w:rFonts w:cs="Times New Roman"/>
        </w:rPr>
        <w:t xml:space="preserve">eps. GM Smith, Rutherford, </w:t>
      </w:r>
      <w:r w:rsidRPr="00B47766">
        <w:rPr>
          <w:rFonts w:cs="Times New Roman"/>
        </w:rPr>
        <w:t>McCoy (</w:t>
      </w:r>
      <w:hyperlink r:id="rId25" w:history="1">
        <w:r w:rsidRPr="00B47766">
          <w:rPr>
            <w:rStyle w:val="Hyperlink"/>
            <w:rFonts w:cs="Times New Roman"/>
          </w:rPr>
          <w:t>House Journal</w:t>
        </w:r>
        <w:r w:rsidRPr="00B47766">
          <w:rPr>
            <w:rStyle w:val="Hyperlink"/>
            <w:rFonts w:cs="Times New Roman"/>
          </w:rPr>
          <w:noBreakHyphen/>
          <w:t>page 38</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B47766">
        <w:rPr>
          <w:rFonts w:cs="Times New Roman"/>
        </w:rPr>
        <w:t>Conference co</w:t>
      </w:r>
      <w:r>
        <w:rPr>
          <w:rFonts w:cs="Times New Roman"/>
        </w:rPr>
        <w:t xml:space="preserve">mmittee appointed Masey, Allen, </w:t>
      </w:r>
      <w:r w:rsidRPr="00B47766">
        <w:rPr>
          <w:rFonts w:cs="Times New Roman"/>
        </w:rPr>
        <w:t>Thurmond (</w:t>
      </w:r>
      <w:hyperlink r:id="rId26" w:history="1">
        <w:r w:rsidRPr="00B47766">
          <w:rPr>
            <w:rStyle w:val="Hyperlink"/>
            <w:rFonts w:cs="Times New Roman"/>
          </w:rPr>
          <w:t>Senate Journal</w:t>
        </w:r>
        <w:r w:rsidRPr="00B47766">
          <w:rPr>
            <w:rStyle w:val="Hyperlink"/>
            <w:rFonts w:cs="Times New Roman"/>
          </w:rPr>
          <w:noBreakHyphen/>
          <w:t>page 81</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B47766">
        <w:rPr>
          <w:rFonts w:cs="Times New Roman"/>
        </w:rPr>
        <w:t>Free conference powers granted (</w:t>
      </w:r>
      <w:hyperlink r:id="rId27" w:history="1">
        <w:r w:rsidRPr="00B47766">
          <w:rPr>
            <w:rStyle w:val="Hyperlink"/>
            <w:rFonts w:cs="Times New Roman"/>
          </w:rPr>
          <w:t>House Journal</w:t>
        </w:r>
        <w:r w:rsidRPr="00B47766">
          <w:rPr>
            <w:rStyle w:val="Hyperlink"/>
            <w:rFonts w:cs="Times New Roman"/>
          </w:rPr>
          <w:noBreakHyphen/>
          <w:t>page 87</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B47766">
        <w:rPr>
          <w:rFonts w:cs="Times New Roman"/>
        </w:rPr>
        <w:t>Roll call Yeas</w:t>
      </w:r>
      <w:r>
        <w:rPr>
          <w:rFonts w:cs="Times New Roman"/>
        </w:rPr>
        <w:noBreakHyphen/>
      </w:r>
      <w:r w:rsidRPr="00B47766">
        <w:rPr>
          <w:rFonts w:cs="Times New Roman"/>
        </w:rPr>
        <w:t>98  Nays</w:t>
      </w:r>
      <w:r>
        <w:rPr>
          <w:rFonts w:cs="Times New Roman"/>
        </w:rPr>
        <w:noBreakHyphen/>
      </w:r>
      <w:r w:rsidRPr="00B47766">
        <w:rPr>
          <w:rFonts w:cs="Times New Roman"/>
        </w:rPr>
        <w:t>0 (</w:t>
      </w:r>
      <w:hyperlink r:id="rId28" w:history="1">
        <w:r w:rsidRPr="00B47766">
          <w:rPr>
            <w:rStyle w:val="Hyperlink"/>
            <w:rFonts w:cs="Times New Roman"/>
          </w:rPr>
          <w:t>House Journal</w:t>
        </w:r>
        <w:r w:rsidRPr="00B47766">
          <w:rPr>
            <w:rStyle w:val="Hyperlink"/>
            <w:rFonts w:cs="Times New Roman"/>
          </w:rPr>
          <w:noBreakHyphen/>
          <w:t>page 87</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B47766">
        <w:rPr>
          <w:rFonts w:cs="Times New Roman"/>
        </w:rPr>
        <w:t>Free conferenc</w:t>
      </w:r>
      <w:r>
        <w:rPr>
          <w:rFonts w:cs="Times New Roman"/>
        </w:rPr>
        <w:t xml:space="preserve">e committee appointed GM Smith, </w:t>
      </w:r>
      <w:r w:rsidRPr="00B47766">
        <w:rPr>
          <w:rFonts w:cs="Times New Roman"/>
        </w:rPr>
        <w:t>Rutherford, McCoy (</w:t>
      </w:r>
      <w:hyperlink r:id="rId29" w:history="1">
        <w:r w:rsidRPr="00B47766">
          <w:rPr>
            <w:rStyle w:val="Hyperlink"/>
            <w:rFonts w:cs="Times New Roman"/>
          </w:rPr>
          <w:t>House Journal</w:t>
        </w:r>
        <w:r w:rsidRPr="00B47766">
          <w:rPr>
            <w:rStyle w:val="Hyperlink"/>
            <w:rFonts w:cs="Times New Roman"/>
          </w:rPr>
          <w:noBreakHyphen/>
          <w:t>page 88</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lastRenderedPageBreak/>
        <w:tab/>
        <w:t>6/5/2014</w:t>
      </w:r>
      <w:r>
        <w:rPr>
          <w:rFonts w:cs="Times New Roman"/>
        </w:rPr>
        <w:tab/>
        <w:t>House</w:t>
      </w:r>
      <w:r>
        <w:rPr>
          <w:rFonts w:cs="Times New Roman"/>
        </w:rPr>
        <w:tab/>
      </w:r>
      <w:r w:rsidRPr="00B47766">
        <w:rPr>
          <w:rFonts w:cs="Times New Roman"/>
        </w:rPr>
        <w:t>Free confere</w:t>
      </w:r>
      <w:r>
        <w:rPr>
          <w:rFonts w:cs="Times New Roman"/>
        </w:rPr>
        <w:t xml:space="preserve">nce report received and adopted </w:t>
      </w:r>
      <w:r w:rsidRPr="00B47766">
        <w:rPr>
          <w:rFonts w:cs="Times New Roman"/>
        </w:rPr>
        <w:t>(</w:t>
      </w:r>
      <w:hyperlink r:id="rId30" w:history="1">
        <w:r w:rsidRPr="00B47766">
          <w:rPr>
            <w:rStyle w:val="Hyperlink"/>
            <w:rFonts w:cs="Times New Roman"/>
          </w:rPr>
          <w:t>House Journal</w:t>
        </w:r>
        <w:r w:rsidRPr="00B47766">
          <w:rPr>
            <w:rStyle w:val="Hyperlink"/>
            <w:rFonts w:cs="Times New Roman"/>
          </w:rPr>
          <w:noBreakHyphen/>
          <w:t>page 106</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B47766">
        <w:rPr>
          <w:rFonts w:cs="Times New Roman"/>
        </w:rPr>
        <w:t>Roll call Yeas</w:t>
      </w:r>
      <w:r>
        <w:rPr>
          <w:rFonts w:cs="Times New Roman"/>
        </w:rPr>
        <w:noBreakHyphen/>
      </w:r>
      <w:r w:rsidRPr="00B47766">
        <w:rPr>
          <w:rFonts w:cs="Times New Roman"/>
        </w:rPr>
        <w:t>87  Nays</w:t>
      </w:r>
      <w:r>
        <w:rPr>
          <w:rFonts w:cs="Times New Roman"/>
        </w:rPr>
        <w:noBreakHyphen/>
      </w:r>
      <w:r w:rsidRPr="00B47766">
        <w:rPr>
          <w:rFonts w:cs="Times New Roman"/>
        </w:rPr>
        <w:t>0 (</w:t>
      </w:r>
      <w:hyperlink r:id="rId31" w:history="1">
        <w:r w:rsidRPr="00B47766">
          <w:rPr>
            <w:rStyle w:val="Hyperlink"/>
            <w:rFonts w:cs="Times New Roman"/>
          </w:rPr>
          <w:t>House Journal</w:t>
        </w:r>
        <w:r w:rsidRPr="00B47766">
          <w:rPr>
            <w:rStyle w:val="Hyperlink"/>
            <w:rFonts w:cs="Times New Roman"/>
          </w:rPr>
          <w:noBreakHyphen/>
          <w:t>page 112</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B47766">
        <w:rPr>
          <w:rFonts w:cs="Times New Roman"/>
        </w:rPr>
        <w:t>Free conference powers granted (</w:t>
      </w:r>
      <w:hyperlink r:id="rId32" w:history="1">
        <w:r w:rsidRPr="00B47766">
          <w:rPr>
            <w:rStyle w:val="Hyperlink"/>
            <w:rFonts w:cs="Times New Roman"/>
          </w:rPr>
          <w:t>Senate Journal</w:t>
        </w:r>
        <w:r w:rsidRPr="00B47766">
          <w:rPr>
            <w:rStyle w:val="Hyperlink"/>
            <w:rFonts w:cs="Times New Roman"/>
          </w:rPr>
          <w:noBreakHyphen/>
          <w:t>page 59</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B47766">
        <w:rPr>
          <w:rFonts w:cs="Times New Roman"/>
        </w:rPr>
        <w:t>Free confere</w:t>
      </w:r>
      <w:r>
        <w:rPr>
          <w:rFonts w:cs="Times New Roman"/>
        </w:rPr>
        <w:t xml:space="preserve">nce committee appointed Massey, </w:t>
      </w:r>
      <w:r w:rsidRPr="00B47766">
        <w:rPr>
          <w:rFonts w:cs="Times New Roman"/>
        </w:rPr>
        <w:t>Allen, Thurmond (</w:t>
      </w:r>
      <w:hyperlink r:id="rId33" w:history="1">
        <w:r w:rsidRPr="00B47766">
          <w:rPr>
            <w:rStyle w:val="Hyperlink"/>
            <w:rFonts w:cs="Times New Roman"/>
          </w:rPr>
          <w:t>Senate Journal</w:t>
        </w:r>
        <w:r w:rsidRPr="00B47766">
          <w:rPr>
            <w:rStyle w:val="Hyperlink"/>
            <w:rFonts w:cs="Times New Roman"/>
          </w:rPr>
          <w:noBreakHyphen/>
          <w:t>page 59</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B47766">
        <w:rPr>
          <w:rFonts w:cs="Times New Roman"/>
        </w:rPr>
        <w:t>Free conference report adopted (</w:t>
      </w:r>
      <w:hyperlink r:id="rId34" w:history="1">
        <w:r w:rsidRPr="00B47766">
          <w:rPr>
            <w:rStyle w:val="Hyperlink"/>
            <w:rFonts w:cs="Times New Roman"/>
          </w:rPr>
          <w:t>Senate Journal</w:t>
        </w:r>
        <w:r w:rsidRPr="00B47766">
          <w:rPr>
            <w:rStyle w:val="Hyperlink"/>
            <w:rFonts w:cs="Times New Roman"/>
          </w:rPr>
          <w:noBreakHyphen/>
          <w:t>page 59</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B47766">
        <w:rPr>
          <w:rFonts w:cs="Times New Roman"/>
        </w:rPr>
        <w:t>Ordered enrolled for ratificat</w:t>
      </w:r>
      <w:r>
        <w:rPr>
          <w:rFonts w:cs="Times New Roman"/>
        </w:rPr>
        <w:t xml:space="preserve">ion </w:t>
      </w:r>
      <w:r w:rsidRPr="00B47766">
        <w:rPr>
          <w:rFonts w:cs="Times New Roman"/>
        </w:rPr>
        <w:t>(</w:t>
      </w:r>
      <w:hyperlink r:id="rId35" w:history="1">
        <w:r w:rsidRPr="00B47766">
          <w:rPr>
            <w:rStyle w:val="Hyperlink"/>
            <w:rFonts w:cs="Times New Roman"/>
          </w:rPr>
          <w:t>Senate Journal</w:t>
        </w:r>
        <w:r w:rsidRPr="00B47766">
          <w:rPr>
            <w:rStyle w:val="Hyperlink"/>
            <w:rFonts w:cs="Times New Roman"/>
          </w:rPr>
          <w:noBreakHyphen/>
          <w:t>page 67</w:t>
        </w:r>
      </w:hyperlink>
      <w:r w:rsidRPr="00B47766">
        <w:rPr>
          <w:rFonts w:cs="Times New Roman"/>
        </w:rPr>
        <w:t>)</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B47766">
        <w:rPr>
          <w:rFonts w:cs="Times New Roman"/>
        </w:rPr>
        <w:t>Ratified R 320</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B47766">
        <w:rPr>
          <w:rFonts w:cs="Times New Roman"/>
        </w:rPr>
        <w:t>Signed By Governor</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B47766">
        <w:rPr>
          <w:rFonts w:cs="Times New Roman"/>
        </w:rPr>
        <w:t>Effective date 06/09/14</w:t>
      </w:r>
    </w:p>
    <w:p w:rsidR="001B2AD1" w:rsidRDefault="001B2AD1" w:rsidP="001B2AD1">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B47766">
        <w:rPr>
          <w:rFonts w:cs="Times New Roman"/>
        </w:rPr>
        <w:t>Act No</w:t>
      </w:r>
      <w:r>
        <w:rPr>
          <w:rFonts w:cs="Times New Roman"/>
        </w:rPr>
        <w:t>. </w:t>
      </w:r>
      <w:r w:rsidRPr="00B47766">
        <w:rPr>
          <w:rFonts w:cs="Times New Roman"/>
        </w:rPr>
        <w:t>276</w:t>
      </w:r>
    </w:p>
    <w:p w:rsidR="001B2AD1" w:rsidRDefault="001B2AD1" w:rsidP="001B2AD1">
      <w:pPr>
        <w:widowControl w:val="0"/>
        <w:tabs>
          <w:tab w:val="right" w:pos="1008"/>
          <w:tab w:val="left" w:pos="1152"/>
          <w:tab w:val="left" w:pos="1872"/>
          <w:tab w:val="left" w:pos="9187"/>
        </w:tabs>
        <w:ind w:left="2088" w:hanging="2088"/>
        <w:rPr>
          <w:rFonts w:cs="Times New Roman"/>
        </w:rPr>
      </w:pPr>
    </w:p>
    <w:p w:rsidR="00302B60" w:rsidRPr="00302B60" w:rsidRDefault="00302B60" w:rsidP="00302B60">
      <w:pPr>
        <w:widowControl w:val="0"/>
        <w:tabs>
          <w:tab w:val="right" w:pos="1008"/>
          <w:tab w:val="left" w:pos="1152"/>
          <w:tab w:val="left" w:pos="1872"/>
          <w:tab w:val="left" w:pos="9187"/>
        </w:tabs>
        <w:ind w:left="2088" w:hanging="2088"/>
        <w:rPr>
          <w:rFonts w:eastAsia="Times New Roman" w:cs="Times New Roman"/>
          <w:szCs w:val="20"/>
        </w:rPr>
      </w:pP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B60">
        <w:rPr>
          <w:rFonts w:eastAsia="Times New Roman" w:cs="Times New Roman"/>
          <w:b/>
          <w:szCs w:val="20"/>
        </w:rPr>
        <w:t>VERSIONS OF THIS BILL</w:t>
      </w:r>
    </w:p>
    <w:p w:rsidR="00302B60" w:rsidRPr="00302B60" w:rsidRDefault="00302B60"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B60" w:rsidRPr="00302B60" w:rsidRDefault="00D45E2E" w:rsidP="00302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6" w:history="1">
        <w:r w:rsidR="00302B60" w:rsidRPr="00302B60">
          <w:rPr>
            <w:rFonts w:eastAsia="Times New Roman" w:cs="Times New Roman"/>
            <w:color w:val="0000FF" w:themeColor="hyperlink"/>
            <w:szCs w:val="20"/>
            <w:u w:val="single"/>
          </w:rPr>
          <w:t>1/23/2014</w:t>
        </w:r>
      </w:hyperlink>
    </w:p>
    <w:p w:rsidR="00302B60" w:rsidRPr="00302B60" w:rsidRDefault="00D45E2E" w:rsidP="00302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302B60" w:rsidRPr="00302B60">
          <w:rPr>
            <w:rFonts w:eastAsia="Times New Roman" w:cs="Times New Roman"/>
            <w:color w:val="0000FF" w:themeColor="hyperlink"/>
            <w:szCs w:val="20"/>
            <w:u w:val="single"/>
          </w:rPr>
          <w:t>2/4/2014</w:t>
        </w:r>
      </w:hyperlink>
    </w:p>
    <w:p w:rsidR="00302B60" w:rsidRPr="00302B60" w:rsidRDefault="00D45E2E" w:rsidP="00302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302B60" w:rsidRPr="00302B60">
          <w:rPr>
            <w:rFonts w:eastAsia="Times New Roman" w:cs="Times New Roman"/>
            <w:color w:val="0000FF" w:themeColor="hyperlink"/>
            <w:szCs w:val="20"/>
            <w:u w:val="single"/>
          </w:rPr>
          <w:t>2/26/2014</w:t>
        </w:r>
      </w:hyperlink>
    </w:p>
    <w:p w:rsidR="00302B60" w:rsidRPr="00302B60" w:rsidRDefault="00D45E2E" w:rsidP="00302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302B60" w:rsidRPr="00302B60">
          <w:rPr>
            <w:rFonts w:eastAsia="Times New Roman" w:cs="Times New Roman"/>
            <w:color w:val="0000FF" w:themeColor="hyperlink"/>
            <w:szCs w:val="20"/>
            <w:u w:val="single"/>
          </w:rPr>
          <w:t>3/4/2014</w:t>
        </w:r>
      </w:hyperlink>
    </w:p>
    <w:p w:rsidR="00302B60" w:rsidRPr="00302B60" w:rsidRDefault="00D45E2E" w:rsidP="00302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302B60" w:rsidRPr="00302B60">
          <w:rPr>
            <w:rFonts w:eastAsia="Times New Roman" w:cs="Times New Roman"/>
            <w:color w:val="0000FF" w:themeColor="hyperlink"/>
            <w:szCs w:val="20"/>
            <w:u w:val="single"/>
          </w:rPr>
          <w:t>3/5/2014</w:t>
        </w:r>
      </w:hyperlink>
    </w:p>
    <w:p w:rsidR="00302B60" w:rsidRPr="00302B60" w:rsidRDefault="00D45E2E" w:rsidP="00302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302B60" w:rsidRPr="00302B60">
          <w:rPr>
            <w:rFonts w:eastAsia="Times New Roman" w:cs="Times New Roman"/>
            <w:color w:val="0000FF" w:themeColor="hyperlink"/>
            <w:szCs w:val="20"/>
            <w:u w:val="single"/>
          </w:rPr>
          <w:t>5/21/2014</w:t>
        </w:r>
      </w:hyperlink>
    </w:p>
    <w:p w:rsidR="00302B60" w:rsidRPr="00302B60" w:rsidRDefault="00D45E2E" w:rsidP="00302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302B60" w:rsidRPr="00302B60">
          <w:rPr>
            <w:rFonts w:eastAsia="Times New Roman" w:cs="Times New Roman"/>
            <w:color w:val="0000FF" w:themeColor="hyperlink"/>
            <w:szCs w:val="20"/>
            <w:u w:val="single"/>
          </w:rPr>
          <w:t>5/22/2014</w:t>
        </w:r>
      </w:hyperlink>
    </w:p>
    <w:p w:rsidR="00302B60" w:rsidRPr="00302B60" w:rsidRDefault="00D45E2E" w:rsidP="00302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302B60" w:rsidRPr="00302B60">
          <w:rPr>
            <w:rFonts w:eastAsia="Times New Roman" w:cs="Times New Roman"/>
            <w:color w:val="0000FF" w:themeColor="hyperlink"/>
            <w:szCs w:val="20"/>
            <w:u w:val="single"/>
          </w:rPr>
          <w:t>5/22/2014-A</w:t>
        </w:r>
      </w:hyperlink>
    </w:p>
    <w:p w:rsidR="00302B60" w:rsidRPr="00302B60" w:rsidRDefault="00D45E2E" w:rsidP="00302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302B60" w:rsidRPr="00302B60">
          <w:rPr>
            <w:rFonts w:eastAsia="Times New Roman" w:cs="Times New Roman"/>
            <w:color w:val="0000FF" w:themeColor="hyperlink"/>
            <w:szCs w:val="20"/>
            <w:u w:val="single"/>
          </w:rPr>
          <w:t>5/23/2014</w:t>
        </w:r>
      </w:hyperlink>
    </w:p>
    <w:p w:rsidR="00302B60" w:rsidRPr="00302B60" w:rsidRDefault="00D45E2E" w:rsidP="00302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302B60" w:rsidRPr="00302B60">
          <w:rPr>
            <w:rFonts w:eastAsia="Times New Roman" w:cs="Times New Roman"/>
            <w:color w:val="0000FF" w:themeColor="hyperlink"/>
            <w:szCs w:val="20"/>
            <w:u w:val="single"/>
          </w:rPr>
          <w:t>5/29/2014</w:t>
        </w:r>
      </w:hyperlink>
    </w:p>
    <w:p w:rsidR="00302B60" w:rsidRPr="00302B60" w:rsidRDefault="00D45E2E" w:rsidP="00302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302B60" w:rsidRPr="00302B60">
          <w:rPr>
            <w:rFonts w:eastAsia="Times New Roman" w:cs="Times New Roman"/>
            <w:color w:val="0000FF" w:themeColor="hyperlink"/>
            <w:szCs w:val="20"/>
            <w:u w:val="single"/>
          </w:rPr>
          <w:t>6/5/2014</w:t>
        </w:r>
      </w:hyperlink>
    </w:p>
    <w:p w:rsidR="00302B60" w:rsidRPr="00302B60" w:rsidRDefault="00302B60" w:rsidP="00302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2B60" w:rsidRDefault="00302B60" w:rsidP="00302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2B60" w:rsidSect="00302B60">
          <w:pgSz w:w="12240" w:h="15840" w:code="1"/>
          <w:pgMar w:top="1080" w:right="1440" w:bottom="1080" w:left="1440" w:header="720" w:footer="720" w:gutter="0"/>
          <w:pgNumType w:start="1"/>
          <w:cols w:space="720"/>
          <w:noEndnote/>
          <w:docGrid w:linePitch="360"/>
        </w:sectPr>
      </w:pPr>
    </w:p>
    <w:p w:rsidR="00D62012"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(A276, R320, H4560)</w:t>
      </w:r>
    </w:p>
    <w:p w:rsidR="00D62012" w:rsidRPr="008836A5"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62012" w:rsidRPr="00302B60"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2B60">
        <w:rPr>
          <w:rFonts w:cs="Times New Roman"/>
          <w:b/>
          <w:color w:val="000000" w:themeColor="text1"/>
          <w:szCs w:val="36"/>
        </w:rPr>
        <w:t xml:space="preserve">AN ACT </w:t>
      </w:r>
      <w:r w:rsidRPr="00302B60">
        <w:rPr>
          <w:rFonts w:cs="Times New Roman"/>
          <w:b/>
        </w:rPr>
        <w:t>TO AMEND SECTION 17</w:t>
      </w:r>
      <w:r w:rsidRPr="00302B60">
        <w:rPr>
          <w:rFonts w:cs="Times New Roman"/>
          <w:b/>
        </w:rPr>
        <w:noBreakHyphen/>
        <w:t>1</w:t>
      </w:r>
      <w:r w:rsidRPr="00302B60">
        <w:rPr>
          <w:rFonts w:cs="Times New Roman"/>
          <w:b/>
        </w:rPr>
        <w:noBreakHyphen/>
        <w:t>40, AS AMENDED, CODE OF LAWS OF SOUTH CAROLINA, 1976, RELATING TO DESTRUCTION OR EXPUNGEMENT OF CERTAIN ARREST AND BOOKING RECORDS UNDER CERTAIN CIRCUMSTANCES, SO AS TO DEFINE THE TERM “UNDER SEAL”, TO PROVIDE IN THE CASE OF OFFENSES EXPUNGED FOR THE RETENTION BY LAW ENFORCEMENT AND PROSECUTION AGENCIES OF ARREST AND BOOKING RECORDS, ASSOCIATED BENCH WARRANTS, INCIDENT REPORTS, AND OTHER INFORMATION UNDER SEAL FOR THREE YEARS AND ONE HUNDRED TWENTY DAYS AND ALLOW FOR THEIR INDEFINITE RETENTION FOR CERTAIN DELINEATED PURPOSES, TO PROVIDE THAT THIS INFORMATION IS NOT A PUBLIC DOCUMENT AND IS EXEMPT FROM DISCLOSURE EXCEPT BY COURT ORDER, TO AUTHORIZE REDACTION OF CERTAIN INFORMATION IN AN INCIDENT REPORT IF A REQUEST IS MADE TO INSPECT OR OBTAIN AN INCIDENT REPORT PURSUANT TO THE FREEDOM OF INFORMATION ACT, AND TO PROVIDE A CRIMINAL PENALTY FOR PERSONS WHO VIOLATE PROVISIONS RELATING TO THE RELEASE OF AN INCIDENT REPORT; TO AMEND SECTION 22</w:t>
      </w:r>
      <w:r w:rsidRPr="00302B60">
        <w:rPr>
          <w:rFonts w:cs="Times New Roman"/>
          <w:b/>
        </w:rPr>
        <w:noBreakHyphen/>
        <w:t>5</w:t>
      </w:r>
      <w:r w:rsidRPr="00302B60">
        <w:rPr>
          <w:rFonts w:cs="Times New Roman"/>
          <w:b/>
        </w:rPr>
        <w:noBreakHyphen/>
        <w:t>910, AS AMENDED, RELATING TO EXPUNGEMENT OF CRIMINAL RECORDS, SO AS TO INCLUDE ASSOCIATED BENCH WARRANTS IN THE INFORMATION THAT MAY BE EXPUNGED; TO AMEND SECTION 17</w:t>
      </w:r>
      <w:r w:rsidRPr="00302B60">
        <w:rPr>
          <w:rFonts w:cs="Times New Roman"/>
          <w:b/>
        </w:rPr>
        <w:noBreakHyphen/>
        <w:t>22</w:t>
      </w:r>
      <w:r w:rsidRPr="00302B60">
        <w:rPr>
          <w:rFonts w:cs="Times New Roman"/>
          <w:b/>
        </w:rPr>
        <w:noBreakHyphen/>
        <w:t>910, RELATING TO APPLICATIONS FOR CERTAIN OFFENSES ELIGIBLE FOR EXPUNGEMENT, SO AS TO CONFORM THE PROVISIONS TO THAT OF SECTION 44</w:t>
      </w:r>
      <w:r w:rsidRPr="00302B60">
        <w:rPr>
          <w:rFonts w:cs="Times New Roman"/>
          <w:b/>
        </w:rPr>
        <w:noBreakHyphen/>
        <w:t>53</w:t>
      </w:r>
      <w:r w:rsidRPr="00302B60">
        <w:rPr>
          <w:rFonts w:cs="Times New Roman"/>
          <w:b/>
        </w:rPr>
        <w:noBreakHyphen/>
        <w:t>450 WHICH ALLOWS FOR EXPUNGEMENT OF CERTAIN DELINEATED DRUG OFFENSES</w:t>
      </w:r>
      <w:r>
        <w:rPr>
          <w:rFonts w:cs="Times New Roman"/>
          <w:b/>
        </w:rPr>
        <w:t>;</w:t>
      </w:r>
      <w:r w:rsidRPr="00302B60">
        <w:rPr>
          <w:rFonts w:cs="Times New Roman"/>
          <w:b/>
        </w:rPr>
        <w:t xml:space="preserve"> TO AMEND SECTION 17</w:t>
      </w:r>
      <w:r w:rsidRPr="00302B60">
        <w:rPr>
          <w:rFonts w:cs="Times New Roman"/>
          <w:b/>
        </w:rPr>
        <w:noBreakHyphen/>
        <w:t>22</w:t>
      </w:r>
      <w:r w:rsidRPr="00302B60">
        <w:rPr>
          <w:rFonts w:cs="Times New Roman"/>
          <w:b/>
        </w:rPr>
        <w:noBreakHyphen/>
        <w:t>940, RELATING TO THE EXPUNGEMENT PROCESS, SO AS TO INCLUDE THE TRAFFIC EDUCATION PROGRAM DIRECTOR’S PARTICIPATION IN THE PROCESS; AND TO AMEND SECTION 17</w:t>
      </w:r>
      <w:r w:rsidRPr="00302B60">
        <w:rPr>
          <w:rFonts w:cs="Times New Roman"/>
          <w:b/>
        </w:rPr>
        <w:noBreakHyphen/>
        <w:t>22</w:t>
      </w:r>
      <w:r w:rsidRPr="00302B60">
        <w:rPr>
          <w:rFonts w:cs="Times New Roman"/>
          <w:b/>
        </w:rPr>
        <w:noBreakHyphen/>
        <w:t xml:space="preserve">950, RELATING TO THE ISSUANCE OF EXPUNGEMENT ORDERS, SO AS TO MAKE A CONFORMING CHANGE TO ADD THAT ASSOCIATED BENCH WARRANTS ARE INCLUDED IN THE EXPUNGEMENT ORDER AND TO PROVIDE EXPUNGEMENT PROCEDURES WHEN CRIMINAL </w:t>
      </w:r>
      <w:r w:rsidRPr="00302B60">
        <w:rPr>
          <w:rFonts w:cs="Times New Roman"/>
          <w:b/>
        </w:rPr>
        <w:lastRenderedPageBreak/>
        <w:t>CHARGES ARE BROUGHT IN SUMMARY COURT WHEN THE PERSON WAS NOT FINGERPRINTED.</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Be it enacted by the General Assembly of the State of South Carolina:</w:t>
      </w:r>
    </w:p>
    <w:p w:rsidR="00D62012"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0362E4"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362E4">
        <w:rPr>
          <w:b/>
        </w:rPr>
        <w:t>Expungement, retention of certain information by law enforcement or prosecution agencies</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SECTION</w:t>
      </w:r>
      <w:r w:rsidRPr="00E34FA8">
        <w:rPr>
          <w:rFonts w:cs="Times New Roman"/>
        </w:rPr>
        <w:tab/>
        <w:t>1.</w:t>
      </w:r>
      <w:r w:rsidRPr="00E34FA8">
        <w:rPr>
          <w:rFonts w:cs="Times New Roman"/>
        </w:rPr>
        <w:tab/>
        <w:t>Section 17</w:t>
      </w:r>
      <w:r>
        <w:rPr>
          <w:rFonts w:cs="Times New Roman"/>
        </w:rPr>
        <w:noBreakHyphen/>
      </w:r>
      <w:r w:rsidRPr="00E34FA8">
        <w:rPr>
          <w:rFonts w:cs="Times New Roman"/>
        </w:rPr>
        <w:t>1</w:t>
      </w:r>
      <w:r>
        <w:rPr>
          <w:rFonts w:cs="Times New Roman"/>
        </w:rPr>
        <w:noBreakHyphen/>
      </w:r>
      <w:r w:rsidRPr="00E34FA8">
        <w:rPr>
          <w:rFonts w:cs="Times New Roman"/>
        </w:rPr>
        <w:t>40 of the 1976 Code, as last amended by Act 75 of 2013, is further amended to read:</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“Section 17</w:t>
      </w:r>
      <w:r>
        <w:rPr>
          <w:rFonts w:cs="Times New Roman"/>
        </w:rPr>
        <w:noBreakHyphen/>
      </w:r>
      <w:r w:rsidRPr="00E34FA8">
        <w:rPr>
          <w:rFonts w:cs="Times New Roman"/>
        </w:rPr>
        <w:t>1</w:t>
      </w:r>
      <w:r>
        <w:rPr>
          <w:rFonts w:cs="Times New Roman"/>
        </w:rPr>
        <w:noBreakHyphen/>
      </w:r>
      <w:r w:rsidRPr="00E34FA8">
        <w:rPr>
          <w:rFonts w:cs="Times New Roman"/>
        </w:rPr>
        <w:t>40.</w:t>
      </w:r>
      <w:r w:rsidRPr="00E34FA8">
        <w:rPr>
          <w:rFonts w:cs="Times New Roman"/>
        </w:rPr>
        <w:tab/>
        <w:t>(A)</w:t>
      </w:r>
      <w:r w:rsidRPr="00E34FA8">
        <w:rPr>
          <w:rFonts w:cs="Times New Roman"/>
        </w:rPr>
        <w:tab/>
        <w:t xml:space="preserve">For purposes of this section, </w:t>
      </w:r>
      <w:r w:rsidRPr="00F82B63">
        <w:rPr>
          <w:rFonts w:cs="Times New Roman"/>
        </w:rPr>
        <w:t>‘</w:t>
      </w:r>
      <w:r w:rsidRPr="00E34FA8">
        <w:rPr>
          <w:rFonts w:cs="Times New Roman"/>
        </w:rPr>
        <w:t>under seal</w:t>
      </w:r>
      <w:r w:rsidRPr="00F82B63">
        <w:rPr>
          <w:rFonts w:cs="Times New Roman"/>
        </w:rPr>
        <w:t>’</w:t>
      </w:r>
      <w:r w:rsidRPr="00E34FA8">
        <w:rPr>
          <w:rFonts w:cs="Times New Roman"/>
        </w:rPr>
        <w:t xml:space="preserve"> means not subject to disclosure other than to a law enforcement or prosecution agency, and attorneys representing a law enforcement or prosecution agency, unless disclosure is allowed by court order.</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(B)(1)</w:t>
      </w:r>
      <w:r w:rsidRPr="00E34FA8">
        <w:rPr>
          <w:rFonts w:cs="Times New Roman"/>
        </w:rPr>
        <w:tab/>
        <w:t>If a person</w:t>
      </w:r>
      <w:r w:rsidRPr="00F82B63">
        <w:rPr>
          <w:rFonts w:cs="Times New Roman"/>
        </w:rPr>
        <w:t>’</w:t>
      </w:r>
      <w:r w:rsidRPr="00E34FA8">
        <w:rPr>
          <w:rFonts w:cs="Times New Roman"/>
        </w:rPr>
        <w:t>s record is expunged pursuant to</w:t>
      </w:r>
      <w:r>
        <w:rPr>
          <w:rFonts w:cs="Times New Roman"/>
        </w:rPr>
        <w:t xml:space="preserve"> Article 9,</w:t>
      </w:r>
      <w:r w:rsidRPr="00E34FA8">
        <w:rPr>
          <w:rFonts w:cs="Times New Roman"/>
        </w:rPr>
        <w:t xml:space="preserve"> Title 17, Chapter 22, because the person was charged with a criminal offense, or was issued a courtesy summons pursuant to Section 22</w:t>
      </w:r>
      <w:r>
        <w:rPr>
          <w:rFonts w:cs="Times New Roman"/>
        </w:rPr>
        <w:noBreakHyphen/>
      </w:r>
      <w:r w:rsidRPr="00E34FA8">
        <w:rPr>
          <w:rFonts w:cs="Times New Roman"/>
        </w:rPr>
        <w:t>3</w:t>
      </w:r>
      <w:r>
        <w:rPr>
          <w:rFonts w:cs="Times New Roman"/>
        </w:rPr>
        <w:noBreakHyphen/>
      </w:r>
      <w:r w:rsidRPr="00E34FA8">
        <w:rPr>
          <w:rFonts w:cs="Times New Roman"/>
        </w:rPr>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r>
      <w:r w:rsidRPr="00E34FA8">
        <w:rPr>
          <w:rFonts w:cs="Times New Roman"/>
        </w:rPr>
        <w:tab/>
      </w:r>
      <w:r w:rsidRPr="00E34FA8">
        <w:rPr>
          <w:rFonts w:cs="Times New Roman"/>
        </w:rPr>
        <w:tab/>
        <w:t>(a)</w:t>
      </w:r>
      <w:r w:rsidRPr="00E34FA8">
        <w:rPr>
          <w:rFonts w:cs="Times New Roman"/>
        </w:rPr>
        <w:tab/>
        <w:t>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and to defend the agency and the agency</w:t>
      </w:r>
      <w:r w:rsidRPr="00F82B63">
        <w:rPr>
          <w:rFonts w:cs="Times New Roman"/>
        </w:rPr>
        <w:t>’</w:t>
      </w:r>
      <w:r w:rsidRPr="00E34FA8">
        <w:rPr>
          <w:rFonts w:cs="Times New Roman"/>
        </w:rPr>
        <w:t>s employees during litigation proceedings.  The information must remain under seal.  The information is not a public document and is exempt from disclosure, except by court order.</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r>
      <w:r w:rsidRPr="00E34FA8">
        <w:rPr>
          <w:rFonts w:cs="Times New Roman"/>
        </w:rPr>
        <w:tab/>
      </w:r>
      <w:r w:rsidRPr="00E34FA8">
        <w:rPr>
          <w:rFonts w:cs="Times New Roman"/>
        </w:rPr>
        <w:tab/>
        <w:t>(b)</w:t>
      </w:r>
      <w:r w:rsidRPr="00E34FA8">
        <w:rPr>
          <w:rFonts w:cs="Times New Roman"/>
        </w:rPr>
        <w:tab/>
        <w:t>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w:t>
      </w:r>
      <w:r w:rsidRPr="00F82B63">
        <w:rPr>
          <w:rFonts w:cs="Times New Roman"/>
        </w:rPr>
        <w:t>’</w:t>
      </w:r>
      <w:r w:rsidRPr="00E34FA8">
        <w:rPr>
          <w:rFonts w:cs="Times New Roman"/>
        </w:rPr>
        <w:t xml:space="preserve"> statistical and professional information needs, and to defend the facilities and the facilities</w:t>
      </w:r>
      <w:r w:rsidRPr="00F82B63">
        <w:rPr>
          <w:rFonts w:cs="Times New Roman"/>
        </w:rPr>
        <w:t>’</w:t>
      </w:r>
      <w:r w:rsidRPr="00E34FA8">
        <w:rPr>
          <w:rFonts w:cs="Times New Roman"/>
        </w:rPr>
        <w:t xml:space="preserve"> employees during litigation proceedings, except when an action, complaint, or inquiry has been initiated.  The information is not a public document and is exempt from disclosure, except by court order.</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r>
      <w:r w:rsidRPr="00E34FA8">
        <w:rPr>
          <w:rFonts w:cs="Times New Roman"/>
        </w:rPr>
        <w:tab/>
        <w:t>(2)</w:t>
      </w:r>
      <w:r w:rsidRPr="00E34FA8">
        <w:rPr>
          <w:rFonts w:cs="Times New Roman"/>
        </w:rPr>
        <w:tab/>
        <w:t>A municipal, county, or state agency, or an employee of a municipal, county, or state agency</w:t>
      </w:r>
      <w:r>
        <w:rPr>
          <w:rFonts w:cs="Times New Roman"/>
        </w:rPr>
        <w:t xml:space="preserve"> that intentionally </w:t>
      </w:r>
      <w:r w:rsidRPr="00E34FA8">
        <w:rPr>
          <w:rFonts w:cs="Times New Roman"/>
        </w:rPr>
        <w:t xml:space="preserve">violates this subsection is guilty of contempt of court.  </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r>
      <w:r w:rsidRPr="00E34FA8">
        <w:rPr>
          <w:rFonts w:cs="Times New Roman"/>
        </w:rPr>
        <w:tab/>
        <w:t>(3)</w:t>
      </w:r>
      <w:r w:rsidRPr="00E34FA8">
        <w:rPr>
          <w:rFonts w:cs="Times New Roman"/>
        </w:rPr>
        <w:tab/>
        <w:t>Nothing in this subsection requires the South Carolina Department of Probation, Parole and Pardon Services to expunge the probation records of persons whose charges were dismissed by conditional discharge pursuant to Section 44</w:t>
      </w:r>
      <w:r>
        <w:rPr>
          <w:rFonts w:cs="Times New Roman"/>
        </w:rPr>
        <w:noBreakHyphen/>
      </w:r>
      <w:r w:rsidRPr="00E34FA8">
        <w:rPr>
          <w:rFonts w:cs="Times New Roman"/>
        </w:rPr>
        <w:t>53</w:t>
      </w:r>
      <w:r>
        <w:rPr>
          <w:rFonts w:cs="Times New Roman"/>
        </w:rPr>
        <w:noBreakHyphen/>
      </w:r>
      <w:r w:rsidRPr="00E34FA8">
        <w:rPr>
          <w:rFonts w:cs="Times New Roman"/>
        </w:rPr>
        <w:t>450.</w:t>
      </w:r>
      <w:r w:rsidRPr="00E34FA8">
        <w:rPr>
          <w:rFonts w:cs="Times New Roman"/>
        </w:rPr>
        <w:tab/>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(C)(1)</w:t>
      </w:r>
      <w:r w:rsidRPr="00E34FA8">
        <w:rPr>
          <w:rFonts w:cs="Times New Roman"/>
        </w:rPr>
        <w:tab/>
        <w:t>If a person</w:t>
      </w:r>
      <w:r w:rsidRPr="00F82B63">
        <w:rPr>
          <w:rFonts w:cs="Times New Roman"/>
        </w:rPr>
        <w:t>’</w:t>
      </w:r>
      <w:r w:rsidRPr="00E34FA8">
        <w:rPr>
          <w:rFonts w:cs="Times New Roman"/>
        </w:rPr>
        <w:t xml:space="preserve">s record is expunged pursuant to </w:t>
      </w:r>
      <w:r>
        <w:rPr>
          <w:rFonts w:cs="Times New Roman"/>
        </w:rPr>
        <w:t>Article 9,</w:t>
      </w:r>
      <w:r w:rsidRPr="00E34FA8">
        <w:rPr>
          <w:rFonts w:cs="Times New Roman"/>
        </w:rPr>
        <w:t xml:space="preserve"> Title 17, Chapter 22, because the person was charged with a criminal offense, or was issued a courtesy summons pursuant to Section 22</w:t>
      </w:r>
      <w:r>
        <w:rPr>
          <w:rFonts w:cs="Times New Roman"/>
        </w:rPr>
        <w:noBreakHyphen/>
      </w:r>
      <w:r w:rsidRPr="00E34FA8">
        <w:rPr>
          <w:rFonts w:cs="Times New Roman"/>
        </w:rPr>
        <w:t>3</w:t>
      </w:r>
      <w:r>
        <w:rPr>
          <w:rFonts w:cs="Times New Roman"/>
        </w:rPr>
        <w:noBreakHyphen/>
      </w:r>
      <w:r w:rsidRPr="00E34FA8">
        <w:rPr>
          <w:rFonts w:cs="Times New Roman"/>
        </w:rPr>
        <w:t>330 or another provision of law, and the charge was discharged, proceedings against the person were dismissed, or the person was found not guilty of the charge, then law enforcement and prosecution agencies shall retain the evidence gathered,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and to defend the agency and the agency</w:t>
      </w:r>
      <w:r w:rsidRPr="00F82B63">
        <w:rPr>
          <w:rFonts w:cs="Times New Roman"/>
        </w:rPr>
        <w:t>’</w:t>
      </w:r>
      <w:r w:rsidRPr="00E34FA8">
        <w:rPr>
          <w:rFonts w:cs="Times New Roman"/>
        </w:rPr>
        <w:t>s employees during litigation proceedings.  The information must remain under seal.  The information is not a public document, is exempt from disclosure, except by court order, and is not subject to an order for destruction of arrest records.</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r>
      <w:r w:rsidRPr="00E34FA8">
        <w:rPr>
          <w:rFonts w:cs="Times New Roman"/>
        </w:rPr>
        <w:tab/>
        <w:t>(2)</w:t>
      </w:r>
      <w:r w:rsidRPr="00E34FA8">
        <w:rPr>
          <w:rFonts w:cs="Times New Roman"/>
        </w:rPr>
        <w:tab/>
        <w:t xml:space="preserve">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 </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r>
      <w:r w:rsidRPr="00E34FA8">
        <w:rPr>
          <w:rFonts w:cs="Times New Roman"/>
        </w:rPr>
        <w:tab/>
        <w:t>(3)</w:t>
      </w:r>
      <w:r w:rsidRPr="00E34FA8">
        <w:rPr>
          <w:rFonts w:cs="Times New Roman"/>
        </w:rPr>
        <w:tab/>
        <w:t xml:space="preserve">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  </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r>
      <w:r w:rsidRPr="00E34FA8">
        <w:rPr>
          <w:rFonts w:cs="Times New Roman"/>
        </w:rPr>
        <w:tab/>
        <w:t>(4)</w:t>
      </w:r>
      <w:r w:rsidRPr="00E34FA8">
        <w:rPr>
          <w:rFonts w:cs="Times New Roman"/>
        </w:rPr>
        <w:tab/>
        <w:t>A person who intentionally violates this subsection is guilty of a misdemeanor, and, upon conviction, must be fined not more than one hundred dollars or imprisoned not more than thirty days, or both.</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r>
      <w:r w:rsidRPr="00E34FA8">
        <w:rPr>
          <w:rFonts w:cs="Times New Roman"/>
        </w:rPr>
        <w:tab/>
        <w:t>(5)</w:t>
      </w:r>
      <w:r w:rsidRPr="00E34FA8">
        <w:rPr>
          <w:rFonts w:cs="Times New Roman"/>
        </w:rPr>
        <w:tab/>
        <w:t>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(D)</w:t>
      </w:r>
      <w:r w:rsidRPr="00E34FA8">
        <w:rPr>
          <w:rFonts w:cs="Times New Roman"/>
        </w:rPr>
        <w:tab/>
        <w:t>A municipal, county, or state agency may not collect a fee for the destruction of records pursuant to this section.</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(E)(1)</w:t>
      </w:r>
      <w:r w:rsidRPr="00E34FA8">
        <w:rPr>
          <w:rFonts w:cs="Times New Roman"/>
        </w:rPr>
        <w:tab/>
        <w:t>This section does not apply to a person who is charged with a violation of Title 50, Title 56, or an enactment pursuant to the authority of counties and municipalities provided in Titles 4 and 5.</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34FA8">
        <w:rPr>
          <w:rFonts w:cs="Times New Roman"/>
        </w:rPr>
        <w:tab/>
        <w:t>(2)</w:t>
      </w:r>
      <w:r w:rsidRPr="00E34FA8">
        <w:rPr>
          <w:rFonts w:cs="Times New Roman"/>
        </w:rPr>
        <w:tab/>
        <w:t>If a charge enumerated in item (1) is discharged, proceedings against the person are dismissed, the person is found not guilty of the charge, or the person</w:t>
      </w:r>
      <w:r w:rsidRPr="00F82B63">
        <w:rPr>
          <w:rFonts w:cs="Times New Roman"/>
        </w:rPr>
        <w:t>’</w:t>
      </w:r>
      <w:r w:rsidRPr="00E34FA8">
        <w:rPr>
          <w:rFonts w:cs="Times New Roman"/>
        </w:rPr>
        <w:t xml:space="preserve">s record is expunged pursuant to </w:t>
      </w:r>
      <w:r>
        <w:rPr>
          <w:rFonts w:cs="Times New Roman"/>
        </w:rPr>
        <w:t>Article 9,</w:t>
      </w:r>
      <w:r w:rsidRPr="00E34FA8">
        <w:rPr>
          <w:rFonts w:cs="Times New Roman"/>
        </w:rPr>
        <w:t xml:space="preserve"> Title 17, Chapter 22, the charge must be removed from any Internet</w:t>
      </w:r>
      <w:r>
        <w:rPr>
          <w:rFonts w:cs="Times New Roman"/>
        </w:rPr>
        <w:noBreakHyphen/>
      </w:r>
      <w:r w:rsidRPr="00E34FA8">
        <w:rPr>
          <w:rFonts w:cs="Times New Roman"/>
        </w:rPr>
        <w:t>based public record no later than thirty days from the disposition date.</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(F)</w:t>
      </w:r>
      <w:r w:rsidRPr="00E34FA8">
        <w:rPr>
          <w:rFonts w:cs="Times New Roman"/>
        </w:rPr>
        <w:tab/>
        <w:t>The State Law Enforcement Division is authorized to promulgate regulations that allow for the electronic transmission of information pursuant to this section.</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(G)</w:t>
      </w:r>
      <w:r w:rsidRPr="00E34FA8">
        <w:rPr>
          <w:rFonts w:cs="Times New Roman"/>
        </w:rPr>
        <w:tab/>
        <w:t>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D62012"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3538">
        <w:rPr>
          <w:b/>
        </w:rPr>
        <w:t>Expungement, associated bench warrants included</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SECTION</w:t>
      </w:r>
      <w:r w:rsidRPr="00E34FA8">
        <w:rPr>
          <w:rFonts w:cs="Times New Roman"/>
        </w:rPr>
        <w:tab/>
        <w:t>2.</w:t>
      </w:r>
      <w:r w:rsidRPr="00E34FA8">
        <w:rPr>
          <w:rFonts w:cs="Times New Roman"/>
        </w:rPr>
        <w:tab/>
        <w:t>Section 22</w:t>
      </w:r>
      <w:r>
        <w:rPr>
          <w:rFonts w:cs="Times New Roman"/>
        </w:rPr>
        <w:noBreakHyphen/>
      </w:r>
      <w:r w:rsidRPr="00E34FA8">
        <w:rPr>
          <w:rFonts w:cs="Times New Roman"/>
        </w:rPr>
        <w:t>5</w:t>
      </w:r>
      <w:r>
        <w:rPr>
          <w:rFonts w:cs="Times New Roman"/>
        </w:rPr>
        <w:noBreakHyphen/>
      </w:r>
      <w:r w:rsidRPr="00E34FA8">
        <w:rPr>
          <w:rFonts w:cs="Times New Roman"/>
        </w:rPr>
        <w:t>910 of the 1976 Code, as last amended by Act 75 of 2013, is further amended to read:</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“Section 22</w:t>
      </w:r>
      <w:r>
        <w:rPr>
          <w:rFonts w:cs="Times New Roman"/>
        </w:rPr>
        <w:noBreakHyphen/>
      </w:r>
      <w:r w:rsidRPr="00E34FA8">
        <w:rPr>
          <w:rFonts w:cs="Times New Roman"/>
        </w:rPr>
        <w:t>5</w:t>
      </w:r>
      <w:r>
        <w:rPr>
          <w:rFonts w:cs="Times New Roman"/>
        </w:rPr>
        <w:noBreakHyphen/>
      </w:r>
      <w:r w:rsidRPr="00E34FA8">
        <w:rPr>
          <w:rFonts w:cs="Times New Roman"/>
        </w:rPr>
        <w:t>910.</w:t>
      </w:r>
      <w:r w:rsidRPr="00E34FA8">
        <w:rPr>
          <w:rFonts w:cs="Times New Roman"/>
        </w:rPr>
        <w:tab/>
        <w:t>(A)</w:t>
      </w:r>
      <w:r w:rsidRPr="00E34FA8">
        <w:rPr>
          <w:rFonts w:cs="Times New Roman"/>
        </w:rPr>
        <w:tab/>
        <w:t>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r>
      <w:r w:rsidRPr="00E34FA8">
        <w:rPr>
          <w:rFonts w:cs="Times New Roman"/>
        </w:rPr>
        <w:tab/>
        <w:t>(1)</w:t>
      </w:r>
      <w:r w:rsidRPr="00E34FA8">
        <w:rPr>
          <w:rFonts w:cs="Times New Roman"/>
        </w:rPr>
        <w:tab/>
        <w:t>an offense involving the operation of a motor vehicle;</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r>
      <w:r w:rsidRPr="00E34FA8">
        <w:rPr>
          <w:rFonts w:cs="Times New Roman"/>
        </w:rPr>
        <w:tab/>
        <w:t>(2)</w:t>
      </w:r>
      <w:r w:rsidRPr="00E34FA8">
        <w:rPr>
          <w:rFonts w:cs="Times New Roman"/>
        </w:rPr>
        <w:tab/>
        <w:t>a violation of Title 50 or the regulations promulgated pursuant to Title 50 for which points are assessed, suspension provided for, or enhanced penalties for subsequent offenses are authorized; or</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r>
      <w:r w:rsidRPr="00E34FA8">
        <w:rPr>
          <w:rFonts w:cs="Times New Roman"/>
        </w:rPr>
        <w:tab/>
        <w:t>(3)</w:t>
      </w:r>
      <w:r w:rsidRPr="00E34FA8">
        <w:rPr>
          <w:rFonts w:cs="Times New Roman"/>
        </w:rPr>
        <w:tab/>
        <w:t>an offense contained in Chapter 25, Title 16, except first offense criminal domestic violence as contained in Section 16</w:t>
      </w:r>
      <w:r>
        <w:rPr>
          <w:rFonts w:cs="Times New Roman"/>
        </w:rPr>
        <w:noBreakHyphen/>
      </w:r>
      <w:r w:rsidRPr="00E34FA8">
        <w:rPr>
          <w:rFonts w:cs="Times New Roman"/>
        </w:rPr>
        <w:t>25</w:t>
      </w:r>
      <w:r>
        <w:rPr>
          <w:rFonts w:cs="Times New Roman"/>
        </w:rPr>
        <w:noBreakHyphen/>
      </w:r>
      <w:r w:rsidRPr="00E34FA8">
        <w:rPr>
          <w:rFonts w:cs="Times New Roman"/>
        </w:rPr>
        <w:t>20, which may be expunged five years from the date of the conviction.</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(B)</w:t>
      </w:r>
      <w:r w:rsidRPr="00E34FA8">
        <w:rPr>
          <w:rFonts w:cs="Times New Roman"/>
        </w:rPr>
        <w:tab/>
        <w:t>If the defendant has had no other conviction during the three</w:t>
      </w:r>
      <w:r>
        <w:rPr>
          <w:rFonts w:cs="Times New Roman"/>
        </w:rPr>
        <w:noBreakHyphen/>
      </w:r>
      <w:r w:rsidRPr="00E34FA8">
        <w:rPr>
          <w:rFonts w:cs="Times New Roman"/>
        </w:rPr>
        <w:t>year period, or during the five</w:t>
      </w:r>
      <w:r>
        <w:rPr>
          <w:rFonts w:cs="Times New Roman"/>
        </w:rPr>
        <w:noBreakHyphen/>
      </w:r>
      <w:r w:rsidRPr="00E34FA8">
        <w:rPr>
          <w:rFonts w:cs="Times New Roman"/>
        </w:rPr>
        <w:t>year period as provided in subsection (A)(3), following the first offense conviction for a crime carrying a penalty of not more than thirty days imprisonment or a fine of not more than one thousand dollars, or both, including a conviction in magistrates or general sessions court, the circuit court may issue an order expunging the records including any associated bench warrant. No person may have his records expunged under this section more than once. A person may have his record expunged even though the conviction occurred prior to June 1, 1992.</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(C)</w:t>
      </w:r>
      <w:r w:rsidRPr="00E34FA8">
        <w:rPr>
          <w:rFonts w:cs="Times New Roman"/>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Pr>
          <w:rFonts w:cs="Times New Roman"/>
        </w:rPr>
        <w:noBreakHyphen/>
      </w:r>
      <w:r w:rsidRPr="00E34FA8">
        <w:rPr>
          <w:rFonts w:cs="Times New Roman"/>
        </w:rPr>
        <w:t>11</w:t>
      </w:r>
      <w:r>
        <w:rPr>
          <w:rFonts w:cs="Times New Roman"/>
        </w:rPr>
        <w:noBreakHyphen/>
      </w:r>
      <w:r w:rsidRPr="00E34FA8">
        <w:rPr>
          <w:rFonts w:cs="Times New Roman"/>
        </w:rPr>
        <w:t>95, the Freedom of Information Act, or any other provision of law except to those authorized law or court officials who need to know this information in order to prevent the rights afforded by this section from being taken advantage of more than once.</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(D)</w:t>
      </w:r>
      <w:r w:rsidRPr="00E34FA8">
        <w:rPr>
          <w:rFonts w:cs="Times New Roman"/>
        </w:rPr>
        <w:tab/>
        <w:t xml:space="preserve">As used in this section, </w:t>
      </w:r>
      <w:r w:rsidRPr="00F82B63">
        <w:rPr>
          <w:rFonts w:cs="Times New Roman"/>
        </w:rPr>
        <w:t>‘</w:t>
      </w:r>
      <w:r w:rsidRPr="00E34FA8">
        <w:rPr>
          <w:rFonts w:cs="Times New Roman"/>
        </w:rPr>
        <w:t>conviction</w:t>
      </w:r>
      <w:r w:rsidRPr="00F82B63">
        <w:rPr>
          <w:rFonts w:cs="Times New Roman"/>
        </w:rPr>
        <w:t>’</w:t>
      </w:r>
      <w:r w:rsidRPr="00E34FA8">
        <w:rPr>
          <w:rFonts w:cs="Times New Roman"/>
        </w:rPr>
        <w:t xml:space="preserve"> includes a guilty plea, a plea of nolo contendere, or the forfeiting of bail.”</w:t>
      </w:r>
    </w:p>
    <w:p w:rsidR="00D62012"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3538">
        <w:rPr>
          <w:b/>
        </w:rPr>
        <w:t>Expungement, certain drug offenses eligible for expungement</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SECTION</w:t>
      </w:r>
      <w:r w:rsidRPr="00E34FA8">
        <w:rPr>
          <w:rFonts w:cs="Times New Roman"/>
        </w:rPr>
        <w:tab/>
        <w:t>3.</w:t>
      </w:r>
      <w:r w:rsidRPr="00E34FA8">
        <w:rPr>
          <w:rFonts w:cs="Times New Roman"/>
        </w:rPr>
        <w:tab/>
        <w:t>Section 17</w:t>
      </w:r>
      <w:r>
        <w:rPr>
          <w:rFonts w:cs="Times New Roman"/>
        </w:rPr>
        <w:noBreakHyphen/>
      </w:r>
      <w:r w:rsidRPr="00E34FA8">
        <w:rPr>
          <w:rFonts w:cs="Times New Roman"/>
        </w:rPr>
        <w:t>22</w:t>
      </w:r>
      <w:r>
        <w:rPr>
          <w:rFonts w:cs="Times New Roman"/>
        </w:rPr>
        <w:noBreakHyphen/>
      </w:r>
      <w:r w:rsidRPr="00E34FA8">
        <w:rPr>
          <w:rFonts w:cs="Times New Roman"/>
        </w:rPr>
        <w:t>910 of the 1976 Code is amended to read:</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“Section 17</w:t>
      </w:r>
      <w:r>
        <w:rPr>
          <w:rFonts w:cs="Times New Roman"/>
        </w:rPr>
        <w:noBreakHyphen/>
      </w:r>
      <w:r w:rsidRPr="00E34FA8">
        <w:rPr>
          <w:rFonts w:cs="Times New Roman"/>
        </w:rPr>
        <w:t>22</w:t>
      </w:r>
      <w:r>
        <w:rPr>
          <w:rFonts w:cs="Times New Roman"/>
        </w:rPr>
        <w:noBreakHyphen/>
      </w:r>
      <w:r w:rsidRPr="00E34FA8">
        <w:rPr>
          <w:rFonts w:cs="Times New Roman"/>
        </w:rPr>
        <w:t>910.</w:t>
      </w:r>
      <w:r w:rsidRPr="00E34FA8">
        <w:rPr>
          <w:rFonts w:cs="Times New Roman"/>
        </w:rPr>
        <w:tab/>
        <w:t>Applications for expungement of all criminal records must be administered by the solicitor</w:t>
      </w:r>
      <w:r w:rsidRPr="00F82B63">
        <w:rPr>
          <w:rFonts w:cs="Times New Roman"/>
        </w:rPr>
        <w:t>’</w:t>
      </w:r>
      <w:r w:rsidRPr="00E34FA8">
        <w:rPr>
          <w:rFonts w:cs="Times New Roman"/>
        </w:rPr>
        <w:t>s office in each circuit in the State as authorized pursuant to:</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(1)</w:t>
      </w:r>
      <w:r w:rsidRPr="00E34FA8">
        <w:rPr>
          <w:rFonts w:cs="Times New Roman"/>
        </w:rPr>
        <w:tab/>
        <w:t>Section 34</w:t>
      </w:r>
      <w:r>
        <w:rPr>
          <w:rFonts w:cs="Times New Roman"/>
        </w:rPr>
        <w:noBreakHyphen/>
      </w:r>
      <w:r w:rsidRPr="00E34FA8">
        <w:rPr>
          <w:rFonts w:cs="Times New Roman"/>
        </w:rPr>
        <w:t>11</w:t>
      </w:r>
      <w:r>
        <w:rPr>
          <w:rFonts w:cs="Times New Roman"/>
        </w:rPr>
        <w:noBreakHyphen/>
      </w:r>
      <w:r w:rsidRPr="00E34FA8">
        <w:rPr>
          <w:rFonts w:cs="Times New Roman"/>
        </w:rPr>
        <w:t>90(e), first offense misdemeanor fraudulent check;</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(2)</w:t>
      </w:r>
      <w:r w:rsidRPr="00E34FA8">
        <w:rPr>
          <w:rFonts w:cs="Times New Roman"/>
        </w:rPr>
        <w:tab/>
        <w:t>Section 44</w:t>
      </w:r>
      <w:r>
        <w:rPr>
          <w:rFonts w:cs="Times New Roman"/>
        </w:rPr>
        <w:noBreakHyphen/>
      </w:r>
      <w:r w:rsidRPr="00E34FA8">
        <w:rPr>
          <w:rFonts w:cs="Times New Roman"/>
        </w:rPr>
        <w:t>53</w:t>
      </w:r>
      <w:r>
        <w:rPr>
          <w:rFonts w:cs="Times New Roman"/>
        </w:rPr>
        <w:noBreakHyphen/>
      </w:r>
      <w:r w:rsidRPr="00E34FA8">
        <w:rPr>
          <w:rFonts w:cs="Times New Roman"/>
        </w:rPr>
        <w:t>450(b), conditional discharge;</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(3)</w:t>
      </w:r>
      <w:r w:rsidRPr="00E34FA8">
        <w:rPr>
          <w:rFonts w:cs="Times New Roman"/>
        </w:rPr>
        <w:tab/>
        <w:t>Section 22</w:t>
      </w:r>
      <w:r>
        <w:rPr>
          <w:rFonts w:cs="Times New Roman"/>
        </w:rPr>
        <w:noBreakHyphen/>
      </w:r>
      <w:r w:rsidRPr="00E34FA8">
        <w:rPr>
          <w:rFonts w:cs="Times New Roman"/>
        </w:rPr>
        <w:t>5</w:t>
      </w:r>
      <w:r>
        <w:rPr>
          <w:rFonts w:cs="Times New Roman"/>
        </w:rPr>
        <w:noBreakHyphen/>
      </w:r>
      <w:r w:rsidRPr="00E34FA8">
        <w:rPr>
          <w:rFonts w:cs="Times New Roman"/>
        </w:rPr>
        <w:t>910, first offense conviction in magistrates court;</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(4)</w:t>
      </w:r>
      <w:r w:rsidRPr="00E34FA8">
        <w:rPr>
          <w:rFonts w:cs="Times New Roman"/>
        </w:rPr>
        <w:tab/>
        <w:t>Section 22</w:t>
      </w:r>
      <w:r>
        <w:rPr>
          <w:rFonts w:cs="Times New Roman"/>
        </w:rPr>
        <w:noBreakHyphen/>
      </w:r>
      <w:r w:rsidRPr="00E34FA8">
        <w:rPr>
          <w:rFonts w:cs="Times New Roman"/>
        </w:rPr>
        <w:t>5</w:t>
      </w:r>
      <w:r>
        <w:rPr>
          <w:rFonts w:cs="Times New Roman"/>
        </w:rPr>
        <w:noBreakHyphen/>
      </w:r>
      <w:r w:rsidRPr="00E34FA8">
        <w:rPr>
          <w:rFonts w:cs="Times New Roman"/>
        </w:rPr>
        <w:t>920, youthful offender act;</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(5)</w:t>
      </w:r>
      <w:r w:rsidRPr="00E34FA8">
        <w:rPr>
          <w:rFonts w:cs="Times New Roman"/>
        </w:rPr>
        <w:tab/>
        <w:t>Section 56</w:t>
      </w:r>
      <w:r>
        <w:rPr>
          <w:rFonts w:cs="Times New Roman"/>
        </w:rPr>
        <w:noBreakHyphen/>
      </w:r>
      <w:r w:rsidRPr="00E34FA8">
        <w:rPr>
          <w:rFonts w:cs="Times New Roman"/>
        </w:rPr>
        <w:t>5</w:t>
      </w:r>
      <w:r>
        <w:rPr>
          <w:rFonts w:cs="Times New Roman"/>
        </w:rPr>
        <w:noBreakHyphen/>
      </w:r>
      <w:r w:rsidRPr="00E34FA8">
        <w:rPr>
          <w:rFonts w:cs="Times New Roman"/>
        </w:rPr>
        <w:t>750(f), first offense failure to stop when signaled by a law enforcement vehicle;</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(6)</w:t>
      </w:r>
      <w:r w:rsidRPr="00E34FA8">
        <w:rPr>
          <w:rFonts w:cs="Times New Roman"/>
        </w:rPr>
        <w:tab/>
        <w:t>Section 17</w:t>
      </w:r>
      <w:r>
        <w:rPr>
          <w:rFonts w:cs="Times New Roman"/>
        </w:rPr>
        <w:noBreakHyphen/>
      </w:r>
      <w:r w:rsidRPr="00E34FA8">
        <w:rPr>
          <w:rFonts w:cs="Times New Roman"/>
        </w:rPr>
        <w:t>22</w:t>
      </w:r>
      <w:r>
        <w:rPr>
          <w:rFonts w:cs="Times New Roman"/>
        </w:rPr>
        <w:noBreakHyphen/>
      </w:r>
      <w:r w:rsidRPr="00E34FA8">
        <w:rPr>
          <w:rFonts w:cs="Times New Roman"/>
        </w:rPr>
        <w:t>150(a), pretrial intervention;</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(7)</w:t>
      </w:r>
      <w:r w:rsidRPr="00E34FA8">
        <w:rPr>
          <w:rFonts w:cs="Times New Roman"/>
        </w:rPr>
        <w:tab/>
        <w:t>Section 17</w:t>
      </w:r>
      <w:r>
        <w:rPr>
          <w:rFonts w:cs="Times New Roman"/>
        </w:rPr>
        <w:noBreakHyphen/>
      </w:r>
      <w:r w:rsidRPr="00E34FA8">
        <w:rPr>
          <w:rFonts w:cs="Times New Roman"/>
        </w:rPr>
        <w:t>1</w:t>
      </w:r>
      <w:r>
        <w:rPr>
          <w:rFonts w:cs="Times New Roman"/>
        </w:rPr>
        <w:noBreakHyphen/>
      </w:r>
      <w:r w:rsidRPr="00E34FA8">
        <w:rPr>
          <w:rFonts w:cs="Times New Roman"/>
        </w:rPr>
        <w:t>40, criminal records destruction, except as provided in Section 17</w:t>
      </w:r>
      <w:r>
        <w:rPr>
          <w:rFonts w:cs="Times New Roman"/>
        </w:rPr>
        <w:noBreakHyphen/>
      </w:r>
      <w:r w:rsidRPr="00E34FA8">
        <w:rPr>
          <w:rFonts w:cs="Times New Roman"/>
        </w:rPr>
        <w:t>22</w:t>
      </w:r>
      <w:r>
        <w:rPr>
          <w:rFonts w:cs="Times New Roman"/>
        </w:rPr>
        <w:noBreakHyphen/>
      </w:r>
      <w:r w:rsidRPr="00E34FA8">
        <w:rPr>
          <w:rFonts w:cs="Times New Roman"/>
        </w:rPr>
        <w:t>950;</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(8)</w:t>
      </w:r>
      <w:r w:rsidRPr="00E34FA8">
        <w:rPr>
          <w:rFonts w:cs="Times New Roman"/>
        </w:rPr>
        <w:tab/>
        <w:t>Section 20</w:t>
      </w:r>
      <w:r>
        <w:rPr>
          <w:rFonts w:cs="Times New Roman"/>
        </w:rPr>
        <w:noBreakHyphen/>
      </w:r>
      <w:r w:rsidRPr="00E34FA8">
        <w:rPr>
          <w:rFonts w:cs="Times New Roman"/>
        </w:rPr>
        <w:t>7</w:t>
      </w:r>
      <w:r>
        <w:rPr>
          <w:rFonts w:cs="Times New Roman"/>
        </w:rPr>
        <w:noBreakHyphen/>
      </w:r>
      <w:r w:rsidRPr="00E34FA8">
        <w:rPr>
          <w:rFonts w:cs="Times New Roman"/>
        </w:rPr>
        <w:t>8525, juvenile expungements;</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(9)</w:t>
      </w:r>
      <w:r w:rsidRPr="00E34FA8">
        <w:rPr>
          <w:rFonts w:cs="Times New Roman"/>
        </w:rPr>
        <w:tab/>
        <w:t>Section 17</w:t>
      </w:r>
      <w:r>
        <w:rPr>
          <w:rFonts w:cs="Times New Roman"/>
        </w:rPr>
        <w:noBreakHyphen/>
      </w:r>
      <w:r w:rsidRPr="00E34FA8">
        <w:rPr>
          <w:rFonts w:cs="Times New Roman"/>
        </w:rPr>
        <w:t>22</w:t>
      </w:r>
      <w:r>
        <w:rPr>
          <w:rFonts w:cs="Times New Roman"/>
        </w:rPr>
        <w:noBreakHyphen/>
      </w:r>
      <w:r w:rsidRPr="00E34FA8">
        <w:rPr>
          <w:rFonts w:cs="Times New Roman"/>
        </w:rPr>
        <w:t xml:space="preserve">530(a), alcohol education program; </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(10)</w:t>
      </w:r>
      <w:r w:rsidRPr="00E34FA8">
        <w:rPr>
          <w:rFonts w:cs="Times New Roman"/>
        </w:rPr>
        <w:tab/>
        <w:t>Section 17</w:t>
      </w:r>
      <w:r>
        <w:rPr>
          <w:rFonts w:cs="Times New Roman"/>
        </w:rPr>
        <w:noBreakHyphen/>
      </w:r>
      <w:r w:rsidRPr="00E34FA8">
        <w:rPr>
          <w:rFonts w:cs="Times New Roman"/>
        </w:rPr>
        <w:t>22</w:t>
      </w:r>
      <w:r>
        <w:rPr>
          <w:rFonts w:cs="Times New Roman"/>
        </w:rPr>
        <w:noBreakHyphen/>
      </w:r>
      <w:r w:rsidRPr="00E34FA8">
        <w:rPr>
          <w:rFonts w:cs="Times New Roman"/>
        </w:rPr>
        <w:t>330(A), traffic education program; and</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(11)</w:t>
      </w:r>
      <w:r w:rsidRPr="00E34FA8">
        <w:rPr>
          <w:rFonts w:cs="Times New Roman"/>
        </w:rPr>
        <w:tab/>
        <w:t>any other statutory authorization.”</w:t>
      </w:r>
    </w:p>
    <w:p w:rsidR="00D62012"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3538">
        <w:rPr>
          <w:b/>
        </w:rPr>
        <w:t>Expungement, traffic education program directors included</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SECTION</w:t>
      </w:r>
      <w:r w:rsidRPr="00E34FA8">
        <w:rPr>
          <w:rFonts w:cs="Times New Roman"/>
        </w:rPr>
        <w:tab/>
        <w:t>4.</w:t>
      </w:r>
      <w:r w:rsidRPr="00E34FA8">
        <w:rPr>
          <w:rFonts w:cs="Times New Roman"/>
        </w:rPr>
        <w:tab/>
        <w:t>Section 17</w:t>
      </w:r>
      <w:r>
        <w:rPr>
          <w:rFonts w:cs="Times New Roman"/>
        </w:rPr>
        <w:noBreakHyphen/>
      </w:r>
      <w:r w:rsidRPr="00E34FA8">
        <w:rPr>
          <w:rFonts w:cs="Times New Roman"/>
        </w:rPr>
        <w:t>22</w:t>
      </w:r>
      <w:r>
        <w:rPr>
          <w:rFonts w:cs="Times New Roman"/>
        </w:rPr>
        <w:noBreakHyphen/>
      </w:r>
      <w:r w:rsidRPr="00E34FA8">
        <w:rPr>
          <w:rFonts w:cs="Times New Roman"/>
        </w:rPr>
        <w:t>940(E) of the 1976 Code is amended to read:</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ab/>
        <w:t>“(E)</w:t>
      </w:r>
      <w:r w:rsidRPr="00E34FA8">
        <w:rPr>
          <w:rFonts w:cs="Times New Roman"/>
        </w:rPr>
        <w:tab/>
        <w:t>In cases when charges are sought to be expunged pursuant to Section 17</w:t>
      </w:r>
      <w:r>
        <w:rPr>
          <w:rFonts w:cs="Times New Roman"/>
        </w:rPr>
        <w:noBreakHyphen/>
      </w:r>
      <w:r w:rsidRPr="00E34FA8">
        <w:rPr>
          <w:rFonts w:cs="Times New Roman"/>
        </w:rPr>
        <w:t>22</w:t>
      </w:r>
      <w:r>
        <w:rPr>
          <w:rFonts w:cs="Times New Roman"/>
        </w:rPr>
        <w:noBreakHyphen/>
      </w:r>
      <w:r w:rsidRPr="00E34FA8">
        <w:rPr>
          <w:rFonts w:cs="Times New Roman"/>
        </w:rPr>
        <w:t>150(a), 17</w:t>
      </w:r>
      <w:r>
        <w:rPr>
          <w:rFonts w:cs="Times New Roman"/>
        </w:rPr>
        <w:noBreakHyphen/>
      </w:r>
      <w:r w:rsidRPr="00E34FA8">
        <w:rPr>
          <w:rFonts w:cs="Times New Roman"/>
        </w:rPr>
        <w:t>22</w:t>
      </w:r>
      <w:r>
        <w:rPr>
          <w:rFonts w:cs="Times New Roman"/>
        </w:rPr>
        <w:noBreakHyphen/>
      </w:r>
      <w:r w:rsidRPr="00E34FA8">
        <w:rPr>
          <w:rFonts w:cs="Times New Roman"/>
        </w:rPr>
        <w:t>530(a), 22</w:t>
      </w:r>
      <w:r>
        <w:rPr>
          <w:rFonts w:cs="Times New Roman"/>
        </w:rPr>
        <w:noBreakHyphen/>
      </w:r>
      <w:r w:rsidRPr="00E34FA8">
        <w:rPr>
          <w:rFonts w:cs="Times New Roman"/>
        </w:rPr>
        <w:t>5</w:t>
      </w:r>
      <w:r>
        <w:rPr>
          <w:rFonts w:cs="Times New Roman"/>
        </w:rPr>
        <w:noBreakHyphen/>
      </w:r>
      <w:r w:rsidRPr="00E34FA8">
        <w:rPr>
          <w:rFonts w:cs="Times New Roman"/>
        </w:rPr>
        <w:t>910, or 44</w:t>
      </w:r>
      <w:r>
        <w:rPr>
          <w:rFonts w:cs="Times New Roman"/>
        </w:rPr>
        <w:noBreakHyphen/>
      </w:r>
      <w:r w:rsidRPr="00E34FA8">
        <w:rPr>
          <w:rFonts w:cs="Times New Roman"/>
        </w:rPr>
        <w:t>53</w:t>
      </w:r>
      <w:r>
        <w:rPr>
          <w:rFonts w:cs="Times New Roman"/>
        </w:rPr>
        <w:noBreakHyphen/>
      </w:r>
      <w:r w:rsidRPr="00E34FA8">
        <w:rPr>
          <w:rFonts w:cs="Times New Roman"/>
        </w:rPr>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D62012"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b/>
        </w:rPr>
        <w:t>Expungement, court orders to include associated bench warrants, summary court expungement procedures</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SECTION</w:t>
      </w:r>
      <w:r w:rsidRPr="00E34FA8">
        <w:rPr>
          <w:rFonts w:cs="Times New Roman"/>
        </w:rPr>
        <w:tab/>
        <w:t>5.</w:t>
      </w:r>
      <w:r w:rsidRPr="00E34FA8">
        <w:rPr>
          <w:rFonts w:cs="Times New Roman"/>
        </w:rPr>
        <w:tab/>
        <w:t>Section 17</w:t>
      </w:r>
      <w:r>
        <w:rPr>
          <w:rFonts w:cs="Times New Roman"/>
        </w:rPr>
        <w:noBreakHyphen/>
      </w:r>
      <w:r w:rsidRPr="00E34FA8">
        <w:rPr>
          <w:rFonts w:cs="Times New Roman"/>
        </w:rPr>
        <w:t>22</w:t>
      </w:r>
      <w:r>
        <w:rPr>
          <w:rFonts w:cs="Times New Roman"/>
        </w:rPr>
        <w:noBreakHyphen/>
      </w:r>
      <w:r w:rsidRPr="00E34FA8">
        <w:rPr>
          <w:rFonts w:cs="Times New Roman"/>
        </w:rPr>
        <w:t>950 of the 1976 Code is amended to read:</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t>“Section 17</w:t>
      </w:r>
      <w:r>
        <w:rPr>
          <w:rFonts w:cs="Times New Roman"/>
        </w:rPr>
        <w:noBreakHyphen/>
        <w:t>22</w:t>
      </w:r>
      <w:r>
        <w:rPr>
          <w:rFonts w:cs="Times New Roman"/>
        </w:rPr>
        <w:noBreakHyphen/>
        <w:t>950.</w:t>
      </w:r>
      <w:r>
        <w:rPr>
          <w:rFonts w:cs="Times New Roman"/>
        </w:rPr>
        <w:tab/>
      </w:r>
      <w:r w:rsidRPr="00E34FA8">
        <w:rPr>
          <w:rFonts w:cs="Times New Roman"/>
          <w:color w:val="000000"/>
        </w:rPr>
        <w:t>(A)(1) When criminal charges are brought in a summary court and the accused person is found not guilty or if the charges are dismissed or nolle prossed, pursuant to Section 17</w:t>
      </w:r>
      <w:r>
        <w:rPr>
          <w:rFonts w:cs="Times New Roman"/>
          <w:color w:val="000000"/>
        </w:rPr>
        <w:noBreakHyphen/>
      </w:r>
      <w:r w:rsidRPr="00E34FA8">
        <w:rPr>
          <w:rFonts w:cs="Times New Roman"/>
          <w:color w:val="000000"/>
        </w:rPr>
        <w:t>1</w:t>
      </w:r>
      <w:r>
        <w:rPr>
          <w:rFonts w:cs="Times New Roman"/>
          <w:color w:val="000000"/>
        </w:rPr>
        <w:noBreakHyphen/>
      </w:r>
      <w:r w:rsidRPr="00E34FA8">
        <w:rPr>
          <w:rFonts w:cs="Times New Roman"/>
          <w:color w:val="000000"/>
        </w:rPr>
        <w:t xml:space="preserve">40, the presiding judge of the summary court, at no cost to the accused person, immediately shall issue an order to expunge the criminal records, including any associated bench warrants,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Except as provided in item </w:t>
      </w:r>
      <w:r>
        <w:rPr>
          <w:rFonts w:cs="Times New Roman"/>
          <w:color w:val="000000"/>
        </w:rPr>
        <w:t>(</w:t>
      </w:r>
      <w:r w:rsidRPr="00E34FA8">
        <w:rPr>
          <w:rFonts w:cs="Times New Roman"/>
          <w:color w:val="000000"/>
        </w:rPr>
        <w:t>2</w:t>
      </w:r>
      <w:r>
        <w:rPr>
          <w:rFonts w:cs="Times New Roman"/>
          <w:color w:val="000000"/>
        </w:rPr>
        <w:t>)</w:t>
      </w:r>
      <w:r w:rsidRPr="00E34FA8">
        <w:rPr>
          <w:rFonts w:cs="Times New Roman"/>
          <w:color w:val="000000"/>
        </w:rPr>
        <w:t>,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w:t>
      </w:r>
      <w:r w:rsidRPr="00F82B63">
        <w:rPr>
          <w:rFonts w:cs="Times New Roman"/>
          <w:color w:val="000000"/>
        </w:rPr>
        <w:t>’</w:t>
      </w:r>
      <w:r w:rsidRPr="00E34FA8">
        <w:rPr>
          <w:rFonts w:cs="Times New Roman"/>
          <w:color w:val="000000"/>
        </w:rPr>
        <w:t>s office, the magistrates or municipal court where the arrest or bench warrant originated, the magistrates or municipal court that was involved in any way in the criminal process of the charge or bench warrant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w:t>
      </w:r>
      <w:r w:rsidRPr="00F82B63">
        <w:rPr>
          <w:rFonts w:cs="Times New Roman"/>
          <w:color w:val="000000"/>
        </w:rPr>
        <w:t>’</w:t>
      </w:r>
      <w:r w:rsidRPr="00E34FA8">
        <w:rPr>
          <w:rFonts w:cs="Times New Roman"/>
          <w:color w:val="000000"/>
        </w:rPr>
        <w:t>s or the appropriate law enforcement agency</w:t>
      </w:r>
      <w:r w:rsidRPr="00F82B63">
        <w:rPr>
          <w:rFonts w:cs="Times New Roman"/>
          <w:color w:val="000000"/>
        </w:rPr>
        <w:t>’</w:t>
      </w:r>
      <w:r w:rsidRPr="00E34FA8">
        <w:rPr>
          <w:rFonts w:cs="Times New Roman"/>
          <w:color w:val="000000"/>
        </w:rPr>
        <w:t>s reason for objecting must be that the:</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r>
      <w:r>
        <w:rPr>
          <w:rFonts w:cs="Times New Roman"/>
          <w:color w:val="000000"/>
        </w:rPr>
        <w:tab/>
        <w:t>(a)</w:t>
      </w:r>
      <w:r>
        <w:rPr>
          <w:rFonts w:cs="Times New Roman"/>
          <w:color w:val="000000"/>
        </w:rPr>
        <w:tab/>
      </w:r>
      <w:r w:rsidRPr="00E34FA8">
        <w:rPr>
          <w:rFonts w:cs="Times New Roman"/>
          <w:color w:val="000000"/>
        </w:rPr>
        <w:t>accused person has other charges pending;</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34FA8">
        <w:rPr>
          <w:rFonts w:cs="Times New Roman"/>
          <w:color w:val="000000"/>
        </w:rPr>
        <w:tab/>
      </w:r>
      <w:r w:rsidRPr="00E34FA8">
        <w:rPr>
          <w:rFonts w:cs="Times New Roman"/>
          <w:color w:val="000000"/>
        </w:rPr>
        <w:tab/>
      </w:r>
      <w:r>
        <w:rPr>
          <w:rFonts w:cs="Times New Roman"/>
          <w:color w:val="000000"/>
        </w:rPr>
        <w:tab/>
      </w:r>
      <w:r w:rsidRPr="00E34FA8">
        <w:rPr>
          <w:rFonts w:cs="Times New Roman"/>
          <w:color w:val="000000"/>
        </w:rPr>
        <w:t>(b)</w:t>
      </w:r>
      <w:r>
        <w:rPr>
          <w:rFonts w:cs="Times New Roman"/>
          <w:color w:val="000000"/>
        </w:rPr>
        <w:tab/>
      </w:r>
      <w:r w:rsidRPr="00E34FA8">
        <w:rPr>
          <w:rFonts w:cs="Times New Roman"/>
          <w:color w:val="000000"/>
        </w:rPr>
        <w:t>prosecuting agency or the appropriate law enforcement agency believes that the evidence in the case needs to be preserved; or</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34FA8">
        <w:rPr>
          <w:rFonts w:cs="Times New Roman"/>
          <w:color w:val="000000"/>
        </w:rPr>
        <w:tab/>
      </w:r>
      <w:r w:rsidRPr="00E34FA8">
        <w:rPr>
          <w:rFonts w:cs="Times New Roman"/>
          <w:color w:val="000000"/>
        </w:rPr>
        <w:tab/>
      </w:r>
      <w:r>
        <w:rPr>
          <w:rFonts w:cs="Times New Roman"/>
          <w:color w:val="000000"/>
        </w:rPr>
        <w:tab/>
      </w:r>
      <w:r w:rsidRPr="00E34FA8">
        <w:rPr>
          <w:rFonts w:cs="Times New Roman"/>
          <w:color w:val="000000"/>
        </w:rPr>
        <w:t>(c)</w:t>
      </w:r>
      <w:r>
        <w:rPr>
          <w:rFonts w:cs="Times New Roman"/>
          <w:color w:val="000000"/>
        </w:rPr>
        <w:tab/>
      </w:r>
      <w:r w:rsidRPr="00E34FA8">
        <w:rPr>
          <w:rFonts w:cs="Times New Roman"/>
          <w:color w:val="000000"/>
        </w:rPr>
        <w:t>accused person</w:t>
      </w:r>
      <w:r w:rsidRPr="00F82B63">
        <w:rPr>
          <w:rFonts w:cs="Times New Roman"/>
          <w:color w:val="000000"/>
        </w:rPr>
        <w:t>’</w:t>
      </w:r>
      <w:r w:rsidRPr="00E34FA8">
        <w:rPr>
          <w:rFonts w:cs="Times New Roman"/>
          <w:color w:val="000000"/>
        </w:rPr>
        <w:t>s charges were dismissed as a part of a plea agreement.</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34FA8">
        <w:rPr>
          <w:rFonts w:cs="Times New Roman"/>
          <w:color w:val="000000"/>
        </w:rPr>
        <w:tab/>
      </w:r>
      <w:r w:rsidRPr="00E34FA8">
        <w:rPr>
          <w:rFonts w:cs="Times New Roman"/>
          <w:color w:val="000000"/>
        </w:rPr>
        <w:tab/>
        <w:t>(2)</w:t>
      </w:r>
      <w:r w:rsidRPr="00E34FA8">
        <w:rPr>
          <w:rFonts w:cs="Times New Roman"/>
          <w:color w:val="000000"/>
        </w:rPr>
        <w:tab/>
        <w:t>If criminal charges are brought in a summary court and the accused person is found not guilty, or the charges are dismissed or nolle prossed pursuant to Section 17</w:t>
      </w:r>
      <w:r>
        <w:rPr>
          <w:rFonts w:cs="Times New Roman"/>
          <w:color w:val="000000"/>
        </w:rPr>
        <w:noBreakHyphen/>
      </w:r>
      <w:r w:rsidRPr="00E34FA8">
        <w:rPr>
          <w:rFonts w:cs="Times New Roman"/>
          <w:color w:val="000000"/>
        </w:rPr>
        <w:t>1</w:t>
      </w:r>
      <w:r>
        <w:rPr>
          <w:rFonts w:cs="Times New Roman"/>
          <w:color w:val="000000"/>
        </w:rPr>
        <w:noBreakHyphen/>
      </w:r>
      <w:r w:rsidRPr="00E34FA8">
        <w:rPr>
          <w:rFonts w:cs="Times New Roman"/>
          <w:color w:val="000000"/>
        </w:rPr>
        <w:t>40, and the person was</w:t>
      </w:r>
      <w:r w:rsidRPr="00E34FA8">
        <w:rPr>
          <w:rFonts w:cs="Times New Roman"/>
        </w:rPr>
        <w:t xml:space="preserve"> not fingerprinted for the violation, then, </w:t>
      </w:r>
      <w:r w:rsidRPr="00E34FA8">
        <w:rPr>
          <w:rFonts w:cs="Times New Roman"/>
          <w:color w:val="000000"/>
        </w:rPr>
        <w:t>upon issuance of the order, the summary court shall coordinate with the arresting law enforcement agency to confirm that the person was not fingerprinted for the violation;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  All summary courts that were involved in the criminal process of the charges shall destroy all documentation related to the charges, including, but not limited to, removing the charges from Internet</w:t>
      </w:r>
      <w:r>
        <w:rPr>
          <w:rFonts w:cs="Times New Roman"/>
          <w:color w:val="000000"/>
        </w:rPr>
        <w:noBreakHyphen/>
      </w:r>
      <w:r w:rsidRPr="00E34FA8">
        <w:rPr>
          <w:rFonts w:cs="Times New Roman"/>
          <w:color w:val="000000"/>
        </w:rPr>
        <w:t xml:space="preserve">based public records.  All other provisions of subsection (A)(1) apply.  </w:t>
      </w:r>
    </w:p>
    <w:p w:rsidR="00D62012"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color w:val="000000"/>
        </w:rPr>
        <w:tab/>
        <w:t>(B) If the prosecuting agency or the appropriate law enforcement agency objects to an expungement order being issued pursuant to subsection (A)(1)(b), the prosecuting agency or appropriate law enforcement agency must notify the accused person of the objection. This notice must be given in writing at the address listed on the accused person</w:t>
      </w:r>
      <w:r w:rsidRPr="00F82B63">
        <w:rPr>
          <w:rFonts w:cs="Times New Roman"/>
          <w:color w:val="000000"/>
        </w:rPr>
        <w:t>’</w:t>
      </w:r>
      <w:r w:rsidRPr="00E34FA8">
        <w:rPr>
          <w:rFonts w:cs="Times New Roman"/>
          <w:color w:val="000000"/>
        </w:rPr>
        <w:t>s bond form, or through his attorney, no later than thirty days after the person is found not guilty or his charges are dismissed or nolle prossed.</w:t>
      </w:r>
      <w:r w:rsidRPr="00E34FA8">
        <w:rPr>
          <w:rFonts w:cs="Times New Roman"/>
        </w:rPr>
        <w:t>”</w:t>
      </w:r>
    </w:p>
    <w:p w:rsidR="00D62012"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0362E4"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2012" w:rsidRPr="00E34FA8" w:rsidRDefault="00D62012"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4FA8">
        <w:rPr>
          <w:rFonts w:cs="Times New Roman"/>
        </w:rPr>
        <w:t>SECTION</w:t>
      </w:r>
      <w:r w:rsidRPr="00E34FA8">
        <w:rPr>
          <w:rFonts w:cs="Times New Roman"/>
        </w:rPr>
        <w:tab/>
        <w:t>6.</w:t>
      </w:r>
      <w:r w:rsidRPr="00E34FA8">
        <w:rPr>
          <w:rFonts w:cs="Times New Roman"/>
        </w:rPr>
        <w:tab/>
        <w:t>This act takes effect</w:t>
      </w:r>
      <w:r>
        <w:rPr>
          <w:rFonts w:cs="Times New Roman"/>
        </w:rPr>
        <w:t xml:space="preserve"> upon approval by the Governor.</w:t>
      </w:r>
    </w:p>
    <w:p w:rsidR="00D62012" w:rsidRDefault="00D62012" w:rsidP="00D62012">
      <w:pPr>
        <w:tabs>
          <w:tab w:val="left" w:pos="1440"/>
          <w:tab w:val="left" w:pos="1800"/>
          <w:tab w:val="left" w:pos="2880"/>
        </w:tabs>
        <w:rPr>
          <w:color w:val="000000" w:themeColor="text1"/>
        </w:rPr>
      </w:pPr>
    </w:p>
    <w:p w:rsidR="00D62012" w:rsidRDefault="00D62012" w:rsidP="00D62012">
      <w:pPr>
        <w:keepNext/>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June, 2014.</w:t>
      </w:r>
    </w:p>
    <w:p w:rsidR="00D62012" w:rsidRDefault="00D62012" w:rsidP="00D62012">
      <w:pPr>
        <w:keepNext/>
        <w:tabs>
          <w:tab w:val="left" w:pos="1440"/>
          <w:tab w:val="left" w:pos="1800"/>
          <w:tab w:val="left" w:pos="2880"/>
        </w:tabs>
        <w:rPr>
          <w:color w:val="000000" w:themeColor="text1"/>
        </w:rPr>
      </w:pPr>
    </w:p>
    <w:p w:rsidR="00D62012" w:rsidRDefault="00D62012" w:rsidP="00D62012">
      <w:pPr>
        <w:keepNext/>
        <w:tabs>
          <w:tab w:val="left" w:pos="1440"/>
          <w:tab w:val="left" w:pos="1800"/>
          <w:tab w:val="left" w:pos="2880"/>
        </w:tabs>
        <w:rPr>
          <w:color w:val="000000" w:themeColor="text1"/>
        </w:rPr>
      </w:pPr>
      <w:r>
        <w:rPr>
          <w:color w:val="000000" w:themeColor="text1"/>
        </w:rPr>
        <w:t>Approved the 9</w:t>
      </w:r>
      <w:r w:rsidRPr="005F3FE7">
        <w:rPr>
          <w:color w:val="000000" w:themeColor="text1"/>
          <w:vertAlign w:val="superscript"/>
        </w:rPr>
        <w:t>th</w:t>
      </w:r>
      <w:r>
        <w:rPr>
          <w:color w:val="000000" w:themeColor="text1"/>
        </w:rPr>
        <w:t xml:space="preserve"> day of June, 2014. </w:t>
      </w:r>
    </w:p>
    <w:p w:rsidR="00D62012" w:rsidRDefault="00D62012" w:rsidP="00D62012">
      <w:pPr>
        <w:tabs>
          <w:tab w:val="left" w:pos="1440"/>
          <w:tab w:val="left" w:pos="1800"/>
          <w:tab w:val="left" w:pos="2880"/>
        </w:tabs>
        <w:jc w:val="center"/>
        <w:rPr>
          <w:color w:val="000000" w:themeColor="text1"/>
        </w:rPr>
      </w:pPr>
    </w:p>
    <w:p w:rsidR="00D62012" w:rsidRDefault="00D62012" w:rsidP="00D62012">
      <w:pPr>
        <w:tabs>
          <w:tab w:val="left" w:pos="1440"/>
          <w:tab w:val="left" w:pos="1800"/>
          <w:tab w:val="left" w:pos="2880"/>
        </w:tabs>
        <w:jc w:val="center"/>
        <w:rPr>
          <w:color w:val="000000" w:themeColor="text1"/>
        </w:rPr>
      </w:pPr>
      <w:r>
        <w:rPr>
          <w:color w:val="000000" w:themeColor="text1"/>
        </w:rPr>
        <w:t>__________</w:t>
      </w:r>
    </w:p>
    <w:p w:rsidR="008836A5" w:rsidRPr="00DB1902" w:rsidRDefault="008836A5" w:rsidP="00D6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B1902" w:rsidSect="00302B60">
      <w:footerReference w:type="default" r:id="rId47"/>
      <w:footerReference w:type="first" r:id="rId4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C04" w:rsidRDefault="005B4C04" w:rsidP="007D5FAC">
      <w:r>
        <w:separator/>
      </w:r>
    </w:p>
  </w:endnote>
  <w:endnote w:type="continuationSeparator" w:id="0">
    <w:p w:rsidR="005B4C04" w:rsidRDefault="005B4C0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B60" w:rsidRPr="00302B60" w:rsidRDefault="00302B60" w:rsidP="00302B60">
    <w:pPr>
      <w:pStyle w:val="Footer"/>
      <w:tabs>
        <w:tab w:val="clear" w:pos="4680"/>
        <w:tab w:val="clear" w:pos="9360"/>
        <w:tab w:val="center" w:pos="3168"/>
      </w:tabs>
      <w:spacing w:before="120"/>
    </w:pPr>
    <w:r>
      <w:tab/>
    </w:r>
    <w:r w:rsidR="001B2AD1">
      <w:fldChar w:fldCharType="begin"/>
    </w:r>
    <w:r w:rsidR="001B2AD1">
      <w:instrText xml:space="preserve"> PAGE  \* MERGEFORMAT </w:instrText>
    </w:r>
    <w:r w:rsidR="001B2AD1">
      <w:fldChar w:fldCharType="separate"/>
    </w:r>
    <w:r w:rsidR="002964DB">
      <w:rPr>
        <w:noProof/>
      </w:rPr>
      <w:t>8</w:t>
    </w:r>
    <w:r w:rsidR="001B2AD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B60" w:rsidRDefault="00302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C04" w:rsidRDefault="005B4C04" w:rsidP="007D5FAC">
      <w:r>
        <w:separator/>
      </w:r>
    </w:p>
  </w:footnote>
  <w:footnote w:type="continuationSeparator" w:id="0">
    <w:p w:rsidR="005B4C04" w:rsidRDefault="005B4C0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560"/>
    <w:docVar w:name="ActSecretary" w:val="Sanders"/>
    <w:docVar w:name="ActSIdno" w:val="(289)  4560AHB14"/>
    <w:docVar w:name="clipname" w:val="4560AHB14"/>
    <w:docVar w:name="dvBillNumber" w:val="4560"/>
    <w:docVar w:name="dvBillNumberPrefix" w:val="H"/>
    <w:docVar w:name="dvOriginalBody" w:val="House"/>
    <w:docVar w:name="HOUSEACTFULLPATH" w:val="L:\COUNCIL\ACTS\4560AHB14.DOCX"/>
    <w:docVar w:name="OrigHOUSEBillNo" w:val="4560"/>
    <w:docVar w:name="WhatActtype" w:val="AN ACT"/>
  </w:docVars>
  <w:rsids>
    <w:rsidRoot w:val="00B800DC"/>
    <w:rsid w:val="00002DE0"/>
    <w:rsid w:val="00020349"/>
    <w:rsid w:val="00020977"/>
    <w:rsid w:val="00021B0B"/>
    <w:rsid w:val="000362E4"/>
    <w:rsid w:val="00040C05"/>
    <w:rsid w:val="0004579B"/>
    <w:rsid w:val="00051B4F"/>
    <w:rsid w:val="00060E60"/>
    <w:rsid w:val="000673E4"/>
    <w:rsid w:val="0007088D"/>
    <w:rsid w:val="000731E9"/>
    <w:rsid w:val="00074565"/>
    <w:rsid w:val="00076A1A"/>
    <w:rsid w:val="00077DA3"/>
    <w:rsid w:val="00081300"/>
    <w:rsid w:val="00085C37"/>
    <w:rsid w:val="00087563"/>
    <w:rsid w:val="00092EE6"/>
    <w:rsid w:val="00096A9B"/>
    <w:rsid w:val="00096BDA"/>
    <w:rsid w:val="000A6151"/>
    <w:rsid w:val="000B316D"/>
    <w:rsid w:val="000B56CB"/>
    <w:rsid w:val="000B7028"/>
    <w:rsid w:val="000D6F51"/>
    <w:rsid w:val="001030FE"/>
    <w:rsid w:val="001031AE"/>
    <w:rsid w:val="00103295"/>
    <w:rsid w:val="00103D2E"/>
    <w:rsid w:val="00104519"/>
    <w:rsid w:val="00106968"/>
    <w:rsid w:val="00114917"/>
    <w:rsid w:val="001237B9"/>
    <w:rsid w:val="00131CE5"/>
    <w:rsid w:val="00135DDF"/>
    <w:rsid w:val="00136AA0"/>
    <w:rsid w:val="00137C68"/>
    <w:rsid w:val="00141278"/>
    <w:rsid w:val="0014525A"/>
    <w:rsid w:val="0016149F"/>
    <w:rsid w:val="001626DB"/>
    <w:rsid w:val="00170F30"/>
    <w:rsid w:val="00172771"/>
    <w:rsid w:val="001747A9"/>
    <w:rsid w:val="001750EA"/>
    <w:rsid w:val="001754BB"/>
    <w:rsid w:val="001757BD"/>
    <w:rsid w:val="001765D0"/>
    <w:rsid w:val="0018353C"/>
    <w:rsid w:val="00195F4E"/>
    <w:rsid w:val="001A646B"/>
    <w:rsid w:val="001A75A0"/>
    <w:rsid w:val="001B201B"/>
    <w:rsid w:val="001B2AD1"/>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06D8"/>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4DB"/>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2B60"/>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329E"/>
    <w:rsid w:val="0039655A"/>
    <w:rsid w:val="00396C58"/>
    <w:rsid w:val="003A6D96"/>
    <w:rsid w:val="003A7517"/>
    <w:rsid w:val="003B105A"/>
    <w:rsid w:val="003B14C6"/>
    <w:rsid w:val="003B1A01"/>
    <w:rsid w:val="003B2E6E"/>
    <w:rsid w:val="003B355D"/>
    <w:rsid w:val="003B6BB7"/>
    <w:rsid w:val="003B746E"/>
    <w:rsid w:val="003C030C"/>
    <w:rsid w:val="003C729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6672"/>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6D55"/>
    <w:rsid w:val="00515765"/>
    <w:rsid w:val="005208D0"/>
    <w:rsid w:val="005253C4"/>
    <w:rsid w:val="00530D7F"/>
    <w:rsid w:val="00531A4F"/>
    <w:rsid w:val="00531C6C"/>
    <w:rsid w:val="005325C5"/>
    <w:rsid w:val="0053326B"/>
    <w:rsid w:val="005352AA"/>
    <w:rsid w:val="0053576C"/>
    <w:rsid w:val="0054323B"/>
    <w:rsid w:val="00547C7E"/>
    <w:rsid w:val="00547F76"/>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C04"/>
    <w:rsid w:val="005B4DB1"/>
    <w:rsid w:val="005C45D1"/>
    <w:rsid w:val="005C4B9E"/>
    <w:rsid w:val="005C5915"/>
    <w:rsid w:val="005D50CE"/>
    <w:rsid w:val="005D5723"/>
    <w:rsid w:val="005D6054"/>
    <w:rsid w:val="005E07AD"/>
    <w:rsid w:val="005E143E"/>
    <w:rsid w:val="005E36AC"/>
    <w:rsid w:val="005F79FF"/>
    <w:rsid w:val="00602ACC"/>
    <w:rsid w:val="00605134"/>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1B7"/>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3B7C"/>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0280"/>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C0B"/>
    <w:rsid w:val="00A14F94"/>
    <w:rsid w:val="00A23CED"/>
    <w:rsid w:val="00A25E64"/>
    <w:rsid w:val="00A26387"/>
    <w:rsid w:val="00A3022E"/>
    <w:rsid w:val="00A32D49"/>
    <w:rsid w:val="00A377BB"/>
    <w:rsid w:val="00A46627"/>
    <w:rsid w:val="00A475E8"/>
    <w:rsid w:val="00A61397"/>
    <w:rsid w:val="00A62F8F"/>
    <w:rsid w:val="00A64E80"/>
    <w:rsid w:val="00A65EC8"/>
    <w:rsid w:val="00A73974"/>
    <w:rsid w:val="00A74007"/>
    <w:rsid w:val="00A8015C"/>
    <w:rsid w:val="00A96A62"/>
    <w:rsid w:val="00A9741D"/>
    <w:rsid w:val="00A9744F"/>
    <w:rsid w:val="00AA3A5F"/>
    <w:rsid w:val="00AA3FFC"/>
    <w:rsid w:val="00AA464A"/>
    <w:rsid w:val="00AA4D72"/>
    <w:rsid w:val="00AA64F5"/>
    <w:rsid w:val="00AA73CD"/>
    <w:rsid w:val="00AB1741"/>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0DC"/>
    <w:rsid w:val="00B83DA1"/>
    <w:rsid w:val="00B846E9"/>
    <w:rsid w:val="00B92CEA"/>
    <w:rsid w:val="00B94362"/>
    <w:rsid w:val="00BB1593"/>
    <w:rsid w:val="00BB1BB7"/>
    <w:rsid w:val="00BB43F6"/>
    <w:rsid w:val="00BB6EF3"/>
    <w:rsid w:val="00BC5FF9"/>
    <w:rsid w:val="00BC6307"/>
    <w:rsid w:val="00BE36EB"/>
    <w:rsid w:val="00BE41F8"/>
    <w:rsid w:val="00BE767F"/>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4E63"/>
    <w:rsid w:val="00C97CB8"/>
    <w:rsid w:val="00CA4CD7"/>
    <w:rsid w:val="00CA7497"/>
    <w:rsid w:val="00CB08A1"/>
    <w:rsid w:val="00CB12FE"/>
    <w:rsid w:val="00CC25C4"/>
    <w:rsid w:val="00CC2825"/>
    <w:rsid w:val="00CC2B2E"/>
    <w:rsid w:val="00CE13B0"/>
    <w:rsid w:val="00CE1407"/>
    <w:rsid w:val="00CE54EA"/>
    <w:rsid w:val="00CE5B85"/>
    <w:rsid w:val="00CE62ED"/>
    <w:rsid w:val="00CF5814"/>
    <w:rsid w:val="00D00681"/>
    <w:rsid w:val="00D06DCC"/>
    <w:rsid w:val="00D1180E"/>
    <w:rsid w:val="00D12B36"/>
    <w:rsid w:val="00D132DB"/>
    <w:rsid w:val="00D13C21"/>
    <w:rsid w:val="00D16DAA"/>
    <w:rsid w:val="00D17AD0"/>
    <w:rsid w:val="00D24F96"/>
    <w:rsid w:val="00D25595"/>
    <w:rsid w:val="00D31442"/>
    <w:rsid w:val="00D3443A"/>
    <w:rsid w:val="00D366FE"/>
    <w:rsid w:val="00D375C1"/>
    <w:rsid w:val="00D45624"/>
    <w:rsid w:val="00D45E2E"/>
    <w:rsid w:val="00D474CA"/>
    <w:rsid w:val="00D50FB9"/>
    <w:rsid w:val="00D56467"/>
    <w:rsid w:val="00D62012"/>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B1902"/>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01E5"/>
    <w:rsid w:val="00ED4871"/>
    <w:rsid w:val="00ED6FE8"/>
    <w:rsid w:val="00EE663F"/>
    <w:rsid w:val="00EF0391"/>
    <w:rsid w:val="00EF0E4A"/>
    <w:rsid w:val="00EF3301"/>
    <w:rsid w:val="00EF4634"/>
    <w:rsid w:val="00EF6923"/>
    <w:rsid w:val="00F06DF9"/>
    <w:rsid w:val="00F07446"/>
    <w:rsid w:val="00F13060"/>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2B63"/>
    <w:rsid w:val="00F86999"/>
    <w:rsid w:val="00F90702"/>
    <w:rsid w:val="00FA7E14"/>
    <w:rsid w:val="00FB1A6A"/>
    <w:rsid w:val="00FC380D"/>
    <w:rsid w:val="00FC447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DD9AE63A-C044-4A86-8DC7-AEE540BD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02B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B800DC"/>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0362E4"/>
    <w:rPr>
      <w:rFonts w:ascii="Tahoma" w:hAnsi="Tahoma" w:cs="Tahoma"/>
      <w:sz w:val="16"/>
      <w:szCs w:val="16"/>
    </w:rPr>
  </w:style>
  <w:style w:type="character" w:customStyle="1" w:styleId="BalloonTextChar">
    <w:name w:val="Balloon Text Char"/>
    <w:basedOn w:val="DefaultParagraphFont"/>
    <w:link w:val="BalloonText"/>
    <w:uiPriority w:val="99"/>
    <w:semiHidden/>
    <w:rsid w:val="000362E4"/>
    <w:rPr>
      <w:rFonts w:ascii="Tahoma" w:hAnsi="Tahoma" w:cs="Tahoma"/>
      <w:sz w:val="16"/>
      <w:szCs w:val="16"/>
    </w:rPr>
  </w:style>
  <w:style w:type="table" w:styleId="TableGrid">
    <w:name w:val="Table Grid"/>
    <w:basedOn w:val="TableNormal"/>
    <w:uiPriority w:val="59"/>
    <w:rsid w:val="001765D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02B6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C44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4\03-05-14.docx" TargetMode="External"/><Relationship Id="rId18" Type="http://schemas.openxmlformats.org/officeDocument/2006/relationships/hyperlink" Target="file:///H:\SJ%20Archive\2014\05-22-14.docx" TargetMode="External"/><Relationship Id="rId26" Type="http://schemas.openxmlformats.org/officeDocument/2006/relationships/hyperlink" Target="file:///H:\SJ%20Archive\2014\06-04-14.docx" TargetMode="External"/><Relationship Id="rId39" Type="http://schemas.openxmlformats.org/officeDocument/2006/relationships/hyperlink" Target="file:///p:\pprever\2013-14\4560_20140304.docx" TargetMode="External"/><Relationship Id="rId3" Type="http://schemas.openxmlformats.org/officeDocument/2006/relationships/settings" Target="settings.xml"/><Relationship Id="rId21" Type="http://schemas.openxmlformats.org/officeDocument/2006/relationships/hyperlink" Target="file:///H:\HJ%20Archive\2014\05-29-14.docx" TargetMode="External"/><Relationship Id="rId34" Type="http://schemas.openxmlformats.org/officeDocument/2006/relationships/hyperlink" Target="file:///H:\SJ%20Archive\2014\06-05-14.docx" TargetMode="External"/><Relationship Id="rId42" Type="http://schemas.openxmlformats.org/officeDocument/2006/relationships/hyperlink" Target="file:///p:\pprever\2013-14\4560_20140522.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file:///H:\HJ%20Archive\2014\01-23-14.docx" TargetMode="External"/><Relationship Id="rId12" Type="http://schemas.openxmlformats.org/officeDocument/2006/relationships/hyperlink" Target="file:///H:\HJ%20Archive\2014\03-04-14.docx" TargetMode="External"/><Relationship Id="rId17" Type="http://schemas.openxmlformats.org/officeDocument/2006/relationships/hyperlink" Target="file:///H:\SJ%20Archive\2014\05-22-14.docx" TargetMode="External"/><Relationship Id="rId25" Type="http://schemas.openxmlformats.org/officeDocument/2006/relationships/hyperlink" Target="file:///H:\HJ%20Archive\2014\06-03-14.docx" TargetMode="External"/><Relationship Id="rId33" Type="http://schemas.openxmlformats.org/officeDocument/2006/relationships/hyperlink" Target="file:///H:\SJ%20Archive\2014\06-05-14.docx" TargetMode="External"/><Relationship Id="rId38" Type="http://schemas.openxmlformats.org/officeDocument/2006/relationships/hyperlink" Target="file:///p:\pprever\2013-14\4560_20140226.docx" TargetMode="External"/><Relationship Id="rId46" Type="http://schemas.openxmlformats.org/officeDocument/2006/relationships/hyperlink" Target="file:///p:\pprever\2013-14\4560_20140605.docx" TargetMode="External"/><Relationship Id="rId2" Type="http://schemas.openxmlformats.org/officeDocument/2006/relationships/styles" Target="styles.xml"/><Relationship Id="rId16" Type="http://schemas.openxmlformats.org/officeDocument/2006/relationships/hyperlink" Target="file:///H:\SJ%20Archive\2014\05-21-14.docx" TargetMode="External"/><Relationship Id="rId20" Type="http://schemas.openxmlformats.org/officeDocument/2006/relationships/hyperlink" Target="file:///H:\SJ%20Archive\2014\05-27-14.docx" TargetMode="External"/><Relationship Id="rId29" Type="http://schemas.openxmlformats.org/officeDocument/2006/relationships/hyperlink" Target="file:///H:\HJ%20Archive\2014\06-05-14.docx" TargetMode="External"/><Relationship Id="rId41" Type="http://schemas.openxmlformats.org/officeDocument/2006/relationships/hyperlink" Target="file:///p:\pprever\2013-14\4560_201405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04-14.docx" TargetMode="External"/><Relationship Id="rId24" Type="http://schemas.openxmlformats.org/officeDocument/2006/relationships/hyperlink" Target="file:///H:\SJ%20Archive\2014\06-03-14.docx" TargetMode="External"/><Relationship Id="rId32" Type="http://schemas.openxmlformats.org/officeDocument/2006/relationships/hyperlink" Target="file:///H:\SJ%20Archive\2014\06-05-14.docx" TargetMode="External"/><Relationship Id="rId37" Type="http://schemas.openxmlformats.org/officeDocument/2006/relationships/hyperlink" Target="file:///p:\pprever\2013-14\4560_20140204.docx" TargetMode="External"/><Relationship Id="rId40" Type="http://schemas.openxmlformats.org/officeDocument/2006/relationships/hyperlink" Target="file:///p:\pprever\2013-14\4560_20140305.docx" TargetMode="External"/><Relationship Id="rId45" Type="http://schemas.openxmlformats.org/officeDocument/2006/relationships/hyperlink" Target="file:///p:\pprever\2013-14\4560_20140529.docx" TargetMode="External"/><Relationship Id="rId5" Type="http://schemas.openxmlformats.org/officeDocument/2006/relationships/footnotes" Target="footnotes.xml"/><Relationship Id="rId15" Type="http://schemas.openxmlformats.org/officeDocument/2006/relationships/hyperlink" Target="file:///H:\SJ%20Archive\2014\03-05-14.docx" TargetMode="External"/><Relationship Id="rId23" Type="http://schemas.openxmlformats.org/officeDocument/2006/relationships/hyperlink" Target="file:///H:\HJ%20Archive\2014\05-29-14.docx" TargetMode="External"/><Relationship Id="rId28" Type="http://schemas.openxmlformats.org/officeDocument/2006/relationships/hyperlink" Target="file:///H:\HJ%20Archive\2014\06-05-14.docx" TargetMode="External"/><Relationship Id="rId36" Type="http://schemas.openxmlformats.org/officeDocument/2006/relationships/hyperlink" Target="file:///p:\pprever\2013-14\4560_20140123.docx" TargetMode="External"/><Relationship Id="rId49" Type="http://schemas.openxmlformats.org/officeDocument/2006/relationships/fontTable" Target="fontTable.xml"/><Relationship Id="rId10" Type="http://schemas.openxmlformats.org/officeDocument/2006/relationships/hyperlink" Target="file:///H:\HJ%20Archive\2014\03-04-14.docx" TargetMode="External"/><Relationship Id="rId19" Type="http://schemas.openxmlformats.org/officeDocument/2006/relationships/hyperlink" Target="file:///H:\SJ%20Archive\2014\05-22-14.docx" TargetMode="External"/><Relationship Id="rId31" Type="http://schemas.openxmlformats.org/officeDocument/2006/relationships/hyperlink" Target="file:///H:\HJ%20Archive\2014\06-05-14.docx" TargetMode="External"/><Relationship Id="rId44" Type="http://schemas.openxmlformats.org/officeDocument/2006/relationships/hyperlink" Target="file:///p:\pprever\2013-14\4560_20140523.docx" TargetMode="External"/><Relationship Id="rId4" Type="http://schemas.openxmlformats.org/officeDocument/2006/relationships/webSettings" Target="webSettings.xml"/><Relationship Id="rId9" Type="http://schemas.openxmlformats.org/officeDocument/2006/relationships/hyperlink" Target="file:///H:\HJ%20Archive\2014\02-26-14.docx" TargetMode="External"/><Relationship Id="rId14" Type="http://schemas.openxmlformats.org/officeDocument/2006/relationships/hyperlink" Target="file:///H:\SJ%20Archive\2014\03-05-14.docx" TargetMode="External"/><Relationship Id="rId22" Type="http://schemas.openxmlformats.org/officeDocument/2006/relationships/hyperlink" Target="file:///H:\HJ%20Archive\2014\05-29-14.docx" TargetMode="External"/><Relationship Id="rId27" Type="http://schemas.openxmlformats.org/officeDocument/2006/relationships/hyperlink" Target="file:///H:\HJ%20Archive\2014\06-05-14.docx" TargetMode="External"/><Relationship Id="rId30" Type="http://schemas.openxmlformats.org/officeDocument/2006/relationships/hyperlink" Target="file:///H:\HJ%20Archive\2014\06-05-14.docx" TargetMode="External"/><Relationship Id="rId35" Type="http://schemas.openxmlformats.org/officeDocument/2006/relationships/hyperlink" Target="file:///H:\SJ%20Archive\2014\06-05-14.docx" TargetMode="External"/><Relationship Id="rId43" Type="http://schemas.openxmlformats.org/officeDocument/2006/relationships/hyperlink" Target="file:///p:\pprever\2013-14\4560_20140522A.docx" TargetMode="External"/><Relationship Id="rId48" Type="http://schemas.openxmlformats.org/officeDocument/2006/relationships/footer" Target="footer2.xml"/><Relationship Id="rId8" Type="http://schemas.openxmlformats.org/officeDocument/2006/relationships/hyperlink" Target="file:///H:\HJ%20Archive\2014\01-23-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72495-F707-41C0-9673-9E6800FF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4560: Expungement of criminal records - South Carolina Legislature Online</dc:title>
  <dc:subject/>
  <dc:creator>MarthaSanders</dc:creator>
  <cp:keywords/>
  <dc:description/>
  <cp:lastModifiedBy>N Cumfer</cp:lastModifiedBy>
  <cp:revision>5</cp:revision>
  <cp:lastPrinted>2014-06-06T14:32:00Z</cp:lastPrinted>
  <dcterms:created xsi:type="dcterms:W3CDTF">2014-08-08T13:44:00Z</dcterms:created>
  <dcterms:modified xsi:type="dcterms:W3CDTF">2014-12-05T16:58:00Z</dcterms:modified>
</cp:coreProperties>
</file>