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C42" w:rsidRDefault="00447C42" w:rsidP="00447C42">
      <w:pPr>
        <w:widowControl w:val="0"/>
        <w:jc w:val="center"/>
      </w:pPr>
      <w:r w:rsidRPr="00447C42">
        <w:rPr>
          <w:b/>
        </w:rPr>
        <w:t>South Carolina General Assembly</w:t>
      </w:r>
    </w:p>
    <w:p w:rsidR="00447C42" w:rsidRDefault="00447C42" w:rsidP="00447C42">
      <w:pPr>
        <w:widowControl w:val="0"/>
        <w:jc w:val="center"/>
      </w:pPr>
      <w:r>
        <w:t>120th Session, 2013-2014</w:t>
      </w:r>
    </w:p>
    <w:p w:rsidR="00447C42" w:rsidRDefault="00447C42" w:rsidP="00447C42">
      <w:pPr>
        <w:widowControl w:val="0"/>
        <w:jc w:val="left"/>
      </w:pPr>
    </w:p>
    <w:p w:rsidR="00447C42" w:rsidRDefault="00447C42" w:rsidP="00447C42">
      <w:pPr>
        <w:widowControl w:val="0"/>
        <w:jc w:val="left"/>
        <w:rPr>
          <w:b/>
        </w:rPr>
      </w:pPr>
      <w:r w:rsidRPr="00447C42">
        <w:rPr>
          <w:b/>
        </w:rPr>
        <w:t>H. 4649</w:t>
      </w:r>
    </w:p>
    <w:p w:rsidR="00447C42" w:rsidRDefault="00447C42" w:rsidP="00447C42">
      <w:pPr>
        <w:widowControl w:val="0"/>
        <w:jc w:val="left"/>
        <w:rPr>
          <w:b/>
        </w:rPr>
      </w:pPr>
    </w:p>
    <w:p w:rsidR="00447C42" w:rsidRDefault="00447C42" w:rsidP="00447C42">
      <w:pPr>
        <w:widowControl w:val="0"/>
        <w:jc w:val="left"/>
      </w:pPr>
      <w:r w:rsidRPr="00447C42">
        <w:rPr>
          <w:b/>
        </w:rPr>
        <w:t>STATUS INFORMATION</w:t>
      </w:r>
    </w:p>
    <w:p w:rsidR="00447C42" w:rsidRDefault="00447C42" w:rsidP="00447C42">
      <w:pPr>
        <w:widowControl w:val="0"/>
        <w:jc w:val="left"/>
      </w:pPr>
    </w:p>
    <w:p w:rsidR="00447C42" w:rsidRDefault="00447C42" w:rsidP="00447C42">
      <w:pPr>
        <w:widowControl w:val="0"/>
        <w:jc w:val="left"/>
      </w:pPr>
      <w:r>
        <w:t>General Bill</w:t>
      </w:r>
    </w:p>
    <w:p w:rsidR="00447C42" w:rsidRDefault="00447C42" w:rsidP="00447C42">
      <w:pPr>
        <w:widowControl w:val="0"/>
        <w:jc w:val="left"/>
      </w:pPr>
      <w:r>
        <w:t>Sponsors: Reps. Toole, Atwater, Huggins, Spires, Kennedy, Bingham and Quinn</w:t>
      </w:r>
    </w:p>
    <w:p w:rsidR="00447C42" w:rsidRDefault="00447C42" w:rsidP="00447C42">
      <w:pPr>
        <w:widowControl w:val="0"/>
        <w:jc w:val="left"/>
      </w:pPr>
      <w:r>
        <w:t>Document Path: l:\council\bills\bh\26052dg14.docx</w:t>
      </w:r>
    </w:p>
    <w:p w:rsidR="00447C42" w:rsidRDefault="00447C42" w:rsidP="00447C42">
      <w:pPr>
        <w:widowControl w:val="0"/>
        <w:jc w:val="left"/>
      </w:pPr>
    </w:p>
    <w:p w:rsidR="00447C42" w:rsidRDefault="00447C42" w:rsidP="00447C42">
      <w:pPr>
        <w:widowControl w:val="0"/>
        <w:jc w:val="left"/>
      </w:pPr>
      <w:r>
        <w:t>Introduced in the House on February 18, 2014</w:t>
      </w:r>
    </w:p>
    <w:p w:rsidR="00447C42" w:rsidRDefault="00447C42" w:rsidP="00447C42">
      <w:pPr>
        <w:widowControl w:val="0"/>
        <w:jc w:val="left"/>
      </w:pPr>
      <w:r>
        <w:t xml:space="preserve">Currently residing in the House Committee on </w:t>
      </w:r>
      <w:r w:rsidRPr="00447C42">
        <w:rPr>
          <w:b/>
        </w:rPr>
        <w:t>Ways and Means</w:t>
      </w:r>
    </w:p>
    <w:p w:rsidR="00447C42" w:rsidRDefault="00447C42" w:rsidP="00447C42">
      <w:pPr>
        <w:widowControl w:val="0"/>
        <w:jc w:val="left"/>
      </w:pPr>
    </w:p>
    <w:p w:rsidR="00447C42" w:rsidRDefault="00447C42" w:rsidP="00447C42">
      <w:pPr>
        <w:widowControl w:val="0"/>
        <w:jc w:val="left"/>
      </w:pPr>
      <w:r>
        <w:t xml:space="preserve">Summary: </w:t>
      </w:r>
      <w:r w:rsidR="00880B9F">
        <w:t>Four percent assessment ratio</w:t>
      </w:r>
    </w:p>
    <w:p w:rsidR="00447C42" w:rsidRDefault="00447C42" w:rsidP="00447C42">
      <w:pPr>
        <w:widowControl w:val="0"/>
        <w:jc w:val="left"/>
      </w:pPr>
    </w:p>
    <w:p w:rsidR="00447C42" w:rsidRDefault="00447C42" w:rsidP="00447C42">
      <w:pPr>
        <w:widowControl w:val="0"/>
        <w:jc w:val="left"/>
      </w:pPr>
    </w:p>
    <w:p w:rsidR="00447C42" w:rsidRDefault="00447C42" w:rsidP="00447C42">
      <w:pPr>
        <w:widowControl w:val="0"/>
        <w:tabs>
          <w:tab w:val="center" w:pos="590"/>
          <w:tab w:val="center" w:pos="1440"/>
          <w:tab w:val="left" w:pos="1872"/>
          <w:tab w:val="left" w:pos="9187"/>
        </w:tabs>
        <w:jc w:val="left"/>
      </w:pPr>
      <w:r w:rsidRPr="00447C42">
        <w:rPr>
          <w:b/>
        </w:rPr>
        <w:t>HISTORY OF LEGISLATIVE ACTIONS</w:t>
      </w:r>
    </w:p>
    <w:p w:rsidR="00447C42" w:rsidRDefault="00447C42" w:rsidP="00447C42">
      <w:pPr>
        <w:widowControl w:val="0"/>
        <w:tabs>
          <w:tab w:val="center" w:pos="590"/>
          <w:tab w:val="center" w:pos="1440"/>
          <w:tab w:val="left" w:pos="1872"/>
          <w:tab w:val="left" w:pos="9187"/>
        </w:tabs>
        <w:jc w:val="left"/>
      </w:pPr>
    </w:p>
    <w:p w:rsidR="00447C42" w:rsidRPr="00447C42" w:rsidRDefault="00447C42" w:rsidP="00447C42">
      <w:pPr>
        <w:widowControl w:val="0"/>
        <w:tabs>
          <w:tab w:val="center" w:pos="590"/>
          <w:tab w:val="center" w:pos="1440"/>
          <w:tab w:val="left" w:pos="1872"/>
          <w:tab w:val="left" w:pos="9187"/>
        </w:tabs>
        <w:jc w:val="left"/>
      </w:pPr>
      <w:r w:rsidRPr="00447C42">
        <w:rPr>
          <w:u w:val="single"/>
        </w:rPr>
        <w:tab/>
        <w:t>Date</w:t>
      </w:r>
      <w:r w:rsidRPr="00447C42">
        <w:rPr>
          <w:u w:val="single"/>
        </w:rPr>
        <w:tab/>
        <w:t>Body</w:t>
      </w:r>
      <w:r w:rsidRPr="00447C42">
        <w:rPr>
          <w:u w:val="single"/>
        </w:rPr>
        <w:tab/>
        <w:t>Action Description with journal page number</w:t>
      </w:r>
      <w:r w:rsidRPr="00447C42">
        <w:rPr>
          <w:u w:val="single"/>
        </w:rPr>
        <w:tab/>
      </w:r>
      <w:bookmarkStart w:id="0" w:name="_GoBack"/>
      <w:bookmarkEnd w:id="0"/>
    </w:p>
    <w:p w:rsidR="007779B9" w:rsidRDefault="007779B9" w:rsidP="007779B9">
      <w:pPr>
        <w:widowControl w:val="0"/>
        <w:tabs>
          <w:tab w:val="right" w:pos="1008"/>
          <w:tab w:val="left" w:pos="1152"/>
          <w:tab w:val="left" w:pos="1872"/>
          <w:tab w:val="left" w:pos="9187"/>
        </w:tabs>
        <w:ind w:left="2088" w:hanging="2088"/>
        <w:jc w:val="left"/>
      </w:pPr>
      <w:r>
        <w:tab/>
        <w:t>2/18/2014</w:t>
      </w:r>
      <w:r>
        <w:tab/>
        <w:t>House</w:t>
      </w:r>
      <w:r>
        <w:tab/>
      </w:r>
      <w:r w:rsidRPr="0082276D">
        <w:t>Introduced and read first time (</w:t>
      </w:r>
      <w:hyperlink r:id="rId7" w:history="1">
        <w:r w:rsidRPr="0082276D">
          <w:rPr>
            <w:rStyle w:val="Hyperlink"/>
          </w:rPr>
          <w:t>House Journal</w:t>
        </w:r>
        <w:r w:rsidRPr="0082276D">
          <w:rPr>
            <w:rStyle w:val="Hyperlink"/>
          </w:rPr>
          <w:noBreakHyphen/>
          <w:t>page 25</w:t>
        </w:r>
      </w:hyperlink>
      <w:r w:rsidRPr="0082276D">
        <w:t>)</w:t>
      </w:r>
    </w:p>
    <w:p w:rsidR="007779B9" w:rsidRDefault="007779B9" w:rsidP="007779B9">
      <w:pPr>
        <w:widowControl w:val="0"/>
        <w:tabs>
          <w:tab w:val="right" w:pos="1008"/>
          <w:tab w:val="left" w:pos="1152"/>
          <w:tab w:val="left" w:pos="1872"/>
          <w:tab w:val="left" w:pos="9187"/>
        </w:tabs>
        <w:ind w:left="2088" w:hanging="2088"/>
        <w:jc w:val="left"/>
      </w:pPr>
      <w:r>
        <w:tab/>
        <w:t>2/18/2014</w:t>
      </w:r>
      <w:r>
        <w:tab/>
        <w:t>House</w:t>
      </w:r>
      <w:r>
        <w:tab/>
      </w:r>
      <w:r w:rsidRPr="0082276D">
        <w:t>Referred</w:t>
      </w:r>
      <w:r>
        <w:t xml:space="preserve"> to Committee on </w:t>
      </w:r>
      <w:r w:rsidRPr="0082276D">
        <w:rPr>
          <w:b/>
        </w:rPr>
        <w:t>Ways and Means</w:t>
      </w:r>
      <w:r>
        <w:t xml:space="preserve"> </w:t>
      </w:r>
      <w:r w:rsidRPr="0082276D">
        <w:t>(</w:t>
      </w:r>
      <w:hyperlink r:id="rId8" w:history="1">
        <w:r w:rsidRPr="0082276D">
          <w:rPr>
            <w:rStyle w:val="Hyperlink"/>
          </w:rPr>
          <w:t>House Journal</w:t>
        </w:r>
        <w:r w:rsidRPr="0082276D">
          <w:rPr>
            <w:rStyle w:val="Hyperlink"/>
          </w:rPr>
          <w:noBreakHyphen/>
          <w:t>page 25</w:t>
        </w:r>
      </w:hyperlink>
      <w:r w:rsidRPr="0082276D">
        <w:t>)</w:t>
      </w:r>
    </w:p>
    <w:p w:rsidR="007779B9" w:rsidRDefault="007779B9" w:rsidP="007779B9">
      <w:pPr>
        <w:widowControl w:val="0"/>
        <w:tabs>
          <w:tab w:val="right" w:pos="1008"/>
          <w:tab w:val="left" w:pos="1152"/>
          <w:tab w:val="left" w:pos="1872"/>
          <w:tab w:val="left" w:pos="9187"/>
        </w:tabs>
        <w:ind w:left="2088" w:hanging="2088"/>
        <w:jc w:val="left"/>
      </w:pPr>
    </w:p>
    <w:p w:rsidR="00447C42" w:rsidRPr="00447C42" w:rsidRDefault="00447C42" w:rsidP="00447C42">
      <w:pPr>
        <w:widowControl w:val="0"/>
        <w:tabs>
          <w:tab w:val="right" w:pos="1008"/>
          <w:tab w:val="left" w:pos="1152"/>
          <w:tab w:val="left" w:pos="1872"/>
          <w:tab w:val="left" w:pos="9187"/>
        </w:tabs>
        <w:ind w:left="2088" w:hanging="2088"/>
        <w:jc w:val="left"/>
      </w:pPr>
    </w:p>
    <w:p w:rsidR="00447C42" w:rsidRDefault="00447C42" w:rsidP="00447C42">
      <w:pPr>
        <w:widowControl w:val="0"/>
        <w:jc w:val="left"/>
      </w:pPr>
      <w:r w:rsidRPr="00447C42">
        <w:rPr>
          <w:b/>
        </w:rPr>
        <w:t>VERSIONS OF THIS BILL</w:t>
      </w:r>
    </w:p>
    <w:p w:rsidR="00447C42" w:rsidRDefault="00447C42" w:rsidP="00447C42">
      <w:pPr>
        <w:widowControl w:val="0"/>
        <w:jc w:val="left"/>
      </w:pPr>
    </w:p>
    <w:p w:rsidR="00447C42" w:rsidRDefault="00436A78" w:rsidP="00447C42">
      <w:pPr>
        <w:widowControl w:val="0"/>
        <w:jc w:val="left"/>
      </w:pPr>
      <w:hyperlink r:id="rId9" w:history="1">
        <w:r w:rsidR="00447C42">
          <w:rPr>
            <w:rStyle w:val="Hyperlink"/>
          </w:rPr>
          <w:t>2/18/2014</w:t>
        </w:r>
      </w:hyperlink>
    </w:p>
    <w:p w:rsidR="00447C42" w:rsidRDefault="00447C42" w:rsidP="00447C42"/>
    <w:p w:rsidR="00447C42" w:rsidRDefault="00447C42" w:rsidP="00447C42">
      <w:pPr>
        <w:sectPr w:rsidR="00447C42" w:rsidSect="00447C4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74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3596">
        <w:rPr>
          <w:color w:val="000000" w:themeColor="text1"/>
          <w:u w:color="000000" w:themeColor="text1"/>
        </w:rPr>
        <w:t>TO AMEND SECTION 12</w:t>
      </w:r>
      <w:r w:rsidR="00F729EE">
        <w:rPr>
          <w:color w:val="000000" w:themeColor="text1"/>
          <w:u w:color="000000" w:themeColor="text1"/>
        </w:rPr>
        <w:noBreakHyphen/>
      </w:r>
      <w:r w:rsidRPr="00723596">
        <w:rPr>
          <w:color w:val="000000" w:themeColor="text1"/>
          <w:u w:color="000000" w:themeColor="text1"/>
        </w:rPr>
        <w:t>43</w:t>
      </w:r>
      <w:r w:rsidR="00F729EE">
        <w:rPr>
          <w:color w:val="000000" w:themeColor="text1"/>
          <w:u w:color="000000" w:themeColor="text1"/>
        </w:rPr>
        <w:noBreakHyphen/>
      </w:r>
      <w:r w:rsidRPr="00723596">
        <w:rPr>
          <w:color w:val="000000" w:themeColor="text1"/>
          <w:u w:color="000000" w:themeColor="text1"/>
        </w:rPr>
        <w:t xml:space="preserve">220, CODE OF LAWS OF SOUTH CAROLINA, 1976, RELATING TO THE FOUR PERCENT SPECIAL ASSESSMENT RATIO, SO AS TO PROVIDE THAT, IN CERTAIN SITUATIONS, IF A PERSON </w:t>
      </w:r>
      <w:r w:rsidR="00131E81" w:rsidRPr="00723596">
        <w:rPr>
          <w:color w:val="000000" w:themeColor="text1"/>
          <w:u w:color="000000" w:themeColor="text1"/>
        </w:rPr>
        <w:t>RECEIVES</w:t>
      </w:r>
      <w:r w:rsidRPr="00723596">
        <w:rPr>
          <w:color w:val="000000" w:themeColor="text1"/>
          <w:u w:color="000000" w:themeColor="text1"/>
        </w:rPr>
        <w:t xml:space="preserve"> THE FOUR PERCENT ASSESSMENT RATIO WHEN THE PERSON WAS NOT ELIGIBLE, ANY PAYMENT IN ERROR IS CONSIDERED PARTIAL PAYMENT AND THE PERSON OWES THE BALANCE AT THE</w:t>
      </w:r>
      <w:r w:rsidR="0067626F">
        <w:rPr>
          <w:color w:val="000000" w:themeColor="text1"/>
          <w:u w:color="000000" w:themeColor="text1"/>
        </w:rPr>
        <w:t xml:space="preserve"> CORRECT ASSESSMENT RATIO PLUS A PENALTY</w:t>
      </w:r>
      <w:r w:rsidRPr="00723596">
        <w:rPr>
          <w:color w:val="000000" w:themeColor="text1"/>
          <w:u w:color="000000" w:themeColor="text1"/>
        </w:rPr>
        <w:t xml:space="preserve"> ON THE BALANCE; </w:t>
      </w:r>
      <w:r w:rsidR="003A2E21">
        <w:rPr>
          <w:color w:val="000000" w:themeColor="text1"/>
          <w:u w:color="000000" w:themeColor="text1"/>
        </w:rPr>
        <w:t xml:space="preserve">AND </w:t>
      </w:r>
      <w:r w:rsidRPr="00723596">
        <w:rPr>
          <w:color w:val="000000" w:themeColor="text1"/>
          <w:u w:color="000000" w:themeColor="text1"/>
        </w:rPr>
        <w:t>TO AMEND SECTION 12</w:t>
      </w:r>
      <w:r w:rsidR="00F729EE">
        <w:rPr>
          <w:color w:val="000000" w:themeColor="text1"/>
          <w:u w:color="000000" w:themeColor="text1"/>
        </w:rPr>
        <w:noBreakHyphen/>
      </w:r>
      <w:r w:rsidRPr="00723596">
        <w:rPr>
          <w:color w:val="000000" w:themeColor="text1"/>
          <w:u w:color="000000" w:themeColor="text1"/>
        </w:rPr>
        <w:t>54</w:t>
      </w:r>
      <w:r w:rsidR="00F729EE">
        <w:rPr>
          <w:color w:val="000000" w:themeColor="text1"/>
          <w:u w:color="000000" w:themeColor="text1"/>
        </w:rPr>
        <w:noBreakHyphen/>
      </w:r>
      <w:r w:rsidRPr="00723596">
        <w:rPr>
          <w:color w:val="000000" w:themeColor="text1"/>
          <w:u w:color="000000" w:themeColor="text1"/>
        </w:rPr>
        <w:t>85, RELATING TO THE TIME LIMITATION ON THE ASSESSMENT OF TAXES AND FEES, SO AS TO DISALLOW ASSESSMENTS AFTER THIRTY</w:t>
      </w:r>
      <w:r w:rsidR="00F729EE">
        <w:rPr>
          <w:color w:val="000000" w:themeColor="text1"/>
          <w:u w:color="000000" w:themeColor="text1"/>
        </w:rPr>
        <w:noBreakHyphen/>
      </w:r>
      <w:r w:rsidRPr="00723596">
        <w:rPr>
          <w:color w:val="000000" w:themeColor="text1"/>
          <w:u w:color="000000" w:themeColor="text1"/>
        </w:rPr>
        <w:t>SIX MONTHS, AND TO PROVIDE THAT A TAXPAYER MAY MAKE A CLAIM FOR A REFUND ON REAL PROPERTY WITHIN THREE YEARS OF PAYMENT INSTEAD OF TWO YEARS.</w:t>
      </w:r>
    </w:p>
    <w:p w:rsidR="00A374E8" w:rsidRDefault="00A37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74E8" w:rsidRDefault="00A37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SECTION</w:t>
      </w:r>
      <w:r w:rsidRPr="00723596">
        <w:rPr>
          <w:color w:val="000000" w:themeColor="text1"/>
          <w:u w:color="000000" w:themeColor="text1"/>
        </w:rPr>
        <w:tab/>
        <w:t>1.</w:t>
      </w:r>
      <w:r w:rsidRPr="00723596">
        <w:rPr>
          <w:color w:val="000000" w:themeColor="text1"/>
          <w:u w:color="000000" w:themeColor="text1"/>
        </w:rPr>
        <w:tab/>
      </w:r>
      <w:r w:rsidR="003A2E21">
        <w:rPr>
          <w:color w:val="000000" w:themeColor="text1"/>
          <w:u w:color="000000" w:themeColor="text1"/>
        </w:rPr>
        <w:tab/>
      </w:r>
      <w:r w:rsidRPr="00723596">
        <w:rPr>
          <w:color w:val="000000" w:themeColor="text1"/>
          <w:u w:color="000000" w:themeColor="text1"/>
        </w:rPr>
        <w:t>A.</w:t>
      </w:r>
      <w:r w:rsidRPr="00723596">
        <w:rPr>
          <w:color w:val="000000" w:themeColor="text1"/>
          <w:u w:color="000000" w:themeColor="text1"/>
        </w:rPr>
        <w:tab/>
      </w:r>
      <w:r w:rsidR="003A2E21">
        <w:rPr>
          <w:color w:val="000000" w:themeColor="text1"/>
          <w:u w:color="000000" w:themeColor="text1"/>
        </w:rPr>
        <w:tab/>
      </w:r>
      <w:r w:rsidRPr="00723596">
        <w:rPr>
          <w:color w:val="000000" w:themeColor="text1"/>
          <w:u w:color="000000" w:themeColor="text1"/>
        </w:rPr>
        <w:t>Section 12</w:t>
      </w:r>
      <w:r w:rsidR="00F729EE">
        <w:rPr>
          <w:color w:val="000000" w:themeColor="text1"/>
          <w:u w:color="000000" w:themeColor="text1"/>
        </w:rPr>
        <w:noBreakHyphen/>
      </w:r>
      <w:r w:rsidRPr="00723596">
        <w:rPr>
          <w:color w:val="000000" w:themeColor="text1"/>
          <w:u w:color="000000" w:themeColor="text1"/>
        </w:rPr>
        <w:t>43</w:t>
      </w:r>
      <w:r w:rsidR="00F729EE">
        <w:rPr>
          <w:color w:val="000000" w:themeColor="text1"/>
          <w:u w:color="000000" w:themeColor="text1"/>
        </w:rPr>
        <w:noBreakHyphen/>
      </w:r>
      <w:r w:rsidRPr="00723596">
        <w:rPr>
          <w:color w:val="000000" w:themeColor="text1"/>
          <w:u w:color="000000" w:themeColor="text1"/>
        </w:rPr>
        <w:t>220(c)(2)(vii) of the 1976 Code is amended to read:</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4178" w:rsidRPr="00723596">
        <w:rPr>
          <w:color w:val="000000" w:themeColor="text1"/>
          <w:u w:color="000000" w:themeColor="text1"/>
        </w:rPr>
        <w:t>“(vii)</w:t>
      </w:r>
      <w:r w:rsidR="009B4178" w:rsidRPr="00723596">
        <w:rPr>
          <w:color w:val="000000" w:themeColor="text1"/>
          <w:u w:color="000000" w:themeColor="text1"/>
        </w:rPr>
        <w:tab/>
      </w:r>
      <w:r w:rsidR="006D614D" w:rsidRPr="006D614D">
        <w:rPr>
          <w:strike/>
          <w:color w:val="000000" w:themeColor="text1"/>
          <w:u w:color="000000" w:themeColor="text1"/>
        </w:rPr>
        <w:t>If</w:t>
      </w:r>
      <w:r w:rsidR="006D614D">
        <w:rPr>
          <w:color w:val="000000" w:themeColor="text1"/>
          <w:u w:color="000000" w:themeColor="text1"/>
        </w:rPr>
        <w:t xml:space="preserve"> </w:t>
      </w:r>
      <w:r w:rsidR="009B4178" w:rsidRPr="00723596">
        <w:rPr>
          <w:color w:val="000000" w:themeColor="text1"/>
          <w:u w:val="single" w:color="000000" w:themeColor="text1"/>
        </w:rPr>
        <w:t>Notwithstanding any other provision of law,</w:t>
      </w:r>
      <w:r w:rsidR="006D614D">
        <w:rPr>
          <w:color w:val="000000" w:themeColor="text1"/>
          <w:u w:val="single" w:color="000000" w:themeColor="text1"/>
        </w:rPr>
        <w:t xml:space="preserve"> if</w:t>
      </w:r>
      <w:r w:rsidR="009B4178" w:rsidRPr="00723596">
        <w:rPr>
          <w:color w:val="000000" w:themeColor="text1"/>
          <w:u w:color="000000" w:themeColor="text1"/>
        </w:rPr>
        <w:t xml:space="preserve"> a person signs the certification, obtains the four percent assessment ratio, and is thereafter found not eligible, or thereafter loses eligibility and fails to notify the assessor within six months, </w:t>
      </w:r>
      <w:r w:rsidR="009B4178" w:rsidRPr="00723596">
        <w:rPr>
          <w:color w:val="000000" w:themeColor="text1"/>
          <w:u w:val="single" w:color="000000" w:themeColor="text1"/>
        </w:rPr>
        <w:t>then any amount paid by the person is deemed to be a lawful partial payment, and the person owes the balance of the tax due at the appropriate assessment ratio for each year in which the property was ineligible for the four percent assessment ratio.  Additionally,</w:t>
      </w:r>
      <w:r w:rsidR="009B4178" w:rsidRPr="00723596">
        <w:rPr>
          <w:color w:val="000000" w:themeColor="text1"/>
          <w:u w:color="000000" w:themeColor="text1"/>
        </w:rPr>
        <w:t xml:space="preserve"> a penalty is imposed equal to </w:t>
      </w:r>
      <w:r w:rsidR="009B4178" w:rsidRPr="00723596">
        <w:rPr>
          <w:strike/>
          <w:color w:val="000000" w:themeColor="text1"/>
          <w:u w:color="000000" w:themeColor="text1"/>
        </w:rPr>
        <w:t xml:space="preserve">one hundred percent of the tax paid, </w:t>
      </w:r>
      <w:r w:rsidR="009B4178" w:rsidRPr="00723596">
        <w:rPr>
          <w:strike/>
          <w:color w:val="000000" w:themeColor="text1"/>
          <w:u w:color="000000" w:themeColor="text1"/>
        </w:rPr>
        <w:lastRenderedPageBreak/>
        <w:t>plus interest on that amount at the rate of</w:t>
      </w:r>
      <w:r w:rsidR="009B4178" w:rsidRPr="00723596">
        <w:rPr>
          <w:color w:val="000000" w:themeColor="text1"/>
          <w:u w:color="000000" w:themeColor="text1"/>
        </w:rPr>
        <w:t xml:space="preserve"> </w:t>
      </w:r>
      <w:r w:rsidR="009B4178" w:rsidRPr="00723596">
        <w:rPr>
          <w:color w:val="000000" w:themeColor="text1"/>
          <w:u w:val="single" w:color="000000" w:themeColor="text1"/>
        </w:rPr>
        <w:t>one and</w:t>
      </w:r>
      <w:r w:rsidR="009B4178" w:rsidRPr="00723596">
        <w:rPr>
          <w:color w:val="000000" w:themeColor="text1"/>
          <w:u w:color="000000" w:themeColor="text1"/>
        </w:rPr>
        <w:t xml:space="preserve"> one</w:t>
      </w:r>
      <w:r w:rsidR="00F729EE">
        <w:rPr>
          <w:color w:val="000000" w:themeColor="text1"/>
          <w:u w:color="000000" w:themeColor="text1"/>
        </w:rPr>
        <w:noBreakHyphen/>
      </w:r>
      <w:r w:rsidR="009B4178" w:rsidRPr="00723596">
        <w:rPr>
          <w:color w:val="000000" w:themeColor="text1"/>
          <w:u w:color="000000" w:themeColor="text1"/>
        </w:rPr>
        <w:t xml:space="preserve">half </w:t>
      </w:r>
      <w:r w:rsidR="009B4178" w:rsidRPr="00723596">
        <w:rPr>
          <w:strike/>
          <w:color w:val="000000" w:themeColor="text1"/>
          <w:u w:color="000000" w:themeColor="text1"/>
        </w:rPr>
        <w:t>of one</w:t>
      </w:r>
      <w:r w:rsidR="009B4178" w:rsidRPr="00723596">
        <w:rPr>
          <w:color w:val="000000" w:themeColor="text1"/>
          <w:u w:color="000000" w:themeColor="text1"/>
        </w:rPr>
        <w:t xml:space="preserve"> percent </w:t>
      </w:r>
      <w:r w:rsidR="007E17A8">
        <w:rPr>
          <w:color w:val="000000" w:themeColor="text1"/>
          <w:u w:color="000000" w:themeColor="text1"/>
        </w:rPr>
        <w:t xml:space="preserve">a </w:t>
      </w:r>
      <w:r w:rsidR="009B4178" w:rsidRPr="007E17A8">
        <w:rPr>
          <w:strike/>
          <w:color w:val="000000" w:themeColor="text1"/>
          <w:u w:color="000000" w:themeColor="text1"/>
        </w:rPr>
        <w:t>month</w:t>
      </w:r>
      <w:r w:rsidR="009B4178" w:rsidRPr="00723596">
        <w:rPr>
          <w:color w:val="000000" w:themeColor="text1"/>
          <w:u w:color="000000" w:themeColor="text1"/>
        </w:rPr>
        <w:t xml:space="preserve"> </w:t>
      </w:r>
      <w:r w:rsidR="007E17A8">
        <w:rPr>
          <w:color w:val="000000" w:themeColor="text1"/>
          <w:u w:val="single" w:color="000000" w:themeColor="text1"/>
        </w:rPr>
        <w:t>year on</w:t>
      </w:r>
      <w:r w:rsidR="009B4178" w:rsidRPr="00723596">
        <w:rPr>
          <w:color w:val="000000" w:themeColor="text1"/>
          <w:u w:val="single" w:color="000000" w:themeColor="text1"/>
        </w:rPr>
        <w:t xml:space="preserve"> the balance due</w:t>
      </w:r>
      <w:r w:rsidR="009B4178" w:rsidRPr="00723596">
        <w:rPr>
          <w:color w:val="000000" w:themeColor="text1"/>
          <w:u w:color="000000" w:themeColor="text1"/>
        </w:rPr>
        <w:t xml:space="preserve">, but in no case less than thirty dollars nor more than the </w:t>
      </w:r>
      <w:r w:rsidR="009B4178" w:rsidRPr="00DA12C5">
        <w:rPr>
          <w:strike/>
          <w:color w:val="000000" w:themeColor="text1"/>
          <w:u w:color="000000" w:themeColor="text1"/>
        </w:rPr>
        <w:t>current year</w:t>
      </w:r>
      <w:r w:rsidR="00F729EE" w:rsidRPr="00DA12C5">
        <w:rPr>
          <w:strike/>
          <w:color w:val="000000" w:themeColor="text1"/>
          <w:u w:color="000000" w:themeColor="text1"/>
        </w:rPr>
        <w:t>’</w:t>
      </w:r>
      <w:r w:rsidR="009B4178" w:rsidRPr="00DA12C5">
        <w:rPr>
          <w:strike/>
          <w:color w:val="000000" w:themeColor="text1"/>
          <w:u w:color="000000" w:themeColor="text1"/>
        </w:rPr>
        <w:t>s</w:t>
      </w:r>
      <w:r w:rsidR="009B4178" w:rsidRPr="00DA12C5">
        <w:rPr>
          <w:color w:val="000000" w:themeColor="text1"/>
          <w:u w:color="000000" w:themeColor="text1"/>
        </w:rPr>
        <w:t xml:space="preserve"> taxes</w:t>
      </w:r>
      <w:r w:rsidR="00DA12C5">
        <w:rPr>
          <w:color w:val="000000" w:themeColor="text1"/>
          <w:u w:color="000000" w:themeColor="text1"/>
        </w:rPr>
        <w:t xml:space="preserve"> </w:t>
      </w:r>
      <w:r w:rsidR="00DA12C5">
        <w:rPr>
          <w:color w:val="000000" w:themeColor="text1"/>
          <w:u w:val="single"/>
        </w:rPr>
        <w:t>due for the property tax year ending on the most recent December thirty-first</w:t>
      </w:r>
      <w:r w:rsidR="009B4178" w:rsidRPr="00723596">
        <w:rPr>
          <w:color w:val="000000" w:themeColor="text1"/>
          <w:u w:color="000000" w:themeColor="text1"/>
        </w:rPr>
        <w:t xml:space="preserve">. This penalty </w:t>
      </w:r>
      <w:r w:rsidR="009B4178" w:rsidRPr="00723596">
        <w:rPr>
          <w:strike/>
          <w:color w:val="000000" w:themeColor="text1"/>
          <w:u w:color="000000" w:themeColor="text1"/>
        </w:rPr>
        <w:t>and any interest are</w:t>
      </w:r>
      <w:r w:rsidR="009B4178" w:rsidRPr="00723596">
        <w:rPr>
          <w:color w:val="000000" w:themeColor="text1"/>
          <w:u w:color="000000" w:themeColor="text1"/>
        </w:rPr>
        <w:t xml:space="preserve"> </w:t>
      </w:r>
      <w:r w:rsidR="009B4178" w:rsidRPr="00723596">
        <w:rPr>
          <w:color w:val="000000" w:themeColor="text1"/>
          <w:u w:val="single" w:color="000000" w:themeColor="text1"/>
        </w:rPr>
        <w:t>is</w:t>
      </w:r>
      <w:r w:rsidR="009B4178" w:rsidRPr="00723596">
        <w:rPr>
          <w:color w:val="000000" w:themeColor="text1"/>
          <w:u w:color="000000" w:themeColor="text1"/>
        </w:rPr>
        <w:t xml:space="preserve"> considered ad valorem taxes due on the property for purposes of collection and enforcement.</w:t>
      </w:r>
      <w:r w:rsidR="006D290F">
        <w:rPr>
          <w:color w:val="000000" w:themeColor="text1"/>
          <w:u w:color="000000" w:themeColor="text1"/>
        </w:rPr>
        <w:t xml:space="preserve">  </w:t>
      </w:r>
      <w:r w:rsidR="006D290F" w:rsidRPr="006D290F">
        <w:rPr>
          <w:color w:val="000000" w:themeColor="text1"/>
          <w:u w:val="single"/>
        </w:rPr>
        <w:t xml:space="preserve">For purposes of the penalty, any part of a </w:t>
      </w:r>
      <w:r w:rsidR="007E17A8">
        <w:rPr>
          <w:color w:val="000000" w:themeColor="text1"/>
          <w:u w:val="single"/>
        </w:rPr>
        <w:t xml:space="preserve">year </w:t>
      </w:r>
      <w:r w:rsidR="0042463F">
        <w:rPr>
          <w:color w:val="000000" w:themeColor="text1"/>
          <w:u w:val="single"/>
        </w:rPr>
        <w:t xml:space="preserve">is deemed a whole </w:t>
      </w:r>
      <w:r w:rsidR="007E17A8">
        <w:rPr>
          <w:color w:val="000000" w:themeColor="text1"/>
          <w:u w:val="single"/>
        </w:rPr>
        <w:t>year</w:t>
      </w:r>
      <w:r w:rsidR="006D290F" w:rsidRPr="006D290F">
        <w:rPr>
          <w:color w:val="000000" w:themeColor="text1"/>
          <w:u w:val="single"/>
        </w:rPr>
        <w:t>.</w:t>
      </w:r>
      <w:r w:rsidR="009B4178" w:rsidRPr="00723596">
        <w:rPr>
          <w:color w:val="000000" w:themeColor="text1"/>
          <w:u w:color="000000" w:themeColor="text1"/>
        </w:rPr>
        <w:t>”</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B.</w:t>
      </w:r>
      <w:r w:rsidRPr="00723596">
        <w:rPr>
          <w:color w:val="000000" w:themeColor="text1"/>
          <w:u w:color="000000" w:themeColor="text1"/>
        </w:rPr>
        <w:tab/>
      </w:r>
      <w:r w:rsidR="003A2E21">
        <w:rPr>
          <w:color w:val="000000" w:themeColor="text1"/>
          <w:u w:color="000000" w:themeColor="text1"/>
        </w:rPr>
        <w:tab/>
      </w:r>
      <w:r w:rsidRPr="00723596">
        <w:rPr>
          <w:color w:val="000000" w:themeColor="text1"/>
          <w:u w:color="000000" w:themeColor="text1"/>
        </w:rPr>
        <w:t>This SECTION applies to penalties incurred for property taxes in property tax years beginning after 2013 and all property tax years within three years thereof.</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SECTION</w:t>
      </w:r>
      <w:r w:rsidRPr="00723596">
        <w:rPr>
          <w:color w:val="000000" w:themeColor="text1"/>
          <w:u w:color="000000" w:themeColor="text1"/>
        </w:rPr>
        <w:tab/>
        <w:t>2.</w:t>
      </w:r>
      <w:r w:rsidRPr="00723596">
        <w:rPr>
          <w:color w:val="000000" w:themeColor="text1"/>
          <w:u w:color="000000" w:themeColor="text1"/>
        </w:rPr>
        <w:tab/>
        <w:t>Section 12</w:t>
      </w:r>
      <w:r w:rsidR="00F729EE">
        <w:rPr>
          <w:color w:val="000000" w:themeColor="text1"/>
          <w:u w:color="000000" w:themeColor="text1"/>
        </w:rPr>
        <w:noBreakHyphen/>
      </w:r>
      <w:r w:rsidRPr="00723596">
        <w:rPr>
          <w:color w:val="000000" w:themeColor="text1"/>
          <w:u w:color="000000" w:themeColor="text1"/>
        </w:rPr>
        <w:t>54</w:t>
      </w:r>
      <w:r w:rsidR="00F729EE">
        <w:rPr>
          <w:color w:val="000000" w:themeColor="text1"/>
          <w:u w:color="000000" w:themeColor="text1"/>
        </w:rPr>
        <w:noBreakHyphen/>
      </w:r>
      <w:r w:rsidRPr="00723596">
        <w:rPr>
          <w:color w:val="000000" w:themeColor="text1"/>
          <w:u w:color="000000" w:themeColor="text1"/>
        </w:rPr>
        <w:t>85(C) of the 1976 Code</w:t>
      </w:r>
      <w:r w:rsidR="000224CC">
        <w:rPr>
          <w:color w:val="000000" w:themeColor="text1"/>
          <w:u w:color="000000" w:themeColor="text1"/>
        </w:rPr>
        <w:t xml:space="preserve"> </w:t>
      </w:r>
      <w:r w:rsidRPr="00723596">
        <w:rPr>
          <w:color w:val="000000" w:themeColor="text1"/>
          <w:u w:color="000000" w:themeColor="text1"/>
        </w:rPr>
        <w:t>is amended to read:</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3596">
        <w:rPr>
          <w:color w:val="000000" w:themeColor="text1"/>
          <w:u w:color="000000" w:themeColor="text1"/>
        </w:rPr>
        <w:tab/>
        <w:t>“(C)</w:t>
      </w:r>
      <w:r w:rsidR="00131E81">
        <w:rPr>
          <w:color w:val="000000" w:themeColor="text1"/>
          <w:u w:color="000000" w:themeColor="text1"/>
        </w:rPr>
        <w:tab/>
      </w:r>
      <w:r w:rsidRPr="00723596">
        <w:rPr>
          <w:strike/>
          <w:color w:val="000000" w:themeColor="text1"/>
          <w:u w:color="000000" w:themeColor="text1"/>
        </w:rPr>
        <w:t>Taxes may be determined and assessed after the thirty</w:t>
      </w:r>
      <w:r w:rsidR="00F729EE">
        <w:rPr>
          <w:strike/>
          <w:color w:val="000000" w:themeColor="text1"/>
          <w:u w:color="000000" w:themeColor="text1"/>
        </w:rPr>
        <w:noBreakHyphen/>
      </w:r>
      <w:r w:rsidRPr="00723596">
        <w:rPr>
          <w:strike/>
          <w:color w:val="000000" w:themeColor="text1"/>
          <w:u w:color="000000" w:themeColor="text1"/>
        </w:rPr>
        <w:t>six month limitation if:</w:t>
      </w: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1E81">
        <w:rPr>
          <w:color w:val="000000" w:themeColor="text1"/>
          <w:u w:color="000000" w:themeColor="text1"/>
        </w:rPr>
        <w:tab/>
      </w:r>
      <w:r w:rsidRPr="00131E81">
        <w:rPr>
          <w:color w:val="000000" w:themeColor="text1"/>
          <w:u w:color="000000" w:themeColor="text1"/>
        </w:rPr>
        <w:tab/>
      </w:r>
      <w:r w:rsidR="009B4178" w:rsidRPr="00723596">
        <w:rPr>
          <w:strike/>
          <w:color w:val="000000" w:themeColor="text1"/>
          <w:u w:color="000000" w:themeColor="text1"/>
        </w:rPr>
        <w:t>(1)</w:t>
      </w:r>
      <w:r w:rsidRPr="00131E81">
        <w:rPr>
          <w:color w:val="000000" w:themeColor="text1"/>
          <w:u w:color="000000" w:themeColor="text1"/>
        </w:rPr>
        <w:tab/>
      </w:r>
      <w:r w:rsidR="009B4178">
        <w:rPr>
          <w:strike/>
          <w:color w:val="000000" w:themeColor="text1"/>
          <w:u w:color="000000" w:themeColor="text1"/>
        </w:rPr>
        <w:t xml:space="preserve">there </w:t>
      </w:r>
      <w:r>
        <w:rPr>
          <w:strike/>
          <w:color w:val="000000" w:themeColor="text1"/>
          <w:u w:color="000000" w:themeColor="text1"/>
        </w:rPr>
        <w:t>is fr</w:t>
      </w:r>
      <w:r w:rsidR="009B4178" w:rsidRPr="00723596">
        <w:rPr>
          <w:strike/>
          <w:color w:val="000000" w:themeColor="text1"/>
          <w:u w:color="000000" w:themeColor="text1"/>
        </w:rPr>
        <w:t>audulent intent to evade the taxes;</w:t>
      </w: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1E81">
        <w:rPr>
          <w:color w:val="000000" w:themeColor="text1"/>
          <w:u w:color="000000" w:themeColor="text1"/>
        </w:rPr>
        <w:tab/>
      </w:r>
      <w:r w:rsidRPr="00131E81">
        <w:rPr>
          <w:color w:val="000000" w:themeColor="text1"/>
          <w:u w:color="000000" w:themeColor="text1"/>
        </w:rPr>
        <w:tab/>
      </w:r>
      <w:r w:rsidR="009B4178" w:rsidRPr="00723596">
        <w:rPr>
          <w:strike/>
          <w:color w:val="000000" w:themeColor="text1"/>
          <w:u w:color="000000" w:themeColor="text1"/>
        </w:rPr>
        <w:t>(2)</w:t>
      </w:r>
      <w:r w:rsidRPr="00131E81">
        <w:rPr>
          <w:color w:val="000000" w:themeColor="text1"/>
          <w:u w:color="000000" w:themeColor="text1"/>
        </w:rPr>
        <w:tab/>
      </w:r>
      <w:r w:rsidR="009B4178">
        <w:rPr>
          <w:strike/>
          <w:color w:val="000000" w:themeColor="text1"/>
          <w:u w:color="000000" w:themeColor="text1"/>
        </w:rPr>
        <w:t>t</w:t>
      </w:r>
      <w:r>
        <w:rPr>
          <w:strike/>
          <w:color w:val="000000" w:themeColor="text1"/>
          <w:u w:color="000000" w:themeColor="text1"/>
        </w:rPr>
        <w:t>h</w:t>
      </w:r>
      <w:r w:rsidR="009B4178" w:rsidRPr="00723596">
        <w:rPr>
          <w:strike/>
          <w:color w:val="000000" w:themeColor="text1"/>
          <w:u w:color="000000" w:themeColor="text1"/>
        </w:rPr>
        <w:t>e taxpayer failed to file a return or document as required by law;</w:t>
      </w: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1E81">
        <w:rPr>
          <w:color w:val="000000" w:themeColor="text1"/>
          <w:u w:color="000000" w:themeColor="text1"/>
        </w:rPr>
        <w:tab/>
      </w:r>
      <w:r w:rsidRPr="00131E81">
        <w:rPr>
          <w:color w:val="000000" w:themeColor="text1"/>
          <w:u w:color="000000" w:themeColor="text1"/>
        </w:rPr>
        <w:tab/>
      </w:r>
      <w:r w:rsidR="009B4178" w:rsidRPr="00723596">
        <w:rPr>
          <w:strike/>
          <w:color w:val="000000" w:themeColor="text1"/>
          <w:u w:color="000000" w:themeColor="text1"/>
        </w:rPr>
        <w:t>(3)</w:t>
      </w:r>
      <w:r w:rsidRPr="00131E81">
        <w:rPr>
          <w:color w:val="000000" w:themeColor="text1"/>
          <w:u w:color="000000" w:themeColor="text1"/>
        </w:rPr>
        <w:tab/>
      </w:r>
      <w:r w:rsidR="009B4178" w:rsidRPr="00723596">
        <w:rPr>
          <w:strike/>
          <w:color w:val="000000" w:themeColor="text1"/>
          <w:u w:color="000000" w:themeColor="text1"/>
        </w:rPr>
        <w:t>there is a twenty percent understatement of the total of all taxes required to be shown on the return or document. The taxes in this case may be assessed at any time within seventy</w:t>
      </w:r>
      <w:r w:rsidR="00F729EE">
        <w:rPr>
          <w:strike/>
          <w:color w:val="000000" w:themeColor="text1"/>
          <w:u w:color="000000" w:themeColor="text1"/>
        </w:rPr>
        <w:noBreakHyphen/>
      </w:r>
      <w:r w:rsidR="009B4178" w:rsidRPr="00723596">
        <w:rPr>
          <w:strike/>
          <w:color w:val="000000" w:themeColor="text1"/>
          <w:u w:color="000000" w:themeColor="text1"/>
        </w:rPr>
        <w:t>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w:t>
      </w: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1E81">
        <w:rPr>
          <w:color w:val="000000" w:themeColor="text1"/>
          <w:u w:color="000000" w:themeColor="text1"/>
        </w:rPr>
        <w:tab/>
      </w:r>
      <w:r w:rsidRPr="00131E81">
        <w:rPr>
          <w:color w:val="000000" w:themeColor="text1"/>
          <w:u w:color="000000" w:themeColor="text1"/>
        </w:rPr>
        <w:tab/>
      </w:r>
      <w:r w:rsidR="009B4178" w:rsidRPr="00723596">
        <w:rPr>
          <w:strike/>
          <w:color w:val="000000" w:themeColor="text1"/>
          <w:u w:color="000000" w:themeColor="text1"/>
        </w:rPr>
        <w:t>(4)</w:t>
      </w:r>
      <w:r w:rsidRPr="00131E81">
        <w:rPr>
          <w:color w:val="000000" w:themeColor="text1"/>
          <w:u w:color="000000" w:themeColor="text1"/>
        </w:rPr>
        <w:tab/>
      </w:r>
      <w:r w:rsidR="009B4178" w:rsidRPr="00723596">
        <w:rPr>
          <w:strike/>
          <w:color w:val="000000" w:themeColor="text1"/>
          <w:u w:color="000000" w:themeColor="text1"/>
        </w:rPr>
        <w:t>the person liable for any taxes consents in writing, before the expiration of the time prescribed in this section for assessing taxes due, to the assessment of the taxes after the time prescribed by this section;  or</w:t>
      </w: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1E81">
        <w:rPr>
          <w:color w:val="000000" w:themeColor="text1"/>
          <w:u w:color="000000" w:themeColor="text1"/>
        </w:rPr>
        <w:tab/>
      </w:r>
      <w:r w:rsidRPr="00131E81">
        <w:rPr>
          <w:color w:val="000000" w:themeColor="text1"/>
          <w:u w:color="000000" w:themeColor="text1"/>
        </w:rPr>
        <w:tab/>
      </w:r>
      <w:r w:rsidR="009B4178" w:rsidRPr="00723596">
        <w:rPr>
          <w:strike/>
          <w:color w:val="000000" w:themeColor="text1"/>
          <w:u w:color="000000" w:themeColor="text1"/>
        </w:rPr>
        <w:t>(5)</w:t>
      </w:r>
      <w:r w:rsidRPr="00131E81">
        <w:rPr>
          <w:color w:val="000000" w:themeColor="text1"/>
          <w:u w:color="000000" w:themeColor="text1"/>
        </w:rPr>
        <w:tab/>
      </w:r>
      <w:r w:rsidR="009B4178" w:rsidRPr="00723596">
        <w:rPr>
          <w:strike/>
          <w:color w:val="000000" w:themeColor="text1"/>
          <w:u w:color="000000" w:themeColor="text1"/>
        </w:rPr>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sidR="00F729EE">
        <w:rPr>
          <w:strike/>
          <w:color w:val="000000" w:themeColor="text1"/>
          <w:u w:color="000000" w:themeColor="text1"/>
        </w:rPr>
        <w:noBreakHyphen/>
      </w:r>
      <w:r w:rsidR="009B4178" w:rsidRPr="00723596">
        <w:rPr>
          <w:strike/>
          <w:color w:val="000000" w:themeColor="text1"/>
          <w:u w:color="000000" w:themeColor="text1"/>
        </w:rPr>
        <w:t>two months after the last day the use tax may be paid without penalty.</w:t>
      </w:r>
      <w:r w:rsidR="009B4178" w:rsidRPr="00723596">
        <w:rPr>
          <w:color w:val="000000" w:themeColor="text1"/>
          <w:u w:color="000000" w:themeColor="text1"/>
        </w:rPr>
        <w:t xml:space="preserve"> </w:t>
      </w:r>
      <w:r w:rsidR="009B4178" w:rsidRPr="00723596">
        <w:rPr>
          <w:color w:val="000000" w:themeColor="text1"/>
          <w:u w:val="single" w:color="000000" w:themeColor="text1"/>
        </w:rPr>
        <w:t>Reserved</w:t>
      </w:r>
      <w:r w:rsidR="009B4178" w:rsidRPr="00723596">
        <w:rPr>
          <w:color w:val="000000" w:themeColor="text1"/>
          <w:u w:color="000000" w:themeColor="text1"/>
        </w:rPr>
        <w:t>”</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SECTION</w:t>
      </w:r>
      <w:r w:rsidRPr="00723596">
        <w:rPr>
          <w:color w:val="000000" w:themeColor="text1"/>
          <w:u w:color="000000" w:themeColor="text1"/>
        </w:rPr>
        <w:tab/>
        <w:t>3.</w:t>
      </w:r>
      <w:r w:rsidRPr="00723596">
        <w:rPr>
          <w:color w:val="000000" w:themeColor="text1"/>
          <w:u w:color="000000" w:themeColor="text1"/>
        </w:rPr>
        <w:tab/>
        <w:t>Section 12</w:t>
      </w:r>
      <w:r w:rsidR="00F729EE">
        <w:rPr>
          <w:color w:val="000000" w:themeColor="text1"/>
          <w:u w:color="000000" w:themeColor="text1"/>
        </w:rPr>
        <w:noBreakHyphen/>
      </w:r>
      <w:r w:rsidRPr="00723596">
        <w:rPr>
          <w:color w:val="000000" w:themeColor="text1"/>
          <w:u w:color="000000" w:themeColor="text1"/>
        </w:rPr>
        <w:t>54</w:t>
      </w:r>
      <w:r w:rsidR="00F729EE">
        <w:rPr>
          <w:color w:val="000000" w:themeColor="text1"/>
          <w:u w:color="000000" w:themeColor="text1"/>
        </w:rPr>
        <w:noBreakHyphen/>
      </w:r>
      <w:r w:rsidRPr="00723596">
        <w:rPr>
          <w:color w:val="000000" w:themeColor="text1"/>
          <w:u w:color="000000" w:themeColor="text1"/>
        </w:rPr>
        <w:t>85(F) of the 1976 Code</w:t>
      </w:r>
      <w:r w:rsidR="000224CC">
        <w:rPr>
          <w:color w:val="000000" w:themeColor="text1"/>
          <w:u w:color="000000" w:themeColor="text1"/>
        </w:rPr>
        <w:t xml:space="preserve"> </w:t>
      </w:r>
      <w:r w:rsidRPr="00723596">
        <w:rPr>
          <w:color w:val="000000" w:themeColor="text1"/>
          <w:u w:color="000000" w:themeColor="text1"/>
        </w:rPr>
        <w:t>is amended by adding an appropriately number</w:t>
      </w:r>
      <w:r w:rsidR="006D614D">
        <w:rPr>
          <w:color w:val="000000" w:themeColor="text1"/>
          <w:u w:color="000000" w:themeColor="text1"/>
        </w:rPr>
        <w:t>ed</w:t>
      </w:r>
      <w:r w:rsidRPr="00723596">
        <w:rPr>
          <w:color w:val="000000" w:themeColor="text1"/>
          <w:u w:color="000000" w:themeColor="text1"/>
        </w:rPr>
        <w:t xml:space="preserve"> item to read:</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ab/>
        <w:t>“(  )</w:t>
      </w:r>
      <w:r w:rsidRPr="00723596">
        <w:rPr>
          <w:color w:val="000000" w:themeColor="text1"/>
          <w:u w:color="000000" w:themeColor="text1"/>
        </w:rPr>
        <w:tab/>
        <w:t>Notwithstanding any other provision of this subsection, claims for credit or refund for real property must be filed within three years from the date the tax was paid.”</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131E81" w:rsidRDefault="009B4178" w:rsidP="001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SECTION</w:t>
      </w:r>
      <w:r w:rsidRPr="00723596">
        <w:rPr>
          <w:color w:val="000000" w:themeColor="text1"/>
          <w:u w:color="000000" w:themeColor="text1"/>
        </w:rPr>
        <w:tab/>
        <w:t>4.</w:t>
      </w:r>
      <w:r w:rsidRPr="00723596">
        <w:rPr>
          <w:color w:val="000000" w:themeColor="text1"/>
          <w:u w:color="000000" w:themeColor="text1"/>
        </w:rPr>
        <w:tab/>
        <w:t>SECTIONS 1 and 2 take effect upon approval by the Governor and apply to applicable penalties and assessments arising after property tax year 2013 and any open period in excess of three years.  SECTION 3 takes effect upon approval by the Governor and applies to applicable credits and refunds arising after property tax year 2013 and any open period less than three years.  However, no refund is allowed on account of the amendments contained in this act</w:t>
      </w:r>
      <w:r w:rsidR="00A374E8">
        <w:t>.</w:t>
      </w:r>
    </w:p>
    <w:p w:rsidR="00E01C9C" w:rsidRDefault="00F729EE" w:rsidP="00A5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C9C" w:rsidRDefault="00E01C9C" w:rsidP="00447C42">
      <w:pPr>
        <w:suppressAutoHyphens/>
      </w:pPr>
    </w:p>
    <w:sectPr w:rsidR="00E01C9C" w:rsidSect="00447C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2C5" w:rsidRDefault="00DA12C5" w:rsidP="009F0C77">
      <w:r>
        <w:separator/>
      </w:r>
    </w:p>
  </w:endnote>
  <w:endnote w:type="continuationSeparator" w:id="0">
    <w:p w:rsidR="00DA12C5" w:rsidRDefault="00DA1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C1E2A2-2799-4D1E-A8B4-5126DC272BC8}"/>
    <w:embedBold r:id="rId2" w:fontKey="{ADE0977D-4BA3-4B81-AC0D-A8B7B9BC4859}"/>
  </w:font>
  <w:font w:name="Calibri">
    <w:panose1 w:val="020F0502020204030204"/>
    <w:charset w:val="00"/>
    <w:family w:val="swiss"/>
    <w:pitch w:val="variable"/>
    <w:sig w:usb0="E10002FF" w:usb1="4000ACFF" w:usb2="00000009" w:usb3="00000000" w:csb0="0000019F" w:csb1="00000000"/>
    <w:embedRegular r:id="rId3" w:fontKey="{A30D16D8-6702-4E66-9FE3-8927D3A58BD0}"/>
  </w:font>
  <w:font w:name="Cambria">
    <w:panose1 w:val="02040503050406030204"/>
    <w:charset w:val="00"/>
    <w:family w:val="roman"/>
    <w:pitch w:val="variable"/>
    <w:sig w:usb0="E00002FF" w:usb1="400004FF" w:usb2="00000000" w:usb3="00000000" w:csb0="0000019F" w:csb1="00000000"/>
    <w:embedRegular r:id="rId4" w:fontKey="{3BCE5948-730B-49B3-ADA2-A60E48D12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C42" w:rsidRPr="00E01C9C" w:rsidRDefault="00447C42" w:rsidP="00E01C9C">
    <w:pPr>
      <w:pStyle w:val="Footer"/>
      <w:tabs>
        <w:tab w:val="clear" w:pos="4680"/>
        <w:tab w:val="clear" w:pos="9360"/>
        <w:tab w:val="center" w:pos="2995"/>
      </w:tabs>
      <w:spacing w:before="120"/>
    </w:pPr>
    <w:r>
      <w:t>[4649]</w:t>
    </w:r>
    <w:r>
      <w:tab/>
    </w:r>
    <w:r w:rsidR="00470582">
      <w:fldChar w:fldCharType="begin"/>
    </w:r>
    <w:r w:rsidR="00470582">
      <w:instrText xml:space="preserve"> PAGE  \* MERGEFORMAT </w:instrText>
    </w:r>
    <w:r w:rsidR="00470582">
      <w:fldChar w:fldCharType="separate"/>
    </w:r>
    <w:r w:rsidR="00436A78">
      <w:rPr>
        <w:noProof/>
      </w:rPr>
      <w:t>1</w:t>
    </w:r>
    <w:r w:rsidR="004705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2C5" w:rsidRDefault="00DA12C5" w:rsidP="009F0C77">
      <w:r>
        <w:separator/>
      </w:r>
    </w:p>
  </w:footnote>
  <w:footnote w:type="continuationSeparator" w:id="0">
    <w:p w:rsidR="00DA12C5" w:rsidRDefault="00DA1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52DG14"/>
    <w:docVar w:name="CoverBillType" w:val="b"/>
    <w:docVar w:name="docpath" w:val="L:\Council\bills\BH\26052DG14.DOCX"/>
    <w:docVar w:name="dvBillNumber" w:val="4649"/>
    <w:docVar w:name="dvBillNumberPrefix" w:val="H. "/>
    <w:docVar w:name="dvOriginalBody" w:val="House"/>
    <w:docVar w:name="dvSteno" w:val="BH"/>
    <w:docVar w:name="NameofBody" w:val="h"/>
    <w:docVar w:name="vgroup2" w:val="Council"/>
  </w:docVars>
  <w:rsids>
    <w:rsidRoot w:val="00240C35"/>
    <w:rsid w:val="00011869"/>
    <w:rsid w:val="000224CC"/>
    <w:rsid w:val="00032616"/>
    <w:rsid w:val="000701A6"/>
    <w:rsid w:val="000E1785"/>
    <w:rsid w:val="000F40FA"/>
    <w:rsid w:val="0010776B"/>
    <w:rsid w:val="00131E81"/>
    <w:rsid w:val="00133E66"/>
    <w:rsid w:val="001414AC"/>
    <w:rsid w:val="001435A3"/>
    <w:rsid w:val="001C7260"/>
    <w:rsid w:val="001D08F2"/>
    <w:rsid w:val="001D525B"/>
    <w:rsid w:val="001D7F4F"/>
    <w:rsid w:val="001E7AA4"/>
    <w:rsid w:val="002321B6"/>
    <w:rsid w:val="00240C35"/>
    <w:rsid w:val="00250967"/>
    <w:rsid w:val="002543C8"/>
    <w:rsid w:val="00284AAE"/>
    <w:rsid w:val="002E5912"/>
    <w:rsid w:val="00301B21"/>
    <w:rsid w:val="003160E6"/>
    <w:rsid w:val="00325348"/>
    <w:rsid w:val="0032732C"/>
    <w:rsid w:val="00336AD0"/>
    <w:rsid w:val="0037079A"/>
    <w:rsid w:val="003A2E21"/>
    <w:rsid w:val="003D01E8"/>
    <w:rsid w:val="003E5288"/>
    <w:rsid w:val="003F6D79"/>
    <w:rsid w:val="0041760A"/>
    <w:rsid w:val="00417C01"/>
    <w:rsid w:val="0042463F"/>
    <w:rsid w:val="00436A78"/>
    <w:rsid w:val="00447C42"/>
    <w:rsid w:val="00470300"/>
    <w:rsid w:val="00470582"/>
    <w:rsid w:val="004809EE"/>
    <w:rsid w:val="00496E8B"/>
    <w:rsid w:val="004E7D54"/>
    <w:rsid w:val="005273C6"/>
    <w:rsid w:val="00530A69"/>
    <w:rsid w:val="00545593"/>
    <w:rsid w:val="00577C6C"/>
    <w:rsid w:val="005A19D1"/>
    <w:rsid w:val="005A6CEC"/>
    <w:rsid w:val="005C2FE2"/>
    <w:rsid w:val="005E2BC9"/>
    <w:rsid w:val="005F00A8"/>
    <w:rsid w:val="00605102"/>
    <w:rsid w:val="006215AA"/>
    <w:rsid w:val="0067626F"/>
    <w:rsid w:val="006913C9"/>
    <w:rsid w:val="0069470D"/>
    <w:rsid w:val="006C0CBD"/>
    <w:rsid w:val="006D290F"/>
    <w:rsid w:val="006D614D"/>
    <w:rsid w:val="00734F00"/>
    <w:rsid w:val="007779B9"/>
    <w:rsid w:val="007A70AE"/>
    <w:rsid w:val="007E17A8"/>
    <w:rsid w:val="008362E8"/>
    <w:rsid w:val="00837A6F"/>
    <w:rsid w:val="00880B9F"/>
    <w:rsid w:val="008A1768"/>
    <w:rsid w:val="008F0F33"/>
    <w:rsid w:val="008F4429"/>
    <w:rsid w:val="0094021A"/>
    <w:rsid w:val="009B4178"/>
    <w:rsid w:val="009B44AF"/>
    <w:rsid w:val="009C6A0B"/>
    <w:rsid w:val="009F0C77"/>
    <w:rsid w:val="009F4DD1"/>
    <w:rsid w:val="00A374E8"/>
    <w:rsid w:val="00A41684"/>
    <w:rsid w:val="00A57AA0"/>
    <w:rsid w:val="00A64E80"/>
    <w:rsid w:val="00A72BCD"/>
    <w:rsid w:val="00A741D9"/>
    <w:rsid w:val="00A833AB"/>
    <w:rsid w:val="00A9741D"/>
    <w:rsid w:val="00AD4B17"/>
    <w:rsid w:val="00AF3880"/>
    <w:rsid w:val="00B10368"/>
    <w:rsid w:val="00B412D4"/>
    <w:rsid w:val="00BE3C22"/>
    <w:rsid w:val="00C0345E"/>
    <w:rsid w:val="00C10CB0"/>
    <w:rsid w:val="00C3483A"/>
    <w:rsid w:val="00C74E9D"/>
    <w:rsid w:val="00C82FD3"/>
    <w:rsid w:val="00C92819"/>
    <w:rsid w:val="00CC6B7B"/>
    <w:rsid w:val="00CD2089"/>
    <w:rsid w:val="00D23D49"/>
    <w:rsid w:val="00D73A67"/>
    <w:rsid w:val="00D970A9"/>
    <w:rsid w:val="00DA12C5"/>
    <w:rsid w:val="00DB5654"/>
    <w:rsid w:val="00DF3845"/>
    <w:rsid w:val="00E01C9C"/>
    <w:rsid w:val="00E41911"/>
    <w:rsid w:val="00E75E11"/>
    <w:rsid w:val="00E92EEF"/>
    <w:rsid w:val="00F24442"/>
    <w:rsid w:val="00F50AE3"/>
    <w:rsid w:val="00F67CF1"/>
    <w:rsid w:val="00F729E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5484D4-FA3F-4F9B-BE3E-DE1C46ED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47C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8-14.docx" TargetMode="External"/><Relationship Id="rId3" Type="http://schemas.openxmlformats.org/officeDocument/2006/relationships/settings" Target="settings.xml"/><Relationship Id="rId7" Type="http://schemas.openxmlformats.org/officeDocument/2006/relationships/hyperlink" Target="file:///H:\HJ%20Archive\2014\02-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49_2014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75804-1D4C-4389-B2BB-1764784DA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820</Words>
  <Characters>4678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4649: Four percent assessment ratio - South Carolina Legislature Online</dc:title>
  <dc:creator>%USERNAME%</dc:creator>
  <cp:lastModifiedBy>N Cumfer</cp:lastModifiedBy>
  <cp:revision>6</cp:revision>
  <cp:lastPrinted>2014-02-05T19:56:00Z</cp:lastPrinted>
  <dcterms:created xsi:type="dcterms:W3CDTF">2014-02-18T19:02:00Z</dcterms:created>
  <dcterms:modified xsi:type="dcterms:W3CDTF">2014-12-05T16:59:00Z</dcterms:modified>
</cp:coreProperties>
</file>