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B52" w:rsidRDefault="00DB7B52" w:rsidP="00DB7B52">
      <w:pPr>
        <w:widowControl w:val="0"/>
        <w:jc w:val="center"/>
      </w:pPr>
      <w:r w:rsidRPr="00DB7B52">
        <w:rPr>
          <w:b/>
        </w:rPr>
        <w:t>South Carolina General Assembly</w:t>
      </w:r>
    </w:p>
    <w:p w:rsidR="00DB7B52" w:rsidRDefault="00DB7B52" w:rsidP="00DB7B52">
      <w:pPr>
        <w:widowControl w:val="0"/>
        <w:jc w:val="center"/>
      </w:pPr>
      <w:r>
        <w:t>120th Session, 2013-2014</w:t>
      </w:r>
    </w:p>
    <w:p w:rsidR="00DB7B52" w:rsidRDefault="00DB7B52" w:rsidP="00DB7B52">
      <w:pPr>
        <w:widowControl w:val="0"/>
        <w:jc w:val="left"/>
      </w:pPr>
    </w:p>
    <w:p w:rsidR="00DB7B52" w:rsidRDefault="00DB7B52" w:rsidP="00DB7B52">
      <w:pPr>
        <w:widowControl w:val="0"/>
        <w:jc w:val="left"/>
        <w:rPr>
          <w:b/>
        </w:rPr>
      </w:pPr>
      <w:r w:rsidRPr="00DB7B52">
        <w:rPr>
          <w:b/>
        </w:rPr>
        <w:t>H. 4947</w:t>
      </w:r>
    </w:p>
    <w:p w:rsidR="00DB7B52" w:rsidRDefault="00DB7B52" w:rsidP="00DB7B52">
      <w:pPr>
        <w:widowControl w:val="0"/>
        <w:jc w:val="left"/>
        <w:rPr>
          <w:b/>
        </w:rPr>
      </w:pPr>
    </w:p>
    <w:p w:rsidR="00DB7B52" w:rsidRDefault="00DB7B52" w:rsidP="00DB7B52">
      <w:pPr>
        <w:widowControl w:val="0"/>
        <w:jc w:val="left"/>
      </w:pPr>
      <w:r w:rsidRPr="00DB7B52">
        <w:rPr>
          <w:b/>
        </w:rPr>
        <w:t>STATUS INFORMATION</w:t>
      </w:r>
    </w:p>
    <w:p w:rsidR="00DB7B52" w:rsidRDefault="00DB7B52" w:rsidP="00DB7B52">
      <w:pPr>
        <w:widowControl w:val="0"/>
        <w:jc w:val="left"/>
      </w:pPr>
    </w:p>
    <w:p w:rsidR="00DB7B52" w:rsidRDefault="00DB7B52" w:rsidP="00DB7B52">
      <w:pPr>
        <w:widowControl w:val="0"/>
        <w:jc w:val="left"/>
      </w:pPr>
      <w:r>
        <w:t>General Bill</w:t>
      </w:r>
    </w:p>
    <w:p w:rsidR="00DB7B52" w:rsidRDefault="00DB7B52" w:rsidP="00DB7B52">
      <w:pPr>
        <w:widowControl w:val="0"/>
        <w:jc w:val="left"/>
      </w:pPr>
      <w:r>
        <w:t>Sponsors: Reps. Atwater, K.R. Crawford, Toole, Bedingfield, Stringer, Putnam and Gagnon</w:t>
      </w:r>
    </w:p>
    <w:p w:rsidR="00DB7B52" w:rsidRDefault="00DB7B52" w:rsidP="00DB7B52">
      <w:pPr>
        <w:widowControl w:val="0"/>
        <w:jc w:val="left"/>
      </w:pPr>
      <w:r>
        <w:t>Document Path: l:\council\bills\nl\13402sd14.docx</w:t>
      </w:r>
    </w:p>
    <w:p w:rsidR="00DB7B52" w:rsidRDefault="00DB7B52" w:rsidP="00DB7B52">
      <w:pPr>
        <w:widowControl w:val="0"/>
        <w:jc w:val="left"/>
      </w:pPr>
    </w:p>
    <w:p w:rsidR="00DB7B52" w:rsidRDefault="00DB7B52" w:rsidP="00DB7B52">
      <w:pPr>
        <w:widowControl w:val="0"/>
        <w:jc w:val="left"/>
      </w:pPr>
      <w:r>
        <w:t>Introduced in the House on March 20, 2014</w:t>
      </w:r>
    </w:p>
    <w:p w:rsidR="00DB7B52" w:rsidRDefault="00DB7B52" w:rsidP="00DB7B52">
      <w:pPr>
        <w:widowControl w:val="0"/>
        <w:jc w:val="left"/>
      </w:pPr>
      <w:r>
        <w:t xml:space="preserve">Currently residing in the House Committee on </w:t>
      </w:r>
      <w:r w:rsidRPr="00DB7B52">
        <w:rPr>
          <w:b/>
        </w:rPr>
        <w:t>Judiciary</w:t>
      </w:r>
    </w:p>
    <w:p w:rsidR="00DB7B52" w:rsidRDefault="00DB7B52" w:rsidP="00DB7B52">
      <w:pPr>
        <w:widowControl w:val="0"/>
        <w:jc w:val="left"/>
      </w:pPr>
    </w:p>
    <w:p w:rsidR="00DB7B52" w:rsidRDefault="00DB7B52" w:rsidP="00DB7B52">
      <w:pPr>
        <w:widowControl w:val="0"/>
        <w:jc w:val="left"/>
      </w:pPr>
      <w:r>
        <w:t xml:space="preserve">Summary: </w:t>
      </w:r>
      <w:r w:rsidR="00F448AD">
        <w:t>Freedom of Information Act</w:t>
      </w:r>
    </w:p>
    <w:p w:rsidR="00DB7B52" w:rsidRDefault="00DB7B52" w:rsidP="00DB7B52">
      <w:pPr>
        <w:widowControl w:val="0"/>
        <w:jc w:val="left"/>
      </w:pPr>
    </w:p>
    <w:p w:rsidR="00DB7B52" w:rsidRDefault="00DB7B52" w:rsidP="00DB7B52">
      <w:pPr>
        <w:widowControl w:val="0"/>
        <w:jc w:val="left"/>
      </w:pPr>
    </w:p>
    <w:p w:rsidR="00DB7B52" w:rsidRDefault="00DB7B52" w:rsidP="00DB7B52">
      <w:pPr>
        <w:widowControl w:val="0"/>
        <w:tabs>
          <w:tab w:val="center" w:pos="590"/>
          <w:tab w:val="center" w:pos="1440"/>
          <w:tab w:val="left" w:pos="1872"/>
          <w:tab w:val="left" w:pos="9187"/>
        </w:tabs>
        <w:jc w:val="left"/>
      </w:pPr>
      <w:r w:rsidRPr="00DB7B52">
        <w:rPr>
          <w:b/>
        </w:rPr>
        <w:t>HISTORY OF LEGISLATIVE ACTIONS</w:t>
      </w:r>
    </w:p>
    <w:p w:rsidR="00DB7B52" w:rsidRDefault="00DB7B52" w:rsidP="00DB7B52">
      <w:pPr>
        <w:widowControl w:val="0"/>
        <w:tabs>
          <w:tab w:val="center" w:pos="590"/>
          <w:tab w:val="center" w:pos="1440"/>
          <w:tab w:val="left" w:pos="1872"/>
          <w:tab w:val="left" w:pos="9187"/>
        </w:tabs>
        <w:jc w:val="left"/>
      </w:pPr>
    </w:p>
    <w:p w:rsidR="00DB7B52" w:rsidRPr="00DB7B52" w:rsidRDefault="00DB7B52" w:rsidP="00DB7B52">
      <w:pPr>
        <w:widowControl w:val="0"/>
        <w:tabs>
          <w:tab w:val="center" w:pos="590"/>
          <w:tab w:val="center" w:pos="1440"/>
          <w:tab w:val="left" w:pos="1872"/>
          <w:tab w:val="left" w:pos="9187"/>
        </w:tabs>
        <w:jc w:val="left"/>
      </w:pPr>
      <w:r w:rsidRPr="00DB7B52">
        <w:rPr>
          <w:u w:val="single"/>
        </w:rPr>
        <w:tab/>
        <w:t>Date</w:t>
      </w:r>
      <w:r w:rsidRPr="00DB7B52">
        <w:rPr>
          <w:u w:val="single"/>
        </w:rPr>
        <w:tab/>
        <w:t>Body</w:t>
      </w:r>
      <w:r w:rsidRPr="00DB7B52">
        <w:rPr>
          <w:u w:val="single"/>
        </w:rPr>
        <w:tab/>
        <w:t>Action Description with journal page number</w:t>
      </w:r>
      <w:r w:rsidRPr="00DB7B52">
        <w:rPr>
          <w:u w:val="single"/>
        </w:rPr>
        <w:tab/>
      </w:r>
      <w:bookmarkStart w:id="0" w:name="_GoBack"/>
      <w:bookmarkEnd w:id="0"/>
    </w:p>
    <w:p w:rsidR="002E5013" w:rsidRDefault="002E5013" w:rsidP="002E5013">
      <w:pPr>
        <w:widowControl w:val="0"/>
        <w:tabs>
          <w:tab w:val="right" w:pos="1008"/>
          <w:tab w:val="left" w:pos="1152"/>
          <w:tab w:val="left" w:pos="1872"/>
          <w:tab w:val="left" w:pos="9187"/>
        </w:tabs>
        <w:ind w:left="2088" w:hanging="2088"/>
        <w:jc w:val="left"/>
      </w:pPr>
      <w:r>
        <w:tab/>
        <w:t>3/20/2014</w:t>
      </w:r>
      <w:r>
        <w:tab/>
        <w:t>House</w:t>
      </w:r>
      <w:r>
        <w:tab/>
      </w:r>
      <w:r w:rsidRPr="007246BE">
        <w:t>Introduced and read first time (</w:t>
      </w:r>
      <w:hyperlink r:id="rId7" w:history="1">
        <w:r w:rsidRPr="007246BE">
          <w:rPr>
            <w:rStyle w:val="Hyperlink"/>
          </w:rPr>
          <w:t>House Journal</w:t>
        </w:r>
        <w:r w:rsidRPr="007246BE">
          <w:rPr>
            <w:rStyle w:val="Hyperlink"/>
          </w:rPr>
          <w:noBreakHyphen/>
          <w:t>page 17</w:t>
        </w:r>
      </w:hyperlink>
      <w:r w:rsidRPr="007246BE">
        <w:t>)</w:t>
      </w:r>
    </w:p>
    <w:p w:rsidR="002E5013" w:rsidRDefault="002E5013" w:rsidP="002E5013">
      <w:pPr>
        <w:widowControl w:val="0"/>
        <w:tabs>
          <w:tab w:val="right" w:pos="1008"/>
          <w:tab w:val="left" w:pos="1152"/>
          <w:tab w:val="left" w:pos="1872"/>
          <w:tab w:val="left" w:pos="9187"/>
        </w:tabs>
        <w:ind w:left="2088" w:hanging="2088"/>
        <w:jc w:val="left"/>
      </w:pPr>
      <w:r>
        <w:tab/>
        <w:t>3/20/2014</w:t>
      </w:r>
      <w:r>
        <w:tab/>
        <w:t>House</w:t>
      </w:r>
      <w:r>
        <w:tab/>
      </w:r>
      <w:r w:rsidRPr="007246BE">
        <w:t>Ref</w:t>
      </w:r>
      <w:r>
        <w:t xml:space="preserve">erred to Committee on </w:t>
      </w:r>
      <w:r w:rsidRPr="007246BE">
        <w:rPr>
          <w:b/>
        </w:rPr>
        <w:t>Judiciary</w:t>
      </w:r>
      <w:r>
        <w:t xml:space="preserve"> </w:t>
      </w:r>
      <w:r w:rsidRPr="007246BE">
        <w:t>(</w:t>
      </w:r>
      <w:hyperlink r:id="rId8" w:history="1">
        <w:r w:rsidRPr="007246BE">
          <w:rPr>
            <w:rStyle w:val="Hyperlink"/>
          </w:rPr>
          <w:t>House Journal</w:t>
        </w:r>
        <w:r w:rsidRPr="007246BE">
          <w:rPr>
            <w:rStyle w:val="Hyperlink"/>
          </w:rPr>
          <w:noBreakHyphen/>
          <w:t>page 17</w:t>
        </w:r>
      </w:hyperlink>
      <w:r w:rsidRPr="007246BE">
        <w:t>)</w:t>
      </w:r>
    </w:p>
    <w:p w:rsidR="002E5013" w:rsidRDefault="002E5013" w:rsidP="002E5013">
      <w:pPr>
        <w:widowControl w:val="0"/>
        <w:tabs>
          <w:tab w:val="right" w:pos="1008"/>
          <w:tab w:val="left" w:pos="1152"/>
          <w:tab w:val="left" w:pos="1872"/>
          <w:tab w:val="left" w:pos="9187"/>
        </w:tabs>
        <w:ind w:left="2088" w:hanging="2088"/>
        <w:jc w:val="left"/>
      </w:pPr>
    </w:p>
    <w:p w:rsidR="00DB7B52" w:rsidRPr="00DB7B52" w:rsidRDefault="00DB7B52" w:rsidP="00DB7B52">
      <w:pPr>
        <w:widowControl w:val="0"/>
        <w:tabs>
          <w:tab w:val="right" w:pos="1008"/>
          <w:tab w:val="left" w:pos="1152"/>
          <w:tab w:val="left" w:pos="1872"/>
          <w:tab w:val="left" w:pos="9187"/>
        </w:tabs>
        <w:ind w:left="2088" w:hanging="2088"/>
        <w:jc w:val="left"/>
      </w:pPr>
    </w:p>
    <w:p w:rsidR="00DB7B52" w:rsidRDefault="00DB7B52" w:rsidP="00DB7B52">
      <w:pPr>
        <w:widowControl w:val="0"/>
        <w:jc w:val="left"/>
      </w:pPr>
      <w:r w:rsidRPr="00DB7B52">
        <w:rPr>
          <w:b/>
        </w:rPr>
        <w:t>VERSIONS OF THIS BILL</w:t>
      </w:r>
    </w:p>
    <w:p w:rsidR="00DB7B52" w:rsidRDefault="00DB7B52" w:rsidP="00DB7B52">
      <w:pPr>
        <w:widowControl w:val="0"/>
        <w:jc w:val="left"/>
      </w:pPr>
    </w:p>
    <w:p w:rsidR="00DB7B52" w:rsidRDefault="000647C4" w:rsidP="00DB7B52">
      <w:pPr>
        <w:widowControl w:val="0"/>
        <w:jc w:val="left"/>
      </w:pPr>
      <w:hyperlink r:id="rId9" w:history="1">
        <w:r w:rsidR="00DB7B52">
          <w:rPr>
            <w:rStyle w:val="Hyperlink"/>
          </w:rPr>
          <w:t>3/20/2014</w:t>
        </w:r>
      </w:hyperlink>
    </w:p>
    <w:p w:rsidR="00DB7B52" w:rsidRDefault="00DB7B52" w:rsidP="00DB7B52"/>
    <w:p w:rsidR="00DB7B52" w:rsidRDefault="00DB7B52" w:rsidP="00DB7B52">
      <w:pPr>
        <w:sectPr w:rsidR="00DB7B52" w:rsidSect="00DB7B5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6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30</w:t>
      </w:r>
      <w:r w:rsidR="008C7732">
        <w:noBreakHyphen/>
      </w:r>
      <w:r>
        <w:t>4</w:t>
      </w:r>
      <w:r w:rsidR="008C7732">
        <w:noBreakHyphen/>
      </w:r>
      <w:r>
        <w:t>20, CODE OF LAWS OF SOUTH CAROLINA, 1976, RELATING TO DEFINITIONS IN REGARD TO THE FREEDOM OF INFORMATION ACT, SO AS TO PROVIDE THAT THE DEFINITION OF A “PUBLIC BODY” INCLUDES ANY ENTITY WHICH BY LAW IS PERMITTED TO OFFER ITS EMPLOYEES THE OPPORTUNITY TO PARTICIPATE IN EITHER THE STATE HEALTH AND DENTAL INSURANCE PLAN OR IN ONE OF THE STATE RETIREMENT SYSTEMS, OR BOTH, AND WHICH THE ENTITY THEN OFFERS TO ITS EMPLOYEES THESE OPPORTUNITIES THEREBY CONFERRING UPON THESE EMPLOYEES BENEFITS SUPPORTED IN PART BY PUBLIC FUNDS.</w:t>
      </w: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0856">
        <w:t>Section 30</w:t>
      </w:r>
      <w:r w:rsidR="008C7732">
        <w:noBreakHyphen/>
      </w:r>
      <w:r w:rsidR="00230856">
        <w:t>4</w:t>
      </w:r>
      <w:r w:rsidR="008C7732">
        <w:noBreakHyphen/>
      </w:r>
      <w:r w:rsidR="00230856">
        <w:t>20(a) of the 1976 Code is amended to read:</w:t>
      </w:r>
    </w:p>
    <w:p w:rsidR="00230856"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856" w:rsidRPr="00230856" w:rsidRDefault="00230856" w:rsidP="0023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AA7ABE">
        <w:rPr>
          <w:color w:val="000000"/>
        </w:rPr>
        <w:t xml:space="preserve">(a) </w:t>
      </w:r>
      <w:r w:rsidR="008C7732" w:rsidRPr="008C7732">
        <w:rPr>
          <w:color w:val="000000"/>
        </w:rPr>
        <w:t>‘</w:t>
      </w:r>
      <w:r w:rsidRPr="00AA7ABE">
        <w:rPr>
          <w:color w:val="000000"/>
        </w:rPr>
        <w:t>Public body</w:t>
      </w:r>
      <w:r w:rsidR="008C7732" w:rsidRPr="008C7732">
        <w:rPr>
          <w:color w:val="000000"/>
        </w:rPr>
        <w:t>’</w:t>
      </w:r>
      <w:r w:rsidRPr="00AA7ABE">
        <w:rPr>
          <w:color w:val="000000"/>
        </w:rPr>
        <w:t xml:space="preserve"> means any department of the State, a majority of directors or their representatives of departments within the executive branch of state government as outlined in Section 1</w:t>
      </w:r>
      <w:r w:rsidR="008C7732">
        <w:rPr>
          <w:color w:val="000000"/>
        </w:rPr>
        <w:noBreakHyphen/>
      </w:r>
      <w:r w:rsidRPr="00AA7ABE">
        <w:rPr>
          <w:color w:val="000000"/>
        </w:rPr>
        <w:t>30</w:t>
      </w:r>
      <w:r w:rsidR="008C7732">
        <w:rPr>
          <w:color w:val="000000"/>
        </w:rPr>
        <w:noBreakHyphen/>
      </w:r>
      <w:r w:rsidRPr="00AA7ABE">
        <w:rPr>
          <w:color w:val="000000"/>
        </w:rPr>
        <w:t xml:space="preserve">10, any state board, commission, agency, 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w:t>
      </w:r>
      <w:r w:rsidRPr="00025EA6">
        <w:rPr>
          <w:strike/>
          <w:color w:val="000000"/>
        </w:rPr>
        <w:t>quasi</w:t>
      </w:r>
      <w:r w:rsidR="008C7732" w:rsidRPr="00025EA6">
        <w:rPr>
          <w:strike/>
          <w:color w:val="000000"/>
        </w:rPr>
        <w:noBreakHyphen/>
      </w:r>
      <w:r w:rsidRPr="00025EA6">
        <w:rPr>
          <w:strike/>
          <w:color w:val="000000"/>
        </w:rPr>
        <w:t>governmental</w:t>
      </w:r>
      <w:r w:rsidRPr="00AA7ABE">
        <w:rPr>
          <w:color w:val="000000"/>
        </w:rPr>
        <w:t xml:space="preserve"> </w:t>
      </w:r>
      <w:r w:rsidR="00025EA6">
        <w:rPr>
          <w:color w:val="000000"/>
          <w:u w:val="single"/>
        </w:rPr>
        <w:t>quasigovernmental</w:t>
      </w:r>
      <w:r w:rsidR="00025EA6">
        <w:rPr>
          <w:color w:val="000000"/>
        </w:rPr>
        <w:t xml:space="preserve"> </w:t>
      </w:r>
      <w:r w:rsidRPr="00AA7ABE">
        <w:rPr>
          <w:color w:val="000000"/>
        </w:rPr>
        <w:t xml:space="preserve">body of the State and its political subdivisions, including, without </w:t>
      </w:r>
      <w:r w:rsidRPr="00AA7ABE">
        <w:rPr>
          <w:color w:val="000000"/>
        </w:rPr>
        <w:lastRenderedPageBreak/>
        <w:t>limitation, bodies such as the South Carolina Public Service Authority and the South Carolina State Ports Authority. Committees of health care facilities, which are subject to this chapter, for medical staff disciplinary proceedings, quality assurance, peer review, including the medical staff credentialing process, specific medical case review, and self</w:t>
      </w:r>
      <w:r w:rsidR="008C7732">
        <w:rPr>
          <w:color w:val="000000"/>
        </w:rPr>
        <w:noBreakHyphen/>
      </w:r>
      <w:r w:rsidRPr="00AA7ABE">
        <w:rPr>
          <w:color w:val="000000"/>
        </w:rPr>
        <w:t>evaluation, are not public bodies for the purpose of this chapter.</w:t>
      </w:r>
      <w:r>
        <w:rPr>
          <w:color w:val="000000"/>
        </w:rPr>
        <w:t xml:space="preserve">  </w:t>
      </w:r>
      <w:r>
        <w:rPr>
          <w:color w:val="000000"/>
          <w:u w:val="single"/>
        </w:rPr>
        <w:t>A public body also includes any entity not otherwise considered a public body under this chapter but which</w:t>
      </w:r>
      <w:r w:rsidR="00B002F2">
        <w:rPr>
          <w:color w:val="000000"/>
          <w:u w:val="single"/>
        </w:rPr>
        <w:t xml:space="preserve"> by law is permitted to offer it</w:t>
      </w:r>
      <w:r>
        <w:rPr>
          <w:color w:val="000000"/>
          <w:u w:val="single"/>
        </w:rPr>
        <w:t>s employees the opportunity to participate in either the state health and dental i</w:t>
      </w:r>
      <w:r w:rsidR="00B002F2">
        <w:rPr>
          <w:color w:val="000000"/>
          <w:u w:val="single"/>
        </w:rPr>
        <w:t>nsurance plan or in one of the state retirement s</w:t>
      </w:r>
      <w:r>
        <w:rPr>
          <w:color w:val="000000"/>
          <w:u w:val="single"/>
        </w:rPr>
        <w:t>ystems, or both, and which the entity then offers to its employees these opportunities thereby conferring upon those employees benefit</w:t>
      </w:r>
      <w:r w:rsidR="00B002F2">
        <w:rPr>
          <w:color w:val="000000"/>
          <w:u w:val="single"/>
        </w:rPr>
        <w:t>s</w:t>
      </w:r>
      <w:r>
        <w:rPr>
          <w:color w:val="000000"/>
          <w:u w:val="single"/>
        </w:rPr>
        <w:t xml:space="preserve"> supported in part by public funds.</w:t>
      </w:r>
      <w:r>
        <w:rPr>
          <w:color w:val="000000"/>
        </w:rPr>
        <w:t>”</w:t>
      </w:r>
    </w:p>
    <w:p w:rsidR="00230856"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2F2">
        <w:t>2</w:t>
      </w:r>
      <w:r>
        <w:t>.</w:t>
      </w:r>
      <w:r w:rsidR="000C4640">
        <w:tab/>
        <w:t>This act takes effect upon approval by the Governor.</w:t>
      </w:r>
    </w:p>
    <w:p w:rsidR="00FA3DD9" w:rsidRDefault="008C7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DD9" w:rsidRDefault="00FA3DD9" w:rsidP="00DB7B52">
      <w:pPr>
        <w:suppressAutoHyphens/>
      </w:pPr>
    </w:p>
    <w:sectPr w:rsidR="00FA3DD9" w:rsidSect="00DB7B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856" w:rsidRDefault="00230856" w:rsidP="009F0C77">
      <w:r>
        <w:separator/>
      </w:r>
    </w:p>
  </w:endnote>
  <w:endnote w:type="continuationSeparator" w:id="0">
    <w:p w:rsidR="00230856" w:rsidRDefault="002308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0D82B-9D53-4900-AEB2-44823FE01C78}"/>
    <w:embedBold r:id="rId2" w:fontKey="{29457E4F-DB48-41A4-9CAB-64948373028D}"/>
  </w:font>
  <w:font w:name="Calibri">
    <w:panose1 w:val="020F0502020204030204"/>
    <w:charset w:val="00"/>
    <w:family w:val="swiss"/>
    <w:pitch w:val="variable"/>
    <w:sig w:usb0="E10002FF" w:usb1="4000ACFF" w:usb2="00000009" w:usb3="00000000" w:csb0="0000019F" w:csb1="00000000"/>
    <w:embedRegular r:id="rId3" w:fontKey="{05B5B2D1-8DD4-4F0C-A13F-77C8F6EC5403}"/>
  </w:font>
  <w:font w:name="Tahoma">
    <w:panose1 w:val="020B0604030504040204"/>
    <w:charset w:val="00"/>
    <w:family w:val="swiss"/>
    <w:pitch w:val="variable"/>
    <w:sig w:usb0="21002A87" w:usb1="80000000" w:usb2="00000008" w:usb3="00000000" w:csb0="000101FF" w:csb1="00000000"/>
    <w:embedRegular r:id="rId4" w:fontKey="{A88C7351-A247-44A6-AC54-7C95CBFDEE99}"/>
  </w:font>
  <w:font w:name="Cambria">
    <w:panose1 w:val="02040503050406030204"/>
    <w:charset w:val="00"/>
    <w:family w:val="roman"/>
    <w:pitch w:val="variable"/>
    <w:sig w:usb0="E00002FF" w:usb1="400004FF" w:usb2="00000000" w:usb3="00000000" w:csb0="0000019F" w:csb1="00000000"/>
    <w:embedRegular r:id="rId5" w:fontKey="{E1117E03-F3E4-4389-99DD-603AE8387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52" w:rsidRPr="00FA3DD9" w:rsidRDefault="00DB7B52" w:rsidP="00FA3DD9">
    <w:pPr>
      <w:pStyle w:val="Footer"/>
      <w:tabs>
        <w:tab w:val="clear" w:pos="4680"/>
        <w:tab w:val="clear" w:pos="9360"/>
        <w:tab w:val="center" w:pos="2995"/>
      </w:tabs>
      <w:spacing w:before="120"/>
    </w:pPr>
    <w:r>
      <w:t>[4947]</w:t>
    </w:r>
    <w:r>
      <w:tab/>
    </w:r>
    <w:r w:rsidR="001A1613">
      <w:fldChar w:fldCharType="begin"/>
    </w:r>
    <w:r w:rsidR="001A1613">
      <w:instrText xml:space="preserve"> PAGE  \* MERGEFORMAT </w:instrText>
    </w:r>
    <w:r w:rsidR="001A1613">
      <w:fldChar w:fldCharType="separate"/>
    </w:r>
    <w:r w:rsidR="000647C4">
      <w:rPr>
        <w:noProof/>
      </w:rPr>
      <w:t>1</w:t>
    </w:r>
    <w:r w:rsidR="001A16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856" w:rsidRDefault="00230856" w:rsidP="009F0C77">
      <w:r>
        <w:separator/>
      </w:r>
    </w:p>
  </w:footnote>
  <w:footnote w:type="continuationSeparator" w:id="0">
    <w:p w:rsidR="00230856" w:rsidRDefault="002308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02SD14"/>
    <w:docVar w:name="CoverBillType" w:val="b"/>
    <w:docVar w:name="docpath" w:val="L:\Council\bills\NL\13402SD14.DOCX"/>
    <w:docVar w:name="dvBillNumber" w:val="4947"/>
    <w:docVar w:name="dvBillNumberPrefix" w:val="H. "/>
    <w:docVar w:name="dvOriginalBody" w:val="House"/>
    <w:docVar w:name="dvSteno" w:val="NL"/>
    <w:docVar w:name="NameofBody" w:val="h"/>
    <w:docVar w:name="vgroup2" w:val="Council"/>
  </w:docVars>
  <w:rsids>
    <w:rsidRoot w:val="00A0705B"/>
    <w:rsid w:val="00011869"/>
    <w:rsid w:val="00025EA6"/>
    <w:rsid w:val="000647C4"/>
    <w:rsid w:val="000C4640"/>
    <w:rsid w:val="000E1785"/>
    <w:rsid w:val="000F40FA"/>
    <w:rsid w:val="0010776B"/>
    <w:rsid w:val="00133E66"/>
    <w:rsid w:val="001435A3"/>
    <w:rsid w:val="001A1613"/>
    <w:rsid w:val="001D08F2"/>
    <w:rsid w:val="001D525B"/>
    <w:rsid w:val="001D7F4F"/>
    <w:rsid w:val="00230856"/>
    <w:rsid w:val="002321B6"/>
    <w:rsid w:val="00250967"/>
    <w:rsid w:val="002543C8"/>
    <w:rsid w:val="00284AAE"/>
    <w:rsid w:val="002E5013"/>
    <w:rsid w:val="002E5912"/>
    <w:rsid w:val="00301B21"/>
    <w:rsid w:val="00321F0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17E"/>
    <w:rsid w:val="005C2FE2"/>
    <w:rsid w:val="005E2BC9"/>
    <w:rsid w:val="00605102"/>
    <w:rsid w:val="006215AA"/>
    <w:rsid w:val="006913C9"/>
    <w:rsid w:val="0069470D"/>
    <w:rsid w:val="006D15C8"/>
    <w:rsid w:val="00734F00"/>
    <w:rsid w:val="007A70AE"/>
    <w:rsid w:val="008362E8"/>
    <w:rsid w:val="00842F0F"/>
    <w:rsid w:val="008A1768"/>
    <w:rsid w:val="008A75EF"/>
    <w:rsid w:val="008C7732"/>
    <w:rsid w:val="008F0F33"/>
    <w:rsid w:val="008F4429"/>
    <w:rsid w:val="0094021A"/>
    <w:rsid w:val="009B09A3"/>
    <w:rsid w:val="009B44AF"/>
    <w:rsid w:val="009C6A0B"/>
    <w:rsid w:val="009F0C77"/>
    <w:rsid w:val="009F4DD1"/>
    <w:rsid w:val="00A0705B"/>
    <w:rsid w:val="00A41684"/>
    <w:rsid w:val="00A64E80"/>
    <w:rsid w:val="00A72BCD"/>
    <w:rsid w:val="00A741D9"/>
    <w:rsid w:val="00A833AB"/>
    <w:rsid w:val="00A9741D"/>
    <w:rsid w:val="00AD4B17"/>
    <w:rsid w:val="00B002F2"/>
    <w:rsid w:val="00B412D4"/>
    <w:rsid w:val="00BD3A0B"/>
    <w:rsid w:val="00BE3C22"/>
    <w:rsid w:val="00C0345E"/>
    <w:rsid w:val="00C3483A"/>
    <w:rsid w:val="00C74E9D"/>
    <w:rsid w:val="00C82FD3"/>
    <w:rsid w:val="00C92819"/>
    <w:rsid w:val="00CC6B7B"/>
    <w:rsid w:val="00CD2089"/>
    <w:rsid w:val="00D475CF"/>
    <w:rsid w:val="00D73A67"/>
    <w:rsid w:val="00D970A9"/>
    <w:rsid w:val="00DB7B52"/>
    <w:rsid w:val="00DF3845"/>
    <w:rsid w:val="00E41911"/>
    <w:rsid w:val="00E92EEF"/>
    <w:rsid w:val="00EC7825"/>
    <w:rsid w:val="00F24442"/>
    <w:rsid w:val="00F448AD"/>
    <w:rsid w:val="00F50AE3"/>
    <w:rsid w:val="00F67CF1"/>
    <w:rsid w:val="00F840F0"/>
    <w:rsid w:val="00FA3DD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B52179-057B-4064-8E73-096DB5D6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732"/>
    <w:rPr>
      <w:rFonts w:ascii="Tahoma" w:hAnsi="Tahoma" w:cs="Tahoma"/>
      <w:sz w:val="16"/>
      <w:szCs w:val="16"/>
    </w:rPr>
  </w:style>
  <w:style w:type="character" w:customStyle="1" w:styleId="BalloonTextChar">
    <w:name w:val="Balloon Text Char"/>
    <w:basedOn w:val="DefaultParagraphFont"/>
    <w:link w:val="BalloonText"/>
    <w:uiPriority w:val="99"/>
    <w:semiHidden/>
    <w:rsid w:val="008C7732"/>
    <w:rPr>
      <w:rFonts w:ascii="Tahoma" w:eastAsia="Times New Roman" w:hAnsi="Tahoma" w:cs="Tahoma"/>
      <w:sz w:val="16"/>
      <w:szCs w:val="16"/>
    </w:rPr>
  </w:style>
  <w:style w:type="character" w:styleId="Hyperlink">
    <w:name w:val="Hyperlink"/>
    <w:basedOn w:val="DefaultParagraphFont"/>
    <w:uiPriority w:val="99"/>
    <w:unhideWhenUsed/>
    <w:rsid w:val="00DB7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47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CD40B-5365-4AF3-8B06-CDFB2A8B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4947: Freedom of Information Act - South Carolina Legislature Online</dc:title>
  <dc:creator>nancylee</dc:creator>
  <cp:lastModifiedBy>N Cumfer</cp:lastModifiedBy>
  <cp:revision>6</cp:revision>
  <cp:lastPrinted>2014-03-13T15:27:00Z</cp:lastPrinted>
  <dcterms:created xsi:type="dcterms:W3CDTF">2014-03-20T14:56:00Z</dcterms:created>
  <dcterms:modified xsi:type="dcterms:W3CDTF">2014-12-05T17:06:00Z</dcterms:modified>
</cp:coreProperties>
</file>