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9D2" w:rsidRDefault="000C59D2" w:rsidP="000C59D2">
      <w:pPr>
        <w:widowControl w:val="0"/>
        <w:jc w:val="center"/>
      </w:pPr>
      <w:r w:rsidRPr="000C59D2">
        <w:rPr>
          <w:b/>
        </w:rPr>
        <w:t>South Carolina General Assembly</w:t>
      </w:r>
    </w:p>
    <w:p w:rsidR="000C59D2" w:rsidRDefault="000C59D2" w:rsidP="000C59D2">
      <w:pPr>
        <w:widowControl w:val="0"/>
        <w:jc w:val="center"/>
      </w:pPr>
      <w:r>
        <w:t>120th Session, 2013-2014</w:t>
      </w:r>
    </w:p>
    <w:p w:rsidR="000C59D2" w:rsidRDefault="000C59D2" w:rsidP="000C59D2">
      <w:pPr>
        <w:widowControl w:val="0"/>
        <w:jc w:val="left"/>
      </w:pPr>
    </w:p>
    <w:p w:rsidR="000C59D2" w:rsidRDefault="000C59D2" w:rsidP="000C59D2">
      <w:pPr>
        <w:widowControl w:val="0"/>
        <w:jc w:val="left"/>
        <w:rPr>
          <w:b/>
        </w:rPr>
      </w:pPr>
      <w:r w:rsidRPr="000C59D2">
        <w:rPr>
          <w:b/>
        </w:rPr>
        <w:t>H. 4978</w:t>
      </w:r>
    </w:p>
    <w:p w:rsidR="000C59D2" w:rsidRDefault="000C59D2" w:rsidP="000C59D2">
      <w:pPr>
        <w:widowControl w:val="0"/>
        <w:jc w:val="left"/>
        <w:rPr>
          <w:b/>
        </w:rPr>
      </w:pPr>
    </w:p>
    <w:p w:rsidR="000C59D2" w:rsidRDefault="000C59D2" w:rsidP="000C59D2">
      <w:pPr>
        <w:widowControl w:val="0"/>
        <w:jc w:val="left"/>
      </w:pPr>
      <w:r w:rsidRPr="000C59D2">
        <w:rPr>
          <w:b/>
        </w:rPr>
        <w:t>STATUS INFORMATION</w:t>
      </w:r>
    </w:p>
    <w:p w:rsidR="000C59D2" w:rsidRDefault="000C59D2" w:rsidP="000C59D2">
      <w:pPr>
        <w:widowControl w:val="0"/>
        <w:jc w:val="left"/>
      </w:pPr>
    </w:p>
    <w:p w:rsidR="000C59D2" w:rsidRDefault="000C59D2" w:rsidP="000C59D2">
      <w:pPr>
        <w:widowControl w:val="0"/>
        <w:jc w:val="left"/>
      </w:pPr>
      <w:r>
        <w:t>General Bill</w:t>
      </w:r>
    </w:p>
    <w:p w:rsidR="000C59D2" w:rsidRDefault="000C59D2" w:rsidP="000C59D2">
      <w:pPr>
        <w:widowControl w:val="0"/>
        <w:jc w:val="left"/>
      </w:pPr>
      <w:r>
        <w:t>Sponsors: Reps. Robinson</w:t>
      </w:r>
      <w:r>
        <w:noBreakHyphen/>
        <w:t>Simpson, King, Wood, R.L. Brown, Dillard, Hart, Williams, Howard, Jefferson and Mitchell</w:t>
      </w:r>
    </w:p>
    <w:p w:rsidR="000C59D2" w:rsidRDefault="000C59D2" w:rsidP="000C59D2">
      <w:pPr>
        <w:widowControl w:val="0"/>
        <w:jc w:val="left"/>
      </w:pPr>
      <w:r>
        <w:t>Document Path: l:\council\bills\agm\18205ab14.docx</w:t>
      </w:r>
    </w:p>
    <w:p w:rsidR="000C59D2" w:rsidRDefault="000C59D2" w:rsidP="000C59D2">
      <w:pPr>
        <w:widowControl w:val="0"/>
        <w:jc w:val="left"/>
      </w:pPr>
    </w:p>
    <w:p w:rsidR="000C59D2" w:rsidRDefault="000C59D2" w:rsidP="000C59D2">
      <w:pPr>
        <w:widowControl w:val="0"/>
        <w:jc w:val="left"/>
      </w:pPr>
      <w:r>
        <w:t>Introduced in the House on March 26, 2014</w:t>
      </w:r>
    </w:p>
    <w:p w:rsidR="000C59D2" w:rsidRDefault="000C59D2" w:rsidP="000C59D2">
      <w:pPr>
        <w:widowControl w:val="0"/>
        <w:jc w:val="left"/>
      </w:pPr>
      <w:r>
        <w:t xml:space="preserve">Currently residing in the House Committee on </w:t>
      </w:r>
      <w:r w:rsidRPr="000C59D2">
        <w:rPr>
          <w:b/>
        </w:rPr>
        <w:t>Judiciary</w:t>
      </w:r>
    </w:p>
    <w:p w:rsidR="000C59D2" w:rsidRDefault="000C59D2" w:rsidP="000C59D2">
      <w:pPr>
        <w:widowControl w:val="0"/>
        <w:jc w:val="left"/>
      </w:pPr>
    </w:p>
    <w:p w:rsidR="000C59D2" w:rsidRDefault="000C59D2" w:rsidP="000C59D2">
      <w:pPr>
        <w:widowControl w:val="0"/>
        <w:jc w:val="left"/>
      </w:pPr>
      <w:r>
        <w:t xml:space="preserve">Summary: </w:t>
      </w:r>
      <w:r w:rsidR="00467983">
        <w:t>Job applications</w:t>
      </w:r>
    </w:p>
    <w:p w:rsidR="000C59D2" w:rsidRDefault="000C59D2" w:rsidP="000C59D2">
      <w:pPr>
        <w:widowControl w:val="0"/>
        <w:jc w:val="left"/>
      </w:pPr>
    </w:p>
    <w:p w:rsidR="000C59D2" w:rsidRDefault="000C59D2" w:rsidP="000C59D2">
      <w:pPr>
        <w:widowControl w:val="0"/>
        <w:jc w:val="left"/>
      </w:pPr>
    </w:p>
    <w:p w:rsidR="000C59D2" w:rsidRDefault="000C59D2" w:rsidP="000C59D2">
      <w:pPr>
        <w:widowControl w:val="0"/>
        <w:tabs>
          <w:tab w:val="center" w:pos="590"/>
          <w:tab w:val="center" w:pos="1440"/>
          <w:tab w:val="left" w:pos="1872"/>
          <w:tab w:val="left" w:pos="9187"/>
        </w:tabs>
        <w:jc w:val="left"/>
      </w:pPr>
      <w:r w:rsidRPr="000C59D2">
        <w:rPr>
          <w:b/>
        </w:rPr>
        <w:t>HISTORY OF LEGISLATIVE ACTIONS</w:t>
      </w:r>
    </w:p>
    <w:p w:rsidR="000C59D2" w:rsidRDefault="000C59D2" w:rsidP="000C59D2">
      <w:pPr>
        <w:widowControl w:val="0"/>
        <w:tabs>
          <w:tab w:val="center" w:pos="590"/>
          <w:tab w:val="center" w:pos="1440"/>
          <w:tab w:val="left" w:pos="1872"/>
          <w:tab w:val="left" w:pos="9187"/>
        </w:tabs>
        <w:jc w:val="left"/>
      </w:pPr>
    </w:p>
    <w:p w:rsidR="000C59D2" w:rsidRPr="000C59D2" w:rsidRDefault="000C59D2" w:rsidP="000C59D2">
      <w:pPr>
        <w:widowControl w:val="0"/>
        <w:tabs>
          <w:tab w:val="center" w:pos="590"/>
          <w:tab w:val="center" w:pos="1440"/>
          <w:tab w:val="left" w:pos="1872"/>
          <w:tab w:val="left" w:pos="9187"/>
        </w:tabs>
        <w:jc w:val="left"/>
      </w:pPr>
      <w:r w:rsidRPr="000C59D2">
        <w:rPr>
          <w:u w:val="single"/>
        </w:rPr>
        <w:tab/>
        <w:t>Date</w:t>
      </w:r>
      <w:r w:rsidRPr="000C59D2">
        <w:rPr>
          <w:u w:val="single"/>
        </w:rPr>
        <w:tab/>
        <w:t>Body</w:t>
      </w:r>
      <w:r w:rsidRPr="000C59D2">
        <w:rPr>
          <w:u w:val="single"/>
        </w:rPr>
        <w:tab/>
        <w:t>Action Description with journal page number</w:t>
      </w:r>
      <w:r w:rsidRPr="000C59D2">
        <w:rPr>
          <w:u w:val="single"/>
        </w:rPr>
        <w:tab/>
      </w:r>
      <w:bookmarkStart w:id="0" w:name="_GoBack"/>
      <w:bookmarkEnd w:id="0"/>
    </w:p>
    <w:p w:rsidR="00DE6DFB" w:rsidRDefault="00DE6DFB" w:rsidP="00DE6DFB">
      <w:pPr>
        <w:widowControl w:val="0"/>
        <w:tabs>
          <w:tab w:val="right" w:pos="1008"/>
          <w:tab w:val="left" w:pos="1152"/>
          <w:tab w:val="left" w:pos="1872"/>
          <w:tab w:val="left" w:pos="9187"/>
        </w:tabs>
        <w:ind w:left="2088" w:hanging="2088"/>
        <w:jc w:val="left"/>
      </w:pPr>
      <w:r>
        <w:tab/>
        <w:t>3/26/2014</w:t>
      </w:r>
      <w:r>
        <w:tab/>
        <w:t>House</w:t>
      </w:r>
      <w:r>
        <w:tab/>
      </w:r>
      <w:r w:rsidRPr="003704C5">
        <w:t>Introduced and read first time (</w:t>
      </w:r>
      <w:hyperlink r:id="rId7" w:history="1">
        <w:r w:rsidRPr="003704C5">
          <w:rPr>
            <w:rStyle w:val="Hyperlink"/>
          </w:rPr>
          <w:t>House Journal</w:t>
        </w:r>
        <w:r w:rsidRPr="003704C5">
          <w:rPr>
            <w:rStyle w:val="Hyperlink"/>
          </w:rPr>
          <w:noBreakHyphen/>
          <w:t>page 13</w:t>
        </w:r>
      </w:hyperlink>
      <w:r w:rsidRPr="003704C5">
        <w:t>)</w:t>
      </w:r>
    </w:p>
    <w:p w:rsidR="00DE6DFB" w:rsidRDefault="00DE6DFB" w:rsidP="00DE6DFB">
      <w:pPr>
        <w:widowControl w:val="0"/>
        <w:tabs>
          <w:tab w:val="right" w:pos="1008"/>
          <w:tab w:val="left" w:pos="1152"/>
          <w:tab w:val="left" w:pos="1872"/>
          <w:tab w:val="left" w:pos="9187"/>
        </w:tabs>
        <w:ind w:left="2088" w:hanging="2088"/>
        <w:jc w:val="left"/>
      </w:pPr>
      <w:r>
        <w:tab/>
        <w:t>3/26/2014</w:t>
      </w:r>
      <w:r>
        <w:tab/>
        <w:t>House</w:t>
      </w:r>
      <w:r>
        <w:tab/>
      </w:r>
      <w:r w:rsidRPr="003704C5">
        <w:t>Ref</w:t>
      </w:r>
      <w:r>
        <w:t xml:space="preserve">erred to Committee on </w:t>
      </w:r>
      <w:r w:rsidRPr="003704C5">
        <w:rPr>
          <w:b/>
        </w:rPr>
        <w:t>Judiciary</w:t>
      </w:r>
      <w:r>
        <w:t xml:space="preserve"> </w:t>
      </w:r>
      <w:r w:rsidRPr="003704C5">
        <w:t>(</w:t>
      </w:r>
      <w:hyperlink r:id="rId8" w:history="1">
        <w:r w:rsidRPr="003704C5">
          <w:rPr>
            <w:rStyle w:val="Hyperlink"/>
          </w:rPr>
          <w:t>House Journal</w:t>
        </w:r>
        <w:r w:rsidRPr="003704C5">
          <w:rPr>
            <w:rStyle w:val="Hyperlink"/>
          </w:rPr>
          <w:noBreakHyphen/>
          <w:t>page 13</w:t>
        </w:r>
      </w:hyperlink>
      <w:r w:rsidRPr="003704C5">
        <w:t>)</w:t>
      </w:r>
    </w:p>
    <w:p w:rsidR="00DE6DFB" w:rsidRDefault="00DE6DFB" w:rsidP="00DE6DFB">
      <w:pPr>
        <w:widowControl w:val="0"/>
        <w:tabs>
          <w:tab w:val="right" w:pos="1008"/>
          <w:tab w:val="left" w:pos="1152"/>
          <w:tab w:val="left" w:pos="1872"/>
          <w:tab w:val="left" w:pos="9187"/>
        </w:tabs>
        <w:ind w:left="2088" w:hanging="2088"/>
        <w:jc w:val="left"/>
      </w:pPr>
    </w:p>
    <w:p w:rsidR="000C59D2" w:rsidRPr="000C59D2" w:rsidRDefault="000C59D2" w:rsidP="000C59D2">
      <w:pPr>
        <w:widowControl w:val="0"/>
        <w:tabs>
          <w:tab w:val="right" w:pos="1008"/>
          <w:tab w:val="left" w:pos="1152"/>
          <w:tab w:val="left" w:pos="1872"/>
          <w:tab w:val="left" w:pos="9187"/>
        </w:tabs>
        <w:ind w:left="2088" w:hanging="2088"/>
        <w:jc w:val="left"/>
      </w:pPr>
    </w:p>
    <w:p w:rsidR="000C59D2" w:rsidRDefault="000C59D2" w:rsidP="000C59D2">
      <w:pPr>
        <w:widowControl w:val="0"/>
        <w:jc w:val="left"/>
      </w:pPr>
      <w:r w:rsidRPr="000C59D2">
        <w:rPr>
          <w:b/>
        </w:rPr>
        <w:t>VERSIONS OF THIS BILL</w:t>
      </w:r>
    </w:p>
    <w:p w:rsidR="000C59D2" w:rsidRDefault="000C59D2" w:rsidP="000C59D2">
      <w:pPr>
        <w:widowControl w:val="0"/>
        <w:jc w:val="left"/>
      </w:pPr>
    </w:p>
    <w:p w:rsidR="000C59D2" w:rsidRDefault="00034EE1" w:rsidP="000C59D2">
      <w:pPr>
        <w:widowControl w:val="0"/>
        <w:jc w:val="left"/>
      </w:pPr>
      <w:hyperlink r:id="rId9" w:history="1">
        <w:r w:rsidR="000C59D2">
          <w:rPr>
            <w:rStyle w:val="Hyperlink"/>
          </w:rPr>
          <w:t>3/26/2014</w:t>
        </w:r>
      </w:hyperlink>
    </w:p>
    <w:p w:rsidR="000C59D2" w:rsidRDefault="000C59D2" w:rsidP="000C59D2"/>
    <w:p w:rsidR="000C59D2" w:rsidRDefault="000C59D2" w:rsidP="000C59D2">
      <w:pPr>
        <w:sectPr w:rsidR="000C59D2" w:rsidSect="000C59D2">
          <w:pgSz w:w="12240" w:h="15840" w:code="1"/>
          <w:pgMar w:top="1080" w:right="1440" w:bottom="1080" w:left="1440" w:header="720" w:footer="720" w:gutter="0"/>
          <w:cols w:space="720"/>
          <w:noEndnote/>
          <w:docGrid w:linePitch="360"/>
        </w:sectPr>
      </w:pPr>
    </w:p>
    <w:p w:rsidR="00D07DCD" w:rsidRDefault="00D07DCD" w:rsidP="00D07DCD">
      <w:pPr>
        <w:pStyle w:val="BillDots"/>
      </w:pPr>
    </w:p>
    <w:p w:rsidR="00D07DCD" w:rsidRDefault="00D07DCD" w:rsidP="00D07DCD">
      <w:pPr>
        <w:pStyle w:val="Numbersforbills"/>
      </w:pPr>
    </w:p>
    <w:p w:rsidR="00D07DCD" w:rsidRDefault="00D07DCD" w:rsidP="00D0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CD" w:rsidRDefault="00D07DCD" w:rsidP="00D0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CD" w:rsidRDefault="00D07DCD" w:rsidP="00D0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CD" w:rsidRDefault="00D07DCD" w:rsidP="00D0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CD" w:rsidRDefault="00D07DCD" w:rsidP="00D0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5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TO AMEND THE CODE OF LAWS OF SOUTH CAROLINA, 1976, BY ADDING SECTION 41</w:t>
      </w:r>
      <w:r w:rsidR="00680008">
        <w:noBreakHyphen/>
      </w:r>
      <w:r w:rsidRPr="004A725D">
        <w:t>1</w:t>
      </w:r>
      <w:r w:rsidR="00680008">
        <w:noBreakHyphen/>
      </w:r>
      <w:r w:rsidRPr="004A725D">
        <w:t xml:space="preserve">25 SO AS TO PROVIDE THAT NO </w:t>
      </w:r>
      <w:r w:rsidR="0040348F">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rsidR="0040348F">
        <w:t>, IN ORDER TO GIVE A BETTER CHANCE FOR APPLICANTS TO BE CONSIDERED FOR EMPLOYMENT PRIOR TO THE STAGE IN THE APPLICATION PROCESS WHEN BACKGROUND CHECKS ARE CONDUCTED</w:t>
      </w:r>
      <w:r w:rsidRPr="004A725D">
        <w:t>.</w:t>
      </w:r>
    </w:p>
    <w:p w:rsidR="00610559" w:rsidRDefault="00610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0559" w:rsidRDefault="00610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559" w:rsidRDefault="00610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5D" w:rsidRPr="004A725D" w:rsidRDefault="00610559"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75B6">
        <w:t>Chapter</w:t>
      </w:r>
      <w:r w:rsidR="004A725D" w:rsidRPr="004A725D">
        <w:t xml:space="preserve"> 1, Title 41 of the 1976 Code is amended by adding:</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rsidR="00680008">
        <w:noBreakHyphen/>
      </w:r>
      <w:r w:rsidRPr="004A725D">
        <w:t>1</w:t>
      </w:r>
      <w:r w:rsidR="00680008">
        <w:noBreakHyphen/>
      </w:r>
      <w:r w:rsidRPr="004A725D">
        <w:t>25.</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(B)</w:t>
      </w:r>
      <w:r>
        <w:tab/>
      </w:r>
      <w:r w:rsidRPr="004A725D">
        <w:t>For the purposes of this section:</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00680008" w:rsidRPr="00680008">
        <w:t>‘</w:t>
      </w:r>
      <w:r w:rsidRPr="004A725D">
        <w:t>Conviction of crime or crimes</w:t>
      </w:r>
      <w:r w:rsidR="00680008" w:rsidRPr="00680008">
        <w:t>’</w:t>
      </w:r>
      <w:r w:rsidRPr="004A725D">
        <w:t xml:space="preserve"> means convictions of felonies, gross misdemeanors, and misdemeanors for which a jail </w:t>
      </w:r>
      <w:r w:rsidRPr="004A725D">
        <w:lastRenderedPageBreak/>
        <w:t>sentence may be imposed. No other criminal conviction may be considered.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00680008" w:rsidRPr="00680008">
        <w:t>‘</w:t>
      </w:r>
      <w:r w:rsidRPr="004A725D">
        <w:t>Hiring or licensing authority</w:t>
      </w:r>
      <w:r w:rsidR="00680008" w:rsidRPr="00680008">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00680008" w:rsidRPr="00680008">
        <w:t>‘</w:t>
      </w:r>
      <w:r w:rsidRPr="004A725D">
        <w:t>License</w:t>
      </w:r>
      <w:r w:rsidR="00680008" w:rsidRPr="00680008">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00680008" w:rsidRPr="00680008">
        <w:t>‘</w:t>
      </w:r>
      <w:r w:rsidRPr="004A725D">
        <w:t>Occupation</w:t>
      </w:r>
      <w:r w:rsidR="00680008" w:rsidRPr="00680008">
        <w:t>’</w:t>
      </w:r>
      <w:r w:rsidRPr="004A725D">
        <w:t xml:space="preserve"> means all occupations, trades, vocations, professions, businesses, or employment of any kind for which a license is required to be issued by this State or its political subdivisions.</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00680008" w:rsidRPr="00680008">
        <w:t>‘</w:t>
      </w:r>
      <w:r w:rsidRPr="004A725D">
        <w:t>Public employment</w:t>
      </w:r>
      <w:r w:rsidR="00680008" w:rsidRPr="00680008">
        <w:t>’</w:t>
      </w:r>
      <w:r w:rsidRPr="004A725D">
        <w:t xml:space="preserve"> means all employment with this State and its political subdivisions.</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 xml:space="preserve">This </w:t>
      </w:r>
      <w:r w:rsidR="00680008" w:rsidRPr="004A725D">
        <w:t>subsection</w:t>
      </w:r>
      <w:r w:rsidRPr="004A725D">
        <w:t xml:space="preserve"> does not apply to the Department of Corrections or to employers who have a statutory duty to conduct a criminal history background check or otherwise take into consideration a potential employee</w:t>
      </w:r>
      <w:r w:rsidR="00680008" w:rsidRPr="00680008">
        <w:t>’</w:t>
      </w:r>
      <w:r w:rsidRPr="004A725D">
        <w:t>s criminal history during the hiring process.</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 xml:space="preserve">This </w:t>
      </w:r>
      <w:r w:rsidR="00680008" w:rsidRPr="004A725D">
        <w:t>subsection</w:t>
      </w:r>
      <w:r w:rsidRPr="004A725D">
        <w:t xml:space="preserve"> does not prohibit an employer from notifying applicants that law or the employer</w:t>
      </w:r>
      <w:r w:rsidR="00680008" w:rsidRPr="00680008">
        <w:t>’</w:t>
      </w:r>
      <w:r w:rsidRPr="004A725D">
        <w:t>s policy will disqualify an individual with a particular criminal history background from employment in particular positions.</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w:t>
      </w:r>
      <w:r>
        <w:tab/>
      </w:r>
      <w:r w:rsidRPr="004A725D">
        <w:t>the nature and seriousness of the crime for which the individual was convicted;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00680008" w:rsidRPr="00680008">
        <w:t>’</w:t>
      </w:r>
      <w:r w:rsidRPr="004A725D">
        <w:t xml:space="preserve">s most recent certified copy of a United States Department of Defense form </w:t>
      </w:r>
      <w:r w:rsidR="0040348F">
        <w:t>214 (</w:t>
      </w:r>
      <w:r w:rsidRPr="004A725D">
        <w:t>DD</w:t>
      </w:r>
      <w:r w:rsidR="00680008">
        <w:noBreakHyphen/>
      </w:r>
      <w:r w:rsidRPr="004A725D">
        <w:t>214</w:t>
      </w:r>
      <w:r w:rsidR="0040348F">
        <w:t>)</w:t>
      </w:r>
      <w:r w:rsidRPr="004A725D">
        <w:t xml:space="preserve"> showing the person</w:t>
      </w:r>
      <w:r w:rsidR="00680008" w:rsidRPr="00680008">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rsidR="0040348F">
        <w:tab/>
      </w:r>
      <w:r w:rsidRPr="004A725D">
        <w:t>the nature and seriousness of the crime  for which he was convicted;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(iii)</w:t>
      </w:r>
      <w:r>
        <w:tab/>
      </w:r>
      <w:r w:rsidRPr="004A725D">
        <w:t>the age of the person at the time the crime was committed;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00680008" w:rsidRPr="00680008">
        <w:t>’</w:t>
      </w:r>
      <w:r w:rsidRPr="004A725D">
        <w:t>s release from any local, state, or federal correctional institution.</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00680008" w:rsidRPr="00680008">
        <w:t>’</w:t>
      </w:r>
      <w:r w:rsidRPr="004A725D">
        <w:t>s United States Department of Defense form DD</w:t>
      </w:r>
      <w:r w:rsidR="00680008">
        <w:noBreakHyphen/>
      </w:r>
      <w:r w:rsidRPr="004A725D">
        <w:t>214 showing the person</w:t>
      </w:r>
      <w:r w:rsidR="00680008" w:rsidRPr="00680008">
        <w:t>’</w:t>
      </w:r>
      <w:r w:rsidRPr="004A725D">
        <w:t>s honorable discharge or separation under honorable conditions from the United States armed forces ceases to qualify as competent evidence of sufficient rehabilitation for purposes of this section upon the person</w:t>
      </w:r>
      <w:r w:rsidR="00680008" w:rsidRPr="00680008">
        <w:t>’</w:t>
      </w:r>
      <w:r w:rsidRPr="004A725D">
        <w:t>s conviction for any gross misdemeanor or felony committed by the person subsequent to the effective date of that honorable discharge or separation from military service.</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00680008" w:rsidRPr="00680008">
        <w:t>’</w:t>
      </w:r>
      <w:r w:rsidRPr="004A725D">
        <w:t xml:space="preserve">s prior conviction of a crime, the hiring or licensing authority shall notify the individual in writing of the following: </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rsidR="0040348F">
        <w:t xml:space="preserve">be </w:t>
      </w:r>
      <w:r w:rsidRPr="004A725D">
        <w:t>processed and adjudicated pursuant to the Administrative Procedure</w:t>
      </w:r>
      <w:r w:rsidR="0040348F">
        <w:t>s</w:t>
      </w:r>
      <w:r w:rsidRPr="004A725D">
        <w:t xml:space="preserve"> Act.</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(b)</w:t>
      </w:r>
      <w:r>
        <w:tab/>
      </w:r>
      <w:r w:rsidRPr="004A725D">
        <w:t>For violations that occur before January 1, 2015, the penalties are as follows:</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rsidR="0040348F">
        <w:tab/>
      </w:r>
      <w:r w:rsidRPr="004A725D">
        <w:t>for the first violation, the commissioner shall issue a written warning to the employer that includes a notice regarding the penalties for subsequent violations;</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rsidR="0040348F">
        <w:t>sub</w:t>
      </w:r>
      <w:r w:rsidRPr="004A725D">
        <w:t>item (</w:t>
      </w:r>
      <w:r w:rsidR="0040348F">
        <w:t>i</w:t>
      </w:r>
      <w:r w:rsidRPr="004A725D">
        <w:t xml:space="preserve">), the commission may impose up to a </w:t>
      </w:r>
      <w:r>
        <w:t>five hundred dollar</w:t>
      </w:r>
      <w:r w:rsidRPr="004A725D">
        <w:t xml:space="preserve"> fine; and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 xml:space="preserve">subsequent violations before January 1, 2015, are subject to a fine of up to </w:t>
      </w:r>
      <w:r>
        <w:t>five hundred dollars</w:t>
      </w:r>
      <w:r w:rsidRPr="004A725D">
        <w:t xml:space="preserve"> for each violation, not to exceed </w:t>
      </w:r>
      <w:r>
        <w:t>five hundred dollars</w:t>
      </w:r>
      <w:r w:rsidRPr="004A725D">
        <w:t xml:space="preserve"> in a calendar month.</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2014, the penalties are as follows:</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rsidR="000B1F93">
        <w:tab/>
      </w:r>
      <w:r w:rsidRPr="004A725D">
        <w:t>(i)</w:t>
      </w:r>
      <w:r w:rsidR="000B1F93">
        <w:tab/>
      </w:r>
      <w:r w:rsidR="0040348F">
        <w:tab/>
      </w:r>
      <w:r w:rsidRPr="004A725D">
        <w:t xml:space="preserve">for employers that employ ten or fewer people at a site in this </w:t>
      </w:r>
      <w:r w:rsidR="000B1F93">
        <w:t>S</w:t>
      </w:r>
      <w:r w:rsidRPr="004A725D">
        <w:t xml:space="preserve">tate, the penalty is up to </w:t>
      </w:r>
      <w:r w:rsidR="000B1F93">
        <w:t>one hundred dollars</w:t>
      </w:r>
      <w:r w:rsidRPr="004A725D">
        <w:t xml:space="preserve"> for each violation, not to exceed </w:t>
      </w:r>
      <w:r w:rsidR="000B1F93">
        <w:t>one hundred dollars</w:t>
      </w:r>
      <w:r w:rsidRPr="004A725D">
        <w:t xml:space="preserve"> in a calendar month;</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rsidR="000B1F93">
        <w:t>t a site in this St</w:t>
      </w:r>
      <w:r w:rsidRPr="004A725D">
        <w:t xml:space="preserve">ate, the penalty is up to </w:t>
      </w:r>
      <w:r w:rsidR="000B1F93">
        <w:t>five hundred dollars</w:t>
      </w:r>
      <w:r w:rsidRPr="004A725D">
        <w:t xml:space="preserve"> for each violation, not to exceed </w:t>
      </w:r>
      <w:r w:rsidR="000B1F93">
        <w:t>five hundred dollars</w:t>
      </w:r>
      <w:r w:rsidRPr="004A725D">
        <w:t xml:space="preserve"> in a calendar month; and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000B1F93">
        <w:tab/>
      </w:r>
      <w:r w:rsidR="000B1F93">
        <w:tab/>
        <w:t>(iii)</w:t>
      </w:r>
      <w:r w:rsidR="000B1F93">
        <w:tab/>
      </w:r>
      <w:r w:rsidRPr="004A725D">
        <w:t>for employers that employ more tha</w:t>
      </w:r>
      <w:r w:rsidR="000B1F93">
        <w:t>n twenty people at one or more s</w:t>
      </w:r>
      <w:r w:rsidRPr="004A725D">
        <w:t xml:space="preserve">ites in this </w:t>
      </w:r>
      <w:r w:rsidR="000B1F93">
        <w:t>S</w:t>
      </w:r>
      <w:r w:rsidRPr="004A725D">
        <w:t xml:space="preserve">tate, the penalty is up to </w:t>
      </w:r>
      <w:r w:rsidR="000B1F93">
        <w:t>five hundred dollars</w:t>
      </w:r>
      <w:r w:rsidRPr="004A725D">
        <w:t xml:space="preserve"> for each violation, not to exceed </w:t>
      </w:r>
      <w:r w:rsidR="000B1F93">
        <w:t>two thousand dollars</w:t>
      </w:r>
      <w:r w:rsidRPr="004A725D">
        <w:t xml:space="preserve"> in a calendar month.</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000B1F93">
        <w:tab/>
        <w:t>(d)</w:t>
      </w:r>
      <w:r w:rsidR="000B1F93">
        <w:tab/>
      </w:r>
      <w:r w:rsidRPr="004A725D">
        <w:t>The remedies under this sub</w:t>
      </w:r>
      <w:r w:rsidR="0040348F">
        <w:t>section</w:t>
      </w:r>
      <w:r w:rsidRPr="004A725D">
        <w:t xml:space="preserve"> are exclusive. A private employer is not otherwise liable for complying with or failing to comply with the provisions of this section.</w:t>
      </w:r>
    </w:p>
    <w:p w:rsidR="004A725D" w:rsidRPr="004A725D" w:rsidRDefault="000B1F93"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004A725D"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rsidR="0040348F">
        <w:t>e</w:t>
      </w:r>
      <w:r w:rsidR="004A725D" w:rsidRPr="004A725D">
        <w:t>ffect relevant proceedings involving the granting, denial, renewal, suspension, or revocation of a license or the initiation, suspension, or termination of public employment.</w:t>
      </w:r>
    </w:p>
    <w:p w:rsidR="00610559" w:rsidRDefault="000B1F93"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725D" w:rsidRPr="004A725D">
        <w:t>(I</w:t>
      </w:r>
      <w:r>
        <w:t>)</w:t>
      </w:r>
      <w:r>
        <w:tab/>
      </w:r>
      <w:r w:rsidR="004A725D" w:rsidRPr="004A725D">
        <w:t>This section shall not apply to the practice of law or judicial branch employment; but nothing in this section may be construed to preclude the Supreme Court, in its discretion, from adopting the policies set forth in this section.</w:t>
      </w:r>
      <w:r>
        <w:t>”</w:t>
      </w:r>
    </w:p>
    <w:p w:rsidR="00610559" w:rsidRDefault="00610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1F93">
        <w:t>2</w:t>
      </w:r>
      <w:r>
        <w:t>.</w:t>
      </w:r>
      <w:r>
        <w:tab/>
        <w:t>This act takes effect upon approval by the Governor.</w:t>
      </w:r>
    </w:p>
    <w:p w:rsidR="002340E5" w:rsidRDefault="006800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40E5" w:rsidRDefault="002340E5" w:rsidP="000C59D2">
      <w:pPr>
        <w:suppressAutoHyphens/>
      </w:pPr>
    </w:p>
    <w:sectPr w:rsidR="002340E5" w:rsidSect="000C59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25D" w:rsidRDefault="004A725D" w:rsidP="009F0C77">
      <w:r>
        <w:separator/>
      </w:r>
    </w:p>
  </w:endnote>
  <w:endnote w:type="continuationSeparator" w:id="0">
    <w:p w:rsidR="004A725D" w:rsidRDefault="004A72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1E16A3-0A1D-4205-85D4-280077E6D7C3}"/>
    <w:embedBold r:id="rId2" w:fontKey="{5E6FB1D2-FD40-49BF-893B-A816D39BB6FE}"/>
  </w:font>
  <w:font w:name="Calibri">
    <w:panose1 w:val="020F0502020204030204"/>
    <w:charset w:val="00"/>
    <w:family w:val="swiss"/>
    <w:pitch w:val="variable"/>
    <w:sig w:usb0="E10002FF" w:usb1="4000ACFF" w:usb2="00000009" w:usb3="00000000" w:csb0="0000019F" w:csb1="00000000"/>
    <w:embedRegular r:id="rId3" w:fontKey="{B67577AA-FE4C-4FD8-AF91-367F3882FAE6}"/>
  </w:font>
  <w:font w:name="Cambria">
    <w:panose1 w:val="02040503050406030204"/>
    <w:charset w:val="00"/>
    <w:family w:val="roman"/>
    <w:pitch w:val="variable"/>
    <w:sig w:usb0="E00002FF" w:usb1="400004FF" w:usb2="00000000" w:usb3="00000000" w:csb0="0000019F" w:csb1="00000000"/>
    <w:embedRegular r:id="rId4" w:fontKey="{B3ABBEC5-8D43-42E9-B290-FE3251F6B3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9D2" w:rsidRPr="002340E5" w:rsidRDefault="000C59D2" w:rsidP="002340E5">
    <w:pPr>
      <w:pStyle w:val="Footer"/>
      <w:tabs>
        <w:tab w:val="clear" w:pos="4680"/>
        <w:tab w:val="clear" w:pos="9360"/>
        <w:tab w:val="center" w:pos="2995"/>
      </w:tabs>
      <w:spacing w:before="120"/>
    </w:pPr>
    <w:r>
      <w:t>[4978]</w:t>
    </w:r>
    <w:r>
      <w:tab/>
    </w:r>
    <w:r w:rsidR="00A6088A">
      <w:fldChar w:fldCharType="begin"/>
    </w:r>
    <w:r w:rsidR="00A6088A">
      <w:instrText xml:space="preserve"> PAGE  \* MERGEFORMAT </w:instrText>
    </w:r>
    <w:r w:rsidR="00A6088A">
      <w:fldChar w:fldCharType="separate"/>
    </w:r>
    <w:r w:rsidR="00034EE1">
      <w:rPr>
        <w:noProof/>
      </w:rPr>
      <w:t>1</w:t>
    </w:r>
    <w:r w:rsidR="00A608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25D" w:rsidRDefault="004A725D" w:rsidP="009F0C77">
      <w:r>
        <w:separator/>
      </w:r>
    </w:p>
  </w:footnote>
  <w:footnote w:type="continuationSeparator" w:id="0">
    <w:p w:rsidR="004A725D" w:rsidRDefault="004A72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05AB14"/>
    <w:docVar w:name="CoverBillType" w:val="b"/>
    <w:docVar w:name="docpath" w:val="L:\Council\bills\AGM\18205AB14.DOCX"/>
    <w:docVar w:name="dvBillNumber" w:val="4978"/>
    <w:docVar w:name="dvBillNumberPrefix" w:val="H. "/>
    <w:docVar w:name="dvOriginalBody" w:val="House"/>
    <w:docVar w:name="dvSteno" w:val="AGM"/>
    <w:docVar w:name="NameofBody" w:val="h"/>
    <w:docVar w:name="vgroup2" w:val="Council"/>
  </w:docVars>
  <w:rsids>
    <w:rsidRoot w:val="00A90FF2"/>
    <w:rsid w:val="00011869"/>
    <w:rsid w:val="000333B0"/>
    <w:rsid w:val="00034EE1"/>
    <w:rsid w:val="000403D9"/>
    <w:rsid w:val="000B1F93"/>
    <w:rsid w:val="000C59D2"/>
    <w:rsid w:val="000E1785"/>
    <w:rsid w:val="000F40FA"/>
    <w:rsid w:val="0010776B"/>
    <w:rsid w:val="00133E66"/>
    <w:rsid w:val="001435A3"/>
    <w:rsid w:val="001D08F2"/>
    <w:rsid w:val="001D525B"/>
    <w:rsid w:val="001D7F4F"/>
    <w:rsid w:val="002321B6"/>
    <w:rsid w:val="002340E5"/>
    <w:rsid w:val="00250967"/>
    <w:rsid w:val="002543C8"/>
    <w:rsid w:val="00284AAE"/>
    <w:rsid w:val="002E5912"/>
    <w:rsid w:val="00301B21"/>
    <w:rsid w:val="00325348"/>
    <w:rsid w:val="0032732C"/>
    <w:rsid w:val="00336AD0"/>
    <w:rsid w:val="0037079A"/>
    <w:rsid w:val="003C20CE"/>
    <w:rsid w:val="003D01E8"/>
    <w:rsid w:val="003E5288"/>
    <w:rsid w:val="003F6D79"/>
    <w:rsid w:val="0040348F"/>
    <w:rsid w:val="0041760A"/>
    <w:rsid w:val="00417C01"/>
    <w:rsid w:val="004575B6"/>
    <w:rsid w:val="00467983"/>
    <w:rsid w:val="004809EE"/>
    <w:rsid w:val="004A725D"/>
    <w:rsid w:val="004E7D54"/>
    <w:rsid w:val="005273C6"/>
    <w:rsid w:val="00530A69"/>
    <w:rsid w:val="00545593"/>
    <w:rsid w:val="00577C6C"/>
    <w:rsid w:val="005B24CE"/>
    <w:rsid w:val="005C2FE2"/>
    <w:rsid w:val="005E2BC9"/>
    <w:rsid w:val="00605102"/>
    <w:rsid w:val="00610559"/>
    <w:rsid w:val="006215AA"/>
    <w:rsid w:val="00680008"/>
    <w:rsid w:val="006913C9"/>
    <w:rsid w:val="0069470D"/>
    <w:rsid w:val="00734F00"/>
    <w:rsid w:val="00740EB5"/>
    <w:rsid w:val="00762531"/>
    <w:rsid w:val="007A70AE"/>
    <w:rsid w:val="007B41E5"/>
    <w:rsid w:val="008362E8"/>
    <w:rsid w:val="008A1768"/>
    <w:rsid w:val="008F0F33"/>
    <w:rsid w:val="008F4429"/>
    <w:rsid w:val="00900CF0"/>
    <w:rsid w:val="0094021A"/>
    <w:rsid w:val="00996D47"/>
    <w:rsid w:val="009B44AF"/>
    <w:rsid w:val="009C6A0B"/>
    <w:rsid w:val="009F0C77"/>
    <w:rsid w:val="009F4DD1"/>
    <w:rsid w:val="00A41684"/>
    <w:rsid w:val="00A6088A"/>
    <w:rsid w:val="00A64E80"/>
    <w:rsid w:val="00A72BCD"/>
    <w:rsid w:val="00A741D9"/>
    <w:rsid w:val="00A833AB"/>
    <w:rsid w:val="00A90FF2"/>
    <w:rsid w:val="00A9741D"/>
    <w:rsid w:val="00AD4B17"/>
    <w:rsid w:val="00B412D4"/>
    <w:rsid w:val="00BE3C22"/>
    <w:rsid w:val="00C0345E"/>
    <w:rsid w:val="00C3483A"/>
    <w:rsid w:val="00C74E9D"/>
    <w:rsid w:val="00C82FD3"/>
    <w:rsid w:val="00C92819"/>
    <w:rsid w:val="00CC6B7B"/>
    <w:rsid w:val="00CD2089"/>
    <w:rsid w:val="00D07DCD"/>
    <w:rsid w:val="00D73A67"/>
    <w:rsid w:val="00D970A9"/>
    <w:rsid w:val="00DE6DFB"/>
    <w:rsid w:val="00DF3845"/>
    <w:rsid w:val="00E41911"/>
    <w:rsid w:val="00E553A2"/>
    <w:rsid w:val="00E92EEF"/>
    <w:rsid w:val="00F2038C"/>
    <w:rsid w:val="00F24442"/>
    <w:rsid w:val="00F50AE3"/>
    <w:rsid w:val="00F67CF1"/>
    <w:rsid w:val="00F840F0"/>
    <w:rsid w:val="00FA6AE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5EEA4D-FAA4-443C-890F-C165EC982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59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6-14.docx" TargetMode="External"/><Relationship Id="rId3" Type="http://schemas.openxmlformats.org/officeDocument/2006/relationships/settings" Target="settings.xml"/><Relationship Id="rId7" Type="http://schemas.openxmlformats.org/officeDocument/2006/relationships/hyperlink" Target="file:///H:\HJ%20Archive\2014\03-2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78_2014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8C490-29A0-4868-869A-2387FD534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1790</Words>
  <Characters>10207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4978: Job applications - South Carolina Legislature Online</dc:title>
  <dc:creator>angiemorgan</dc:creator>
  <cp:lastModifiedBy>N Cumfer</cp:lastModifiedBy>
  <cp:revision>6</cp:revision>
  <cp:lastPrinted>2014-03-20T15:25:00Z</cp:lastPrinted>
  <dcterms:created xsi:type="dcterms:W3CDTF">2014-03-26T14:36:00Z</dcterms:created>
  <dcterms:modified xsi:type="dcterms:W3CDTF">2014-12-05T17:06:00Z</dcterms:modified>
</cp:coreProperties>
</file>