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47F9">
        <w:rPr>
          <w:rFonts w:eastAsia="Times New Roman" w:cs="Times New Roman"/>
          <w:b/>
          <w:szCs w:val="20"/>
        </w:rPr>
        <w:t>South Carolina General Assembly</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47F9">
        <w:rPr>
          <w:rFonts w:eastAsia="Times New Roman" w:cs="Times New Roman"/>
          <w:szCs w:val="20"/>
        </w:rPr>
        <w:t>120th Session, 2013-2014</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306C10"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A49, R57, S530</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b/>
          <w:szCs w:val="20"/>
        </w:rPr>
        <w:t>STATUS INFORMATION</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szCs w:val="20"/>
        </w:rPr>
        <w:t>General Bill</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szCs w:val="20"/>
        </w:rPr>
        <w:t>Sponsors: Senators Hayes, Campbell and L. Martin</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szCs w:val="20"/>
        </w:rPr>
        <w:t>Document Path: l:\council\bills\ms\7158ab13.docx</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szCs w:val="20"/>
        </w:rPr>
        <w:t>Companion/Similar bill(s): 3818</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F58" w:rsidRDefault="00072F5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2013</w:t>
      </w:r>
    </w:p>
    <w:p w:rsidR="00072F58" w:rsidRDefault="00072F5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2013</w:t>
      </w:r>
    </w:p>
    <w:p w:rsidR="00072F58" w:rsidRDefault="00072F5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072F58" w:rsidRDefault="00072F5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072F58" w:rsidRDefault="00072F5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szCs w:val="20"/>
        </w:rPr>
        <w:t>Summary: Health insurance</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0047F9" w:rsidP="000047F9">
      <w:pPr>
        <w:widowControl w:val="0"/>
        <w:tabs>
          <w:tab w:val="center" w:pos="590"/>
          <w:tab w:val="center" w:pos="1440"/>
          <w:tab w:val="left" w:pos="1872"/>
          <w:tab w:val="left" w:pos="9187"/>
        </w:tabs>
        <w:rPr>
          <w:rFonts w:eastAsia="Times New Roman" w:cs="Times New Roman"/>
          <w:szCs w:val="20"/>
        </w:rPr>
      </w:pPr>
      <w:r w:rsidRPr="000047F9">
        <w:rPr>
          <w:rFonts w:eastAsia="Times New Roman" w:cs="Times New Roman"/>
          <w:b/>
          <w:szCs w:val="20"/>
        </w:rPr>
        <w:t>HISTORY OF LEGISLATIVE ACTIONS</w:t>
      </w:r>
    </w:p>
    <w:p w:rsidR="000047F9" w:rsidRPr="000047F9" w:rsidRDefault="000047F9" w:rsidP="000047F9">
      <w:pPr>
        <w:widowControl w:val="0"/>
        <w:tabs>
          <w:tab w:val="center" w:pos="590"/>
          <w:tab w:val="center" w:pos="1440"/>
          <w:tab w:val="left" w:pos="1872"/>
          <w:tab w:val="left" w:pos="9187"/>
        </w:tabs>
        <w:rPr>
          <w:rFonts w:eastAsia="Times New Roman" w:cs="Times New Roman"/>
          <w:szCs w:val="20"/>
        </w:rPr>
      </w:pPr>
    </w:p>
    <w:p w:rsidR="000047F9" w:rsidRPr="000047F9" w:rsidRDefault="000047F9" w:rsidP="000047F9">
      <w:pPr>
        <w:widowControl w:val="0"/>
        <w:tabs>
          <w:tab w:val="center" w:pos="590"/>
          <w:tab w:val="center" w:pos="1440"/>
          <w:tab w:val="left" w:pos="1872"/>
          <w:tab w:val="left" w:pos="9187"/>
        </w:tabs>
        <w:rPr>
          <w:rFonts w:eastAsia="Times New Roman" w:cs="Times New Roman"/>
          <w:szCs w:val="20"/>
        </w:rPr>
      </w:pPr>
      <w:r w:rsidRPr="000047F9">
        <w:rPr>
          <w:rFonts w:eastAsia="Times New Roman" w:cs="Times New Roman"/>
          <w:szCs w:val="20"/>
          <w:u w:val="single"/>
        </w:rPr>
        <w:tab/>
        <w:t>Date</w:t>
      </w:r>
      <w:r w:rsidRPr="000047F9">
        <w:rPr>
          <w:rFonts w:eastAsia="Times New Roman" w:cs="Times New Roman"/>
          <w:szCs w:val="20"/>
          <w:u w:val="single"/>
        </w:rPr>
        <w:tab/>
        <w:t>Body</w:t>
      </w:r>
      <w:r w:rsidRPr="000047F9">
        <w:rPr>
          <w:rFonts w:eastAsia="Times New Roman" w:cs="Times New Roman"/>
          <w:szCs w:val="20"/>
          <w:u w:val="single"/>
        </w:rPr>
        <w:tab/>
        <w:t>Action Description with journal page number</w:t>
      </w:r>
      <w:r w:rsidRPr="000047F9">
        <w:rPr>
          <w:rFonts w:eastAsia="Times New Roman" w:cs="Times New Roman"/>
          <w:szCs w:val="20"/>
          <w:u w:val="single"/>
        </w:rPr>
        <w:tab/>
      </w:r>
      <w:bookmarkStart w:id="0" w:name="_GoBack"/>
      <w:bookmarkEnd w:id="0"/>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8C12D4">
        <w:rPr>
          <w:rFonts w:cs="Times New Roman"/>
        </w:rPr>
        <w:t>Introduced and read first time (</w:t>
      </w:r>
      <w:hyperlink r:id="rId7" w:history="1">
        <w:r w:rsidRPr="008C12D4">
          <w:rPr>
            <w:rStyle w:val="Hyperlink"/>
            <w:rFonts w:cs="Times New Roman"/>
          </w:rPr>
          <w:t>Senate Journal</w:t>
        </w:r>
        <w:r w:rsidRPr="008C12D4">
          <w:rPr>
            <w:rStyle w:val="Hyperlink"/>
            <w:rFonts w:cs="Times New Roman"/>
          </w:rPr>
          <w:noBreakHyphen/>
          <w:t>page 3</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8C12D4">
        <w:rPr>
          <w:rFonts w:cs="Times New Roman"/>
        </w:rPr>
        <w:t>Referred to Com</w:t>
      </w:r>
      <w:r>
        <w:rPr>
          <w:rFonts w:cs="Times New Roman"/>
        </w:rPr>
        <w:t xml:space="preserve">mittee on </w:t>
      </w:r>
      <w:r w:rsidRPr="008C12D4">
        <w:rPr>
          <w:rFonts w:cs="Times New Roman"/>
          <w:b/>
        </w:rPr>
        <w:t>Banking and Insurance</w:t>
      </w:r>
      <w:r>
        <w:rPr>
          <w:rFonts w:cs="Times New Roman"/>
        </w:rPr>
        <w:t xml:space="preserve"> </w:t>
      </w:r>
      <w:r w:rsidRPr="008C12D4">
        <w:rPr>
          <w:rFonts w:cs="Times New Roman"/>
        </w:rPr>
        <w:t>(</w:t>
      </w:r>
      <w:hyperlink r:id="rId8" w:history="1">
        <w:r w:rsidRPr="008C12D4">
          <w:rPr>
            <w:rStyle w:val="Hyperlink"/>
            <w:rFonts w:cs="Times New Roman"/>
          </w:rPr>
          <w:t>Senate Journal</w:t>
        </w:r>
        <w:r w:rsidRPr="008C12D4">
          <w:rPr>
            <w:rStyle w:val="Hyperlink"/>
            <w:rFonts w:cs="Times New Roman"/>
          </w:rPr>
          <w:noBreakHyphen/>
          <w:t>page 3</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8C12D4">
        <w:rPr>
          <w:rFonts w:cs="Times New Roman"/>
        </w:rPr>
        <w:t xml:space="preserve">Committee report: </w:t>
      </w:r>
      <w:r>
        <w:rPr>
          <w:rFonts w:cs="Times New Roman"/>
        </w:rPr>
        <w:t xml:space="preserve">Favorable </w:t>
      </w:r>
      <w:r w:rsidRPr="008C12D4">
        <w:rPr>
          <w:rFonts w:cs="Times New Roman"/>
          <w:b/>
        </w:rPr>
        <w:t>Banking and Insurance</w:t>
      </w:r>
      <w:r>
        <w:rPr>
          <w:rFonts w:cs="Times New Roman"/>
        </w:rPr>
        <w:t xml:space="preserve"> </w:t>
      </w:r>
      <w:r w:rsidRPr="008C12D4">
        <w:rPr>
          <w:rFonts w:cs="Times New Roman"/>
        </w:rPr>
        <w:t>(</w:t>
      </w:r>
      <w:hyperlink r:id="rId9" w:history="1">
        <w:r w:rsidRPr="008C12D4">
          <w:rPr>
            <w:rStyle w:val="Hyperlink"/>
            <w:rFonts w:cs="Times New Roman"/>
          </w:rPr>
          <w:t>Senate Journal</w:t>
        </w:r>
        <w:r w:rsidRPr="008C12D4">
          <w:rPr>
            <w:rStyle w:val="Hyperlink"/>
            <w:rFonts w:cs="Times New Roman"/>
          </w:rPr>
          <w:noBreakHyphen/>
          <w:t>page 21</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8C12D4">
        <w:rPr>
          <w:rFonts w:cs="Times New Roman"/>
        </w:rPr>
        <w:t>Read second time (</w:t>
      </w:r>
      <w:hyperlink r:id="rId10" w:history="1">
        <w:r w:rsidRPr="008C12D4">
          <w:rPr>
            <w:rStyle w:val="Hyperlink"/>
            <w:rFonts w:cs="Times New Roman"/>
          </w:rPr>
          <w:t>Senate Journal</w:t>
        </w:r>
        <w:r w:rsidRPr="008C12D4">
          <w:rPr>
            <w:rStyle w:val="Hyperlink"/>
            <w:rFonts w:cs="Times New Roman"/>
          </w:rPr>
          <w:noBreakHyphen/>
          <w:t>page 15</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8C12D4">
        <w:rPr>
          <w:rFonts w:cs="Times New Roman"/>
        </w:rPr>
        <w:t>Roll call Ayes</w:t>
      </w:r>
      <w:r>
        <w:rPr>
          <w:rFonts w:cs="Times New Roman"/>
        </w:rPr>
        <w:noBreakHyphen/>
      </w:r>
      <w:r w:rsidRPr="008C12D4">
        <w:rPr>
          <w:rFonts w:cs="Times New Roman"/>
        </w:rPr>
        <w:t>37  Nays</w:t>
      </w:r>
      <w:r>
        <w:rPr>
          <w:rFonts w:cs="Times New Roman"/>
        </w:rPr>
        <w:noBreakHyphen/>
      </w:r>
      <w:r w:rsidRPr="008C12D4">
        <w:rPr>
          <w:rFonts w:cs="Times New Roman"/>
        </w:rPr>
        <w:t>5 (</w:t>
      </w:r>
      <w:hyperlink r:id="rId11" w:history="1">
        <w:r w:rsidRPr="008C12D4">
          <w:rPr>
            <w:rStyle w:val="Hyperlink"/>
            <w:rFonts w:cs="Times New Roman"/>
          </w:rPr>
          <w:t>Senate Journal</w:t>
        </w:r>
        <w:r w:rsidRPr="008C12D4">
          <w:rPr>
            <w:rStyle w:val="Hyperlink"/>
            <w:rFonts w:cs="Times New Roman"/>
          </w:rPr>
          <w:noBreakHyphen/>
          <w:t>page 15</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C12D4">
        <w:rPr>
          <w:rFonts w:cs="Times New Roman"/>
        </w:rPr>
        <w:t>Re</w:t>
      </w:r>
      <w:r>
        <w:rPr>
          <w:rFonts w:cs="Times New Roman"/>
        </w:rPr>
        <w:t xml:space="preserve">ad third time and sent to House </w:t>
      </w:r>
      <w:r w:rsidRPr="008C12D4">
        <w:rPr>
          <w:rFonts w:cs="Times New Roman"/>
        </w:rPr>
        <w:t>(</w:t>
      </w:r>
      <w:hyperlink r:id="rId12" w:history="1">
        <w:r w:rsidRPr="008C12D4">
          <w:rPr>
            <w:rStyle w:val="Hyperlink"/>
            <w:rFonts w:cs="Times New Roman"/>
          </w:rPr>
          <w:t>Senate Journal</w:t>
        </w:r>
        <w:r w:rsidRPr="008C12D4">
          <w:rPr>
            <w:rStyle w:val="Hyperlink"/>
            <w:rFonts w:cs="Times New Roman"/>
          </w:rPr>
          <w:noBreakHyphen/>
          <w:t>page 24</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C12D4">
        <w:rPr>
          <w:rFonts w:cs="Times New Roman"/>
        </w:rPr>
        <w:t>Roll call Ayes</w:t>
      </w:r>
      <w:r>
        <w:rPr>
          <w:rFonts w:cs="Times New Roman"/>
        </w:rPr>
        <w:noBreakHyphen/>
      </w:r>
      <w:r w:rsidRPr="008C12D4">
        <w:rPr>
          <w:rFonts w:cs="Times New Roman"/>
        </w:rPr>
        <w:t>33  Nays</w:t>
      </w:r>
      <w:r>
        <w:rPr>
          <w:rFonts w:cs="Times New Roman"/>
        </w:rPr>
        <w:noBreakHyphen/>
      </w:r>
      <w:r w:rsidRPr="008C12D4">
        <w:rPr>
          <w:rFonts w:cs="Times New Roman"/>
        </w:rPr>
        <w:t>9 (</w:t>
      </w:r>
      <w:hyperlink r:id="rId13" w:history="1">
        <w:r w:rsidRPr="008C12D4">
          <w:rPr>
            <w:rStyle w:val="Hyperlink"/>
            <w:rFonts w:cs="Times New Roman"/>
          </w:rPr>
          <w:t>Senate Journal</w:t>
        </w:r>
        <w:r w:rsidRPr="008C12D4">
          <w:rPr>
            <w:rStyle w:val="Hyperlink"/>
            <w:rFonts w:cs="Times New Roman"/>
          </w:rPr>
          <w:noBreakHyphen/>
          <w:t>page 24</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C12D4">
        <w:rPr>
          <w:rFonts w:cs="Times New Roman"/>
        </w:rPr>
        <w:t>Introduced and read first time (</w:t>
      </w:r>
      <w:hyperlink r:id="rId14" w:history="1">
        <w:r w:rsidRPr="008C12D4">
          <w:rPr>
            <w:rStyle w:val="Hyperlink"/>
            <w:rFonts w:cs="Times New Roman"/>
          </w:rPr>
          <w:t>House Journal</w:t>
        </w:r>
        <w:r w:rsidRPr="008C12D4">
          <w:rPr>
            <w:rStyle w:val="Hyperlink"/>
            <w:rFonts w:cs="Times New Roman"/>
          </w:rPr>
          <w:noBreakHyphen/>
          <w:t>page 191</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C12D4">
        <w:rPr>
          <w:rFonts w:cs="Times New Roman"/>
        </w:rPr>
        <w:t>Referred to C</w:t>
      </w:r>
      <w:r>
        <w:rPr>
          <w:rFonts w:cs="Times New Roman"/>
        </w:rPr>
        <w:t xml:space="preserve">ommittee on </w:t>
      </w:r>
      <w:r w:rsidRPr="008C12D4">
        <w:rPr>
          <w:rFonts w:cs="Times New Roman"/>
          <w:b/>
        </w:rPr>
        <w:t>Labor, Commerce and Industry</w:t>
      </w:r>
      <w:r w:rsidRPr="008C12D4">
        <w:rPr>
          <w:rFonts w:cs="Times New Roman"/>
        </w:rPr>
        <w:t xml:space="preserve"> (</w:t>
      </w:r>
      <w:hyperlink r:id="rId15" w:history="1">
        <w:r w:rsidRPr="008C12D4">
          <w:rPr>
            <w:rStyle w:val="Hyperlink"/>
            <w:rFonts w:cs="Times New Roman"/>
          </w:rPr>
          <w:t>House Journal</w:t>
        </w:r>
        <w:r w:rsidRPr="008C12D4">
          <w:rPr>
            <w:rStyle w:val="Hyperlink"/>
            <w:rFonts w:cs="Times New Roman"/>
          </w:rPr>
          <w:noBreakHyphen/>
          <w:t>page 191</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8C12D4">
        <w:rPr>
          <w:rFonts w:cs="Times New Roman"/>
        </w:rPr>
        <w:t xml:space="preserve">Committee report: </w:t>
      </w:r>
      <w:r>
        <w:rPr>
          <w:rFonts w:cs="Times New Roman"/>
        </w:rPr>
        <w:t xml:space="preserve">Favorable with amendment </w:t>
      </w:r>
      <w:r w:rsidRPr="008C12D4">
        <w:rPr>
          <w:rFonts w:cs="Times New Roman"/>
          <w:b/>
        </w:rPr>
        <w:t>Labor, Commerce and Industry</w:t>
      </w:r>
      <w:r w:rsidRPr="008C12D4">
        <w:rPr>
          <w:rFonts w:cs="Times New Roman"/>
        </w:rPr>
        <w:t xml:space="preserve"> (</w:t>
      </w:r>
      <w:hyperlink r:id="rId16" w:history="1">
        <w:r w:rsidRPr="008C12D4">
          <w:rPr>
            <w:rStyle w:val="Hyperlink"/>
            <w:rFonts w:cs="Times New Roman"/>
          </w:rPr>
          <w:t>House Journal</w:t>
        </w:r>
        <w:r w:rsidRPr="008C12D4">
          <w:rPr>
            <w:rStyle w:val="Hyperlink"/>
            <w:rFonts w:cs="Times New Roman"/>
          </w:rPr>
          <w:noBreakHyphen/>
          <w:t>page 4</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8C12D4">
        <w:rPr>
          <w:rFonts w:cs="Times New Roman"/>
        </w:rPr>
        <w:t>Debate</w:t>
      </w:r>
      <w:r>
        <w:rPr>
          <w:rFonts w:cs="Times New Roman"/>
        </w:rPr>
        <w:t xml:space="preserve"> adjourned until Tues., 5</w:t>
      </w:r>
      <w:r>
        <w:rPr>
          <w:rFonts w:cs="Times New Roman"/>
        </w:rPr>
        <w:noBreakHyphen/>
        <w:t>28</w:t>
      </w:r>
      <w:r>
        <w:rPr>
          <w:rFonts w:cs="Times New Roman"/>
        </w:rPr>
        <w:noBreakHyphen/>
        <w:t xml:space="preserve">13 </w:t>
      </w:r>
      <w:r w:rsidRPr="008C12D4">
        <w:rPr>
          <w:rFonts w:cs="Times New Roman"/>
        </w:rPr>
        <w:t>(</w:t>
      </w:r>
      <w:hyperlink r:id="rId17" w:history="1">
        <w:r w:rsidRPr="008C12D4">
          <w:rPr>
            <w:rStyle w:val="Hyperlink"/>
            <w:rFonts w:cs="Times New Roman"/>
          </w:rPr>
          <w:t>House Journal</w:t>
        </w:r>
        <w:r w:rsidRPr="008C12D4">
          <w:rPr>
            <w:rStyle w:val="Hyperlink"/>
            <w:rFonts w:cs="Times New Roman"/>
          </w:rPr>
          <w:noBreakHyphen/>
          <w:t>page 29</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8C12D4">
        <w:rPr>
          <w:rFonts w:cs="Times New Roman"/>
        </w:rPr>
        <w:t>Read second time (</w:t>
      </w:r>
      <w:hyperlink r:id="rId18" w:history="1">
        <w:r w:rsidRPr="008C12D4">
          <w:rPr>
            <w:rStyle w:val="Hyperlink"/>
            <w:rFonts w:cs="Times New Roman"/>
          </w:rPr>
          <w:t>House Journal</w:t>
        </w:r>
        <w:r w:rsidRPr="008C12D4">
          <w:rPr>
            <w:rStyle w:val="Hyperlink"/>
            <w:rFonts w:cs="Times New Roman"/>
          </w:rPr>
          <w:noBreakHyphen/>
          <w:t>page 9</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8C12D4">
        <w:rPr>
          <w:rFonts w:cs="Times New Roman"/>
        </w:rPr>
        <w:t>Roll call Yeas</w:t>
      </w:r>
      <w:r>
        <w:rPr>
          <w:rFonts w:cs="Times New Roman"/>
        </w:rPr>
        <w:noBreakHyphen/>
      </w:r>
      <w:r w:rsidRPr="008C12D4">
        <w:rPr>
          <w:rFonts w:cs="Times New Roman"/>
        </w:rPr>
        <w:t>93  Nays</w:t>
      </w:r>
      <w:r>
        <w:rPr>
          <w:rFonts w:cs="Times New Roman"/>
        </w:rPr>
        <w:noBreakHyphen/>
      </w:r>
      <w:r w:rsidRPr="008C12D4">
        <w:rPr>
          <w:rFonts w:cs="Times New Roman"/>
        </w:rPr>
        <w:t>8 (</w:t>
      </w:r>
      <w:hyperlink r:id="rId19" w:history="1">
        <w:r w:rsidRPr="008C12D4">
          <w:rPr>
            <w:rStyle w:val="Hyperlink"/>
            <w:rFonts w:cs="Times New Roman"/>
          </w:rPr>
          <w:t>House Journal</w:t>
        </w:r>
        <w:r w:rsidRPr="008C12D4">
          <w:rPr>
            <w:rStyle w:val="Hyperlink"/>
            <w:rFonts w:cs="Times New Roman"/>
          </w:rPr>
          <w:noBreakHyphen/>
          <w:t>page 12</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8C12D4">
        <w:rPr>
          <w:rFonts w:cs="Times New Roman"/>
        </w:rPr>
        <w:t>Read third time and enrolled (</w:t>
      </w:r>
      <w:hyperlink r:id="rId20" w:history="1">
        <w:r w:rsidRPr="008C12D4">
          <w:rPr>
            <w:rStyle w:val="Hyperlink"/>
            <w:rFonts w:cs="Times New Roman"/>
          </w:rPr>
          <w:t>House Journal</w:t>
        </w:r>
        <w:r w:rsidRPr="008C12D4">
          <w:rPr>
            <w:rStyle w:val="Hyperlink"/>
            <w:rFonts w:cs="Times New Roman"/>
          </w:rPr>
          <w:noBreakHyphen/>
          <w:t>page 6</w:t>
        </w:r>
      </w:hyperlink>
      <w:r w:rsidRPr="008C12D4">
        <w:rPr>
          <w:rFonts w:cs="Times New Roman"/>
        </w:rPr>
        <w:t>)</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8C12D4">
        <w:rPr>
          <w:rFonts w:cs="Times New Roman"/>
        </w:rPr>
        <w:t>Ratified R 57</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8C12D4">
        <w:rPr>
          <w:rFonts w:cs="Times New Roman"/>
        </w:rPr>
        <w:t>Signed By Governor</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C12D4">
        <w:rPr>
          <w:rFonts w:cs="Times New Roman"/>
        </w:rPr>
        <w:t>Effective date 07/22/13</w:t>
      </w:r>
    </w:p>
    <w:p w:rsidR="00306C10" w:rsidRDefault="00306C10" w:rsidP="00306C1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C12D4">
        <w:rPr>
          <w:rFonts w:cs="Times New Roman"/>
        </w:rPr>
        <w:t>Act No</w:t>
      </w:r>
      <w:r>
        <w:rPr>
          <w:rFonts w:cs="Times New Roman"/>
        </w:rPr>
        <w:t>. </w:t>
      </w:r>
      <w:r w:rsidRPr="008C12D4">
        <w:rPr>
          <w:rFonts w:cs="Times New Roman"/>
        </w:rPr>
        <w:t>49</w:t>
      </w:r>
    </w:p>
    <w:p w:rsidR="00306C10" w:rsidRDefault="00306C10" w:rsidP="00306C10">
      <w:pPr>
        <w:widowControl w:val="0"/>
        <w:tabs>
          <w:tab w:val="right" w:pos="1008"/>
          <w:tab w:val="left" w:pos="1152"/>
          <w:tab w:val="left" w:pos="1872"/>
          <w:tab w:val="left" w:pos="9187"/>
        </w:tabs>
        <w:ind w:left="2088" w:hanging="2088"/>
        <w:rPr>
          <w:rFonts w:cs="Times New Roman"/>
        </w:rPr>
      </w:pPr>
    </w:p>
    <w:p w:rsidR="000047F9" w:rsidRPr="000047F9" w:rsidRDefault="000047F9" w:rsidP="000047F9">
      <w:pPr>
        <w:widowControl w:val="0"/>
        <w:tabs>
          <w:tab w:val="right" w:pos="1008"/>
          <w:tab w:val="left" w:pos="1152"/>
          <w:tab w:val="left" w:pos="1872"/>
          <w:tab w:val="left" w:pos="9187"/>
        </w:tabs>
        <w:ind w:left="2088" w:hanging="2088"/>
        <w:rPr>
          <w:rFonts w:eastAsia="Times New Roman" w:cs="Times New Roman"/>
          <w:szCs w:val="20"/>
        </w:rPr>
      </w:pP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47F9">
        <w:rPr>
          <w:rFonts w:eastAsia="Times New Roman" w:cs="Times New Roman"/>
          <w:b/>
          <w:szCs w:val="20"/>
        </w:rPr>
        <w:t>VERSIONS OF THIS BILL</w:t>
      </w:r>
    </w:p>
    <w:p w:rsidR="000047F9" w:rsidRPr="000047F9" w:rsidRDefault="000047F9"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7F9" w:rsidRPr="000047F9" w:rsidRDefault="00E03038" w:rsidP="00004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047F9" w:rsidRPr="000047F9">
          <w:rPr>
            <w:rFonts w:eastAsia="Times New Roman" w:cs="Times New Roman"/>
            <w:color w:val="0000FF" w:themeColor="hyperlink"/>
            <w:szCs w:val="20"/>
            <w:u w:val="single"/>
          </w:rPr>
          <w:t>3/14/2013</w:t>
        </w:r>
      </w:hyperlink>
    </w:p>
    <w:p w:rsidR="000047F9" w:rsidRPr="000047F9" w:rsidRDefault="00E03038" w:rsidP="0000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047F9" w:rsidRPr="000047F9">
          <w:rPr>
            <w:rFonts w:eastAsia="Times New Roman" w:cs="Times New Roman"/>
            <w:color w:val="0000FF" w:themeColor="hyperlink"/>
            <w:szCs w:val="20"/>
            <w:u w:val="single"/>
          </w:rPr>
          <w:t>4/10/2013</w:t>
        </w:r>
      </w:hyperlink>
    </w:p>
    <w:p w:rsidR="000047F9" w:rsidRPr="000047F9" w:rsidRDefault="00E03038" w:rsidP="0000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047F9" w:rsidRPr="000047F9">
          <w:rPr>
            <w:rFonts w:eastAsia="Times New Roman" w:cs="Times New Roman"/>
            <w:color w:val="0000FF" w:themeColor="hyperlink"/>
            <w:szCs w:val="20"/>
            <w:u w:val="single"/>
          </w:rPr>
          <w:t>5/16/2013</w:t>
        </w:r>
      </w:hyperlink>
    </w:p>
    <w:p w:rsidR="000047F9" w:rsidRPr="000047F9" w:rsidRDefault="000047F9" w:rsidP="0000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47F9" w:rsidRDefault="000047F9" w:rsidP="0000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047F9" w:rsidSect="000047F9">
          <w:pgSz w:w="12240" w:h="15840" w:code="1"/>
          <w:pgMar w:top="1080" w:right="1440" w:bottom="1080" w:left="1440" w:header="720" w:footer="720" w:gutter="0"/>
          <w:pgNumType w:start="1"/>
          <w:cols w:space="720"/>
          <w:noEndnote/>
          <w:docGrid w:linePitch="360"/>
        </w:sectPr>
      </w:pPr>
    </w:p>
    <w:p w:rsidR="006E7892"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R57, S530)</w:t>
      </w:r>
    </w:p>
    <w:p w:rsidR="006E7892" w:rsidRPr="008836A5"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7892" w:rsidRPr="000047F9"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047F9">
        <w:rPr>
          <w:rFonts w:cs="Times New Roman"/>
          <w:b/>
          <w:color w:val="000000" w:themeColor="text1"/>
          <w:szCs w:val="36"/>
        </w:rPr>
        <w:t xml:space="preserve">AN ACT </w:t>
      </w:r>
      <w:r w:rsidRPr="000047F9">
        <w:rPr>
          <w:rFonts w:cs="Times New Roman"/>
          <w:b/>
        </w:rPr>
        <w:t>TO AMEND SECTION 38</w:t>
      </w:r>
      <w:r w:rsidRPr="000047F9">
        <w:rPr>
          <w:rFonts w:cs="Times New Roman"/>
          <w:b/>
        </w:rPr>
        <w:noBreakHyphen/>
        <w:t>71</w:t>
      </w:r>
      <w:r w:rsidRPr="000047F9">
        <w:rPr>
          <w:rFonts w:cs="Times New Roman"/>
          <w:b/>
        </w:rPr>
        <w:noBreakHyphen/>
        <w:t>1730, CODE OF LAWS OF SOUTH CAROLINA, 1976, RELATING TO CLOSED PANEL HEALTH PLANS, SO AS TO REMOVE THE REQUIREMENT THAT CERTAIN EMPLOYERS WHO OFFER ONLY CLOSED PANEL HEALTH PLANS TO ITS EMPLOYEES ALSO OFFER A POINT</w:t>
      </w:r>
      <w:r w:rsidRPr="000047F9">
        <w:rPr>
          <w:rFonts w:cs="Times New Roman"/>
          <w:b/>
        </w:rPr>
        <w:noBreakHyphen/>
        <w:t>OF</w:t>
      </w:r>
      <w:r w:rsidRPr="000047F9">
        <w:rPr>
          <w:rFonts w:cs="Times New Roman"/>
          <w:b/>
        </w:rPr>
        <w:noBreakHyphen/>
        <w:t>SERVICE OPTION TO ITS EMPLOYEES, TO MAKE CONFORMING CHANGES, TO PROVIDE THAT A POINT</w:t>
      </w:r>
      <w:r w:rsidRPr="000047F9">
        <w:rPr>
          <w:rFonts w:cs="Times New Roman"/>
          <w:b/>
        </w:rPr>
        <w:noBreakHyphen/>
        <w:t>OF</w:t>
      </w:r>
      <w:r w:rsidRPr="000047F9">
        <w:rPr>
          <w:rFonts w:cs="Times New Roman"/>
          <w:b/>
        </w:rPr>
        <w:noBreakHyphen/>
        <w:t>SERVICE OPTION MAY NOT DISCRIMINATE AGAINST CERTAIN HEALTH CARE PROVIDERS BY EXCLUDING THEM FROM NETWORK PARTICIPATION ON THE BASIS OF THEIR PROFESSION, AND TO INCREASE THE ALLOWABLE DIFFERENCES BETWEEN COINSURANCE PERCENTAGES FOR IN</w:t>
      </w:r>
      <w:r w:rsidRPr="000047F9">
        <w:rPr>
          <w:rFonts w:cs="Times New Roman"/>
          <w:b/>
        </w:rPr>
        <w:noBreakHyphen/>
        <w:t>NETWORK AND OUT</w:t>
      </w:r>
      <w:r w:rsidRPr="000047F9">
        <w:rPr>
          <w:rFonts w:cs="Times New Roman"/>
          <w:b/>
        </w:rPr>
        <w:noBreakHyphen/>
        <w:t>OF</w:t>
      </w:r>
      <w:r w:rsidRPr="000047F9">
        <w:rPr>
          <w:rFonts w:cs="Times New Roman"/>
          <w:b/>
        </w:rPr>
        <w:noBreakHyphen/>
        <w:t>NETWORK COVERED SERVICES AND SUPPLIES UNDER A POINT</w:t>
      </w:r>
      <w:r w:rsidRPr="000047F9">
        <w:rPr>
          <w:rFonts w:cs="Times New Roman"/>
          <w:b/>
        </w:rPr>
        <w:noBreakHyphen/>
        <w:t>OF</w:t>
      </w:r>
      <w:r w:rsidRPr="000047F9">
        <w:rPr>
          <w:rFonts w:cs="Times New Roman"/>
          <w:b/>
        </w:rPr>
        <w:noBreakHyphen/>
        <w:t>SERVICE OPTION.</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616">
        <w:rPr>
          <w:rFonts w:cs="Times New Roman"/>
        </w:rPr>
        <w:t>Be it enacted by the General Assembly of the State of South Carolina:</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92" w:rsidRPr="00911502"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Employers only offering closed panel health plans, point</w:t>
      </w:r>
      <w:r>
        <w:rPr>
          <w:rFonts w:cs="Times New Roman"/>
          <w:b/>
        </w:rPr>
        <w:noBreakHyphen/>
        <w:t>of</w:t>
      </w:r>
      <w:r>
        <w:rPr>
          <w:rFonts w:cs="Times New Roman"/>
          <w:b/>
        </w:rPr>
        <w:noBreakHyphen/>
        <w:t>service options</w:t>
      </w:r>
    </w:p>
    <w:p w:rsidR="006E7892"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616">
        <w:rPr>
          <w:rFonts w:cs="Times New Roman"/>
        </w:rPr>
        <w:t>SECTION</w:t>
      </w:r>
      <w:r w:rsidRPr="00130616">
        <w:rPr>
          <w:rFonts w:cs="Times New Roman"/>
        </w:rPr>
        <w:tab/>
        <w:t>1.</w:t>
      </w:r>
      <w:r w:rsidRPr="00130616">
        <w:rPr>
          <w:rFonts w:cs="Times New Roman"/>
        </w:rPr>
        <w:tab/>
        <w:t>Section 38</w:t>
      </w:r>
      <w:r>
        <w:rPr>
          <w:rFonts w:cs="Times New Roman"/>
        </w:rPr>
        <w:noBreakHyphen/>
      </w:r>
      <w:r w:rsidRPr="00130616">
        <w:rPr>
          <w:rFonts w:cs="Times New Roman"/>
        </w:rPr>
        <w:t>71</w:t>
      </w:r>
      <w:r>
        <w:rPr>
          <w:rFonts w:cs="Times New Roman"/>
        </w:rPr>
        <w:noBreakHyphen/>
      </w:r>
      <w:r w:rsidRPr="00130616">
        <w:rPr>
          <w:rFonts w:cs="Times New Roman"/>
        </w:rPr>
        <w:t>1730(A) of the 1976 Code is amended to read:</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rPr>
        <w:tab/>
        <w:t>“(A)</w:t>
      </w:r>
      <w:r w:rsidRPr="00130616">
        <w:rPr>
          <w:rFonts w:cs="Times New Roman"/>
        </w:rPr>
        <w:tab/>
      </w:r>
      <w:r w:rsidRPr="00130616">
        <w:rPr>
          <w:rFonts w:cs="Times New Roman"/>
          <w:color w:val="000000"/>
        </w:rPr>
        <w:t xml:space="preserve">For purposes of health plans offered pursuant to this section: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color w:val="000000"/>
        </w:rPr>
        <w:tab/>
      </w:r>
      <w:r w:rsidRPr="00130616">
        <w:rPr>
          <w:rFonts w:cs="Times New Roman"/>
          <w:color w:val="000000"/>
        </w:rPr>
        <w:tab/>
        <w:t>(1)</w:t>
      </w:r>
      <w:r w:rsidRPr="00130616">
        <w:rPr>
          <w:rFonts w:cs="Times New Roman"/>
          <w:color w:val="000000"/>
        </w:rPr>
        <w:tab/>
        <w:t>An employer may require an employee who chooses a point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 xml:space="preserve">service option to be responsible for payment of premiums, deductibles, copayments, or other payments in excess of the benefits provided by the closed panel health plan.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color w:val="000000"/>
        </w:rPr>
        <w:tab/>
      </w:r>
      <w:r w:rsidRPr="00130616">
        <w:rPr>
          <w:rFonts w:cs="Times New Roman"/>
          <w:color w:val="000000"/>
        </w:rPr>
        <w:tab/>
        <w:t>(2)</w:t>
      </w:r>
      <w:r w:rsidRPr="00130616">
        <w:rPr>
          <w:rFonts w:cs="Times New Roman"/>
          <w:color w:val="000000"/>
        </w:rPr>
        <w:tab/>
        <w:t>Differences between coinsurance percentages for in</w:t>
      </w:r>
      <w:r>
        <w:rPr>
          <w:rFonts w:cs="Times New Roman"/>
          <w:color w:val="000000"/>
        </w:rPr>
        <w:noBreakHyphen/>
      </w:r>
      <w:r w:rsidRPr="00130616">
        <w:rPr>
          <w:rFonts w:cs="Times New Roman"/>
          <w:color w:val="000000"/>
        </w:rPr>
        <w:t>network and out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network covered health care services or supplies in a point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service option may not exceed a maximum differential of thirty percent.  The coinsurance percentage for in</w:t>
      </w:r>
      <w:r>
        <w:rPr>
          <w:rFonts w:cs="Times New Roman"/>
          <w:color w:val="000000"/>
        </w:rPr>
        <w:noBreakHyphen/>
      </w:r>
      <w:r w:rsidRPr="00130616">
        <w:rPr>
          <w:rFonts w:cs="Times New Roman"/>
          <w:color w:val="000000"/>
        </w:rPr>
        <w:t>network and out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 xml:space="preserve">network covered health care services or supplies provided by dentists may not exceed a maximum difference of five percent.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color w:val="000000"/>
        </w:rPr>
        <w:tab/>
      </w:r>
      <w:r w:rsidRPr="00130616">
        <w:rPr>
          <w:rFonts w:cs="Times New Roman"/>
          <w:color w:val="000000"/>
        </w:rPr>
        <w:tab/>
        <w:t>(3)</w:t>
      </w:r>
      <w:r w:rsidRPr="00130616">
        <w:rPr>
          <w:rFonts w:cs="Times New Roman"/>
          <w:color w:val="000000"/>
        </w:rPr>
        <w:tab/>
        <w:t xml:space="preserve">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w:t>
      </w:r>
      <w:r w:rsidRPr="00130616">
        <w:rPr>
          <w:rFonts w:cs="Times New Roman"/>
          <w:color w:val="000000"/>
        </w:rPr>
        <w:lastRenderedPageBreak/>
        <w:t xml:space="preserve">limited to a period of ninety days or the anniversary date of the plan, whichever occurs first.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color w:val="000000"/>
        </w:rPr>
        <w:tab/>
      </w:r>
      <w:r w:rsidRPr="00130616">
        <w:rPr>
          <w:rFonts w:cs="Times New Roman"/>
          <w:color w:val="000000"/>
        </w:rPr>
        <w:tab/>
        <w:t>(4)</w:t>
      </w:r>
      <w:r w:rsidRPr="00130616">
        <w:rPr>
          <w:rFonts w:cs="Times New Roman"/>
          <w:color w:val="000000"/>
        </w:rPr>
        <w:tab/>
        <w:t>A point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Pr>
          <w:rFonts w:cs="Times New Roman"/>
          <w:color w:val="000000"/>
        </w:rPr>
        <w:noBreakHyphen/>
      </w:r>
      <w:r w:rsidRPr="00130616">
        <w:rPr>
          <w:rFonts w:cs="Times New Roman"/>
          <w:color w:val="000000"/>
        </w:rPr>
        <w:t>by</w:t>
      </w:r>
      <w:r>
        <w:rPr>
          <w:rFonts w:cs="Times New Roman"/>
          <w:color w:val="000000"/>
        </w:rPr>
        <w:noBreakHyphen/>
      </w:r>
      <w:r w:rsidRPr="00130616">
        <w:rPr>
          <w:rFonts w:cs="Times New Roman"/>
          <w:color w:val="000000"/>
        </w:rPr>
        <w:t xml:space="preserve">case basis.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30616">
        <w:rPr>
          <w:rFonts w:cs="Times New Roman"/>
          <w:color w:val="000000"/>
        </w:rPr>
        <w:tab/>
      </w:r>
      <w:r w:rsidRPr="00130616">
        <w:rPr>
          <w:rFonts w:cs="Times New Roman"/>
          <w:color w:val="000000"/>
        </w:rPr>
        <w:tab/>
        <w:t>(5)</w:t>
      </w:r>
      <w:r w:rsidRPr="00130616">
        <w:rPr>
          <w:rFonts w:cs="Times New Roman"/>
          <w:color w:val="000000"/>
        </w:rPr>
        <w:tab/>
        <w:t>A pharmacist may provide professional services under the pharmacist</w:t>
      </w:r>
      <w:r w:rsidRPr="00901261">
        <w:rPr>
          <w:rFonts w:cs="Times New Roman"/>
          <w:color w:val="000000"/>
        </w:rPr>
        <w:t>’</w:t>
      </w:r>
      <w:r w:rsidRPr="00130616">
        <w:rPr>
          <w:rFonts w:cs="Times New Roman"/>
          <w:color w:val="000000"/>
        </w:rPr>
        <w:t>s scope of practice so long as the services are provided pursuant to a prescription written by a medical doctor or dentist with whom the patient has an established physician</w:t>
      </w:r>
      <w:r>
        <w:rPr>
          <w:rFonts w:cs="Times New Roman"/>
          <w:color w:val="000000"/>
        </w:rPr>
        <w:noBreakHyphen/>
      </w:r>
      <w:r w:rsidRPr="00130616">
        <w:rPr>
          <w:rFonts w:cs="Times New Roman"/>
          <w:color w:val="000000"/>
        </w:rPr>
        <w:t>patient relationship.  Nothing in this subsection requires a managed care plan to provide reimbursement to a pharmacist.  An advanced practice nurse functioning as authorized by the State Board of Nursing Regulation 91</w:t>
      </w:r>
      <w:r>
        <w:rPr>
          <w:rFonts w:cs="Times New Roman"/>
          <w:color w:val="000000"/>
        </w:rPr>
        <w:noBreakHyphen/>
      </w:r>
      <w:r w:rsidRPr="00130616">
        <w:rPr>
          <w:rFonts w:cs="Times New Roman"/>
          <w:color w:val="000000"/>
        </w:rPr>
        <w:t>6 may provide professional services under the advanced practice nurse</w:t>
      </w:r>
      <w:r w:rsidRPr="00901261">
        <w:rPr>
          <w:rFonts w:cs="Times New Roman"/>
          <w:color w:val="000000"/>
        </w:rPr>
        <w:t>’</w:t>
      </w:r>
      <w:r w:rsidRPr="00130616">
        <w:rPr>
          <w:rFonts w:cs="Times New Roman"/>
          <w:color w:val="000000"/>
        </w:rPr>
        <w:t>s scope of practice so long as the services provided are pursuant to protocols by a medical doctor with whom the patient has an established physician</w:t>
      </w:r>
      <w:r>
        <w:rPr>
          <w:rFonts w:cs="Times New Roman"/>
          <w:color w:val="000000"/>
        </w:rPr>
        <w:noBreakHyphen/>
      </w:r>
      <w:r w:rsidRPr="00130616">
        <w:rPr>
          <w:rFonts w:cs="Times New Roman"/>
          <w:color w:val="000000"/>
        </w:rPr>
        <w:t>patient relationship.  A point</w:t>
      </w:r>
      <w:r>
        <w:rPr>
          <w:rFonts w:cs="Times New Roman"/>
          <w:color w:val="000000"/>
        </w:rPr>
        <w:noBreakHyphen/>
      </w:r>
      <w:r w:rsidRPr="00130616">
        <w:rPr>
          <w:rFonts w:cs="Times New Roman"/>
          <w:color w:val="000000"/>
        </w:rPr>
        <w:t>of</w:t>
      </w:r>
      <w:r>
        <w:rPr>
          <w:rFonts w:cs="Times New Roman"/>
          <w:color w:val="000000"/>
        </w:rPr>
        <w:noBreakHyphen/>
      </w:r>
      <w:r w:rsidRPr="00130616">
        <w:rPr>
          <w:rFonts w:cs="Times New Roman"/>
          <w:color w:val="000000"/>
        </w:rPr>
        <w:t xml:space="preserve">service option offered pursuant to this section may not discriminate against an advanced practice nurse.  Nothing in this subsection requires a managed care plan to provide reimbursement to an advanced practice nurse. </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616">
        <w:rPr>
          <w:rFonts w:cs="Times New Roman"/>
          <w:color w:val="000000"/>
        </w:rPr>
        <w:tab/>
      </w:r>
      <w:r w:rsidRPr="00130616">
        <w:rPr>
          <w:rFonts w:cs="Times New Roman"/>
          <w:color w:val="000000"/>
        </w:rPr>
        <w:tab/>
        <w:t>(6)</w:t>
      </w:r>
      <w:r w:rsidRPr="00130616">
        <w:rPr>
          <w:rFonts w:cs="Times New Roman"/>
          <w:color w:val="000000"/>
        </w:rPr>
        <w:tab/>
        <w:t>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Pr>
          <w:rFonts w:cs="Times New Roman"/>
          <w:color w:val="000000"/>
        </w:rPr>
        <w:noBreakHyphen/>
      </w:r>
      <w:r w:rsidRPr="00130616">
        <w:rPr>
          <w:rFonts w:cs="Times New Roman"/>
          <w:color w:val="000000"/>
        </w:rPr>
        <w:t>funded health insurance program; and this article does not affect the right of an employer to specify plan design or affect the right of a plan to credential or re</w:t>
      </w:r>
      <w:r>
        <w:rPr>
          <w:rFonts w:cs="Times New Roman"/>
          <w:color w:val="000000"/>
        </w:rPr>
        <w:noBreakHyphen/>
      </w:r>
      <w:r w:rsidRPr="00130616">
        <w:rPr>
          <w:rFonts w:cs="Times New Roman"/>
          <w:color w:val="000000"/>
        </w:rPr>
        <w:t>credential a provider.  Nothing contained in this article affects accident</w:t>
      </w:r>
      <w:r>
        <w:rPr>
          <w:rFonts w:cs="Times New Roman"/>
          <w:color w:val="000000"/>
        </w:rPr>
        <w:noBreakHyphen/>
      </w:r>
      <w:r w:rsidRPr="00130616">
        <w:rPr>
          <w:rFonts w:cs="Times New Roman"/>
          <w:color w:val="000000"/>
        </w:rPr>
        <w:t>only, blanket accident and sickness, specified disease, credit, Medicare supplement, long</w:t>
      </w:r>
      <w:r>
        <w:rPr>
          <w:rFonts w:cs="Times New Roman"/>
          <w:color w:val="000000"/>
        </w:rPr>
        <w:noBreakHyphen/>
      </w:r>
      <w:r w:rsidRPr="00130616">
        <w:rPr>
          <w:rFonts w:cs="Times New Roman"/>
          <w:color w:val="000000"/>
        </w:rPr>
        <w:t>term care, or disability income insurance, coverage issued as a supplement to liability or other insurance coverage designed solely to provide payments on a per diem, fixed</w:t>
      </w:r>
      <w:r>
        <w:rPr>
          <w:rFonts w:cs="Times New Roman"/>
          <w:color w:val="000000"/>
        </w:rPr>
        <w:noBreakHyphen/>
      </w:r>
      <w:r w:rsidRPr="00130616">
        <w:rPr>
          <w:rFonts w:cs="Times New Roman"/>
          <w:color w:val="000000"/>
        </w:rPr>
        <w:t>indemnity, or nonexpense incurred basis, coverage for Medicare or Medicaid services pursuant to a contract with state or federal government, worker</w:t>
      </w:r>
      <w:r w:rsidRPr="00901261">
        <w:rPr>
          <w:rFonts w:cs="Times New Roman"/>
          <w:color w:val="000000"/>
        </w:rPr>
        <w:t>’</w:t>
      </w:r>
      <w:r w:rsidRPr="00130616">
        <w:rPr>
          <w:rFonts w:cs="Times New Roman"/>
          <w:color w:val="000000"/>
        </w:rPr>
        <w:t>s compensation or similar insurance, or automobile medical payment insurance.”</w:t>
      </w: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92" w:rsidRPr="00286538"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6E7892"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892" w:rsidRPr="00130616" w:rsidRDefault="006E7892"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616">
        <w:rPr>
          <w:rFonts w:cs="Times New Roman"/>
        </w:rPr>
        <w:t>SECTION</w:t>
      </w:r>
      <w:r w:rsidRPr="00130616">
        <w:rPr>
          <w:rFonts w:cs="Times New Roman"/>
        </w:rPr>
        <w:tab/>
        <w:t>2.</w:t>
      </w:r>
      <w:r w:rsidRPr="00130616">
        <w:rPr>
          <w:rFonts w:cs="Times New Roman"/>
        </w:rPr>
        <w:tab/>
        <w:t>This act takes effect forty</w:t>
      </w:r>
      <w:r>
        <w:rPr>
          <w:rFonts w:cs="Times New Roman"/>
        </w:rPr>
        <w:noBreakHyphen/>
      </w:r>
      <w:r w:rsidRPr="00130616">
        <w:rPr>
          <w:rFonts w:cs="Times New Roman"/>
        </w:rPr>
        <w:t>five days after approval by the Governor.</w:t>
      </w:r>
    </w:p>
    <w:p w:rsidR="006E7892" w:rsidRDefault="006E7892" w:rsidP="006E7892">
      <w:pPr>
        <w:tabs>
          <w:tab w:val="left" w:pos="1440"/>
          <w:tab w:val="left" w:pos="1800"/>
          <w:tab w:val="left" w:pos="2880"/>
        </w:tabs>
        <w:rPr>
          <w:color w:val="000000" w:themeColor="text1"/>
        </w:rPr>
      </w:pPr>
    </w:p>
    <w:p w:rsidR="006E7892" w:rsidRDefault="006E7892" w:rsidP="006E7892">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6E7892" w:rsidRDefault="006E7892" w:rsidP="006E7892">
      <w:pPr>
        <w:tabs>
          <w:tab w:val="left" w:pos="1440"/>
          <w:tab w:val="left" w:pos="1800"/>
          <w:tab w:val="left" w:pos="2880"/>
        </w:tabs>
        <w:rPr>
          <w:color w:val="000000" w:themeColor="text1"/>
        </w:rPr>
      </w:pPr>
    </w:p>
    <w:p w:rsidR="006E7892" w:rsidRDefault="006E7892" w:rsidP="006E7892">
      <w:pPr>
        <w:tabs>
          <w:tab w:val="left" w:pos="1440"/>
          <w:tab w:val="left" w:pos="1800"/>
          <w:tab w:val="left" w:pos="2880"/>
        </w:tabs>
        <w:rPr>
          <w:color w:val="000000" w:themeColor="text1"/>
        </w:rPr>
      </w:pPr>
      <w:r>
        <w:rPr>
          <w:color w:val="000000" w:themeColor="text1"/>
        </w:rPr>
        <w:t>Approved the 7</w:t>
      </w:r>
      <w:r w:rsidRPr="00294C58">
        <w:rPr>
          <w:color w:val="000000" w:themeColor="text1"/>
          <w:vertAlign w:val="superscript"/>
        </w:rPr>
        <w:t>th</w:t>
      </w:r>
      <w:r>
        <w:rPr>
          <w:color w:val="000000" w:themeColor="text1"/>
        </w:rPr>
        <w:t xml:space="preserve"> day of June, 2013. </w:t>
      </w:r>
    </w:p>
    <w:p w:rsidR="006E7892" w:rsidRDefault="006E7892" w:rsidP="006E7892">
      <w:pPr>
        <w:tabs>
          <w:tab w:val="left" w:pos="1440"/>
          <w:tab w:val="left" w:pos="1800"/>
          <w:tab w:val="left" w:pos="2880"/>
        </w:tabs>
        <w:jc w:val="center"/>
        <w:rPr>
          <w:color w:val="000000" w:themeColor="text1"/>
        </w:rPr>
      </w:pPr>
    </w:p>
    <w:p w:rsidR="006E7892" w:rsidRDefault="006E7892" w:rsidP="006E7892">
      <w:pPr>
        <w:tabs>
          <w:tab w:val="left" w:pos="1440"/>
          <w:tab w:val="left" w:pos="1800"/>
          <w:tab w:val="left" w:pos="2880"/>
        </w:tabs>
        <w:jc w:val="center"/>
        <w:rPr>
          <w:color w:val="000000" w:themeColor="text1"/>
        </w:rPr>
      </w:pPr>
      <w:r>
        <w:rPr>
          <w:color w:val="000000" w:themeColor="text1"/>
        </w:rPr>
        <w:t>__________</w:t>
      </w:r>
    </w:p>
    <w:p w:rsidR="00A63397" w:rsidRDefault="00A63397" w:rsidP="006E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63397" w:rsidSect="000047F9">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02" w:rsidRDefault="00911502" w:rsidP="007D5FAC">
      <w:r>
        <w:separator/>
      </w:r>
    </w:p>
  </w:endnote>
  <w:endnote w:type="continuationSeparator" w:id="0">
    <w:p w:rsidR="00911502" w:rsidRDefault="0091150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F9" w:rsidRPr="000047F9" w:rsidRDefault="000047F9" w:rsidP="000047F9">
    <w:pPr>
      <w:pStyle w:val="Footer"/>
      <w:tabs>
        <w:tab w:val="clear" w:pos="4680"/>
        <w:tab w:val="clear" w:pos="9360"/>
        <w:tab w:val="center" w:pos="3168"/>
      </w:tabs>
      <w:spacing w:before="120"/>
    </w:pPr>
    <w:r>
      <w:tab/>
    </w:r>
    <w:r w:rsidR="00120861">
      <w:fldChar w:fldCharType="begin"/>
    </w:r>
    <w:r w:rsidR="000E2F87">
      <w:instrText xml:space="preserve"> PAGE  \* MERGEFORMAT </w:instrText>
    </w:r>
    <w:r w:rsidR="00120861">
      <w:fldChar w:fldCharType="separate"/>
    </w:r>
    <w:r w:rsidR="00E03038">
      <w:rPr>
        <w:noProof/>
      </w:rPr>
      <w:t>2</w:t>
    </w:r>
    <w:r w:rsidR="001208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F9" w:rsidRDefault="00004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02" w:rsidRDefault="00911502" w:rsidP="007D5FAC">
      <w:r>
        <w:separator/>
      </w:r>
    </w:p>
  </w:footnote>
  <w:footnote w:type="continuationSeparator" w:id="0">
    <w:p w:rsidR="00911502" w:rsidRDefault="0091150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30"/>
    <w:docVar w:name="ActSecretary" w:val="Shackelford"/>
    <w:docVar w:name="ActSIdno" w:val="(140)  530AB13"/>
    <w:docVar w:name="clipname" w:val="530AB13"/>
    <w:docVar w:name="dvBillNumber" w:val="530"/>
    <w:docVar w:name="dvBillNumberPrefix" w:val="S"/>
    <w:docVar w:name="dvOriginalBody" w:val="Senate"/>
    <w:docVar w:name="OrigSENATEBillNo" w:val="530"/>
    <w:docVar w:name="SENATEACTFULLPATH" w:val="L:\COUNCIL\ACTS\530AB13.DOCX"/>
    <w:docVar w:name="WhatActtype" w:val="AN ACT"/>
  </w:docVars>
  <w:rsids>
    <w:rsidRoot w:val="00A45421"/>
    <w:rsid w:val="00002DE0"/>
    <w:rsid w:val="000047F9"/>
    <w:rsid w:val="00020349"/>
    <w:rsid w:val="00021B0B"/>
    <w:rsid w:val="00030487"/>
    <w:rsid w:val="00040C05"/>
    <w:rsid w:val="0004579B"/>
    <w:rsid w:val="00051B4F"/>
    <w:rsid w:val="00055653"/>
    <w:rsid w:val="00056C1D"/>
    <w:rsid w:val="000673E4"/>
    <w:rsid w:val="0007088D"/>
    <w:rsid w:val="00072F58"/>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0931"/>
    <w:rsid w:val="000E2F87"/>
    <w:rsid w:val="001030FE"/>
    <w:rsid w:val="001031AE"/>
    <w:rsid w:val="00103295"/>
    <w:rsid w:val="00103D2E"/>
    <w:rsid w:val="00104519"/>
    <w:rsid w:val="00106968"/>
    <w:rsid w:val="00114830"/>
    <w:rsid w:val="00114E88"/>
    <w:rsid w:val="00120861"/>
    <w:rsid w:val="001237B9"/>
    <w:rsid w:val="00124AF0"/>
    <w:rsid w:val="00125FC3"/>
    <w:rsid w:val="00131CE5"/>
    <w:rsid w:val="00133D3A"/>
    <w:rsid w:val="00135DDF"/>
    <w:rsid w:val="00136AA0"/>
    <w:rsid w:val="00141278"/>
    <w:rsid w:val="0014525A"/>
    <w:rsid w:val="001519E2"/>
    <w:rsid w:val="001626DB"/>
    <w:rsid w:val="00170F30"/>
    <w:rsid w:val="00172771"/>
    <w:rsid w:val="001747A9"/>
    <w:rsid w:val="001750EA"/>
    <w:rsid w:val="001754BB"/>
    <w:rsid w:val="0018353C"/>
    <w:rsid w:val="00184AD0"/>
    <w:rsid w:val="001A08C7"/>
    <w:rsid w:val="001A477C"/>
    <w:rsid w:val="001A646B"/>
    <w:rsid w:val="001A75A0"/>
    <w:rsid w:val="001B5A28"/>
    <w:rsid w:val="001B65B6"/>
    <w:rsid w:val="001B78F9"/>
    <w:rsid w:val="001B7FF5"/>
    <w:rsid w:val="001C390F"/>
    <w:rsid w:val="001C50A7"/>
    <w:rsid w:val="001C6957"/>
    <w:rsid w:val="001C6C1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BA5"/>
    <w:rsid w:val="002710C8"/>
    <w:rsid w:val="00273EA7"/>
    <w:rsid w:val="00274843"/>
    <w:rsid w:val="00275CBF"/>
    <w:rsid w:val="00276491"/>
    <w:rsid w:val="00276CCF"/>
    <w:rsid w:val="00277C27"/>
    <w:rsid w:val="00280582"/>
    <w:rsid w:val="00280946"/>
    <w:rsid w:val="0028169E"/>
    <w:rsid w:val="002851AC"/>
    <w:rsid w:val="00286538"/>
    <w:rsid w:val="00290B61"/>
    <w:rsid w:val="00291330"/>
    <w:rsid w:val="00291CD5"/>
    <w:rsid w:val="00291CF3"/>
    <w:rsid w:val="00293450"/>
    <w:rsid w:val="00294396"/>
    <w:rsid w:val="002950AE"/>
    <w:rsid w:val="00296B4D"/>
    <w:rsid w:val="002A6880"/>
    <w:rsid w:val="002A7F6D"/>
    <w:rsid w:val="002B530F"/>
    <w:rsid w:val="002B787D"/>
    <w:rsid w:val="002C0E95"/>
    <w:rsid w:val="002C3DB3"/>
    <w:rsid w:val="002C4C93"/>
    <w:rsid w:val="002C7D37"/>
    <w:rsid w:val="002D0500"/>
    <w:rsid w:val="002D3267"/>
    <w:rsid w:val="002D7489"/>
    <w:rsid w:val="002D7F22"/>
    <w:rsid w:val="002E0E09"/>
    <w:rsid w:val="002E2659"/>
    <w:rsid w:val="002F1141"/>
    <w:rsid w:val="002F45B3"/>
    <w:rsid w:val="00304605"/>
    <w:rsid w:val="003049A0"/>
    <w:rsid w:val="00305689"/>
    <w:rsid w:val="00306C10"/>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6C90"/>
    <w:rsid w:val="0038005A"/>
    <w:rsid w:val="003803CD"/>
    <w:rsid w:val="00382317"/>
    <w:rsid w:val="00392293"/>
    <w:rsid w:val="0039655A"/>
    <w:rsid w:val="00396C58"/>
    <w:rsid w:val="003A6D96"/>
    <w:rsid w:val="003A7517"/>
    <w:rsid w:val="003B1A01"/>
    <w:rsid w:val="003B2E6E"/>
    <w:rsid w:val="003B355D"/>
    <w:rsid w:val="003B6BB7"/>
    <w:rsid w:val="003B746E"/>
    <w:rsid w:val="003C030C"/>
    <w:rsid w:val="003D2A73"/>
    <w:rsid w:val="003E13EB"/>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516E"/>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4DC6"/>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6AF"/>
    <w:rsid w:val="006750A0"/>
    <w:rsid w:val="00690F2C"/>
    <w:rsid w:val="00690F99"/>
    <w:rsid w:val="00691B24"/>
    <w:rsid w:val="0069448C"/>
    <w:rsid w:val="00696C4D"/>
    <w:rsid w:val="00696F5B"/>
    <w:rsid w:val="006A33A8"/>
    <w:rsid w:val="006A4214"/>
    <w:rsid w:val="006A5B40"/>
    <w:rsid w:val="006A65C8"/>
    <w:rsid w:val="006A6F1D"/>
    <w:rsid w:val="006A7D8A"/>
    <w:rsid w:val="006B263A"/>
    <w:rsid w:val="006B4FA6"/>
    <w:rsid w:val="006C7535"/>
    <w:rsid w:val="006C7D00"/>
    <w:rsid w:val="006C7DDE"/>
    <w:rsid w:val="006E7892"/>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1E84"/>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125B"/>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16D"/>
    <w:rsid w:val="008836A5"/>
    <w:rsid w:val="00892AF7"/>
    <w:rsid w:val="008B2051"/>
    <w:rsid w:val="008B48BD"/>
    <w:rsid w:val="008C325E"/>
    <w:rsid w:val="008E03BA"/>
    <w:rsid w:val="008E1BCF"/>
    <w:rsid w:val="008F4CA1"/>
    <w:rsid w:val="008F510F"/>
    <w:rsid w:val="008F5F0A"/>
    <w:rsid w:val="008F7D5B"/>
    <w:rsid w:val="00900319"/>
    <w:rsid w:val="00901261"/>
    <w:rsid w:val="0090133D"/>
    <w:rsid w:val="009057E7"/>
    <w:rsid w:val="009076FA"/>
    <w:rsid w:val="009112BB"/>
    <w:rsid w:val="00911502"/>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19D8"/>
    <w:rsid w:val="00A03978"/>
    <w:rsid w:val="00A050C0"/>
    <w:rsid w:val="00A062DB"/>
    <w:rsid w:val="00A14F94"/>
    <w:rsid w:val="00A22884"/>
    <w:rsid w:val="00A23CED"/>
    <w:rsid w:val="00A25E64"/>
    <w:rsid w:val="00A26387"/>
    <w:rsid w:val="00A3022E"/>
    <w:rsid w:val="00A450A2"/>
    <w:rsid w:val="00A45421"/>
    <w:rsid w:val="00A46627"/>
    <w:rsid w:val="00A475E8"/>
    <w:rsid w:val="00A61397"/>
    <w:rsid w:val="00A62F8F"/>
    <w:rsid w:val="00A63397"/>
    <w:rsid w:val="00A64E80"/>
    <w:rsid w:val="00A73974"/>
    <w:rsid w:val="00A74007"/>
    <w:rsid w:val="00A9142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460"/>
    <w:rsid w:val="00B11270"/>
    <w:rsid w:val="00B12572"/>
    <w:rsid w:val="00B303AC"/>
    <w:rsid w:val="00B374C4"/>
    <w:rsid w:val="00B408FD"/>
    <w:rsid w:val="00B40FE1"/>
    <w:rsid w:val="00B4797F"/>
    <w:rsid w:val="00B516BA"/>
    <w:rsid w:val="00B520A2"/>
    <w:rsid w:val="00B62CAB"/>
    <w:rsid w:val="00B6484D"/>
    <w:rsid w:val="00B72ED3"/>
    <w:rsid w:val="00B73571"/>
    <w:rsid w:val="00B74177"/>
    <w:rsid w:val="00B83DA1"/>
    <w:rsid w:val="00B846E9"/>
    <w:rsid w:val="00BB1593"/>
    <w:rsid w:val="00BB43F6"/>
    <w:rsid w:val="00BB7B1B"/>
    <w:rsid w:val="00BC5FF9"/>
    <w:rsid w:val="00BD41B3"/>
    <w:rsid w:val="00BE36EB"/>
    <w:rsid w:val="00BE41F8"/>
    <w:rsid w:val="00BE7682"/>
    <w:rsid w:val="00BF1B60"/>
    <w:rsid w:val="00BF2034"/>
    <w:rsid w:val="00BF33CD"/>
    <w:rsid w:val="00BF352D"/>
    <w:rsid w:val="00BF6E92"/>
    <w:rsid w:val="00BF757E"/>
    <w:rsid w:val="00C0158B"/>
    <w:rsid w:val="00C02F6F"/>
    <w:rsid w:val="00C03629"/>
    <w:rsid w:val="00C04FCB"/>
    <w:rsid w:val="00C06FF3"/>
    <w:rsid w:val="00C1173A"/>
    <w:rsid w:val="00C12583"/>
    <w:rsid w:val="00C15148"/>
    <w:rsid w:val="00C216F6"/>
    <w:rsid w:val="00C2227D"/>
    <w:rsid w:val="00C230AF"/>
    <w:rsid w:val="00C23B1A"/>
    <w:rsid w:val="00C26931"/>
    <w:rsid w:val="00C30E1C"/>
    <w:rsid w:val="00C32CDA"/>
    <w:rsid w:val="00C34674"/>
    <w:rsid w:val="00C3483A"/>
    <w:rsid w:val="00C45263"/>
    <w:rsid w:val="00C46AB4"/>
    <w:rsid w:val="00C55195"/>
    <w:rsid w:val="00C630F1"/>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1CA1"/>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038"/>
    <w:rsid w:val="00E06260"/>
    <w:rsid w:val="00E076BB"/>
    <w:rsid w:val="00E14905"/>
    <w:rsid w:val="00E176C6"/>
    <w:rsid w:val="00E23E5A"/>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2DD"/>
    <w:rsid w:val="00F669CB"/>
    <w:rsid w:val="00F66E0E"/>
    <w:rsid w:val="00F721C4"/>
    <w:rsid w:val="00F7296A"/>
    <w:rsid w:val="00F82C38"/>
    <w:rsid w:val="00F86999"/>
    <w:rsid w:val="00F95237"/>
    <w:rsid w:val="00FA1013"/>
    <w:rsid w:val="00FA7E14"/>
    <w:rsid w:val="00FB1A6A"/>
    <w:rsid w:val="00FB471B"/>
    <w:rsid w:val="00FC380D"/>
    <w:rsid w:val="00FD6DC2"/>
    <w:rsid w:val="00FD7AFA"/>
    <w:rsid w:val="00FE054B"/>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2650DC3C-E0B5-4A2D-BC2C-0EDF950D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04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86538"/>
    <w:rPr>
      <w:rFonts w:ascii="Tahoma" w:hAnsi="Tahoma" w:cs="Tahoma"/>
      <w:sz w:val="16"/>
      <w:szCs w:val="16"/>
    </w:rPr>
  </w:style>
  <w:style w:type="character" w:customStyle="1" w:styleId="BalloonTextChar">
    <w:name w:val="Balloon Text Char"/>
    <w:basedOn w:val="DefaultParagraphFont"/>
    <w:link w:val="BalloonText"/>
    <w:uiPriority w:val="99"/>
    <w:semiHidden/>
    <w:rsid w:val="00286538"/>
    <w:rPr>
      <w:rFonts w:ascii="Tahoma" w:hAnsi="Tahoma" w:cs="Tahoma"/>
      <w:sz w:val="16"/>
      <w:szCs w:val="16"/>
    </w:rPr>
  </w:style>
  <w:style w:type="table" w:styleId="TableGrid">
    <w:name w:val="Table Grid"/>
    <w:basedOn w:val="TableNormal"/>
    <w:uiPriority w:val="59"/>
    <w:rsid w:val="00A9142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47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33D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14-13.docx" TargetMode="External"/><Relationship Id="rId13" Type="http://schemas.openxmlformats.org/officeDocument/2006/relationships/hyperlink" Target="file:///h:\SJ%20Archive\2013\04-30-13.docx" TargetMode="External"/><Relationship Id="rId18" Type="http://schemas.openxmlformats.org/officeDocument/2006/relationships/hyperlink" Target="file:///h:\HJ%20Archive\2013\05-28-1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530_20130314.docx" TargetMode="External"/><Relationship Id="rId7" Type="http://schemas.openxmlformats.org/officeDocument/2006/relationships/hyperlink" Target="file:///h:\SJ%20Archive\2013\03-14-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22-1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3\05-16-13.docx" TargetMode="External"/><Relationship Id="rId20" Type="http://schemas.openxmlformats.org/officeDocument/2006/relationships/hyperlink" Target="file:///h:\HJ%20Archive\2013\05-29-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18-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3\04-30-13.docx" TargetMode="External"/><Relationship Id="rId23" Type="http://schemas.openxmlformats.org/officeDocument/2006/relationships/hyperlink" Target="file:///p:\pprever\2013-14\530_20130516.docx" TargetMode="External"/><Relationship Id="rId10" Type="http://schemas.openxmlformats.org/officeDocument/2006/relationships/hyperlink" Target="file:///h:\SJ%20Archive\2013\04-18-13.docx" TargetMode="External"/><Relationship Id="rId19" Type="http://schemas.openxmlformats.org/officeDocument/2006/relationships/hyperlink" Target="file:///h:\HJ%20Archive\2013\05-28-13.docx" TargetMode="External"/><Relationship Id="rId4" Type="http://schemas.openxmlformats.org/officeDocument/2006/relationships/webSettings" Target="webSettings.xml"/><Relationship Id="rId9" Type="http://schemas.openxmlformats.org/officeDocument/2006/relationships/hyperlink" Target="file:///h:\SJ%20Archive\2013\04-10-13.docx" TargetMode="External"/><Relationship Id="rId14" Type="http://schemas.openxmlformats.org/officeDocument/2006/relationships/hyperlink" Target="file:///h:\HJ%20Archive\2013\04-30-13.docx" TargetMode="External"/><Relationship Id="rId22" Type="http://schemas.openxmlformats.org/officeDocument/2006/relationships/hyperlink" Target="file:///p:\pprever\2013-14\530_2013041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5AA9-6B16-45BA-B9A0-B5538D48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530: Health insurance - South Carolina Legislature Online</dc:title>
  <dc:subject/>
  <dc:creator>GloriaShackelford</dc:creator>
  <cp:keywords/>
  <dc:description/>
  <cp:lastModifiedBy>N Cumfer</cp:lastModifiedBy>
  <cp:revision>5</cp:revision>
  <cp:lastPrinted>2013-05-29T16:57:00Z</cp:lastPrinted>
  <dcterms:created xsi:type="dcterms:W3CDTF">2013-08-06T14:13:00Z</dcterms:created>
  <dcterms:modified xsi:type="dcterms:W3CDTF">2014-12-04T20:43:00Z</dcterms:modified>
</cp:coreProperties>
</file>