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AA5" w:rsidRDefault="001B4AA5" w:rsidP="001B4AA5">
      <w:pPr>
        <w:widowControl w:val="0"/>
        <w:jc w:val="center"/>
      </w:pPr>
      <w:r w:rsidRPr="001B4AA5">
        <w:rPr>
          <w:b/>
        </w:rPr>
        <w:t>South Carolina General Assembly</w:t>
      </w:r>
    </w:p>
    <w:p w:rsidR="001B4AA5" w:rsidRDefault="001B4AA5" w:rsidP="001B4AA5">
      <w:pPr>
        <w:widowControl w:val="0"/>
        <w:jc w:val="center"/>
      </w:pPr>
      <w:r>
        <w:t>120th Session, 2013-2014</w:t>
      </w:r>
    </w:p>
    <w:p w:rsidR="001B4AA5" w:rsidRDefault="001B4AA5" w:rsidP="001B4AA5">
      <w:pPr>
        <w:widowControl w:val="0"/>
        <w:jc w:val="left"/>
      </w:pPr>
    </w:p>
    <w:p w:rsidR="001B4AA5" w:rsidRDefault="001B4AA5" w:rsidP="001B4AA5">
      <w:pPr>
        <w:widowControl w:val="0"/>
        <w:jc w:val="left"/>
        <w:rPr>
          <w:b/>
        </w:rPr>
      </w:pPr>
      <w:r w:rsidRPr="001B4AA5">
        <w:rPr>
          <w:b/>
        </w:rPr>
        <w:t>S.</w:t>
      </w:r>
      <w:r>
        <w:rPr>
          <w:b/>
        </w:rPr>
        <w:t xml:space="preserve"> </w:t>
      </w:r>
      <w:r w:rsidRPr="001B4AA5">
        <w:rPr>
          <w:b/>
        </w:rPr>
        <w:t>535</w:t>
      </w:r>
    </w:p>
    <w:p w:rsidR="001B4AA5" w:rsidRDefault="001B4AA5" w:rsidP="001B4AA5">
      <w:pPr>
        <w:widowControl w:val="0"/>
        <w:jc w:val="left"/>
        <w:rPr>
          <w:b/>
        </w:rPr>
      </w:pPr>
    </w:p>
    <w:p w:rsidR="001B4AA5" w:rsidRDefault="001B4AA5" w:rsidP="001B4AA5">
      <w:pPr>
        <w:widowControl w:val="0"/>
        <w:jc w:val="left"/>
      </w:pPr>
      <w:r w:rsidRPr="001B4AA5">
        <w:rPr>
          <w:b/>
        </w:rPr>
        <w:t>STATUS INFORMATION</w:t>
      </w:r>
    </w:p>
    <w:p w:rsidR="001B4AA5" w:rsidRDefault="001B4AA5" w:rsidP="001B4AA5">
      <w:pPr>
        <w:widowControl w:val="0"/>
        <w:jc w:val="left"/>
      </w:pPr>
    </w:p>
    <w:p w:rsidR="001B4AA5" w:rsidRDefault="001B4AA5" w:rsidP="001B4AA5">
      <w:pPr>
        <w:widowControl w:val="0"/>
        <w:jc w:val="left"/>
      </w:pPr>
      <w:r>
        <w:t>General Bill</w:t>
      </w:r>
    </w:p>
    <w:p w:rsidR="001B4AA5" w:rsidRDefault="00C4119C" w:rsidP="001B4AA5">
      <w:pPr>
        <w:widowControl w:val="0"/>
        <w:jc w:val="left"/>
      </w:pPr>
      <w:r>
        <w:t>Sponsors: Senators Peeler, Alexander, L. Martin, McGill, Coleman, Jackson, Campbell, Setzler, Cromer, O'Dell, Sheheen, Turner, Fair, Ford, Nicholson, Hayes and Pinckney</w:t>
      </w:r>
    </w:p>
    <w:p w:rsidR="001B4AA5" w:rsidRDefault="001B4AA5" w:rsidP="001B4AA5">
      <w:pPr>
        <w:widowControl w:val="0"/>
        <w:jc w:val="left"/>
      </w:pPr>
      <w:r>
        <w:t>Document Path: l:\council\bills\bbm\10823htc13.docx</w:t>
      </w:r>
    </w:p>
    <w:p w:rsidR="004E3BAD" w:rsidRDefault="004E3BAD" w:rsidP="001B4AA5">
      <w:pPr>
        <w:widowControl w:val="0"/>
        <w:jc w:val="left"/>
      </w:pPr>
      <w:r>
        <w:t>Companion/Similar bill(s): 4039</w:t>
      </w:r>
    </w:p>
    <w:p w:rsidR="001B4AA5" w:rsidRDefault="001B4AA5" w:rsidP="001B4AA5">
      <w:pPr>
        <w:widowControl w:val="0"/>
        <w:jc w:val="left"/>
      </w:pPr>
    </w:p>
    <w:p w:rsidR="00BB0E00" w:rsidRDefault="00BB0E00" w:rsidP="001B4AA5">
      <w:pPr>
        <w:widowControl w:val="0"/>
        <w:jc w:val="left"/>
      </w:pPr>
      <w:r>
        <w:t>Introduced in the Senate on March 19, 2013</w:t>
      </w:r>
    </w:p>
    <w:p w:rsidR="00BB0E00" w:rsidRDefault="00BB0E00" w:rsidP="001B4AA5">
      <w:pPr>
        <w:widowControl w:val="0"/>
        <w:jc w:val="left"/>
      </w:pPr>
      <w:r>
        <w:t>Introduced in the House on May 14, 2013</w:t>
      </w:r>
    </w:p>
    <w:p w:rsidR="00BB0E00" w:rsidRDefault="00BB0E00" w:rsidP="001B4AA5">
      <w:pPr>
        <w:widowControl w:val="0"/>
        <w:jc w:val="left"/>
      </w:pPr>
      <w:r>
        <w:t>Last Amended on May 29, 2014</w:t>
      </w:r>
    </w:p>
    <w:p w:rsidR="00BB0E00" w:rsidRDefault="00BB0E00" w:rsidP="001B4AA5">
      <w:pPr>
        <w:widowControl w:val="0"/>
        <w:jc w:val="left"/>
      </w:pPr>
      <w:r>
        <w:t>Currently residing in conference committee</w:t>
      </w:r>
    </w:p>
    <w:p w:rsidR="00BB0E00" w:rsidRDefault="00BB0E00" w:rsidP="001B4AA5">
      <w:pPr>
        <w:widowControl w:val="0"/>
        <w:jc w:val="left"/>
      </w:pPr>
    </w:p>
    <w:p w:rsidR="001B4AA5" w:rsidRDefault="001B4AA5" w:rsidP="001B4AA5">
      <w:pPr>
        <w:widowControl w:val="0"/>
        <w:jc w:val="left"/>
      </w:pPr>
      <w:r>
        <w:t xml:space="preserve">Summary: </w:t>
      </w:r>
      <w:r w:rsidR="005B4CD5">
        <w:t>Clemson University Enterprise Act</w:t>
      </w:r>
    </w:p>
    <w:p w:rsidR="001B4AA5" w:rsidRDefault="001B4AA5" w:rsidP="001B4AA5">
      <w:pPr>
        <w:widowControl w:val="0"/>
        <w:jc w:val="left"/>
      </w:pPr>
    </w:p>
    <w:p w:rsidR="001B4AA5" w:rsidRDefault="001B4AA5" w:rsidP="001B4AA5">
      <w:pPr>
        <w:widowControl w:val="0"/>
        <w:jc w:val="left"/>
      </w:pPr>
    </w:p>
    <w:p w:rsidR="001B4AA5" w:rsidRDefault="001B4AA5" w:rsidP="001B4AA5">
      <w:pPr>
        <w:widowControl w:val="0"/>
        <w:tabs>
          <w:tab w:val="center" w:pos="590"/>
          <w:tab w:val="center" w:pos="1440"/>
          <w:tab w:val="left" w:pos="1872"/>
          <w:tab w:val="left" w:pos="9187"/>
        </w:tabs>
        <w:jc w:val="left"/>
      </w:pPr>
      <w:r w:rsidRPr="001B4AA5">
        <w:rPr>
          <w:b/>
        </w:rPr>
        <w:t>HISTORY OF LEGISLATIVE ACTIONS</w:t>
      </w:r>
    </w:p>
    <w:p w:rsidR="001B4AA5" w:rsidRDefault="001B4AA5" w:rsidP="001B4AA5">
      <w:pPr>
        <w:widowControl w:val="0"/>
        <w:tabs>
          <w:tab w:val="center" w:pos="590"/>
          <w:tab w:val="center" w:pos="1440"/>
          <w:tab w:val="left" w:pos="1872"/>
          <w:tab w:val="left" w:pos="9187"/>
        </w:tabs>
        <w:jc w:val="left"/>
      </w:pPr>
    </w:p>
    <w:p w:rsidR="001B4AA5" w:rsidRPr="001B4AA5" w:rsidRDefault="001B4AA5" w:rsidP="001B4AA5">
      <w:pPr>
        <w:widowControl w:val="0"/>
        <w:tabs>
          <w:tab w:val="center" w:pos="590"/>
          <w:tab w:val="center" w:pos="1440"/>
          <w:tab w:val="left" w:pos="1872"/>
          <w:tab w:val="left" w:pos="9187"/>
        </w:tabs>
        <w:jc w:val="left"/>
      </w:pPr>
      <w:bookmarkStart w:id="0" w:name="_GoBack"/>
      <w:r w:rsidRPr="001B4AA5">
        <w:rPr>
          <w:u w:val="single"/>
        </w:rPr>
        <w:tab/>
        <w:t>Date</w:t>
      </w:r>
      <w:r w:rsidRPr="001B4AA5">
        <w:rPr>
          <w:u w:val="single"/>
        </w:rPr>
        <w:tab/>
        <w:t>Body</w:t>
      </w:r>
      <w:r w:rsidRPr="001B4AA5">
        <w:rPr>
          <w:u w:val="single"/>
        </w:rPr>
        <w:tab/>
        <w:t>Action Description with journal page number</w:t>
      </w:r>
      <w:r w:rsidRPr="001B4AA5">
        <w:rPr>
          <w:u w:val="single"/>
        </w:rPr>
        <w:tab/>
      </w:r>
      <w:bookmarkEnd w:id="0"/>
    </w:p>
    <w:p w:rsidR="00DC5D0F" w:rsidRDefault="00DC5D0F" w:rsidP="00DC5D0F">
      <w:pPr>
        <w:widowControl w:val="0"/>
        <w:tabs>
          <w:tab w:val="right" w:pos="1008"/>
          <w:tab w:val="left" w:pos="1152"/>
          <w:tab w:val="left" w:pos="1872"/>
          <w:tab w:val="left" w:pos="9187"/>
        </w:tabs>
        <w:ind w:left="2088" w:hanging="2088"/>
        <w:jc w:val="left"/>
      </w:pPr>
      <w:r>
        <w:tab/>
        <w:t>3/19/2013</w:t>
      </w:r>
      <w:r>
        <w:tab/>
        <w:t>Senate</w:t>
      </w:r>
      <w:r>
        <w:tab/>
      </w:r>
      <w:r w:rsidRPr="00E42D59">
        <w:t>Introduced and read first time (</w:t>
      </w:r>
      <w:hyperlink r:id="rId7" w:history="1">
        <w:r w:rsidRPr="00E42D59">
          <w:rPr>
            <w:rStyle w:val="Hyperlink"/>
          </w:rPr>
          <w:t>Senate Journal</w:t>
        </w:r>
        <w:r w:rsidRPr="00E42D59">
          <w:rPr>
            <w:rStyle w:val="Hyperlink"/>
          </w:rPr>
          <w:noBreakHyphen/>
          <w:t>page 5</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3/19/2013</w:t>
      </w:r>
      <w:r>
        <w:tab/>
        <w:t>Senate</w:t>
      </w:r>
      <w:r>
        <w:tab/>
      </w:r>
      <w:r w:rsidRPr="00E42D59">
        <w:t>R</w:t>
      </w:r>
      <w:r>
        <w:t xml:space="preserve">eferred to Committee on </w:t>
      </w:r>
      <w:r w:rsidRPr="00E42D59">
        <w:rPr>
          <w:b/>
        </w:rPr>
        <w:t>Finance</w:t>
      </w:r>
      <w:r>
        <w:t xml:space="preserve"> </w:t>
      </w:r>
      <w:r w:rsidRPr="00E42D59">
        <w:t>(</w:t>
      </w:r>
      <w:hyperlink r:id="rId8" w:history="1">
        <w:r w:rsidRPr="00E42D59">
          <w:rPr>
            <w:rStyle w:val="Hyperlink"/>
          </w:rPr>
          <w:t>Senate Journal</w:t>
        </w:r>
        <w:r w:rsidRPr="00E42D59">
          <w:rPr>
            <w:rStyle w:val="Hyperlink"/>
          </w:rPr>
          <w:noBreakHyphen/>
          <w:t>page 5</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4/24/2013</w:t>
      </w:r>
      <w:r>
        <w:tab/>
        <w:t>Senate</w:t>
      </w:r>
      <w:r>
        <w:tab/>
      </w:r>
      <w:r w:rsidRPr="00E42D59">
        <w:t>Committee r</w:t>
      </w:r>
      <w:r>
        <w:t xml:space="preserve">eport: Favorable with amendment </w:t>
      </w:r>
      <w:r w:rsidRPr="00E42D59">
        <w:rPr>
          <w:b/>
        </w:rPr>
        <w:t>Finance</w:t>
      </w:r>
      <w:r w:rsidRPr="00E42D59">
        <w:t xml:space="preserve"> (</w:t>
      </w:r>
      <w:hyperlink r:id="rId9" w:history="1">
        <w:r w:rsidRPr="00E42D59">
          <w:rPr>
            <w:rStyle w:val="Hyperlink"/>
          </w:rPr>
          <w:t>Senate Journal</w:t>
        </w:r>
        <w:r w:rsidRPr="00E42D59">
          <w:rPr>
            <w:rStyle w:val="Hyperlink"/>
          </w:rPr>
          <w:noBreakHyphen/>
          <w:t>page 12</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4/25/2013</w:t>
      </w:r>
      <w:r>
        <w:tab/>
      </w:r>
      <w:r>
        <w:tab/>
      </w:r>
      <w:r w:rsidRPr="00E42D59">
        <w:t>Scrivener's error corrected</w:t>
      </w:r>
    </w:p>
    <w:p w:rsidR="00DC5D0F" w:rsidRDefault="00DC5D0F" w:rsidP="00DC5D0F">
      <w:pPr>
        <w:widowControl w:val="0"/>
        <w:tabs>
          <w:tab w:val="right" w:pos="1008"/>
          <w:tab w:val="left" w:pos="1152"/>
          <w:tab w:val="left" w:pos="1872"/>
          <w:tab w:val="left" w:pos="9187"/>
        </w:tabs>
        <w:ind w:left="2088" w:hanging="2088"/>
        <w:jc w:val="left"/>
      </w:pPr>
      <w:r>
        <w:tab/>
        <w:t>4/29/2013</w:t>
      </w:r>
      <w:r>
        <w:tab/>
      </w:r>
      <w:r>
        <w:tab/>
      </w:r>
      <w:r w:rsidRPr="00E42D59">
        <w:t>Scrivener's error corrected</w:t>
      </w:r>
    </w:p>
    <w:p w:rsidR="00DC5D0F" w:rsidRDefault="00DC5D0F" w:rsidP="00DC5D0F">
      <w:pPr>
        <w:widowControl w:val="0"/>
        <w:tabs>
          <w:tab w:val="right" w:pos="1008"/>
          <w:tab w:val="left" w:pos="1152"/>
          <w:tab w:val="left" w:pos="1872"/>
          <w:tab w:val="left" w:pos="9187"/>
        </w:tabs>
        <w:ind w:left="2088" w:hanging="2088"/>
        <w:jc w:val="left"/>
      </w:pPr>
      <w:r>
        <w:tab/>
        <w:t>4/30/2013</w:t>
      </w:r>
      <w:r>
        <w:tab/>
        <w:t>Senate</w:t>
      </w:r>
      <w:r>
        <w:tab/>
      </w:r>
      <w:r w:rsidRPr="00E42D59">
        <w:t>Committee Amendment Adopted (</w:t>
      </w:r>
      <w:hyperlink r:id="rId10" w:history="1">
        <w:r w:rsidRPr="00E42D59">
          <w:rPr>
            <w:rStyle w:val="Hyperlink"/>
          </w:rPr>
          <w:t>Senate Journal</w:t>
        </w:r>
        <w:r w:rsidRPr="00E42D59">
          <w:rPr>
            <w:rStyle w:val="Hyperlink"/>
          </w:rPr>
          <w:noBreakHyphen/>
          <w:t>page 53</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5/1/2013</w:t>
      </w:r>
      <w:r>
        <w:tab/>
      </w:r>
      <w:r>
        <w:tab/>
      </w:r>
      <w:r w:rsidRPr="00E42D59">
        <w:t>Scrivener's error corrected</w:t>
      </w:r>
    </w:p>
    <w:p w:rsidR="00DC5D0F" w:rsidRDefault="00DC5D0F" w:rsidP="00DC5D0F">
      <w:pPr>
        <w:widowControl w:val="0"/>
        <w:tabs>
          <w:tab w:val="right" w:pos="1008"/>
          <w:tab w:val="left" w:pos="1152"/>
          <w:tab w:val="left" w:pos="1872"/>
          <w:tab w:val="left" w:pos="9187"/>
        </w:tabs>
        <w:ind w:left="2088" w:hanging="2088"/>
        <w:jc w:val="left"/>
      </w:pPr>
      <w:r>
        <w:tab/>
        <w:t>5/8/2013</w:t>
      </w:r>
      <w:r>
        <w:tab/>
        <w:t>Senate</w:t>
      </w:r>
      <w:r>
        <w:tab/>
      </w:r>
      <w:r w:rsidRPr="00E42D59">
        <w:t>Read second time (</w:t>
      </w:r>
      <w:hyperlink r:id="rId11" w:history="1">
        <w:r w:rsidRPr="00E42D59">
          <w:rPr>
            <w:rStyle w:val="Hyperlink"/>
          </w:rPr>
          <w:t>Senate Journal</w:t>
        </w:r>
        <w:r w:rsidRPr="00E42D59">
          <w:rPr>
            <w:rStyle w:val="Hyperlink"/>
          </w:rPr>
          <w:noBreakHyphen/>
          <w:t>page 25</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5/9/2013</w:t>
      </w:r>
      <w:r>
        <w:tab/>
        <w:t>Senate</w:t>
      </w:r>
      <w:r>
        <w:tab/>
      </w:r>
      <w:r w:rsidRPr="00E42D59">
        <w:t>Amended (</w:t>
      </w:r>
      <w:hyperlink r:id="rId12" w:history="1">
        <w:r w:rsidRPr="00E42D59">
          <w:rPr>
            <w:rStyle w:val="Hyperlink"/>
          </w:rPr>
          <w:t>Senate Journal</w:t>
        </w:r>
        <w:r w:rsidRPr="00E42D59">
          <w:rPr>
            <w:rStyle w:val="Hyperlink"/>
          </w:rPr>
          <w:noBreakHyphen/>
          <w:t>page 20</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5/9/2013</w:t>
      </w:r>
      <w:r>
        <w:tab/>
        <w:t>Senate</w:t>
      </w:r>
      <w:r>
        <w:tab/>
      </w:r>
      <w:r w:rsidRPr="00E42D59">
        <w:t>Re</w:t>
      </w:r>
      <w:r>
        <w:t xml:space="preserve">ad third time and sent to House </w:t>
      </w:r>
      <w:r w:rsidRPr="00E42D59">
        <w:t>(</w:t>
      </w:r>
      <w:hyperlink r:id="rId13" w:history="1">
        <w:r w:rsidRPr="00E42D59">
          <w:rPr>
            <w:rStyle w:val="Hyperlink"/>
          </w:rPr>
          <w:t>Senate Journal</w:t>
        </w:r>
        <w:r w:rsidRPr="00E42D59">
          <w:rPr>
            <w:rStyle w:val="Hyperlink"/>
          </w:rPr>
          <w:noBreakHyphen/>
          <w:t>page 20</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5/9/2013</w:t>
      </w:r>
      <w:r>
        <w:tab/>
        <w:t>Senate</w:t>
      </w:r>
      <w:r>
        <w:tab/>
      </w:r>
      <w:r w:rsidRPr="00E42D59">
        <w:t>Roll call Ayes</w:t>
      </w:r>
      <w:r>
        <w:noBreakHyphen/>
      </w:r>
      <w:r w:rsidRPr="00E42D59">
        <w:t>37  Nays</w:t>
      </w:r>
      <w:r>
        <w:noBreakHyphen/>
      </w:r>
      <w:r w:rsidRPr="00E42D59">
        <w:t>4 (</w:t>
      </w:r>
      <w:hyperlink r:id="rId14" w:history="1">
        <w:r w:rsidRPr="00E42D59">
          <w:rPr>
            <w:rStyle w:val="Hyperlink"/>
          </w:rPr>
          <w:t>Senate Journal</w:t>
        </w:r>
        <w:r w:rsidRPr="00E42D59">
          <w:rPr>
            <w:rStyle w:val="Hyperlink"/>
          </w:rPr>
          <w:noBreakHyphen/>
          <w:t>page 20</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5/14/2013</w:t>
      </w:r>
      <w:r>
        <w:tab/>
        <w:t>House</w:t>
      </w:r>
      <w:r>
        <w:tab/>
      </w:r>
      <w:r w:rsidRPr="00E42D59">
        <w:t>Introduced and read first time (</w:t>
      </w:r>
      <w:hyperlink r:id="rId15" w:history="1">
        <w:r w:rsidRPr="00E42D59">
          <w:rPr>
            <w:rStyle w:val="Hyperlink"/>
          </w:rPr>
          <w:t>House Journal</w:t>
        </w:r>
        <w:r w:rsidRPr="00E42D59">
          <w:rPr>
            <w:rStyle w:val="Hyperlink"/>
          </w:rPr>
          <w:noBreakHyphen/>
          <w:t>page 19</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5/14/2013</w:t>
      </w:r>
      <w:r>
        <w:tab/>
        <w:t>House</w:t>
      </w:r>
      <w:r>
        <w:tab/>
      </w:r>
      <w:r w:rsidRPr="00E42D59">
        <w:t>Referred</w:t>
      </w:r>
      <w:r>
        <w:t xml:space="preserve"> to Committee on </w:t>
      </w:r>
      <w:r w:rsidRPr="00E42D59">
        <w:rPr>
          <w:b/>
        </w:rPr>
        <w:t>Ways and Means</w:t>
      </w:r>
      <w:r>
        <w:t xml:space="preserve"> </w:t>
      </w:r>
      <w:r w:rsidRPr="00E42D59">
        <w:t>(</w:t>
      </w:r>
      <w:hyperlink r:id="rId16" w:history="1">
        <w:r w:rsidRPr="00E42D59">
          <w:rPr>
            <w:rStyle w:val="Hyperlink"/>
          </w:rPr>
          <w:t>House Journal</w:t>
        </w:r>
        <w:r w:rsidRPr="00E42D59">
          <w:rPr>
            <w:rStyle w:val="Hyperlink"/>
          </w:rPr>
          <w:noBreakHyphen/>
          <w:t>page 19</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5/15/2014</w:t>
      </w:r>
      <w:r>
        <w:tab/>
        <w:t>House</w:t>
      </w:r>
      <w:r>
        <w:tab/>
      </w:r>
      <w:r w:rsidRPr="00E42D59">
        <w:t>Committee report</w:t>
      </w:r>
      <w:r>
        <w:t xml:space="preserve">: Favorable with amendment </w:t>
      </w:r>
      <w:r w:rsidRPr="00E42D59">
        <w:rPr>
          <w:b/>
        </w:rPr>
        <w:t>Ways and Means</w:t>
      </w:r>
      <w:r w:rsidRPr="00E42D59">
        <w:t xml:space="preserve"> (</w:t>
      </w:r>
      <w:hyperlink r:id="rId17" w:history="1">
        <w:r w:rsidRPr="00E42D59">
          <w:rPr>
            <w:rStyle w:val="Hyperlink"/>
          </w:rPr>
          <w:t>House Journal</w:t>
        </w:r>
        <w:r w:rsidRPr="00E42D59">
          <w:rPr>
            <w:rStyle w:val="Hyperlink"/>
          </w:rPr>
          <w:noBreakHyphen/>
          <w:t>page 49</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5/28/2014</w:t>
      </w:r>
      <w:r>
        <w:tab/>
        <w:t>House</w:t>
      </w:r>
      <w:r>
        <w:tab/>
      </w:r>
      <w:r w:rsidRPr="00E42D59">
        <w:t>Debate a</w:t>
      </w:r>
      <w:r>
        <w:t>djourned until Tues., 6</w:t>
      </w:r>
      <w:r>
        <w:noBreakHyphen/>
        <w:t>3</w:t>
      </w:r>
      <w:r>
        <w:noBreakHyphen/>
        <w:t xml:space="preserve">14 </w:t>
      </w:r>
      <w:r w:rsidRPr="00E42D59">
        <w:t>(</w:t>
      </w:r>
      <w:hyperlink r:id="rId18" w:history="1">
        <w:r w:rsidRPr="00E42D59">
          <w:rPr>
            <w:rStyle w:val="Hyperlink"/>
          </w:rPr>
          <w:t>House Journal</w:t>
        </w:r>
        <w:r w:rsidRPr="00E42D59">
          <w:rPr>
            <w:rStyle w:val="Hyperlink"/>
          </w:rPr>
          <w:noBreakHyphen/>
          <w:t>page 21</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5/29/2014</w:t>
      </w:r>
      <w:r>
        <w:tab/>
        <w:t>House</w:t>
      </w:r>
      <w:r>
        <w:tab/>
      </w:r>
      <w:r w:rsidRPr="00E42D59">
        <w:t>Reconsidered (</w:t>
      </w:r>
      <w:hyperlink r:id="rId19" w:history="1">
        <w:r w:rsidRPr="00E42D59">
          <w:rPr>
            <w:rStyle w:val="Hyperlink"/>
          </w:rPr>
          <w:t>House Journal</w:t>
        </w:r>
        <w:r w:rsidRPr="00E42D59">
          <w:rPr>
            <w:rStyle w:val="Hyperlink"/>
          </w:rPr>
          <w:noBreakHyphen/>
          <w:t>page 46</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5/29/2014</w:t>
      </w:r>
      <w:r>
        <w:tab/>
        <w:t>House</w:t>
      </w:r>
      <w:r>
        <w:tab/>
      </w:r>
      <w:r w:rsidRPr="00E42D59">
        <w:t>Amended (</w:t>
      </w:r>
      <w:hyperlink r:id="rId20" w:history="1">
        <w:r w:rsidRPr="00E42D59">
          <w:rPr>
            <w:rStyle w:val="Hyperlink"/>
          </w:rPr>
          <w:t>House Journal</w:t>
        </w:r>
        <w:r w:rsidRPr="00E42D59">
          <w:rPr>
            <w:rStyle w:val="Hyperlink"/>
          </w:rPr>
          <w:noBreakHyphen/>
          <w:t>page 46</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5/29/2014</w:t>
      </w:r>
      <w:r>
        <w:tab/>
        <w:t>House</w:t>
      </w:r>
      <w:r>
        <w:tab/>
      </w:r>
      <w:r w:rsidRPr="00E42D59">
        <w:t>Read second time (</w:t>
      </w:r>
      <w:hyperlink r:id="rId21" w:history="1">
        <w:r w:rsidRPr="00E42D59">
          <w:rPr>
            <w:rStyle w:val="Hyperlink"/>
          </w:rPr>
          <w:t>House Journal</w:t>
        </w:r>
        <w:r w:rsidRPr="00E42D59">
          <w:rPr>
            <w:rStyle w:val="Hyperlink"/>
          </w:rPr>
          <w:noBreakHyphen/>
          <w:t>page 46</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5/29/2014</w:t>
      </w:r>
      <w:r>
        <w:tab/>
        <w:t>House</w:t>
      </w:r>
      <w:r>
        <w:tab/>
      </w:r>
      <w:r w:rsidRPr="00E42D59">
        <w:t>Roll call Yeas</w:t>
      </w:r>
      <w:r>
        <w:noBreakHyphen/>
      </w:r>
      <w:r w:rsidRPr="00E42D59">
        <w:t>82  Nays</w:t>
      </w:r>
      <w:r>
        <w:noBreakHyphen/>
      </w:r>
      <w:r w:rsidRPr="00E42D59">
        <w:t>13 (</w:t>
      </w:r>
      <w:hyperlink r:id="rId22" w:history="1">
        <w:r w:rsidRPr="00E42D59">
          <w:rPr>
            <w:rStyle w:val="Hyperlink"/>
          </w:rPr>
          <w:t>House Journal</w:t>
        </w:r>
        <w:r w:rsidRPr="00E42D59">
          <w:rPr>
            <w:rStyle w:val="Hyperlink"/>
          </w:rPr>
          <w:noBreakHyphen/>
          <w:t>page 56</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5/30/2014</w:t>
      </w:r>
      <w:r>
        <w:tab/>
      </w:r>
      <w:r>
        <w:tab/>
      </w:r>
      <w:r w:rsidRPr="00E42D59">
        <w:t>Scrivener's error corrected</w:t>
      </w:r>
    </w:p>
    <w:p w:rsidR="00DC5D0F" w:rsidRDefault="00DC5D0F" w:rsidP="00DC5D0F">
      <w:pPr>
        <w:widowControl w:val="0"/>
        <w:tabs>
          <w:tab w:val="right" w:pos="1008"/>
          <w:tab w:val="left" w:pos="1152"/>
          <w:tab w:val="left" w:pos="1872"/>
          <w:tab w:val="left" w:pos="9187"/>
        </w:tabs>
        <w:ind w:left="2088" w:hanging="2088"/>
        <w:jc w:val="left"/>
      </w:pPr>
      <w:r>
        <w:tab/>
        <w:t>6/3/2014</w:t>
      </w:r>
      <w:r>
        <w:tab/>
        <w:t>House</w:t>
      </w:r>
      <w:r>
        <w:tab/>
      </w:r>
      <w:r w:rsidRPr="00E42D59">
        <w:t>Read third t</w:t>
      </w:r>
      <w:r>
        <w:t xml:space="preserve">ime and returned to Senate with </w:t>
      </w:r>
      <w:r w:rsidRPr="00E42D59">
        <w:t>amendments (</w:t>
      </w:r>
      <w:hyperlink r:id="rId23" w:history="1">
        <w:r w:rsidRPr="00E42D59">
          <w:rPr>
            <w:rStyle w:val="Hyperlink"/>
          </w:rPr>
          <w:t>House Journal</w:t>
        </w:r>
        <w:r w:rsidRPr="00E42D59">
          <w:rPr>
            <w:rStyle w:val="Hyperlink"/>
          </w:rPr>
          <w:noBreakHyphen/>
          <w:t>page 16</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6/4/2014</w:t>
      </w:r>
      <w:r>
        <w:tab/>
        <w:t>Senate</w:t>
      </w:r>
      <w:r>
        <w:tab/>
      </w:r>
      <w:r w:rsidRPr="00E42D59">
        <w:t>Non</w:t>
      </w:r>
      <w:r>
        <w:noBreakHyphen/>
        <w:t xml:space="preserve">concurrence in House amendment </w:t>
      </w:r>
      <w:r w:rsidRPr="00E42D59">
        <w:t>(</w:t>
      </w:r>
      <w:hyperlink r:id="rId24" w:history="1">
        <w:r w:rsidRPr="00E42D59">
          <w:rPr>
            <w:rStyle w:val="Hyperlink"/>
          </w:rPr>
          <w:t>Senate Journal</w:t>
        </w:r>
        <w:r w:rsidRPr="00E42D59">
          <w:rPr>
            <w:rStyle w:val="Hyperlink"/>
          </w:rPr>
          <w:noBreakHyphen/>
          <w:t>page 94</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6/5/2014</w:t>
      </w:r>
      <w:r>
        <w:tab/>
        <w:t>House</w:t>
      </w:r>
      <w:r>
        <w:tab/>
      </w:r>
      <w:r w:rsidRPr="00E42D59">
        <w:t>House insist</w:t>
      </w:r>
      <w:r>
        <w:t xml:space="preserve">s upon amendment and conference </w:t>
      </w:r>
      <w:r w:rsidRPr="00E42D59">
        <w:t xml:space="preserve">committee </w:t>
      </w:r>
      <w:r>
        <w:t xml:space="preserve">appointed Reps. White, Merrill, </w:t>
      </w:r>
      <w:r w:rsidRPr="00E42D59">
        <w:t>Cobb</w:t>
      </w:r>
      <w:r>
        <w:noBreakHyphen/>
      </w:r>
      <w:r w:rsidRPr="00E42D59">
        <w:t>Hunter (</w:t>
      </w:r>
      <w:hyperlink r:id="rId25" w:history="1">
        <w:r w:rsidRPr="00E42D59">
          <w:rPr>
            <w:rStyle w:val="Hyperlink"/>
          </w:rPr>
          <w:t>House Journal</w:t>
        </w:r>
        <w:r w:rsidRPr="00E42D59">
          <w:rPr>
            <w:rStyle w:val="Hyperlink"/>
          </w:rPr>
          <w:noBreakHyphen/>
          <w:t>page 10</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r>
        <w:tab/>
        <w:t>6/5/2014</w:t>
      </w:r>
      <w:r>
        <w:tab/>
        <w:t>Senate</w:t>
      </w:r>
      <w:r>
        <w:tab/>
      </w:r>
      <w:r w:rsidRPr="00E42D59">
        <w:t>Conference commi</w:t>
      </w:r>
      <w:r>
        <w:t xml:space="preserve">ttee appointed Peeler, Jackson, </w:t>
      </w:r>
      <w:r w:rsidRPr="00E42D59">
        <w:t>Alexander (</w:t>
      </w:r>
      <w:hyperlink r:id="rId26" w:history="1">
        <w:r w:rsidRPr="00E42D59">
          <w:rPr>
            <w:rStyle w:val="Hyperlink"/>
          </w:rPr>
          <w:t>Senate Journal</w:t>
        </w:r>
        <w:r w:rsidRPr="00E42D59">
          <w:rPr>
            <w:rStyle w:val="Hyperlink"/>
          </w:rPr>
          <w:noBreakHyphen/>
          <w:t>page 31</w:t>
        </w:r>
      </w:hyperlink>
      <w:r w:rsidRPr="00E42D59">
        <w:t>)</w:t>
      </w:r>
    </w:p>
    <w:p w:rsidR="00DC5D0F" w:rsidRDefault="00DC5D0F" w:rsidP="00DC5D0F">
      <w:pPr>
        <w:widowControl w:val="0"/>
        <w:tabs>
          <w:tab w:val="right" w:pos="1008"/>
          <w:tab w:val="left" w:pos="1152"/>
          <w:tab w:val="left" w:pos="1872"/>
          <w:tab w:val="left" w:pos="9187"/>
        </w:tabs>
        <w:ind w:left="2088" w:hanging="2088"/>
        <w:jc w:val="left"/>
      </w:pPr>
    </w:p>
    <w:p w:rsidR="001B4AA5" w:rsidRPr="001B4AA5" w:rsidRDefault="001B4AA5" w:rsidP="001B4AA5">
      <w:pPr>
        <w:widowControl w:val="0"/>
        <w:tabs>
          <w:tab w:val="right" w:pos="1008"/>
          <w:tab w:val="left" w:pos="1152"/>
          <w:tab w:val="left" w:pos="1872"/>
          <w:tab w:val="left" w:pos="9187"/>
        </w:tabs>
        <w:ind w:left="2088" w:hanging="2088"/>
        <w:jc w:val="left"/>
      </w:pPr>
    </w:p>
    <w:p w:rsidR="001B4AA5" w:rsidRDefault="001B4AA5" w:rsidP="001B4AA5">
      <w:pPr>
        <w:widowControl w:val="0"/>
        <w:jc w:val="left"/>
      </w:pPr>
      <w:r w:rsidRPr="001B4AA5">
        <w:rPr>
          <w:b/>
        </w:rPr>
        <w:t>VERSIONS OF THIS BILL</w:t>
      </w:r>
    </w:p>
    <w:p w:rsidR="001B4AA5" w:rsidRDefault="001B4AA5" w:rsidP="001B4AA5">
      <w:pPr>
        <w:widowControl w:val="0"/>
        <w:jc w:val="left"/>
      </w:pPr>
    </w:p>
    <w:p w:rsidR="001B4AA5" w:rsidRDefault="00AD234E" w:rsidP="001B4AA5">
      <w:pPr>
        <w:widowControl w:val="0"/>
        <w:jc w:val="left"/>
      </w:pPr>
      <w:hyperlink r:id="rId27" w:history="1">
        <w:r w:rsidR="001B4AA5">
          <w:rPr>
            <w:rStyle w:val="Hyperlink"/>
          </w:rPr>
          <w:t>3/19/2013</w:t>
        </w:r>
      </w:hyperlink>
    </w:p>
    <w:p w:rsidR="00B26500" w:rsidRDefault="00AD234E" w:rsidP="001B4AA5">
      <w:hyperlink r:id="rId28" w:history="1">
        <w:r w:rsidR="00B26500" w:rsidRPr="00B26500">
          <w:rPr>
            <w:rStyle w:val="Hyperlink"/>
          </w:rPr>
          <w:t>4/24/2013</w:t>
        </w:r>
      </w:hyperlink>
    </w:p>
    <w:p w:rsidR="00097B94" w:rsidRDefault="00AD234E" w:rsidP="001B4AA5">
      <w:hyperlink r:id="rId29" w:history="1">
        <w:r w:rsidR="00097B94" w:rsidRPr="00097B94">
          <w:rPr>
            <w:rStyle w:val="Hyperlink"/>
          </w:rPr>
          <w:t>4/25/2013</w:t>
        </w:r>
      </w:hyperlink>
    </w:p>
    <w:p w:rsidR="006C570F" w:rsidRDefault="00AD234E" w:rsidP="001B4AA5">
      <w:hyperlink r:id="rId30" w:history="1">
        <w:r w:rsidR="006C570F" w:rsidRPr="006C570F">
          <w:rPr>
            <w:rStyle w:val="Hyperlink"/>
          </w:rPr>
          <w:t>4/29/2013</w:t>
        </w:r>
      </w:hyperlink>
    </w:p>
    <w:p w:rsidR="003E1FD0" w:rsidRDefault="00AD234E" w:rsidP="001B4AA5">
      <w:hyperlink r:id="rId31" w:history="1">
        <w:r w:rsidR="003E1FD0" w:rsidRPr="003E1FD0">
          <w:rPr>
            <w:rStyle w:val="Hyperlink"/>
          </w:rPr>
          <w:t>4/30/2013</w:t>
        </w:r>
      </w:hyperlink>
    </w:p>
    <w:p w:rsidR="00A4192B" w:rsidRDefault="00AD234E" w:rsidP="001B4AA5">
      <w:hyperlink r:id="rId32" w:history="1">
        <w:r w:rsidR="00A4192B" w:rsidRPr="00A4192B">
          <w:rPr>
            <w:rStyle w:val="Hyperlink"/>
          </w:rPr>
          <w:t>5/1/2013</w:t>
        </w:r>
      </w:hyperlink>
    </w:p>
    <w:p w:rsidR="005A1E45" w:rsidRDefault="00AD234E" w:rsidP="001B4AA5">
      <w:hyperlink r:id="rId33" w:history="1">
        <w:r w:rsidR="005A1E45" w:rsidRPr="005A1E45">
          <w:rPr>
            <w:rStyle w:val="Hyperlink"/>
          </w:rPr>
          <w:t>5/9/2013</w:t>
        </w:r>
      </w:hyperlink>
    </w:p>
    <w:p w:rsidR="004819AF" w:rsidRDefault="00AD234E" w:rsidP="001B4AA5">
      <w:hyperlink r:id="rId34" w:history="1">
        <w:r w:rsidR="004819AF" w:rsidRPr="004819AF">
          <w:rPr>
            <w:rStyle w:val="Hyperlink"/>
          </w:rPr>
          <w:t>5/15/2014</w:t>
        </w:r>
      </w:hyperlink>
    </w:p>
    <w:p w:rsidR="005E43A5" w:rsidRDefault="00AD234E" w:rsidP="001B4AA5">
      <w:hyperlink r:id="rId35" w:history="1">
        <w:r w:rsidR="005E43A5" w:rsidRPr="005E43A5">
          <w:rPr>
            <w:rStyle w:val="Hyperlink"/>
          </w:rPr>
          <w:t>5/29/2014</w:t>
        </w:r>
      </w:hyperlink>
    </w:p>
    <w:p w:rsidR="009413CE" w:rsidRDefault="00AD234E" w:rsidP="001B4AA5">
      <w:hyperlink r:id="rId36" w:history="1">
        <w:r w:rsidR="009413CE" w:rsidRPr="009413CE">
          <w:rPr>
            <w:rStyle w:val="Hyperlink"/>
          </w:rPr>
          <w:t>5/30/2014</w:t>
        </w:r>
      </w:hyperlink>
    </w:p>
    <w:p w:rsidR="001B4AA5" w:rsidRDefault="001B4AA5" w:rsidP="001B4AA5"/>
    <w:p w:rsidR="001B4AA5" w:rsidRDefault="001B4AA5" w:rsidP="001B4AA5">
      <w:pPr>
        <w:sectPr w:rsidR="001B4AA5" w:rsidSect="001B4AA5">
          <w:pgSz w:w="12240" w:h="15840" w:code="1"/>
          <w:pgMar w:top="1080" w:right="1440" w:bottom="1080" w:left="1440" w:header="720" w:footer="720" w:gutter="0"/>
          <w:cols w:space="720"/>
          <w:noEndnote/>
          <w:docGrid w:linePitch="360"/>
        </w:sectPr>
      </w:pPr>
    </w:p>
    <w:p w:rsidR="009413CE" w:rsidRDefault="009413CE" w:rsidP="00514719">
      <w:pPr>
        <w:pStyle w:val="BillDots0"/>
      </w:pPr>
      <w:r>
        <w:rPr>
          <w:strike/>
        </w:rPr>
        <w:lastRenderedPageBreak/>
        <w:t>Indicates Matter Stricken</w:t>
      </w:r>
    </w:p>
    <w:p w:rsidR="009413CE" w:rsidRPr="009622E2" w:rsidRDefault="009413CE" w:rsidP="00514719">
      <w:pPr>
        <w:pStyle w:val="BillDots0"/>
      </w:pPr>
      <w:r>
        <w:rPr>
          <w:u w:val="single"/>
        </w:rPr>
        <w:t>Indicates New Matter</w:t>
      </w:r>
    </w:p>
    <w:p w:rsidR="009413CE" w:rsidRDefault="009413CE" w:rsidP="00514719">
      <w:pPr>
        <w:pStyle w:val="BillDots0"/>
      </w:pPr>
    </w:p>
    <w:p w:rsidR="009413CE" w:rsidRDefault="009413CE" w:rsidP="00514719">
      <w:pPr>
        <w:pStyle w:val="BillDots0"/>
      </w:pPr>
      <w:r>
        <w:t>AMENDED</w:t>
      </w:r>
    </w:p>
    <w:p w:rsidR="009413CE" w:rsidRDefault="009413CE" w:rsidP="00514719">
      <w:pPr>
        <w:pStyle w:val="BillDots0"/>
      </w:pPr>
      <w:r>
        <w:t>May 29, 2014</w:t>
      </w:r>
    </w:p>
    <w:p w:rsidR="009413CE" w:rsidRDefault="009413CE" w:rsidP="00514719">
      <w:pPr>
        <w:pStyle w:val="BillDots0"/>
      </w:pPr>
    </w:p>
    <w:p w:rsidR="009413CE" w:rsidRPr="009622E2" w:rsidRDefault="009413CE" w:rsidP="009622E2">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9413CE" w:rsidRDefault="009413CE" w:rsidP="00514719">
      <w:pPr>
        <w:pStyle w:val="BillDots0"/>
      </w:pPr>
    </w:p>
    <w:p w:rsidR="009413CE" w:rsidRDefault="009413CE" w:rsidP="009622E2">
      <w:pPr>
        <w:pStyle w:val="BillDots0"/>
      </w:pPr>
      <w:r>
        <w:t xml:space="preserve">Introduced by </w:t>
      </w:r>
      <w:r w:rsidRPr="00601C57">
        <w:t>Senators Peeler, Alexander, L. Martin, McGill, Coleman, Jackson, Campbell, Setzler, Cromer, O’Dell, Sheheen, Turner, Fair, Ford, Nicholson, Hayes and Pinckney</w:t>
      </w:r>
    </w:p>
    <w:p w:rsidR="009413CE" w:rsidRDefault="009413CE" w:rsidP="00514719">
      <w:pPr>
        <w:pStyle w:val="BillDots0"/>
      </w:pPr>
    </w:p>
    <w:p w:rsidR="009413CE" w:rsidRDefault="009413CE" w:rsidP="00D77A96">
      <w:pPr>
        <w:pStyle w:val="BillDots0"/>
        <w:tabs>
          <w:tab w:val="clear" w:pos="216"/>
          <w:tab w:val="clear" w:pos="432"/>
          <w:tab w:val="clear" w:pos="648"/>
          <w:tab w:val="clear" w:pos="864"/>
          <w:tab w:val="clear" w:pos="1080"/>
          <w:tab w:val="clear" w:pos="1296"/>
          <w:tab w:val="clear" w:pos="5904"/>
          <w:tab w:val="right" w:pos="5933"/>
        </w:tabs>
      </w:pPr>
      <w:r>
        <w:t>S. Printed 5/29/14--H.</w:t>
      </w:r>
      <w:r>
        <w:tab/>
        <w:t>[SEC 5/30/14 2:28 PM]</w:t>
      </w:r>
    </w:p>
    <w:p w:rsidR="009413CE" w:rsidRDefault="009413CE" w:rsidP="00514719">
      <w:pPr>
        <w:pStyle w:val="BillDots0"/>
      </w:pPr>
      <w:r>
        <w:t>Read the first time May 14, 2013.</w:t>
      </w:r>
    </w:p>
    <w:p w:rsidR="009413CE" w:rsidRPr="009622E2" w:rsidRDefault="009413CE" w:rsidP="009622E2">
      <w:pPr>
        <w:pStyle w:val="BillDots0"/>
        <w:jc w:val="center"/>
      </w:pPr>
      <w:r>
        <w:rPr>
          <w:u w:val="single"/>
        </w:rPr>
        <w:t>            </w:t>
      </w:r>
    </w:p>
    <w:p w:rsidR="009413CE" w:rsidRDefault="009413CE" w:rsidP="00514719">
      <w:pPr>
        <w:pStyle w:val="BillDots0"/>
      </w:pPr>
    </w:p>
    <w:p w:rsidR="009413CE" w:rsidRPr="009622E2" w:rsidRDefault="009413CE" w:rsidP="009622E2">
      <w:pPr>
        <w:pStyle w:val="BillDots0"/>
        <w:jc w:val="center"/>
      </w:pPr>
      <w:r>
        <w:rPr>
          <w:b/>
          <w:u w:val="single"/>
        </w:rPr>
        <w:t>STATEMENT OF ESTIMATED FISCAL IMPACT</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GENERAL FUND EXPENDITURES:</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1A4F4E">
        <w:rPr>
          <w:szCs w:val="22"/>
        </w:rPr>
        <w:t>See Below</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A4F4E">
        <w:rPr>
          <w:szCs w:val="22"/>
        </w:rPr>
        <w:t>ESTIMATED FISCAL IMPACT ON FEDERAL &amp; OTHER FUND EXPENDITURES:</w:t>
      </w:r>
    </w:p>
    <w:p w:rsidR="009413CE" w:rsidRPr="001A4F4E" w:rsidRDefault="009413CE" w:rsidP="009622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1A4F4E">
        <w:rPr>
          <w:szCs w:val="22"/>
        </w:rPr>
        <w:t xml:space="preserve"> See Below</w:t>
      </w:r>
      <w:bookmarkStart w:id="3" w:name="c"/>
      <w:bookmarkEnd w:id="3"/>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A4F4E">
        <w:rPr>
          <w:b/>
          <w:szCs w:val="22"/>
        </w:rPr>
        <w:t>EXPLANATION OF IMPACT:</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1A4F4E">
        <w:rPr>
          <w:szCs w:val="22"/>
          <w:u w:val="single"/>
        </w:rPr>
        <w:t>State Budget and Control Board</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b</w:t>
      </w:r>
      <w:r w:rsidRPr="001A4F4E">
        <w:rPr>
          <w:szCs w:val="22"/>
        </w:rPr>
        <w:t xml:space="preserve">oard reports that the impact of this amendment would be minimal and would be absorbed by the </w:t>
      </w:r>
      <w:r>
        <w:rPr>
          <w:szCs w:val="22"/>
        </w:rPr>
        <w:t>a</w:t>
      </w:r>
      <w:r w:rsidRPr="001A4F4E">
        <w:rPr>
          <w:szCs w:val="22"/>
        </w:rPr>
        <w:t xml:space="preserve">gency.  </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A4F4E">
        <w:rPr>
          <w:szCs w:val="22"/>
          <w:u w:val="single"/>
        </w:rPr>
        <w:t>Commission on Higher Education</w:t>
      </w:r>
    </w:p>
    <w:p w:rsidR="009413CE" w:rsidRPr="001A4F4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A4F4E">
        <w:rPr>
          <w:szCs w:val="22"/>
        </w:rPr>
        <w:t xml:space="preserve">Based on the colleges’ and universities’ individual responses to the Commission on Higher Education (CHE) survey, this </w:t>
      </w:r>
      <w:r>
        <w:rPr>
          <w:szCs w:val="22"/>
        </w:rPr>
        <w:t>b</w:t>
      </w:r>
      <w:r w:rsidRPr="001A4F4E">
        <w:rPr>
          <w:szCs w:val="22"/>
        </w:rPr>
        <w:t xml:space="preserve">ill will have no impact on the General Fund of the State or on </w:t>
      </w:r>
      <w:r>
        <w:rPr>
          <w:szCs w:val="22"/>
        </w:rPr>
        <w:t>f</w:t>
      </w:r>
      <w:r w:rsidRPr="001A4F4E">
        <w:rPr>
          <w:szCs w:val="22"/>
        </w:rPr>
        <w:t xml:space="preserve">ederal and/or </w:t>
      </w:r>
      <w:r>
        <w:rPr>
          <w:szCs w:val="22"/>
        </w:rPr>
        <w:t>o</w:t>
      </w:r>
      <w:r w:rsidRPr="001A4F4E">
        <w:rPr>
          <w:szCs w:val="22"/>
        </w:rPr>
        <w:t xml:space="preserve">ther </w:t>
      </w:r>
      <w:r>
        <w:rPr>
          <w:szCs w:val="22"/>
        </w:rPr>
        <w:t>f</w:t>
      </w:r>
      <w:r w:rsidRPr="001A4F4E">
        <w:rPr>
          <w:szCs w:val="22"/>
        </w:rPr>
        <w:t>unds. CHE has reported that there is a potential for monetary savings as a result of shortened timeframes, streamlined processes, and avoidance of increases in interest rates and construction costs inflation overtime.  However, the agency indicated it does not have information readily available that would enable an accurate projection of the anticipated savings.</w:t>
      </w:r>
    </w:p>
    <w:p w:rsidR="009413CE" w:rsidRPr="001A4F4E" w:rsidRDefault="009413CE"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A4F4E">
        <w:rPr>
          <w:szCs w:val="22"/>
          <w:u w:val="single"/>
        </w:rPr>
        <w:lastRenderedPageBreak/>
        <w:t>State Treasurer’s Office</w:t>
      </w:r>
    </w:p>
    <w:p w:rsidR="009413CE" w:rsidRPr="001A4F4E" w:rsidRDefault="009413CE" w:rsidP="009622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A4F4E">
        <w:rPr>
          <w:szCs w:val="22"/>
        </w:rPr>
        <w:t xml:space="preserve">The </w:t>
      </w:r>
      <w:r>
        <w:rPr>
          <w:szCs w:val="22"/>
        </w:rPr>
        <w:t>o</w:t>
      </w:r>
      <w:r w:rsidRPr="001A4F4E">
        <w:rPr>
          <w:szCs w:val="22"/>
        </w:rPr>
        <w:t xml:space="preserve">ffice reports that Senate Bill 535, as Amended, would have no direct impact on the General Fund of the State or </w:t>
      </w:r>
      <w:r>
        <w:rPr>
          <w:szCs w:val="22"/>
        </w:rPr>
        <w:t>f</w:t>
      </w:r>
      <w:r w:rsidRPr="001A4F4E">
        <w:rPr>
          <w:szCs w:val="22"/>
        </w:rPr>
        <w:t xml:space="preserve">ederal and/or </w:t>
      </w:r>
      <w:r>
        <w:rPr>
          <w:szCs w:val="22"/>
        </w:rPr>
        <w:t>o</w:t>
      </w:r>
      <w:r w:rsidRPr="001A4F4E">
        <w:rPr>
          <w:szCs w:val="22"/>
        </w:rPr>
        <w:t xml:space="preserve">ther funds.  </w:t>
      </w:r>
    </w:p>
    <w:p w:rsidR="009413CE" w:rsidRDefault="009413CE" w:rsidP="009622E2">
      <w:pPr>
        <w:pStyle w:val="BillDots0"/>
        <w:keepNext/>
      </w:pPr>
    </w:p>
    <w:p w:rsidR="009413CE" w:rsidRDefault="009413CE" w:rsidP="009622E2">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9413CE" w:rsidRDefault="009413CE" w:rsidP="009622E2">
      <w:pPr>
        <w:pStyle w:val="BillDots0"/>
        <w:tabs>
          <w:tab w:val="clear" w:pos="216"/>
          <w:tab w:val="clear" w:pos="432"/>
          <w:tab w:val="clear" w:pos="648"/>
          <w:tab w:val="clear" w:pos="864"/>
          <w:tab w:val="clear" w:pos="1080"/>
          <w:tab w:val="clear" w:pos="1296"/>
          <w:tab w:val="clear" w:pos="5904"/>
          <w:tab w:val="left" w:pos="3024"/>
        </w:tabs>
      </w:pPr>
      <w:r>
        <w:tab/>
        <w:t>Brenda Hart</w:t>
      </w:r>
    </w:p>
    <w:p w:rsidR="009413CE" w:rsidRPr="009622E2" w:rsidRDefault="009413CE" w:rsidP="009622E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9413CE" w:rsidRDefault="009413CE" w:rsidP="00514719">
      <w:pPr>
        <w:pStyle w:val="BillDots0"/>
      </w:pPr>
    </w:p>
    <w:p w:rsidR="009413CE" w:rsidRDefault="009413CE" w:rsidP="00514719">
      <w:pPr>
        <w:pStyle w:val="BillDots0"/>
        <w:sectPr w:rsidR="009413CE" w:rsidSect="00D43513">
          <w:footerReference w:type="default" r:id="rId37"/>
          <w:pgSz w:w="12240" w:h="15840" w:code="1"/>
          <w:pgMar w:top="1008" w:right="4680" w:bottom="3499" w:left="1627" w:header="720" w:footer="3499" w:gutter="0"/>
          <w:lnNumType w:countBy="1" w:distance="173"/>
          <w:pgNumType w:start="1"/>
          <w:cols w:space="720"/>
          <w:noEndnote/>
          <w:docGrid w:linePitch="360"/>
        </w:sectPr>
      </w:pPr>
    </w:p>
    <w:p w:rsidR="009413CE" w:rsidRDefault="009413CE" w:rsidP="00514719">
      <w:pPr>
        <w:pStyle w:val="BillDots0"/>
      </w:pPr>
    </w:p>
    <w:p w:rsidR="009413CE" w:rsidRDefault="009413CE" w:rsidP="00514719">
      <w:pPr>
        <w:pStyle w:val="Numbersforbill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Pr="00325348" w:rsidRDefault="009413CE"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9413CE" w:rsidRDefault="00941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11 TO CHAPTER 119, TITLE 59, ENACTING THE “CLEMSON UNIVERSITY ENTERPRISE ACT”, SO AS TO ALLOW THE BOARD OF TRUSTEES OF CLEMSON UNIVERSITY BY RESOLUTION TO ESTABLISH AN ENTERPRISE DIVISION AS PART OF CLEMSON UNIVERSITY, TO PROVIDE THAT CERTAIN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AUTOMATICALLY AND OTHERS REQUIRING ADDITIONAL ACTIONS BY THE BOARD OF TRUSTEES, TO PROVIDE THAT BONDS, NOTES, OR OTHER EVIDENCE OF INDEBTEDNESS MAY BE ISSUED FOR THE ENTERPRISE DIVISION AND PROVIDE AUDIT AND REPORTING REQUIREMENTS; AND TO AMEND SECTIONS 8</w:t>
      </w:r>
      <w:r>
        <w:noBreakHyphen/>
        <w:t>11</w:t>
      </w:r>
      <w:r>
        <w:noBreakHyphen/>
        <w:t>260, 8</w:t>
      </w:r>
      <w:r>
        <w:noBreakHyphen/>
        <w:t>17</w:t>
      </w:r>
      <w:r>
        <w:noBreakHyphen/>
        <w:t>370, AND 11</w:t>
      </w:r>
      <w:r>
        <w:noBreakHyphen/>
        <w:t>35</w:t>
      </w:r>
      <w:r>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9413CE" w:rsidRDefault="00941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9413CE" w:rsidRDefault="00941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t>SECTION</w:t>
      </w:r>
      <w:r w:rsidRPr="008D32DF">
        <w:tab/>
        <w:t>1.</w:t>
      </w:r>
      <w:r w:rsidRPr="008D32DF">
        <w:tab/>
      </w:r>
      <w:r w:rsidRPr="008D32DF">
        <w:rPr>
          <w:u w:color="000000" w:themeColor="text1"/>
        </w:rPr>
        <w:t>Chapter 101, Title 59 of the 1976 Code is amended by adding:</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“Article 5</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32DF">
        <w:rPr>
          <w:u w:color="000000" w:themeColor="text1"/>
        </w:rPr>
        <w:t>Permanent Improvement Project Review</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1310.</w:t>
      </w:r>
      <w:r w:rsidRPr="008D32DF">
        <w:rPr>
          <w:u w:color="000000" w:themeColor="text1"/>
        </w:rPr>
        <w:tab/>
        <w:t>The purpose of this article is to specify the manner and time in which Joint Bond Review Committee approval is necessary for a permanent improvement project of a public institution of higher learning.  To the extent that the provisions of this article conflict with any other provisions of law, the provisions of this article shall govern.</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1320.</w:t>
      </w:r>
      <w:r w:rsidRPr="008D32DF">
        <w:rPr>
          <w:u w:color="000000" w:themeColor="text1"/>
        </w:rPr>
        <w:tab/>
        <w:t>As used in this article:</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w:t>
      </w:r>
      <w:r w:rsidRPr="008D32DF">
        <w:rPr>
          <w:u w:color="000000" w:themeColor="text1"/>
        </w:rPr>
        <w:tab/>
        <w:t>‘Committee’ means the Joint Bond Review Committee.</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(2)</w:t>
      </w:r>
      <w:r w:rsidRPr="008D32DF">
        <w:rPr>
          <w:u w:color="000000" w:themeColor="text1"/>
        </w:rPr>
        <w:tab/>
        <w:t>‘Authority’ means the State Budget and Control Board or its successor entity</w:t>
      </w:r>
      <w:r>
        <w:rPr>
          <w:u w:color="000000" w:themeColor="text1"/>
        </w:rPr>
        <w:t>,</w:t>
      </w:r>
      <w:r w:rsidRPr="008D32DF">
        <w:rPr>
          <w:u w:color="000000" w:themeColor="text1"/>
        </w:rPr>
        <w:t xml:space="preserve"> the State Fiscal Accountability Authority.</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(3)</w:t>
      </w:r>
      <w:r w:rsidRPr="008D32DF">
        <w:rPr>
          <w:u w:color="000000" w:themeColor="text1"/>
        </w:rPr>
        <w:tab/>
        <w:t>‘Public institution of higher learning’ has the meaning provided in Section 59</w:t>
      </w:r>
      <w:r w:rsidRPr="008D32DF">
        <w:rPr>
          <w:u w:color="000000" w:themeColor="text1"/>
        </w:rPr>
        <w:noBreakHyphen/>
        <w:t>103</w:t>
      </w:r>
      <w:r w:rsidRPr="008D32DF">
        <w:rPr>
          <w:u w:color="000000" w:themeColor="text1"/>
        </w:rPr>
        <w:noBreakHyphen/>
        <w:t>5.</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(4)</w:t>
      </w:r>
      <w:r w:rsidRPr="008D32DF">
        <w:rPr>
          <w:u w:color="000000" w:themeColor="text1"/>
        </w:rPr>
        <w:tab/>
        <w:t>‘Phase one construction submittal’ or ‘POCS’ means a request to acquire professional services for predesign or design work, or both, through development of concept design and preparation of a project budget for complete project design and construction.  The product of these services must be a statement of project scope and budget.  Predesign and design services must include, but not be limited to, design objectives, site requirements, project schedule, human, vehicular, and material flow patterns, general space allocations, site measurements, environmental considerations/impacts, utility systems, deed and zoning analyses, and preliminary building plans and elevations.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(5)</w:t>
      </w:r>
      <w:r w:rsidRPr="008D32DF">
        <w:rPr>
          <w:u w:color="000000" w:themeColor="text1"/>
        </w:rPr>
        <w:tab/>
        <w:t>‘Phase two construction submittal’ or ‘PTCS’ means a request to acquire and complete final design and construction documents and to execute construction documents to begin and complete construction.</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(6)</w:t>
      </w:r>
      <w:r w:rsidRPr="008D32DF">
        <w:rPr>
          <w:u w:color="000000" w:themeColor="text1"/>
        </w:rPr>
        <w:tab/>
        <w:t xml:space="preserve">‘Limited review’, with respect to new construction, renovations, or acquisitions, means that a permanent improvement project is exempt from receiving approval for a POCS from both the committee and the authority.  However, projects are still required to receive PTCS approval from both the committee and the authority.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(7)</w:t>
      </w:r>
      <w:r w:rsidRPr="008D32DF">
        <w:rPr>
          <w:u w:color="000000" w:themeColor="text1"/>
        </w:rPr>
        <w:tab/>
        <w:t xml:space="preserve">‘Modified review’, with respect to new construction, renovations or acquisitions, means that a permanent improvement project’s POCS is considered approved by the committee unless a member of the committee objects within fifteen days of being provided a copy of the </w:t>
      </w:r>
      <w:bookmarkStart w:id="9" w:name="temp"/>
      <w:bookmarkEnd w:id="9"/>
      <w:r w:rsidRPr="008D32DF">
        <w:rPr>
          <w:u w:color="000000" w:themeColor="text1"/>
        </w:rPr>
        <w:t xml:space="preserve">POCS by committee staff.  If no objection is noted and the POCS stands approved, approval from the authority is not required.  However, projects are still required to receive PTCS approval from both the committee and the authority.  With respect to leases, ‘modified review’ means the lease request is considered approved by the committee unless a member of the committee objects within fifteen days of being provided a copy of the submission by committee staff.  If no objection is noted and the approval stands, approval from the authority is not required and the lease request is considered to have received final approval.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(8)</w:t>
      </w:r>
      <w:r w:rsidRPr="008D32DF">
        <w:rPr>
          <w:u w:color="000000" w:themeColor="text1"/>
        </w:rPr>
        <w:tab/>
        <w:t>‘Full review’, with respect to new construction, renovations or acquisitions, means the permanent improvement project must receive both POCS and PTCS approval from both the committee and the authority.</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(9)</w:t>
      </w:r>
      <w:r w:rsidRPr="008D32DF">
        <w:rPr>
          <w:u w:color="000000" w:themeColor="text1"/>
        </w:rPr>
        <w:tab/>
        <w:t xml:space="preserve">‘Highly rated’ means a public institution of higher learning receiving AAA credit ratings from either Standard and Poor’s Ratings Services or Fitch Ratings or Aaa ratings from Moody’s Investors Service.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(10)</w:t>
      </w:r>
      <w:r w:rsidRPr="008D32DF">
        <w:rPr>
          <w:u w:color="000000" w:themeColor="text1"/>
        </w:rPr>
        <w:tab/>
        <w:t>‘Well rated’ means a public institution of higher learning receiving AA+, AA, or AA</w:t>
      </w:r>
      <w:r w:rsidRPr="008D32DF">
        <w:rPr>
          <w:u w:color="000000" w:themeColor="text1"/>
        </w:rPr>
        <w:noBreakHyphen/>
        <w:t xml:space="preserve"> credit ratings from either Standard and Poor’s Ratings Services or Fitch Ratings or Aa1, Aa2, or Aa3 ratings from Moody’s Investors Service.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(11)</w:t>
      </w:r>
      <w:r w:rsidRPr="008D32DF">
        <w:rPr>
          <w:u w:color="000000" w:themeColor="text1"/>
        </w:rPr>
        <w:tab/>
        <w:t>‘Medium Rated’ means a public institution of higher learning receiving A+, A, or A</w:t>
      </w:r>
      <w:r w:rsidRPr="008D32DF">
        <w:rPr>
          <w:u w:color="000000" w:themeColor="text1"/>
        </w:rPr>
        <w:noBreakHyphen/>
        <w:t xml:space="preserve"> credit ratings from either Standard and Poor’s Ratings Services or Fitch Ratings or A1, A2, or A3 ratings from Moody’s Investors Service.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(12)</w:t>
      </w:r>
      <w:r w:rsidRPr="008D32DF">
        <w:rPr>
          <w:u w:color="000000" w:themeColor="text1"/>
        </w:rPr>
        <w:tab/>
        <w:t>‘Low or unrated’ means a public institution of higher learning receiving BBB+ or lower credit ratings from either Standard and Poor’s Ratings Services or Fitch Ratings or Baa1 or lower rating from Moody’s Investors Service or a public institution of higher learning that has not received a credit rating from Standard and Poor’s Ratings Services, Fitch Ratings or Moody’s Investors Service in the past two years.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1330.</w:t>
      </w:r>
      <w:r w:rsidRPr="008D32DF">
        <w:rPr>
          <w:u w:color="000000" w:themeColor="text1"/>
        </w:rPr>
        <w:tab/>
        <w:t>For a public institution of higher learning, a permanent improvement project funded in whole or in part with the use of institutional bonds of a public institution of higher learning requires a full review by the committee and authority.</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1340.</w:t>
      </w:r>
      <w:r w:rsidRPr="008D32DF">
        <w:rPr>
          <w:u w:color="000000" w:themeColor="text1"/>
        </w:rPr>
        <w:tab/>
        <w:t>(A)</w:t>
      </w:r>
      <w:r w:rsidRPr="008D32DF">
        <w:rPr>
          <w:u w:color="000000" w:themeColor="text1"/>
        </w:rPr>
        <w:tab/>
        <w:t>For a highly rated public institution of higher learning, a permanent improvement project funded in whole or in part by revenue bonds of the institution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modified review for a project for which the total cost is equal to or greater than forty million dollars.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 permanent improvement project funded in whole or in part by revenue bonds of the institution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less than forty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 permanent improvement project funded in whole or in part by revenue bonds of the institution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modified review for a project for which the total cost is less than forty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 xml:space="preserve">full review for a project for which the total cost is equal to or greater than forty million dollars.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funded in whole or in part by revenue bonds of the institution requires full review regardless of total cost.</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1350.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one hundred percent private funds or gifts requires a limited review for a project for which the total cost is greater than five hundred thousand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 permanent improvement project involving new construction utilizing one hundred percent private funds or gifts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ten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 permanent improvement project involving new construction utilizing one hundred percent private funds or gifts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one hundred percent private funds or gifts requires a full review for a project for which the total cost is equal to or greater than five hundred thousand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1360.</w:t>
      </w:r>
      <w:r w:rsidRPr="008D32DF">
        <w:rPr>
          <w:u w:color="000000" w:themeColor="text1"/>
        </w:rPr>
        <w:tab/>
        <w:t>(A)</w:t>
      </w:r>
      <w:r w:rsidRPr="008D32DF">
        <w:rPr>
          <w:u w:color="000000" w:themeColor="text1"/>
        </w:rPr>
        <w:tab/>
        <w:t>For a highly rated public institution of higher learning, a permanent improvement project involving renovations utilizing one hundred percent private funds or gifts requires a limited review for a project for which the total cost is greater than one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 permanent improvement project involving renovations utilizing one hundred percent private funds or gifts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ten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ten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 permanent improvement project involving renovations utilizing one hundred percent private funds or gifts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one million dollars but less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ten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ten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one hundred percent private funds or gifts requires a full review for a project for which the total cost is equal to or greater than one million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1370.</w:t>
      </w:r>
      <w:r w:rsidRPr="008D32DF">
        <w:rPr>
          <w:u w:color="000000" w:themeColor="text1"/>
        </w:rPr>
        <w:tab/>
        <w:t>(A)</w:t>
      </w:r>
      <w:r w:rsidRPr="008D32DF">
        <w:rPr>
          <w:u w:color="000000" w:themeColor="text1"/>
        </w:rPr>
        <w:tab/>
        <w:t>For a highly rated public institution of higher learning, a permanent improvement project involving new construction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seven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 permanent improvement project involving new construction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 permanent improvement project involving new construction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greater than five hundred thousand dollars but less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equal to or greater than seven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new construction utilizing sources of funds that are not debt requires a full review for a project for which the total cost is equal to or greater than five hundred thousand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1380.</w:t>
      </w:r>
      <w:r w:rsidRPr="008D32DF">
        <w:rPr>
          <w:u w:color="000000" w:themeColor="text1"/>
        </w:rPr>
        <w:tab/>
        <w:t>(A)</w:t>
      </w:r>
      <w:r w:rsidRPr="008D32DF">
        <w:rPr>
          <w:u w:color="000000" w:themeColor="text1"/>
        </w:rPr>
        <w:tab/>
        <w:t>For a highly rated public institution of higher learning, a permanent improvement project involving renovations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seven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seven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 permanent improvement project involving renovations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 permanent improvement project involving renovations utilizing sources of funds that are not debt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limited review for a project for which the total cost is equal to or greater than one million dollars but less than five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 project for which the total cost is equal to or greater than five million dollars but less than seven million dollars; and</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(3)</w:t>
      </w:r>
      <w:r w:rsidRPr="008D32DF">
        <w:rPr>
          <w:u w:color="000000" w:themeColor="text1"/>
        </w:rPr>
        <w:tab/>
        <w:t>full review for a project for which the total cost is more than seven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 permanent improvement project involving renovations utilizing sources of funds that are not debt requires a full review for a project for which the total cost is greater than one million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1390.</w:t>
      </w:r>
      <w:r w:rsidRPr="008D32DF">
        <w:rPr>
          <w:u w:color="000000" w:themeColor="text1"/>
        </w:rPr>
        <w:tab/>
        <w:t>(A)</w:t>
      </w:r>
      <w:r w:rsidRPr="008D32DF">
        <w:rPr>
          <w:u w:color="000000" w:themeColor="text1"/>
        </w:rPr>
        <w:tab/>
        <w:t>For a highly rated public institution of higher learning, an acquisition utilizing any source of funds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limited review for an acquisition for which the total cost is greater than two hundred fifty thousand dollars but less than one million dollars; and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modified review for an acquisition for which the total cost is equal to or greater than one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well</w:t>
      </w:r>
      <w:r>
        <w:rPr>
          <w:u w:color="000000" w:themeColor="text1"/>
        </w:rPr>
        <w:t>-</w:t>
      </w:r>
      <w:r w:rsidRPr="008D32DF">
        <w:rPr>
          <w:u w:color="000000" w:themeColor="text1"/>
        </w:rPr>
        <w:t>rated public institution of higher learning, an acquisition utilizing any source of funds requires a modified review for an acquisition for which the total cost is greater than two hundred fifty thousand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(C)</w:t>
      </w:r>
      <w:r w:rsidRPr="008D32DF">
        <w:rPr>
          <w:u w:color="000000" w:themeColor="text1"/>
        </w:rPr>
        <w:tab/>
        <w:t>For a medium</w:t>
      </w:r>
      <w:r>
        <w:rPr>
          <w:u w:color="000000" w:themeColor="text1"/>
        </w:rPr>
        <w:t>-</w:t>
      </w:r>
      <w:r w:rsidRPr="008D32DF">
        <w:rPr>
          <w:u w:color="000000" w:themeColor="text1"/>
        </w:rPr>
        <w:t>rated public institution of higher learning, an acquisition utilizing any source of funds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an acquisition for which the total cost is greater than two hundred fifty thousand dollars but less than one million dollars; and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an acquisition for which the total cost is equal to or greater than one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(D)</w:t>
      </w:r>
      <w:r w:rsidRPr="008D32DF">
        <w:rPr>
          <w:u w:color="000000" w:themeColor="text1"/>
        </w:rPr>
        <w:tab/>
        <w:t>For a low or unrated public institution of higher learning, an acquisition utilizing any source of funds requires a full review for an acquisition for which the total cost is greater than two hundred fifty thousand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1400.</w:t>
      </w:r>
      <w:r w:rsidRPr="008D32DF">
        <w:rPr>
          <w:u w:color="000000" w:themeColor="text1"/>
        </w:rPr>
        <w:tab/>
        <w:t>(A)</w:t>
      </w:r>
      <w:r w:rsidRPr="008D32DF">
        <w:rPr>
          <w:u w:color="000000" w:themeColor="text1"/>
        </w:rPr>
        <w:tab/>
        <w:t>For a highly rated and a well</w:t>
      </w:r>
      <w:r>
        <w:rPr>
          <w:u w:color="000000" w:themeColor="text1"/>
        </w:rPr>
        <w:t>-</w:t>
      </w:r>
      <w:r w:rsidRPr="008D32DF">
        <w:rPr>
          <w:u w:color="000000" w:themeColor="text1"/>
        </w:rPr>
        <w:t>rated public institution of higher learning, a lease utilizing any source of funds requires a:</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(1)</w:t>
      </w:r>
      <w:r w:rsidRPr="008D32DF">
        <w:rPr>
          <w:u w:color="000000" w:themeColor="text1"/>
        </w:rPr>
        <w:tab/>
        <w:t xml:space="preserve">modified review for a lease for which the total cost is greater than one million dollars but less than three million dollars; and </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r>
      <w:r w:rsidRPr="008D32DF">
        <w:rPr>
          <w:u w:color="000000" w:themeColor="text1"/>
        </w:rPr>
        <w:tab/>
        <w:t>(2)</w:t>
      </w:r>
      <w:r w:rsidRPr="008D32DF">
        <w:rPr>
          <w:u w:color="000000" w:themeColor="text1"/>
        </w:rPr>
        <w:tab/>
        <w:t>full review for a lease for which the total cost is equal to or greater than three million dollars.</w:t>
      </w: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(B)</w:t>
      </w:r>
      <w:r w:rsidRPr="008D32DF">
        <w:rPr>
          <w:u w:color="000000" w:themeColor="text1"/>
        </w:rPr>
        <w:tab/>
        <w:t>For a medium</w:t>
      </w:r>
      <w:r>
        <w:rPr>
          <w:u w:color="000000" w:themeColor="text1"/>
        </w:rPr>
        <w:t>-</w:t>
      </w:r>
      <w:r w:rsidRPr="008D32DF">
        <w:rPr>
          <w:u w:color="000000" w:themeColor="text1"/>
        </w:rPr>
        <w:t>rated and a low or unrated public institution of higher learning, a lease utilizing any source of funds requires a full review for a lease for which the total cost is greater than one million dollars.</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1410.</w:t>
      </w:r>
      <w:r w:rsidRPr="008D32DF">
        <w:rPr>
          <w:u w:color="000000" w:themeColor="text1"/>
        </w:rPr>
        <w:tab/>
        <w:t>Nothing in this article is intended to supercede committee or authority, or both committee and authority staff level approval for certain projects as provided in Title 2, Chapter 47.</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13CE" w:rsidRPr="008D32DF"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32DF">
        <w:rPr>
          <w:u w:color="000000" w:themeColor="text1"/>
        </w:rPr>
        <w:tab/>
        <w:t>Section 59</w:t>
      </w:r>
      <w:r w:rsidRPr="008D32DF">
        <w:rPr>
          <w:u w:color="000000" w:themeColor="text1"/>
        </w:rPr>
        <w:noBreakHyphen/>
        <w:t>101</w:t>
      </w:r>
      <w:r w:rsidRPr="008D32DF">
        <w:rPr>
          <w:u w:color="000000" w:themeColor="text1"/>
        </w:rPr>
        <w:noBreakHyphen/>
        <w:t>1420.</w:t>
      </w:r>
      <w:r w:rsidRPr="008D32DF">
        <w:rPr>
          <w:u w:color="000000" w:themeColor="text1"/>
        </w:rPr>
        <w:tab/>
        <w:t>Notwithstanding a credit rating to the contrary, a public institution of higher learning which is in deficit posture, has not completed its annual Comprehensive Annual Financial Report (CAFR) on time, received material findings in a procurement audit, state auditor’s report, or an Inspector General’s report, is deemed low or unrated for the purposes of this article.  Upon completion of corrective action on any of these items, the public institution of higher learning shall operate subject to its stated credit rating.”</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SECTION</w:t>
      </w:r>
      <w:r w:rsidRPr="00035DCD">
        <w:rPr>
          <w:iCs/>
        </w:rPr>
        <w:tab/>
      </w:r>
      <w:r>
        <w:rPr>
          <w:iCs/>
        </w:rPr>
        <w:t>2</w:t>
      </w:r>
      <w:r w:rsidRPr="00035DCD">
        <w:rPr>
          <w:iCs/>
        </w:rPr>
        <w:t>.</w:t>
      </w:r>
      <w:r w:rsidRPr="00035DCD">
        <w:rPr>
          <w:iCs/>
        </w:rPr>
        <w:tab/>
        <w:t>A.</w:t>
      </w:r>
      <w:r w:rsidRPr="00035DCD">
        <w:rPr>
          <w:iCs/>
        </w:rPr>
        <w:tab/>
      </w:r>
      <w:r>
        <w:rPr>
          <w:iCs/>
        </w:rPr>
        <w:tab/>
      </w:r>
      <w:r w:rsidRPr="00035DCD">
        <w:rPr>
          <w:iCs/>
        </w:rPr>
        <w:t>Article 1, Chapter 103, Title 59 is amended by adding:</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ab/>
        <w:t>“Section 59</w:t>
      </w:r>
      <w:r w:rsidRPr="00035DCD">
        <w:rPr>
          <w:iCs/>
        </w:rPr>
        <w:noBreakHyphen/>
        <w:t>103</w:t>
      </w:r>
      <w:r w:rsidRPr="00035DCD">
        <w:rPr>
          <w:iCs/>
        </w:rPr>
        <w:noBreakHyphen/>
        <w:t>22.</w:t>
      </w:r>
      <w:r w:rsidRPr="00035DCD">
        <w:rPr>
          <w:iCs/>
        </w:rPr>
        <w:tab/>
        <w:t>The University of Charleston, South Carolina, as provided for in this chapter is hereby designated a ‘research institution’ as provided in Section 59</w:t>
      </w:r>
      <w:r w:rsidRPr="00035DCD">
        <w:rPr>
          <w:iCs/>
        </w:rPr>
        <w:noBreakHyphen/>
        <w:t>103</w:t>
      </w:r>
      <w:r w:rsidRPr="00035DCD">
        <w:rPr>
          <w:iCs/>
        </w:rPr>
        <w:noBreakHyphen/>
        <w:t>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College of Charleston as a four</w:t>
      </w:r>
      <w:r w:rsidRPr="00035DCD">
        <w:rPr>
          <w:iCs/>
        </w:rPr>
        <w:noBreakHyphen/>
        <w:t>year liberal arts college.  The University of Charleston, South Carolina, and the College of Charleston must each be established as separate budget sections in the annual appropriations bill.”</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035DCD">
        <w:rPr>
          <w:iCs/>
        </w:rPr>
        <w:t>B.</w:t>
      </w:r>
      <w:r w:rsidRPr="00035DCD">
        <w:rPr>
          <w:iCs/>
        </w:rPr>
        <w:tab/>
      </w:r>
      <w:r>
        <w:rPr>
          <w:iCs/>
        </w:rPr>
        <w:tab/>
      </w:r>
      <w:r w:rsidRPr="00035DCD">
        <w:rPr>
          <w:iCs/>
        </w:rPr>
        <w:t>Section 2</w:t>
      </w:r>
      <w:r w:rsidRPr="00035DCD">
        <w:rPr>
          <w:iCs/>
        </w:rPr>
        <w:noBreakHyphen/>
        <w:t>75</w:t>
      </w:r>
      <w:r w:rsidRPr="00035DCD">
        <w:rPr>
          <w:iCs/>
        </w:rPr>
        <w:noBreakHyphen/>
        <w:t>5 of the 1976 Code is amended to read:</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iCs/>
        </w:rPr>
        <w:tab/>
        <w:t>“Section 2</w:t>
      </w:r>
      <w:r w:rsidRPr="00035DCD">
        <w:rPr>
          <w:iCs/>
        </w:rPr>
        <w:noBreakHyphen/>
        <w:t>75</w:t>
      </w:r>
      <w:r w:rsidRPr="00035DCD">
        <w:rPr>
          <w:iCs/>
        </w:rPr>
        <w:noBreakHyphen/>
        <w:t>5.</w:t>
      </w:r>
      <w:r w:rsidRPr="00035DCD">
        <w:rPr>
          <w:iCs/>
        </w:rPr>
        <w:tab/>
      </w:r>
      <w:r w:rsidRPr="00035DCD">
        <w:rPr>
          <w:u w:color="000000" w:themeColor="text1"/>
        </w:rPr>
        <w:t>(A)</w:t>
      </w:r>
      <w:r w:rsidRPr="00035DCD">
        <w:rPr>
          <w:u w:color="000000" w:themeColor="text1"/>
        </w:rPr>
        <w:tab/>
        <w:t>This chapter is known and may be cited as the ‘South Carolina Research Centers of Economic Excellence Act’.</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DCD">
        <w:rPr>
          <w:u w:color="000000" w:themeColor="text1"/>
        </w:rPr>
        <w:tab/>
        <w:t>(B)</w:t>
      </w:r>
      <w:r w:rsidRPr="00035DCD">
        <w:rPr>
          <w:u w:color="000000" w:themeColor="text1"/>
        </w:rPr>
        <w:tab/>
        <w:t>The General Assembly finds that:</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52"/>
          <w:u w:color="000000" w:themeColor="text1"/>
        </w:rPr>
        <w:tab/>
      </w:r>
      <w:r w:rsidRPr="00035DCD">
        <w:rPr>
          <w:szCs w:val="52"/>
          <w:u w:color="000000" w:themeColor="text1"/>
        </w:rPr>
        <w:tab/>
      </w:r>
      <w:r w:rsidRPr="00035DCD">
        <w:rPr>
          <w:iCs/>
          <w:szCs w:val="52"/>
        </w:rPr>
        <w:t>(1)</w:t>
      </w:r>
      <w:r w:rsidRPr="00035DCD">
        <w:rPr>
          <w:iCs/>
          <w:szCs w:val="52"/>
        </w:rPr>
        <w:tab/>
      </w:r>
      <w:r w:rsidRPr="00035DCD">
        <w:rPr>
          <w:szCs w:val="52"/>
        </w:rPr>
        <w:t xml:space="preserve">it is in the public interest to create incentives for the senior research universities of South Carolina consisting of Clemson University, the Medical University of South Carolina, </w:t>
      </w:r>
      <w:r w:rsidRPr="00035DCD">
        <w:rPr>
          <w:szCs w:val="52"/>
          <w:u w:val="single"/>
        </w:rPr>
        <w:t>the University of Charleston, South Carolina,</w:t>
      </w:r>
      <w:r w:rsidRPr="00035DCD">
        <w:rPr>
          <w:szCs w:val="52"/>
        </w:rPr>
        <w:t xml:space="preserve"> and the University of South Carolina to raise capital from the private sector to fund endowments for professorships in research areas targeted to create well</w:t>
      </w:r>
      <w:r w:rsidRPr="00035DCD">
        <w:rPr>
          <w:szCs w:val="52"/>
        </w:rPr>
        <w:noBreakHyphen/>
        <w:t xml:space="preserve">paying jobs and enhanced </w:t>
      </w:r>
      <w:r w:rsidRPr="00035DCD">
        <w:rPr>
          <w:szCs w:val="36"/>
        </w:rPr>
        <w:t>economic opportunities for the people of South Carolina;</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(2)</w:t>
      </w:r>
      <w:r w:rsidRPr="00035DCD">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035DCD">
        <w:rPr>
          <w:szCs w:val="36"/>
          <w:u w:color="000000" w:themeColor="text1"/>
        </w:rPr>
        <w:noBreakHyphen/>
        <w:t>paying jobs and enhanced economic opportunities in knowledge</w:t>
      </w:r>
      <w:r w:rsidRPr="00035DCD">
        <w:rPr>
          <w:szCs w:val="36"/>
          <w:u w:color="000000" w:themeColor="text1"/>
        </w:rPr>
        <w:noBreakHyphen/>
        <w:t>based industries for all South Carolinians;</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(3)</w:t>
      </w:r>
      <w:r w:rsidRPr="00035DCD">
        <w:rPr>
          <w:szCs w:val="36"/>
          <w:u w:color="000000" w:themeColor="text1"/>
        </w:rPr>
        <w:tab/>
        <w:t>in communities across the United States in which better paying jobs and enhanced economic development in knowledge</w:t>
      </w:r>
      <w:r w:rsidRPr="00035DCD">
        <w:rPr>
          <w:szCs w:val="36"/>
          <w:u w:color="000000" w:themeColor="text1"/>
        </w:rPr>
        <w:noBreakHyphen/>
        <w:t>based industries has flourished, the local or state government has created incentives and made a long</w:t>
      </w:r>
      <w:r w:rsidRPr="00035DCD">
        <w:rPr>
          <w:szCs w:val="36"/>
          <w:u w:color="000000" w:themeColor="text1"/>
        </w:rPr>
        <w:noBreakHyphen/>
        <w:t>term commitment to public and private funding for a significant number of endowments for professorships in targeted knowledge</w:t>
      </w:r>
      <w:r w:rsidRPr="00035DCD">
        <w:rPr>
          <w:szCs w:val="36"/>
          <w:u w:color="000000" w:themeColor="text1"/>
        </w:rPr>
        <w:noBreakHyphen/>
        <w:t>based industries;</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(4)</w:t>
      </w:r>
      <w:r w:rsidRPr="00035DCD">
        <w:rPr>
          <w:szCs w:val="36"/>
          <w:u w:color="000000" w:themeColor="text1"/>
        </w:rPr>
        <w:tab/>
        <w:t>the South Carolina Education Lottery provides a source of funding and an incentive for the senior research universities to raise, in dollar</w:t>
      </w:r>
      <w:r w:rsidRPr="00035DCD">
        <w:rPr>
          <w:szCs w:val="36"/>
          <w:u w:color="000000" w:themeColor="text1"/>
        </w:rPr>
        <w:noBreakHyphen/>
        <w:t>for</w:t>
      </w:r>
      <w:r w:rsidRPr="00035DCD">
        <w:rPr>
          <w:szCs w:val="36"/>
          <w:u w:color="000000" w:themeColor="text1"/>
        </w:rPr>
        <w:noBreakHyphen/>
        <w:t>dollar matching amounts, sums from nonstate sources sufficient to create endowed professorships;</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35DCD">
        <w:rPr>
          <w:szCs w:val="36"/>
          <w:u w:color="000000" w:themeColor="text1"/>
        </w:rPr>
        <w:tab/>
      </w:r>
      <w:r w:rsidRPr="00035DCD">
        <w:rPr>
          <w:szCs w:val="36"/>
          <w:u w:color="000000" w:themeColor="text1"/>
        </w:rPr>
        <w:tab/>
        <w:t>(5)</w:t>
      </w:r>
      <w:r w:rsidRPr="00035DCD">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035DCD">
        <w:rPr>
          <w:strike/>
          <w:szCs w:val="36"/>
          <w:u w:color="000000" w:themeColor="text1"/>
        </w:rPr>
        <w:t>and</w:t>
      </w:r>
    </w:p>
    <w:p w:rsidR="009413CE" w:rsidRPr="00035DCD"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35DCD">
        <w:rPr>
          <w:szCs w:val="36"/>
          <w:u w:color="000000" w:themeColor="text1"/>
        </w:rPr>
        <w:tab/>
      </w:r>
      <w:r w:rsidRPr="00035DCD">
        <w:rPr>
          <w:szCs w:val="36"/>
          <w:u w:color="000000" w:themeColor="text1"/>
        </w:rPr>
        <w:tab/>
        <w:t>(6)</w:t>
      </w:r>
      <w:r w:rsidRPr="00035DCD">
        <w:rPr>
          <w:szCs w:val="36"/>
          <w:u w:color="000000" w:themeColor="text1"/>
        </w:rPr>
        <w:tab/>
        <w:t>these endowed professorships, funded equally from the South Carolina Education Lottery and from other nonstate sources, provide a foundation for the creation of centers of economic excellence</w:t>
      </w:r>
      <w:r w:rsidRPr="00035DCD">
        <w:rPr>
          <w:szCs w:val="36"/>
          <w:u w:val="single" w:color="000000" w:themeColor="text1"/>
        </w:rPr>
        <w:t>; and</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DCD">
        <w:rPr>
          <w:szCs w:val="36"/>
          <w:u w:color="000000" w:themeColor="text1"/>
        </w:rPr>
        <w:tab/>
      </w:r>
      <w:r w:rsidRPr="00035DCD">
        <w:rPr>
          <w:szCs w:val="36"/>
          <w:u w:color="000000" w:themeColor="text1"/>
        </w:rPr>
        <w:tab/>
      </w:r>
      <w:r w:rsidRPr="00035DCD">
        <w:rPr>
          <w:szCs w:val="36"/>
          <w:u w:val="single" w:color="000000" w:themeColor="text1"/>
        </w:rPr>
        <w:t>(7)</w:t>
      </w:r>
      <w:r w:rsidRPr="00035DCD">
        <w:rPr>
          <w:szCs w:val="36"/>
          <w:u w:color="000000" w:themeColor="text1"/>
        </w:rPr>
        <w:tab/>
      </w:r>
      <w:r w:rsidRPr="00035DCD">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035DCD">
        <w:rPr>
          <w:szCs w:val="36"/>
          <w:u w:color="000000" w:themeColor="text1"/>
        </w:rPr>
        <w:t>.”</w:t>
      </w: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3CE" w:rsidRDefault="009413CE" w:rsidP="00962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32DF">
        <w:t>SECTION</w:t>
      </w:r>
      <w:r w:rsidRPr="008D32DF">
        <w:tab/>
      </w:r>
      <w:r>
        <w:t>3</w:t>
      </w:r>
      <w:r w:rsidRPr="008D32DF">
        <w:t>.</w:t>
      </w:r>
      <w:r w:rsidRPr="008D32DF">
        <w:tab/>
        <w:t>This act takes effect July 1, 2014.</w:t>
      </w:r>
    </w:p>
    <w:p w:rsidR="009413CE" w:rsidRDefault="009413CE"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2597" w:rsidRDefault="00462597" w:rsidP="009413CE">
      <w:pPr>
        <w:pStyle w:val="BillDots0"/>
      </w:pPr>
    </w:p>
    <w:sectPr w:rsidR="00462597" w:rsidSect="00D43513">
      <w:footerReference w:type="default" r:id="rId3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BD1DB5-C368-4FB5-A73B-F02599EBA365}"/>
    <w:embedBold r:id="rId2" w:fontKey="{25235A46-0150-4172-9BD9-740E393CE629}"/>
    <w:embedItalic r:id="rId3" w:fontKey="{811E847D-319B-4791-9CD8-6D40653882CF}"/>
  </w:font>
  <w:font w:name="Calibri">
    <w:panose1 w:val="020F0502020204030204"/>
    <w:charset w:val="00"/>
    <w:family w:val="swiss"/>
    <w:pitch w:val="variable"/>
    <w:sig w:usb0="E10002FF" w:usb1="4000ACFF" w:usb2="00000009" w:usb3="00000000" w:csb0="0000019F" w:csb1="00000000"/>
    <w:embedRegular r:id="rId4" w:fontKey="{0FB6FD34-07BC-4358-977C-25344AC9915E}"/>
  </w:font>
  <w:font w:name="Cambria">
    <w:panose1 w:val="02040503050406030204"/>
    <w:charset w:val="00"/>
    <w:family w:val="roman"/>
    <w:pitch w:val="variable"/>
    <w:sig w:usb0="E00002FF" w:usb1="400004FF" w:usb2="00000000" w:usb3="00000000" w:csb0="0000019F" w:csb1="00000000"/>
    <w:embedRegular r:id="rId5" w:fontKey="{1E368BD3-F2F9-4417-8E2C-27ACEC521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3CE" w:rsidRPr="00462597" w:rsidRDefault="009413CE" w:rsidP="00462597">
    <w:pPr>
      <w:pStyle w:val="Footer"/>
      <w:tabs>
        <w:tab w:val="clear" w:pos="4680"/>
        <w:tab w:val="clear" w:pos="9360"/>
        <w:tab w:val="center" w:pos="2995"/>
      </w:tabs>
      <w:spacing w:before="120"/>
    </w:pPr>
    <w:r>
      <w:t>[535-</w:t>
    </w:r>
    <w:r w:rsidR="004D0C37">
      <w:fldChar w:fldCharType="begin"/>
    </w:r>
    <w:r w:rsidR="004D0C37">
      <w:instrText xml:space="preserve"> PAGE  \* MERGEFORMAT </w:instrText>
    </w:r>
    <w:r w:rsidR="004D0C37">
      <w:fldChar w:fldCharType="separate"/>
    </w:r>
    <w:r w:rsidR="00AD234E">
      <w:rPr>
        <w:noProof/>
      </w:rPr>
      <w:t>1</w:t>
    </w:r>
    <w:r w:rsidR="004D0C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513" w:rsidRPr="00462597" w:rsidRDefault="009413CE" w:rsidP="00462597">
    <w:pPr>
      <w:pStyle w:val="Footer"/>
      <w:tabs>
        <w:tab w:val="clear" w:pos="4680"/>
        <w:tab w:val="clear" w:pos="9360"/>
        <w:tab w:val="center" w:pos="2995"/>
      </w:tabs>
      <w:spacing w:before="120"/>
    </w:pPr>
    <w:r>
      <w:t>[535]</w:t>
    </w:r>
    <w:r>
      <w:tab/>
    </w:r>
    <w:r w:rsidR="003306E1">
      <w:fldChar w:fldCharType="begin"/>
    </w:r>
    <w:r>
      <w:instrText xml:space="preserve"> PAGE  \* MERGEFORMAT </w:instrText>
    </w:r>
    <w:r w:rsidR="003306E1">
      <w:fldChar w:fldCharType="separate"/>
    </w:r>
    <w:r>
      <w:rPr>
        <w:noProof/>
      </w:rPr>
      <w:t>10</w:t>
    </w:r>
    <w:r w:rsidR="003306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16737"/>
    <w:rsid w:val="00026C9A"/>
    <w:rsid w:val="00035C01"/>
    <w:rsid w:val="000433DC"/>
    <w:rsid w:val="000965A1"/>
    <w:rsid w:val="00097B94"/>
    <w:rsid w:val="000B1569"/>
    <w:rsid w:val="000E1785"/>
    <w:rsid w:val="000E2ECF"/>
    <w:rsid w:val="000E47E5"/>
    <w:rsid w:val="000F39F2"/>
    <w:rsid w:val="000F7C0A"/>
    <w:rsid w:val="001023A4"/>
    <w:rsid w:val="0010776B"/>
    <w:rsid w:val="00115B28"/>
    <w:rsid w:val="00133E66"/>
    <w:rsid w:val="00134ACF"/>
    <w:rsid w:val="001408BF"/>
    <w:rsid w:val="00144E15"/>
    <w:rsid w:val="001472AF"/>
    <w:rsid w:val="00154BF6"/>
    <w:rsid w:val="0017148F"/>
    <w:rsid w:val="00176029"/>
    <w:rsid w:val="001A4A62"/>
    <w:rsid w:val="001A681E"/>
    <w:rsid w:val="001B4AA5"/>
    <w:rsid w:val="001B797D"/>
    <w:rsid w:val="001D08F2"/>
    <w:rsid w:val="002037CA"/>
    <w:rsid w:val="002047A2"/>
    <w:rsid w:val="002321B6"/>
    <w:rsid w:val="0023696B"/>
    <w:rsid w:val="00245785"/>
    <w:rsid w:val="00250967"/>
    <w:rsid w:val="002739A5"/>
    <w:rsid w:val="002759C5"/>
    <w:rsid w:val="00277DEE"/>
    <w:rsid w:val="00280D88"/>
    <w:rsid w:val="0028723A"/>
    <w:rsid w:val="00294ABE"/>
    <w:rsid w:val="002A3EB4"/>
    <w:rsid w:val="002A5B97"/>
    <w:rsid w:val="002D5913"/>
    <w:rsid w:val="002E2529"/>
    <w:rsid w:val="002E5BA9"/>
    <w:rsid w:val="00303716"/>
    <w:rsid w:val="00325348"/>
    <w:rsid w:val="003306E1"/>
    <w:rsid w:val="00393688"/>
    <w:rsid w:val="003C73D2"/>
    <w:rsid w:val="003D411E"/>
    <w:rsid w:val="003E1FD0"/>
    <w:rsid w:val="003E3C1E"/>
    <w:rsid w:val="003E6148"/>
    <w:rsid w:val="003F029D"/>
    <w:rsid w:val="00400474"/>
    <w:rsid w:val="00400EAA"/>
    <w:rsid w:val="00410E1B"/>
    <w:rsid w:val="00412AAC"/>
    <w:rsid w:val="0041760A"/>
    <w:rsid w:val="004318C7"/>
    <w:rsid w:val="00454663"/>
    <w:rsid w:val="00462597"/>
    <w:rsid w:val="004809EE"/>
    <w:rsid w:val="004814E3"/>
    <w:rsid w:val="004819AF"/>
    <w:rsid w:val="004D0C37"/>
    <w:rsid w:val="004D2ECE"/>
    <w:rsid w:val="004E3BAD"/>
    <w:rsid w:val="00511EE9"/>
    <w:rsid w:val="00514719"/>
    <w:rsid w:val="00521E00"/>
    <w:rsid w:val="0054059E"/>
    <w:rsid w:val="0054331E"/>
    <w:rsid w:val="00553CCE"/>
    <w:rsid w:val="00577C6C"/>
    <w:rsid w:val="0058501B"/>
    <w:rsid w:val="005873C2"/>
    <w:rsid w:val="00593C50"/>
    <w:rsid w:val="005963FC"/>
    <w:rsid w:val="005A1A51"/>
    <w:rsid w:val="005A1E45"/>
    <w:rsid w:val="005B4CD5"/>
    <w:rsid w:val="005E43A5"/>
    <w:rsid w:val="005F2796"/>
    <w:rsid w:val="006215AA"/>
    <w:rsid w:val="0062383A"/>
    <w:rsid w:val="006340D9"/>
    <w:rsid w:val="0063781E"/>
    <w:rsid w:val="00643B8E"/>
    <w:rsid w:val="006617FB"/>
    <w:rsid w:val="00665EBC"/>
    <w:rsid w:val="00670D3A"/>
    <w:rsid w:val="0067215D"/>
    <w:rsid w:val="00672439"/>
    <w:rsid w:val="00687D12"/>
    <w:rsid w:val="0069470D"/>
    <w:rsid w:val="006A476C"/>
    <w:rsid w:val="006B1624"/>
    <w:rsid w:val="006B1775"/>
    <w:rsid w:val="006C37D1"/>
    <w:rsid w:val="006C570F"/>
    <w:rsid w:val="006C6A93"/>
    <w:rsid w:val="006D29B6"/>
    <w:rsid w:val="006E02F9"/>
    <w:rsid w:val="006E03FB"/>
    <w:rsid w:val="0071471F"/>
    <w:rsid w:val="00715F2F"/>
    <w:rsid w:val="00724157"/>
    <w:rsid w:val="00733513"/>
    <w:rsid w:val="00750DA8"/>
    <w:rsid w:val="00753C04"/>
    <w:rsid w:val="00756946"/>
    <w:rsid w:val="00757F80"/>
    <w:rsid w:val="00771EEC"/>
    <w:rsid w:val="00776DFA"/>
    <w:rsid w:val="00786819"/>
    <w:rsid w:val="00790355"/>
    <w:rsid w:val="007A325A"/>
    <w:rsid w:val="007F1523"/>
    <w:rsid w:val="007F509E"/>
    <w:rsid w:val="007F5570"/>
    <w:rsid w:val="007F5799"/>
    <w:rsid w:val="007F6947"/>
    <w:rsid w:val="00802CC7"/>
    <w:rsid w:val="008041FF"/>
    <w:rsid w:val="008428FF"/>
    <w:rsid w:val="00845933"/>
    <w:rsid w:val="00872729"/>
    <w:rsid w:val="00885EEE"/>
    <w:rsid w:val="008A2829"/>
    <w:rsid w:val="008F4429"/>
    <w:rsid w:val="00903B76"/>
    <w:rsid w:val="00932670"/>
    <w:rsid w:val="009352BB"/>
    <w:rsid w:val="009413CE"/>
    <w:rsid w:val="00943644"/>
    <w:rsid w:val="00945020"/>
    <w:rsid w:val="00990668"/>
    <w:rsid w:val="009A2F88"/>
    <w:rsid w:val="009C1799"/>
    <w:rsid w:val="009F0C77"/>
    <w:rsid w:val="009F4DD1"/>
    <w:rsid w:val="00A01B57"/>
    <w:rsid w:val="00A16D43"/>
    <w:rsid w:val="00A4192B"/>
    <w:rsid w:val="00A41A89"/>
    <w:rsid w:val="00A44FF6"/>
    <w:rsid w:val="00A5073C"/>
    <w:rsid w:val="00A64E80"/>
    <w:rsid w:val="00A741D9"/>
    <w:rsid w:val="00A9741D"/>
    <w:rsid w:val="00AA0EDC"/>
    <w:rsid w:val="00AB3913"/>
    <w:rsid w:val="00AD234E"/>
    <w:rsid w:val="00AD4B17"/>
    <w:rsid w:val="00AE0D27"/>
    <w:rsid w:val="00B26500"/>
    <w:rsid w:val="00B26FA6"/>
    <w:rsid w:val="00B30B09"/>
    <w:rsid w:val="00B311DF"/>
    <w:rsid w:val="00B457E7"/>
    <w:rsid w:val="00B73EFD"/>
    <w:rsid w:val="00B741CB"/>
    <w:rsid w:val="00B934F3"/>
    <w:rsid w:val="00BB0E00"/>
    <w:rsid w:val="00BB6347"/>
    <w:rsid w:val="00BC7AA2"/>
    <w:rsid w:val="00BD2134"/>
    <w:rsid w:val="00BE4D0C"/>
    <w:rsid w:val="00C038D8"/>
    <w:rsid w:val="00C045DD"/>
    <w:rsid w:val="00C24754"/>
    <w:rsid w:val="00C3136F"/>
    <w:rsid w:val="00C3483A"/>
    <w:rsid w:val="00C4119C"/>
    <w:rsid w:val="00C6618C"/>
    <w:rsid w:val="00C7109B"/>
    <w:rsid w:val="00C74E9D"/>
    <w:rsid w:val="00C82FD3"/>
    <w:rsid w:val="00C95F1E"/>
    <w:rsid w:val="00CC6B7B"/>
    <w:rsid w:val="00CD3619"/>
    <w:rsid w:val="00CF3233"/>
    <w:rsid w:val="00CF4447"/>
    <w:rsid w:val="00D15428"/>
    <w:rsid w:val="00D405E7"/>
    <w:rsid w:val="00D41D56"/>
    <w:rsid w:val="00D518B2"/>
    <w:rsid w:val="00D6254B"/>
    <w:rsid w:val="00D6260D"/>
    <w:rsid w:val="00D6662B"/>
    <w:rsid w:val="00D95E2F"/>
    <w:rsid w:val="00D970A9"/>
    <w:rsid w:val="00DB2778"/>
    <w:rsid w:val="00DB3AC0"/>
    <w:rsid w:val="00DC5D0F"/>
    <w:rsid w:val="00DE68F0"/>
    <w:rsid w:val="00DF3845"/>
    <w:rsid w:val="00DF7E17"/>
    <w:rsid w:val="00E14928"/>
    <w:rsid w:val="00E16ED2"/>
    <w:rsid w:val="00E32A89"/>
    <w:rsid w:val="00E34204"/>
    <w:rsid w:val="00E7139E"/>
    <w:rsid w:val="00E77BE8"/>
    <w:rsid w:val="00EA760C"/>
    <w:rsid w:val="00EB00A2"/>
    <w:rsid w:val="00EB1BF3"/>
    <w:rsid w:val="00ED61CF"/>
    <w:rsid w:val="00EE1124"/>
    <w:rsid w:val="00EF3437"/>
    <w:rsid w:val="00EF3EEE"/>
    <w:rsid w:val="00F149A7"/>
    <w:rsid w:val="00F16D43"/>
    <w:rsid w:val="00F42D95"/>
    <w:rsid w:val="00F43613"/>
    <w:rsid w:val="00F50BAF"/>
    <w:rsid w:val="00F52C10"/>
    <w:rsid w:val="00F81FFD"/>
    <w:rsid w:val="00F84E9D"/>
    <w:rsid w:val="00F85228"/>
    <w:rsid w:val="00FB6773"/>
    <w:rsid w:val="00FE1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F56647-CDE3-4C10-9518-9449AD9B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 w:type="character" w:styleId="Hyperlink">
    <w:name w:val="Hyperlink"/>
    <w:basedOn w:val="DefaultParagraphFont"/>
    <w:uiPriority w:val="99"/>
    <w:unhideWhenUsed/>
    <w:rsid w:val="001B4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9-13.docx" TargetMode="External"/><Relationship Id="rId13" Type="http://schemas.openxmlformats.org/officeDocument/2006/relationships/hyperlink" Target="file:///H:\SJ%20Archive\2013\05-09-13.docx" TargetMode="External"/><Relationship Id="rId18" Type="http://schemas.openxmlformats.org/officeDocument/2006/relationships/hyperlink" Target="file:///H:\HJ%20Archive\2014\05-28-14.docx" TargetMode="External"/><Relationship Id="rId26" Type="http://schemas.openxmlformats.org/officeDocument/2006/relationships/hyperlink" Target="file:///H:\SJ%20Archive\2014\06-05-14.doc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H:\HJ%20Archive\2014\05-29-14.docx" TargetMode="External"/><Relationship Id="rId34" Type="http://schemas.openxmlformats.org/officeDocument/2006/relationships/hyperlink" Target="file:///p:\pprever\2013-14\535_20140515.docx" TargetMode="External"/><Relationship Id="rId7" Type="http://schemas.openxmlformats.org/officeDocument/2006/relationships/hyperlink" Target="file:///H:\SJ%20Archive\2013\03-19-13.docx" TargetMode="External"/><Relationship Id="rId12" Type="http://schemas.openxmlformats.org/officeDocument/2006/relationships/hyperlink" Target="file:///H:\SJ%20Archive\2013\05-09-13.docx" TargetMode="External"/><Relationship Id="rId17" Type="http://schemas.openxmlformats.org/officeDocument/2006/relationships/hyperlink" Target="file:///H:\HJ%20Archive\2014\05-15-14.docx" TargetMode="External"/><Relationship Id="rId25" Type="http://schemas.openxmlformats.org/officeDocument/2006/relationships/hyperlink" Target="file:///H:\HJ%20Archive\2014\06-05-14.docx" TargetMode="External"/><Relationship Id="rId33" Type="http://schemas.openxmlformats.org/officeDocument/2006/relationships/hyperlink" Target="file:///p:\pprever\2013-14\535_20130509.doc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5-14-13.docx" TargetMode="External"/><Relationship Id="rId20" Type="http://schemas.openxmlformats.org/officeDocument/2006/relationships/hyperlink" Target="file:///H:\HJ%20Archive\2014\05-29-14.docx" TargetMode="External"/><Relationship Id="rId29" Type="http://schemas.openxmlformats.org/officeDocument/2006/relationships/hyperlink" Target="file:///p:\pprever\2013-14\535_201304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8-13.docx" TargetMode="External"/><Relationship Id="rId24" Type="http://schemas.openxmlformats.org/officeDocument/2006/relationships/hyperlink" Target="file:///H:\SJ%20Archive\2014\06-04-14.docx" TargetMode="External"/><Relationship Id="rId32" Type="http://schemas.openxmlformats.org/officeDocument/2006/relationships/hyperlink" Target="file:///p:\pprever\2013-14\535_20130501.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5-14-13.docx" TargetMode="External"/><Relationship Id="rId23" Type="http://schemas.openxmlformats.org/officeDocument/2006/relationships/hyperlink" Target="file:///H:\HJ%20Archive\2014\06-03-14.docx" TargetMode="External"/><Relationship Id="rId28" Type="http://schemas.openxmlformats.org/officeDocument/2006/relationships/hyperlink" Target="file:///p:\pprever\2013-14\535_20130424.docx" TargetMode="External"/><Relationship Id="rId36" Type="http://schemas.openxmlformats.org/officeDocument/2006/relationships/hyperlink" Target="file:///p:\pprever\2013-14\535_20140530.docx" TargetMode="External"/><Relationship Id="rId10" Type="http://schemas.openxmlformats.org/officeDocument/2006/relationships/hyperlink" Target="file:///H:\SJ%20Archive\2013\04-30-13.docx" TargetMode="External"/><Relationship Id="rId19" Type="http://schemas.openxmlformats.org/officeDocument/2006/relationships/hyperlink" Target="file:///H:\HJ%20Archive\2014\05-29-14.docx" TargetMode="External"/><Relationship Id="rId31" Type="http://schemas.openxmlformats.org/officeDocument/2006/relationships/hyperlink" Target="file:///p:\pprever\2013-14\535_20130430.docx" TargetMode="External"/><Relationship Id="rId4" Type="http://schemas.openxmlformats.org/officeDocument/2006/relationships/webSettings" Target="webSettings.xml"/><Relationship Id="rId9" Type="http://schemas.openxmlformats.org/officeDocument/2006/relationships/hyperlink" Target="file:///H:\SJ%20Archive\2013\04-24-13.docx" TargetMode="External"/><Relationship Id="rId14" Type="http://schemas.openxmlformats.org/officeDocument/2006/relationships/hyperlink" Target="file:///H:\SJ%20Archive\2013\05-09-13.docx" TargetMode="External"/><Relationship Id="rId22" Type="http://schemas.openxmlformats.org/officeDocument/2006/relationships/hyperlink" Target="file:///H:\HJ%20Archive\2014\05-29-14.docx" TargetMode="External"/><Relationship Id="rId27" Type="http://schemas.openxmlformats.org/officeDocument/2006/relationships/hyperlink" Target="file:///p:\pprever\2013-14\535_20130319.docx" TargetMode="External"/><Relationship Id="rId30" Type="http://schemas.openxmlformats.org/officeDocument/2006/relationships/hyperlink" Target="file:///p:\pprever\2013-14\535_20130429.docx" TargetMode="External"/><Relationship Id="rId35" Type="http://schemas.openxmlformats.org/officeDocument/2006/relationships/hyperlink" Target="file:///p:\pprever\2013-14\535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1B874-5C19-422D-9EC6-FE3F0B05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 Clemson University Enterprise Act - South Carolina Legislature Online</dc:title>
  <dc:subject/>
  <dc:creator>BrendaMelton</dc:creator>
  <cp:keywords/>
  <dc:description/>
  <cp:lastModifiedBy>N Cumfer</cp:lastModifiedBy>
  <cp:revision>16</cp:revision>
  <cp:lastPrinted>2013-01-29T16:10:00Z</cp:lastPrinted>
  <dcterms:created xsi:type="dcterms:W3CDTF">2014-05-30T18:29:00Z</dcterms:created>
  <dcterms:modified xsi:type="dcterms:W3CDTF">2014-12-04T21:51:00Z</dcterms:modified>
</cp:coreProperties>
</file>