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39DD" w:rsidRDefault="008A39DD" w:rsidP="008A39DD">
      <w:pPr>
        <w:widowControl w:val="0"/>
        <w:jc w:val="center"/>
      </w:pPr>
      <w:r w:rsidRPr="008A39DD">
        <w:rPr>
          <w:b/>
        </w:rPr>
        <w:t>South Carolina General Assembly</w:t>
      </w:r>
    </w:p>
    <w:p w:rsidR="008A39DD" w:rsidRDefault="008A39DD" w:rsidP="008A39DD">
      <w:pPr>
        <w:widowControl w:val="0"/>
        <w:jc w:val="center"/>
      </w:pPr>
      <w:r>
        <w:t>120th Session, 2013-2014</w:t>
      </w:r>
    </w:p>
    <w:p w:rsidR="008A39DD" w:rsidRDefault="008A39DD" w:rsidP="008A39DD">
      <w:pPr>
        <w:widowControl w:val="0"/>
        <w:jc w:val="left"/>
      </w:pPr>
    </w:p>
    <w:p w:rsidR="008A39DD" w:rsidRDefault="008A39DD" w:rsidP="008A39DD">
      <w:pPr>
        <w:widowControl w:val="0"/>
        <w:jc w:val="left"/>
        <w:rPr>
          <w:b/>
        </w:rPr>
      </w:pPr>
      <w:r w:rsidRPr="008A39DD">
        <w:rPr>
          <w:b/>
        </w:rPr>
        <w:t>S.</w:t>
      </w:r>
      <w:r>
        <w:rPr>
          <w:b/>
        </w:rPr>
        <w:t xml:space="preserve"> </w:t>
      </w:r>
      <w:r w:rsidRPr="008A39DD">
        <w:rPr>
          <w:b/>
        </w:rPr>
        <w:t>574</w:t>
      </w:r>
    </w:p>
    <w:p w:rsidR="008A39DD" w:rsidRDefault="008A39DD" w:rsidP="008A39DD">
      <w:pPr>
        <w:widowControl w:val="0"/>
        <w:jc w:val="left"/>
        <w:rPr>
          <w:b/>
        </w:rPr>
      </w:pPr>
    </w:p>
    <w:p w:rsidR="008A39DD" w:rsidRDefault="008A39DD" w:rsidP="008A39DD">
      <w:pPr>
        <w:widowControl w:val="0"/>
        <w:jc w:val="left"/>
      </w:pPr>
      <w:r w:rsidRPr="008A39DD">
        <w:rPr>
          <w:b/>
        </w:rPr>
        <w:t>STATUS INFORMATION</w:t>
      </w:r>
    </w:p>
    <w:p w:rsidR="008A39DD" w:rsidRDefault="008A39DD" w:rsidP="008A39DD">
      <w:pPr>
        <w:widowControl w:val="0"/>
        <w:jc w:val="left"/>
      </w:pPr>
    </w:p>
    <w:p w:rsidR="008A39DD" w:rsidRDefault="008A39DD" w:rsidP="008A39DD">
      <w:pPr>
        <w:widowControl w:val="0"/>
        <w:jc w:val="left"/>
      </w:pPr>
      <w:r>
        <w:t>General Bill</w:t>
      </w:r>
    </w:p>
    <w:p w:rsidR="008A39DD" w:rsidRDefault="008A39DD" w:rsidP="008A39DD">
      <w:pPr>
        <w:widowControl w:val="0"/>
        <w:jc w:val="left"/>
      </w:pPr>
      <w:r>
        <w:t>Sponsors: Senator Cromer</w:t>
      </w:r>
    </w:p>
    <w:p w:rsidR="008A39DD" w:rsidRDefault="008A39DD" w:rsidP="008A39DD">
      <w:pPr>
        <w:widowControl w:val="0"/>
        <w:jc w:val="left"/>
      </w:pPr>
      <w:r>
        <w:t>Document Path: l:\council\bills\nl\13199dg13.docx</w:t>
      </w:r>
    </w:p>
    <w:p w:rsidR="008A39DD" w:rsidRDefault="008A39DD" w:rsidP="008A39DD">
      <w:pPr>
        <w:widowControl w:val="0"/>
        <w:jc w:val="left"/>
      </w:pPr>
    </w:p>
    <w:p w:rsidR="008A39DD" w:rsidRDefault="008A39DD" w:rsidP="008A39DD">
      <w:pPr>
        <w:widowControl w:val="0"/>
        <w:jc w:val="left"/>
      </w:pPr>
      <w:r>
        <w:t>Introduced in the Senate on April 9, 2013</w:t>
      </w:r>
    </w:p>
    <w:p w:rsidR="008A39DD" w:rsidRDefault="008A39DD" w:rsidP="008A39DD">
      <w:pPr>
        <w:widowControl w:val="0"/>
        <w:jc w:val="left"/>
      </w:pPr>
      <w:r>
        <w:t xml:space="preserve">Currently residing in the Senate Committee on </w:t>
      </w:r>
      <w:r w:rsidRPr="008A39DD">
        <w:rPr>
          <w:b/>
        </w:rPr>
        <w:t>General</w:t>
      </w:r>
    </w:p>
    <w:p w:rsidR="008A39DD" w:rsidRDefault="008A39DD" w:rsidP="008A39DD">
      <w:pPr>
        <w:widowControl w:val="0"/>
        <w:jc w:val="left"/>
      </w:pPr>
    </w:p>
    <w:p w:rsidR="008A39DD" w:rsidRDefault="008A39DD" w:rsidP="008A39DD">
      <w:pPr>
        <w:widowControl w:val="0"/>
        <w:jc w:val="left"/>
      </w:pPr>
      <w:r>
        <w:t xml:space="preserve">Summary: </w:t>
      </w:r>
      <w:r w:rsidR="00AF0912">
        <w:t>Adjutant General's buildings and grounds</w:t>
      </w:r>
    </w:p>
    <w:p w:rsidR="008A39DD" w:rsidRDefault="008A39DD" w:rsidP="008A39DD">
      <w:pPr>
        <w:widowControl w:val="0"/>
        <w:jc w:val="left"/>
      </w:pPr>
    </w:p>
    <w:p w:rsidR="008A39DD" w:rsidRDefault="008A39DD" w:rsidP="008A39DD">
      <w:pPr>
        <w:widowControl w:val="0"/>
        <w:jc w:val="left"/>
      </w:pPr>
    </w:p>
    <w:p w:rsidR="008A39DD" w:rsidRDefault="008A39DD" w:rsidP="008A39DD">
      <w:pPr>
        <w:widowControl w:val="0"/>
        <w:tabs>
          <w:tab w:val="center" w:pos="590"/>
          <w:tab w:val="center" w:pos="1440"/>
          <w:tab w:val="left" w:pos="1872"/>
          <w:tab w:val="left" w:pos="9187"/>
        </w:tabs>
        <w:jc w:val="left"/>
      </w:pPr>
      <w:r w:rsidRPr="008A39DD">
        <w:rPr>
          <w:b/>
        </w:rPr>
        <w:t>HISTORY OF LEGISLATIVE ACTIONS</w:t>
      </w:r>
    </w:p>
    <w:p w:rsidR="008A39DD" w:rsidRDefault="008A39DD" w:rsidP="008A39DD">
      <w:pPr>
        <w:widowControl w:val="0"/>
        <w:tabs>
          <w:tab w:val="center" w:pos="590"/>
          <w:tab w:val="center" w:pos="1440"/>
          <w:tab w:val="left" w:pos="1872"/>
          <w:tab w:val="left" w:pos="9187"/>
        </w:tabs>
        <w:jc w:val="left"/>
      </w:pPr>
    </w:p>
    <w:p w:rsidR="008A39DD" w:rsidRPr="008A39DD" w:rsidRDefault="008A39DD" w:rsidP="008A39DD">
      <w:pPr>
        <w:widowControl w:val="0"/>
        <w:tabs>
          <w:tab w:val="center" w:pos="590"/>
          <w:tab w:val="center" w:pos="1440"/>
          <w:tab w:val="left" w:pos="1872"/>
          <w:tab w:val="left" w:pos="9187"/>
        </w:tabs>
        <w:jc w:val="left"/>
      </w:pPr>
      <w:r w:rsidRPr="008A39DD">
        <w:rPr>
          <w:u w:val="single"/>
        </w:rPr>
        <w:tab/>
        <w:t>Date</w:t>
      </w:r>
      <w:r w:rsidRPr="008A39DD">
        <w:rPr>
          <w:u w:val="single"/>
        </w:rPr>
        <w:tab/>
        <w:t>Body</w:t>
      </w:r>
      <w:r w:rsidRPr="008A39DD">
        <w:rPr>
          <w:u w:val="single"/>
        </w:rPr>
        <w:tab/>
        <w:t>Action Description with journal page number</w:t>
      </w:r>
      <w:r w:rsidRPr="008A39DD">
        <w:rPr>
          <w:u w:val="single"/>
        </w:rPr>
        <w:tab/>
      </w:r>
      <w:bookmarkStart w:id="0" w:name="_GoBack"/>
      <w:bookmarkEnd w:id="0"/>
    </w:p>
    <w:p w:rsidR="004F761B" w:rsidRDefault="004F761B" w:rsidP="004F761B">
      <w:pPr>
        <w:widowControl w:val="0"/>
        <w:tabs>
          <w:tab w:val="right" w:pos="1008"/>
          <w:tab w:val="left" w:pos="1152"/>
          <w:tab w:val="left" w:pos="1872"/>
          <w:tab w:val="left" w:pos="9187"/>
        </w:tabs>
        <w:ind w:left="2088" w:hanging="2088"/>
        <w:jc w:val="left"/>
      </w:pPr>
      <w:r>
        <w:tab/>
        <w:t>4/9/2013</w:t>
      </w:r>
      <w:r>
        <w:tab/>
        <w:t>Senate</w:t>
      </w:r>
      <w:r>
        <w:tab/>
      </w:r>
      <w:r w:rsidRPr="002247A4">
        <w:t>Introduced and read first time (</w:t>
      </w:r>
      <w:hyperlink r:id="rId7" w:history="1">
        <w:r w:rsidRPr="002247A4">
          <w:rPr>
            <w:rStyle w:val="Hyperlink"/>
          </w:rPr>
          <w:t>Senate Journal</w:t>
        </w:r>
        <w:r w:rsidRPr="002247A4">
          <w:rPr>
            <w:rStyle w:val="Hyperlink"/>
          </w:rPr>
          <w:noBreakHyphen/>
          <w:t>page 7</w:t>
        </w:r>
      </w:hyperlink>
      <w:r w:rsidRPr="002247A4">
        <w:t>)</w:t>
      </w:r>
    </w:p>
    <w:p w:rsidR="004F761B" w:rsidRDefault="004F761B" w:rsidP="004F761B">
      <w:pPr>
        <w:widowControl w:val="0"/>
        <w:tabs>
          <w:tab w:val="right" w:pos="1008"/>
          <w:tab w:val="left" w:pos="1152"/>
          <w:tab w:val="left" w:pos="1872"/>
          <w:tab w:val="left" w:pos="9187"/>
        </w:tabs>
        <w:ind w:left="2088" w:hanging="2088"/>
        <w:jc w:val="left"/>
      </w:pPr>
      <w:r>
        <w:tab/>
        <w:t>4/9/2013</w:t>
      </w:r>
      <w:r>
        <w:tab/>
        <w:t>Senate</w:t>
      </w:r>
      <w:r>
        <w:tab/>
      </w:r>
      <w:r w:rsidRPr="002247A4">
        <w:t>R</w:t>
      </w:r>
      <w:r>
        <w:t xml:space="preserve">eferred to Committee on </w:t>
      </w:r>
      <w:r w:rsidRPr="002247A4">
        <w:rPr>
          <w:b/>
        </w:rPr>
        <w:t>General</w:t>
      </w:r>
      <w:r>
        <w:t xml:space="preserve"> </w:t>
      </w:r>
      <w:r w:rsidRPr="002247A4">
        <w:t>(</w:t>
      </w:r>
      <w:hyperlink r:id="rId8" w:history="1">
        <w:r w:rsidRPr="002247A4">
          <w:rPr>
            <w:rStyle w:val="Hyperlink"/>
          </w:rPr>
          <w:t>Senate Journal</w:t>
        </w:r>
        <w:r w:rsidRPr="002247A4">
          <w:rPr>
            <w:rStyle w:val="Hyperlink"/>
          </w:rPr>
          <w:noBreakHyphen/>
          <w:t>page 7</w:t>
        </w:r>
      </w:hyperlink>
      <w:r w:rsidRPr="002247A4">
        <w:t>)</w:t>
      </w:r>
    </w:p>
    <w:p w:rsidR="004F761B" w:rsidRDefault="004F761B" w:rsidP="004F761B">
      <w:pPr>
        <w:widowControl w:val="0"/>
        <w:tabs>
          <w:tab w:val="right" w:pos="1008"/>
          <w:tab w:val="left" w:pos="1152"/>
          <w:tab w:val="left" w:pos="1872"/>
          <w:tab w:val="left" w:pos="9187"/>
        </w:tabs>
        <w:ind w:left="2088" w:hanging="2088"/>
        <w:jc w:val="left"/>
      </w:pPr>
    </w:p>
    <w:p w:rsidR="008A39DD" w:rsidRPr="008A39DD" w:rsidRDefault="008A39DD" w:rsidP="008A39DD">
      <w:pPr>
        <w:widowControl w:val="0"/>
        <w:tabs>
          <w:tab w:val="right" w:pos="1008"/>
          <w:tab w:val="left" w:pos="1152"/>
          <w:tab w:val="left" w:pos="1872"/>
          <w:tab w:val="left" w:pos="9187"/>
        </w:tabs>
        <w:ind w:left="2088" w:hanging="2088"/>
        <w:jc w:val="left"/>
      </w:pPr>
    </w:p>
    <w:p w:rsidR="008A39DD" w:rsidRDefault="008A39DD" w:rsidP="008A39DD">
      <w:pPr>
        <w:widowControl w:val="0"/>
        <w:jc w:val="left"/>
      </w:pPr>
      <w:r w:rsidRPr="008A39DD">
        <w:rPr>
          <w:b/>
        </w:rPr>
        <w:t>VERSIONS OF THIS BILL</w:t>
      </w:r>
    </w:p>
    <w:p w:rsidR="008A39DD" w:rsidRDefault="008A39DD" w:rsidP="008A39DD">
      <w:pPr>
        <w:widowControl w:val="0"/>
        <w:jc w:val="left"/>
      </w:pPr>
    </w:p>
    <w:p w:rsidR="008A39DD" w:rsidRDefault="00FB21B9" w:rsidP="008A39DD">
      <w:pPr>
        <w:widowControl w:val="0"/>
        <w:jc w:val="left"/>
      </w:pPr>
      <w:hyperlink r:id="rId9" w:history="1">
        <w:r w:rsidR="008A39DD">
          <w:rPr>
            <w:rStyle w:val="Hyperlink"/>
          </w:rPr>
          <w:t>4/9/2013</w:t>
        </w:r>
      </w:hyperlink>
    </w:p>
    <w:p w:rsidR="008A39DD" w:rsidRDefault="008A39DD" w:rsidP="008A39DD"/>
    <w:p w:rsidR="008A39DD" w:rsidRDefault="008A39DD" w:rsidP="008A39DD">
      <w:pPr>
        <w:sectPr w:rsidR="008A39DD" w:rsidSect="008A39DD">
          <w:pgSz w:w="12240" w:h="15840" w:code="1"/>
          <w:pgMar w:top="1080" w:right="1440" w:bottom="1080" w:left="1440" w:header="720" w:footer="720" w:gutter="0"/>
          <w:cols w:space="720"/>
          <w:noEndnote/>
          <w:docGrid w:linePitch="360"/>
        </w:sectPr>
      </w:pPr>
    </w:p>
    <w:p w:rsidR="005938B9" w:rsidRDefault="005938B9" w:rsidP="005938B9">
      <w:pPr>
        <w:pStyle w:val="BillDots0"/>
      </w:pPr>
    </w:p>
    <w:p w:rsidR="005938B9" w:rsidRDefault="005938B9" w:rsidP="005938B9">
      <w:pPr>
        <w:pStyle w:val="Numbersforbill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38B9" w:rsidRDefault="005938B9" w:rsidP="00593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D53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A6E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B3F93">
        <w:rPr>
          <w:color w:val="000000" w:themeColor="text1"/>
          <w:u w:color="000000" w:themeColor="text1"/>
        </w:rPr>
        <w:t>TO AMEND THE CODE OF LAWS OF SOUTH CAROLINA, 1976, BY ADDING SECTION 25</w:t>
      </w:r>
      <w:r w:rsidR="00BB61D7">
        <w:rPr>
          <w:color w:val="000000" w:themeColor="text1"/>
          <w:u w:color="000000" w:themeColor="text1"/>
        </w:rPr>
        <w:noBreakHyphen/>
      </w:r>
      <w:r w:rsidRPr="005B3F93">
        <w:rPr>
          <w:color w:val="000000" w:themeColor="text1"/>
          <w:u w:color="000000" w:themeColor="text1"/>
        </w:rPr>
        <w:t>1</w:t>
      </w:r>
      <w:r w:rsidR="00BB61D7">
        <w:rPr>
          <w:color w:val="000000" w:themeColor="text1"/>
          <w:u w:color="000000" w:themeColor="text1"/>
        </w:rPr>
        <w:noBreakHyphen/>
      </w:r>
      <w:r w:rsidRPr="005B3F93">
        <w:rPr>
          <w:color w:val="000000" w:themeColor="text1"/>
          <w:u w:color="000000" w:themeColor="text1"/>
        </w:rPr>
        <w:t>420 SO AS TO PROVIDE THAT THE BUDGET AND CONTROL BOARD MAY NOT ASSESS AND COLLECT A RENTAL CHARGE FOR THE BUILDING AND GROUNDS THAT SERVE AS THE ADJUTANT GENERAL</w:t>
      </w:r>
      <w:r w:rsidRPr="00712FA1">
        <w:rPr>
          <w:color w:val="000000" w:themeColor="text1"/>
          <w:u w:color="000000" w:themeColor="text1"/>
        </w:rPr>
        <w:t>’</w:t>
      </w:r>
      <w:r w:rsidRPr="005B3F93">
        <w:rPr>
          <w:color w:val="000000" w:themeColor="text1"/>
          <w:u w:color="000000" w:themeColor="text1"/>
        </w:rPr>
        <w:t>S HEADQUARTERS, AND TO PROVIDE THAT THE ADJUTANT GENERAL IS FINANCIALLY AND ADMINISTRATIVELY RESPONSIBLE FOR THE BUILDING AND GROUNDS.</w:t>
      </w: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A6E73" w:rsidRDefault="007A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Be it enacted by the General Assembly of the State of South Carolina:</w:t>
      </w:r>
    </w:p>
    <w:p w:rsidR="007A6E73" w:rsidRDefault="007A6E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2FA1" w:rsidRPr="005B3F93" w:rsidRDefault="007A6E73"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712FA1" w:rsidRPr="005B3F93">
        <w:rPr>
          <w:color w:val="000000" w:themeColor="text1"/>
          <w:u w:color="000000" w:themeColor="text1"/>
        </w:rPr>
        <w:t>Article 3, Chapter 1, Title 25 of the 1976 Code is amended by adding:</w:t>
      </w: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F93">
        <w:rPr>
          <w:color w:val="000000" w:themeColor="text1"/>
          <w:u w:color="000000" w:themeColor="text1"/>
        </w:rPr>
        <w:tab/>
        <w:t>“Section 25</w:t>
      </w:r>
      <w:r w:rsidR="00BB61D7">
        <w:rPr>
          <w:color w:val="000000" w:themeColor="text1"/>
          <w:u w:color="000000" w:themeColor="text1"/>
        </w:rPr>
        <w:noBreakHyphen/>
      </w:r>
      <w:r w:rsidRPr="005B3F93">
        <w:rPr>
          <w:color w:val="000000" w:themeColor="text1"/>
          <w:u w:color="000000" w:themeColor="text1"/>
        </w:rPr>
        <w:t>1</w:t>
      </w:r>
      <w:r w:rsidR="00BB61D7">
        <w:rPr>
          <w:color w:val="000000" w:themeColor="text1"/>
          <w:u w:color="000000" w:themeColor="text1"/>
        </w:rPr>
        <w:noBreakHyphen/>
      </w:r>
      <w:r w:rsidRPr="005B3F93">
        <w:rPr>
          <w:color w:val="000000" w:themeColor="text1"/>
          <w:u w:color="000000" w:themeColor="text1"/>
        </w:rPr>
        <w:t>420.</w:t>
      </w:r>
      <w:r>
        <w:rPr>
          <w:color w:val="000000" w:themeColor="text1"/>
          <w:u w:color="000000" w:themeColor="text1"/>
        </w:rPr>
        <w:t xml:space="preserve"> </w:t>
      </w:r>
      <w:r w:rsidRPr="005B3F93">
        <w:rPr>
          <w:color w:val="000000" w:themeColor="text1"/>
          <w:u w:color="000000" w:themeColor="text1"/>
        </w:rPr>
        <w:tab/>
        <w:t>Notwithstanding Section 1</w:t>
      </w:r>
      <w:r w:rsidR="00BB61D7">
        <w:rPr>
          <w:color w:val="000000" w:themeColor="text1"/>
          <w:u w:color="000000" w:themeColor="text1"/>
        </w:rPr>
        <w:noBreakHyphen/>
      </w:r>
      <w:r w:rsidRPr="005B3F93">
        <w:rPr>
          <w:color w:val="000000" w:themeColor="text1"/>
          <w:u w:color="000000" w:themeColor="text1"/>
        </w:rPr>
        <w:t>11</w:t>
      </w:r>
      <w:r w:rsidR="00BB61D7">
        <w:rPr>
          <w:color w:val="000000" w:themeColor="text1"/>
          <w:u w:color="000000" w:themeColor="text1"/>
        </w:rPr>
        <w:noBreakHyphen/>
      </w:r>
      <w:r w:rsidRPr="005B3F93">
        <w:rPr>
          <w:color w:val="000000" w:themeColor="text1"/>
          <w:u w:color="000000" w:themeColor="text1"/>
        </w:rPr>
        <w:t>67, the Budget and Control Board may not assess and collect a rental charge for the building and grounds that serve as the Adjutant General</w:t>
      </w:r>
      <w:r w:rsidRPr="00712FA1">
        <w:rPr>
          <w:color w:val="000000" w:themeColor="text1"/>
          <w:u w:color="000000" w:themeColor="text1"/>
        </w:rPr>
        <w:t>’</w:t>
      </w:r>
      <w:r w:rsidRPr="005B3F93">
        <w:rPr>
          <w:color w:val="000000" w:themeColor="text1"/>
          <w:u w:color="000000" w:themeColor="text1"/>
        </w:rPr>
        <w:t>s headquarters, located at 1 National Guard Road, Columbia, South Carolina.  The Budget and Control Board has no responsibility for any deferred or future maintenance and repair of the building and grounds. Rather, the Adjutant General is financially and administratively responsible for the building and grounds, including maintaining necessary reserves for deferred and future depreciation and maintenance, and assuming improvement obligations and other costs of operation, including but not limited to, building maintenance, systems and equipment maintenance, custodial services, horticulture and grounds maintenance, insurance, and utilities.”</w:t>
      </w: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FA1" w:rsidRPr="005B3F93" w:rsidRDefault="00712FA1" w:rsidP="00712F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3F93">
        <w:rPr>
          <w:color w:val="000000" w:themeColor="text1"/>
          <w:u w:color="000000" w:themeColor="text1"/>
        </w:rPr>
        <w:t>SECTION</w:t>
      </w:r>
      <w:r w:rsidRPr="005B3F93">
        <w:rPr>
          <w:color w:val="000000" w:themeColor="text1"/>
          <w:u w:color="000000" w:themeColor="text1"/>
        </w:rPr>
        <w:tab/>
        <w:t>2.</w:t>
      </w:r>
      <w:r w:rsidRPr="005B3F93">
        <w:rPr>
          <w:color w:val="000000" w:themeColor="text1"/>
          <w:u w:color="000000" w:themeColor="text1"/>
        </w:rPr>
        <w:tab/>
        <w:t>This act takes effect July 1, 2013.</w:t>
      </w:r>
    </w:p>
    <w:p w:rsidR="00FD53BE" w:rsidRDefault="00BB61D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FD53BE" w:rsidRDefault="00FD53BE" w:rsidP="008A39DD">
      <w:pPr>
        <w:suppressAutoHyphens/>
      </w:pPr>
    </w:p>
    <w:sectPr w:rsidR="00FD53BE" w:rsidSect="008A39D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6E73" w:rsidRDefault="007A6E73" w:rsidP="009F0C77">
      <w:r>
        <w:separator/>
      </w:r>
    </w:p>
  </w:endnote>
  <w:endnote w:type="continuationSeparator" w:id="0">
    <w:p w:rsidR="007A6E73" w:rsidRDefault="007A6E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21598EE-80BF-4660-90B7-B87918D8BF81}"/>
    <w:embedBold r:id="rId2" w:fontKey="{4919CFC3-5C4F-4439-92B7-BF5074C13752}"/>
  </w:font>
  <w:font w:name="Calibri">
    <w:panose1 w:val="020F0502020204030204"/>
    <w:charset w:val="00"/>
    <w:family w:val="swiss"/>
    <w:pitch w:val="variable"/>
    <w:sig w:usb0="E10002FF" w:usb1="4000ACFF" w:usb2="00000009" w:usb3="00000000" w:csb0="0000019F" w:csb1="00000000"/>
    <w:embedRegular r:id="rId3" w:fontKey="{5FF3809D-0B22-4929-8741-B5C6E4BC298B}"/>
  </w:font>
  <w:font w:name="Tahoma">
    <w:panose1 w:val="020B0604030504040204"/>
    <w:charset w:val="00"/>
    <w:family w:val="swiss"/>
    <w:pitch w:val="variable"/>
    <w:sig w:usb0="21002A87" w:usb1="80000000" w:usb2="00000008" w:usb3="00000000" w:csb0="000101FF" w:csb1="00000000"/>
    <w:embedRegular r:id="rId4" w:fontKey="{91790A09-1E52-4B0A-9F6F-6B677DDEB2B7}"/>
  </w:font>
  <w:font w:name="Cambria">
    <w:panose1 w:val="02040503050406030204"/>
    <w:charset w:val="00"/>
    <w:family w:val="roman"/>
    <w:pitch w:val="variable"/>
    <w:sig w:usb0="E00002FF" w:usb1="400004FF" w:usb2="00000000" w:usb3="00000000" w:csb0="0000019F" w:csb1="00000000"/>
    <w:embedRegular r:id="rId5" w:fontKey="{92A4A596-EBA7-4435-8556-03183C3D8D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39DD" w:rsidRPr="00FD53BE" w:rsidRDefault="008A39DD" w:rsidP="00FD53BE">
    <w:pPr>
      <w:pStyle w:val="Footer"/>
      <w:tabs>
        <w:tab w:val="clear" w:pos="4680"/>
        <w:tab w:val="clear" w:pos="9360"/>
        <w:tab w:val="center" w:pos="2995"/>
      </w:tabs>
      <w:spacing w:before="120"/>
    </w:pPr>
    <w:r>
      <w:t>[574]</w:t>
    </w:r>
    <w:r>
      <w:tab/>
    </w:r>
    <w:r w:rsidR="009B2E89">
      <w:fldChar w:fldCharType="begin"/>
    </w:r>
    <w:r w:rsidR="009B2E89">
      <w:instrText xml:space="preserve"> PAGE  \* MERGEFORMAT </w:instrText>
    </w:r>
    <w:r w:rsidR="009B2E89">
      <w:fldChar w:fldCharType="separate"/>
    </w:r>
    <w:r w:rsidR="00FB21B9">
      <w:rPr>
        <w:noProof/>
      </w:rPr>
      <w:t>1</w:t>
    </w:r>
    <w:r w:rsidR="009B2E8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6E73" w:rsidRDefault="007A6E73" w:rsidP="009F0C77">
      <w:r>
        <w:separator/>
      </w:r>
    </w:p>
  </w:footnote>
  <w:footnote w:type="continuationSeparator" w:id="0">
    <w:p w:rsidR="007A6E73" w:rsidRDefault="007A6E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3199DG13"/>
    <w:docVar w:name="CoverBillType" w:val="b"/>
    <w:docVar w:name="docpath" w:val="L:\Council\bills\NL\13199DG13.DOCX"/>
    <w:docVar w:name="dvBillNumber" w:val="574"/>
    <w:docVar w:name="dvBillNumberPrefix" w:val="S. "/>
    <w:docVar w:name="dvOriginalBody" w:val="Senate"/>
    <w:docVar w:name="dvSteno" w:val="NL"/>
    <w:docVar w:name="NameofBody" w:val="s"/>
    <w:docVar w:name="vgroup2" w:val="Council"/>
  </w:docVars>
  <w:rsids>
    <w:rsidRoot w:val="008E47EB"/>
    <w:rsid w:val="000025D8"/>
    <w:rsid w:val="00022BF7"/>
    <w:rsid w:val="00026C9A"/>
    <w:rsid w:val="000965A1"/>
    <w:rsid w:val="000E1785"/>
    <w:rsid w:val="000F39F2"/>
    <w:rsid w:val="001023A4"/>
    <w:rsid w:val="0010776B"/>
    <w:rsid w:val="00133E66"/>
    <w:rsid w:val="00134ACF"/>
    <w:rsid w:val="00144E15"/>
    <w:rsid w:val="001A4A62"/>
    <w:rsid w:val="001A681E"/>
    <w:rsid w:val="001D08F2"/>
    <w:rsid w:val="001E75AB"/>
    <w:rsid w:val="002037CA"/>
    <w:rsid w:val="00203C51"/>
    <w:rsid w:val="002047A2"/>
    <w:rsid w:val="002321B6"/>
    <w:rsid w:val="0023696B"/>
    <w:rsid w:val="00250967"/>
    <w:rsid w:val="002759C5"/>
    <w:rsid w:val="00277DEE"/>
    <w:rsid w:val="00280D88"/>
    <w:rsid w:val="00294ABE"/>
    <w:rsid w:val="002A3EB4"/>
    <w:rsid w:val="00325348"/>
    <w:rsid w:val="0037095D"/>
    <w:rsid w:val="00393688"/>
    <w:rsid w:val="003C71C1"/>
    <w:rsid w:val="003D411E"/>
    <w:rsid w:val="003E3C1E"/>
    <w:rsid w:val="003E6148"/>
    <w:rsid w:val="00400EAA"/>
    <w:rsid w:val="0041760A"/>
    <w:rsid w:val="004809EE"/>
    <w:rsid w:val="004F761B"/>
    <w:rsid w:val="00511EE9"/>
    <w:rsid w:val="00521E00"/>
    <w:rsid w:val="00577C6C"/>
    <w:rsid w:val="0058501B"/>
    <w:rsid w:val="005938B9"/>
    <w:rsid w:val="006215AA"/>
    <w:rsid w:val="006340D9"/>
    <w:rsid w:val="00643B8E"/>
    <w:rsid w:val="00665EBC"/>
    <w:rsid w:val="0069470D"/>
    <w:rsid w:val="006A476C"/>
    <w:rsid w:val="006C6A93"/>
    <w:rsid w:val="006E02F9"/>
    <w:rsid w:val="00712FA1"/>
    <w:rsid w:val="007369BB"/>
    <w:rsid w:val="00753C04"/>
    <w:rsid w:val="00756946"/>
    <w:rsid w:val="00757F80"/>
    <w:rsid w:val="00771EEC"/>
    <w:rsid w:val="00786819"/>
    <w:rsid w:val="007A325A"/>
    <w:rsid w:val="007A6E73"/>
    <w:rsid w:val="007F1523"/>
    <w:rsid w:val="007F509E"/>
    <w:rsid w:val="007F5799"/>
    <w:rsid w:val="007F6947"/>
    <w:rsid w:val="00872729"/>
    <w:rsid w:val="008A39DD"/>
    <w:rsid w:val="008E47EB"/>
    <w:rsid w:val="008F4429"/>
    <w:rsid w:val="00932670"/>
    <w:rsid w:val="009352BB"/>
    <w:rsid w:val="00990668"/>
    <w:rsid w:val="009B2E89"/>
    <w:rsid w:val="009D3779"/>
    <w:rsid w:val="009F0C77"/>
    <w:rsid w:val="009F4DD1"/>
    <w:rsid w:val="00A173E6"/>
    <w:rsid w:val="00A64E80"/>
    <w:rsid w:val="00A741D9"/>
    <w:rsid w:val="00A9741D"/>
    <w:rsid w:val="00AD4B17"/>
    <w:rsid w:val="00AF0912"/>
    <w:rsid w:val="00B26FA6"/>
    <w:rsid w:val="00B61003"/>
    <w:rsid w:val="00B741CB"/>
    <w:rsid w:val="00B85E75"/>
    <w:rsid w:val="00B934F3"/>
    <w:rsid w:val="00BB61D7"/>
    <w:rsid w:val="00BB6347"/>
    <w:rsid w:val="00BD2134"/>
    <w:rsid w:val="00C038D8"/>
    <w:rsid w:val="00C045DD"/>
    <w:rsid w:val="00C3136F"/>
    <w:rsid w:val="00C3483A"/>
    <w:rsid w:val="00C74E9D"/>
    <w:rsid w:val="00C82FD3"/>
    <w:rsid w:val="00CA7B3A"/>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325DE"/>
    <w:rsid w:val="00F50BAF"/>
    <w:rsid w:val="00F52C10"/>
    <w:rsid w:val="00F81FFD"/>
    <w:rsid w:val="00F85228"/>
    <w:rsid w:val="00FB21B9"/>
    <w:rsid w:val="00FB6773"/>
    <w:rsid w:val="00FD5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3DD81BC-EAA9-420F-BB66-E498C20D6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5938B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5938B9"/>
    <w:pPr>
      <w:tabs>
        <w:tab w:val="right" w:pos="5904"/>
      </w:tabs>
    </w:pPr>
  </w:style>
  <w:style w:type="paragraph" w:styleId="BalloonText">
    <w:name w:val="Balloon Text"/>
    <w:basedOn w:val="Normal"/>
    <w:link w:val="BalloonTextChar"/>
    <w:uiPriority w:val="99"/>
    <w:semiHidden/>
    <w:unhideWhenUsed/>
    <w:rsid w:val="00BB61D7"/>
    <w:rPr>
      <w:rFonts w:ascii="Tahoma" w:hAnsi="Tahoma" w:cs="Tahoma"/>
      <w:sz w:val="16"/>
      <w:szCs w:val="16"/>
    </w:rPr>
  </w:style>
  <w:style w:type="character" w:customStyle="1" w:styleId="BalloonTextChar">
    <w:name w:val="Balloon Text Char"/>
    <w:basedOn w:val="DefaultParagraphFont"/>
    <w:link w:val="BalloonText"/>
    <w:uiPriority w:val="99"/>
    <w:semiHidden/>
    <w:rsid w:val="00BB61D7"/>
    <w:rPr>
      <w:rFonts w:ascii="Tahoma" w:eastAsia="Times New Roman" w:hAnsi="Tahoma" w:cs="Tahoma"/>
      <w:sz w:val="16"/>
      <w:szCs w:val="16"/>
    </w:rPr>
  </w:style>
  <w:style w:type="character" w:styleId="Hyperlink">
    <w:name w:val="Hyperlink"/>
    <w:basedOn w:val="DefaultParagraphFont"/>
    <w:uiPriority w:val="99"/>
    <w:unhideWhenUsed/>
    <w:rsid w:val="008A39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09-13.docx" TargetMode="External"/><Relationship Id="rId3" Type="http://schemas.openxmlformats.org/officeDocument/2006/relationships/settings" Target="settings.xml"/><Relationship Id="rId7" Type="http://schemas.openxmlformats.org/officeDocument/2006/relationships/hyperlink" Target="file:///h:\SJ%20Archive\2013\04-09-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574_201304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2F3D43-1A02-4D2D-873D-7C26CBD602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331</Words>
  <Characters>1890</Characters>
  <Application>Microsoft Office Word</Application>
  <DocSecurity>0</DocSecurity>
  <Lines>15</Lines>
  <Paragraphs>4</Paragraphs>
  <ScaleCrop>false</ScaleCrop>
  <Company> </Company>
  <LinksUpToDate>false</LinksUpToDate>
  <CharactersWithSpaces>2217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574: Adjutant General's buildings and grounds - South Carolina Legislature Online</dc:title>
  <dc:subject/>
  <dc:creator>nancylee</dc:creator>
  <cp:keywords/>
  <dc:description/>
  <cp:lastModifiedBy>N Cumfer</cp:lastModifiedBy>
  <cp:revision>7</cp:revision>
  <cp:lastPrinted>2013-04-08T13:44:00Z</cp:lastPrinted>
  <dcterms:created xsi:type="dcterms:W3CDTF">2013-04-09T16:31:00Z</dcterms:created>
  <dcterms:modified xsi:type="dcterms:W3CDTF">2014-12-04T20:43:00Z</dcterms:modified>
</cp:coreProperties>
</file>