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7CF8">
        <w:rPr>
          <w:rFonts w:cs="Times New Roman"/>
          <w:b/>
        </w:rPr>
        <w:t>South Carolina General Assembly</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7CF8">
        <w:rPr>
          <w:rFonts w:cs="Times New Roman"/>
        </w:rPr>
        <w:t>120th Session, 2013-2014</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CF8" w:rsidRPr="00A97CF8" w:rsidRDefault="00B5080D"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 R19, S578</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CF8">
        <w:rPr>
          <w:rFonts w:cs="Times New Roman"/>
          <w:b/>
        </w:rPr>
        <w:t>STATUS INFORMATION</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CF8">
        <w:rPr>
          <w:rFonts w:cs="Times New Roman"/>
        </w:rPr>
        <w:t>General Bill</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CF8">
        <w:rPr>
          <w:rFonts w:cs="Times New Roman"/>
        </w:rPr>
        <w:t>Sponsors: Senators Leatherman, Ford, Setzler, Thurmond, Peeler, Hembree, L. Martin, McElveen, Sheheen, Campbell, Young, Alexander, Cleary, Courson, Johnson, Grooms, Williams, O'Dell, Massey, Bennett, Cromer, Shealy, Turner, Matthews, Fair and Pinckney</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CF8">
        <w:rPr>
          <w:rFonts w:cs="Times New Roman"/>
        </w:rPr>
        <w:t>Document Path: l:\s-res\hkl\002expa.mrh.hkl.docx</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CF8">
        <w:rPr>
          <w:rFonts w:cs="Times New Roman"/>
        </w:rPr>
        <w:t>Companion/Similar bill(s): 3815</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15D6" w:rsidRDefault="000415D6"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9, 2013</w:t>
      </w:r>
    </w:p>
    <w:p w:rsidR="000415D6" w:rsidRDefault="000415D6"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11, 2013</w:t>
      </w:r>
    </w:p>
    <w:p w:rsidR="000415D6" w:rsidRDefault="000415D6"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18, 2013</w:t>
      </w:r>
    </w:p>
    <w:p w:rsidR="000415D6" w:rsidRDefault="000415D6"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23, 2013, Signed</w:t>
      </w:r>
    </w:p>
    <w:p w:rsidR="000415D6" w:rsidRDefault="000415D6"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CF8">
        <w:rPr>
          <w:rFonts w:cs="Times New Roman"/>
        </w:rPr>
        <w:t xml:space="preserve">Summary: </w:t>
      </w:r>
      <w:r w:rsidR="00963145">
        <w:rPr>
          <w:rFonts w:cs="Times New Roman"/>
        </w:rPr>
        <w:t>Boeing Incentive Bill</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CF8" w:rsidRPr="00A97CF8" w:rsidRDefault="00A97CF8" w:rsidP="00A97CF8">
      <w:pPr>
        <w:widowControl w:val="0"/>
        <w:tabs>
          <w:tab w:val="center" w:pos="590"/>
          <w:tab w:val="center" w:pos="1440"/>
          <w:tab w:val="left" w:pos="1872"/>
          <w:tab w:val="left" w:pos="9187"/>
        </w:tabs>
        <w:rPr>
          <w:rFonts w:cs="Times New Roman"/>
        </w:rPr>
      </w:pPr>
      <w:r w:rsidRPr="00A97CF8">
        <w:rPr>
          <w:rFonts w:cs="Times New Roman"/>
          <w:b/>
        </w:rPr>
        <w:t>HISTORY OF LEGISLATIVE ACTIONS</w:t>
      </w:r>
    </w:p>
    <w:p w:rsidR="00A97CF8" w:rsidRPr="00A97CF8" w:rsidRDefault="00A97CF8" w:rsidP="00A97CF8">
      <w:pPr>
        <w:widowControl w:val="0"/>
        <w:tabs>
          <w:tab w:val="center" w:pos="590"/>
          <w:tab w:val="center" w:pos="1440"/>
          <w:tab w:val="left" w:pos="1872"/>
          <w:tab w:val="left" w:pos="9187"/>
        </w:tabs>
        <w:rPr>
          <w:rFonts w:cs="Times New Roman"/>
        </w:rPr>
      </w:pPr>
    </w:p>
    <w:p w:rsidR="00A97CF8" w:rsidRPr="00A97CF8" w:rsidRDefault="00A97CF8" w:rsidP="00A97CF8">
      <w:pPr>
        <w:widowControl w:val="0"/>
        <w:tabs>
          <w:tab w:val="center" w:pos="590"/>
          <w:tab w:val="center" w:pos="1440"/>
          <w:tab w:val="left" w:pos="1872"/>
          <w:tab w:val="left" w:pos="9187"/>
        </w:tabs>
        <w:rPr>
          <w:rFonts w:cs="Times New Roman"/>
        </w:rPr>
      </w:pPr>
      <w:r w:rsidRPr="00A97CF8">
        <w:rPr>
          <w:rFonts w:cs="Times New Roman"/>
          <w:u w:val="single"/>
        </w:rPr>
        <w:tab/>
        <w:t>Date</w:t>
      </w:r>
      <w:r w:rsidRPr="00A97CF8">
        <w:rPr>
          <w:rFonts w:cs="Times New Roman"/>
          <w:u w:val="single"/>
        </w:rPr>
        <w:tab/>
        <w:t>Body</w:t>
      </w:r>
      <w:r w:rsidRPr="00A97CF8">
        <w:rPr>
          <w:rFonts w:cs="Times New Roman"/>
          <w:u w:val="single"/>
        </w:rPr>
        <w:tab/>
        <w:t>Action Description with journal page number</w:t>
      </w:r>
      <w:r w:rsidRPr="00A97CF8">
        <w:rPr>
          <w:rFonts w:cs="Times New Roman"/>
          <w:u w:val="single"/>
        </w:rPr>
        <w:tab/>
      </w:r>
      <w:bookmarkStart w:id="0" w:name="_GoBack"/>
      <w:bookmarkEnd w:id="0"/>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7C2D7D">
        <w:rPr>
          <w:rFonts w:cs="Times New Roman"/>
        </w:rPr>
        <w:t>Introduced and read first time (</w:t>
      </w:r>
      <w:hyperlink r:id="rId6" w:history="1">
        <w:r w:rsidRPr="007C2D7D">
          <w:rPr>
            <w:rStyle w:val="Hyperlink"/>
            <w:rFonts w:cs="Times New Roman"/>
          </w:rPr>
          <w:t>Senate Journal</w:t>
        </w:r>
        <w:r w:rsidRPr="007C2D7D">
          <w:rPr>
            <w:rStyle w:val="Hyperlink"/>
            <w:rFonts w:cs="Times New Roman"/>
          </w:rPr>
          <w:noBreakHyphen/>
          <w:t>page 8</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7C2D7D">
        <w:rPr>
          <w:rFonts w:cs="Times New Roman"/>
        </w:rPr>
        <w:t>R</w:t>
      </w:r>
      <w:r>
        <w:rPr>
          <w:rFonts w:cs="Times New Roman"/>
        </w:rPr>
        <w:t xml:space="preserve">eferred to Committee on </w:t>
      </w:r>
      <w:r w:rsidRPr="007C2D7D">
        <w:rPr>
          <w:rFonts w:cs="Times New Roman"/>
          <w:b/>
        </w:rPr>
        <w:t>Finance</w:t>
      </w:r>
      <w:r>
        <w:rPr>
          <w:rFonts w:cs="Times New Roman"/>
        </w:rPr>
        <w:t xml:space="preserve"> </w:t>
      </w:r>
      <w:r w:rsidRPr="007C2D7D">
        <w:rPr>
          <w:rFonts w:cs="Times New Roman"/>
        </w:rPr>
        <w:t>(</w:t>
      </w:r>
      <w:hyperlink r:id="rId7" w:history="1">
        <w:r w:rsidRPr="007C2D7D">
          <w:rPr>
            <w:rStyle w:val="Hyperlink"/>
            <w:rFonts w:cs="Times New Roman"/>
          </w:rPr>
          <w:t>Senate Journal</w:t>
        </w:r>
        <w:r w:rsidRPr="007C2D7D">
          <w:rPr>
            <w:rStyle w:val="Hyperlink"/>
            <w:rFonts w:cs="Times New Roman"/>
          </w:rPr>
          <w:noBreakHyphen/>
          <w:t>page 8</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7C2D7D">
        <w:rPr>
          <w:rFonts w:cs="Times New Roman"/>
        </w:rPr>
        <w:t>Committee re</w:t>
      </w:r>
      <w:r>
        <w:rPr>
          <w:rFonts w:cs="Times New Roman"/>
        </w:rPr>
        <w:t xml:space="preserve">port: Favorable </w:t>
      </w:r>
      <w:r w:rsidRPr="007C2D7D">
        <w:rPr>
          <w:rFonts w:cs="Times New Roman"/>
          <w:b/>
        </w:rPr>
        <w:t>Finance</w:t>
      </w:r>
      <w:r>
        <w:rPr>
          <w:rFonts w:cs="Times New Roman"/>
        </w:rPr>
        <w:t xml:space="preserve"> </w:t>
      </w:r>
      <w:r w:rsidRPr="007C2D7D">
        <w:rPr>
          <w:rFonts w:cs="Times New Roman"/>
        </w:rPr>
        <w:t>(</w:t>
      </w:r>
      <w:hyperlink r:id="rId8" w:history="1">
        <w:r w:rsidRPr="007C2D7D">
          <w:rPr>
            <w:rStyle w:val="Hyperlink"/>
            <w:rFonts w:cs="Times New Roman"/>
          </w:rPr>
          <w:t>Senate Journal</w:t>
        </w:r>
        <w:r w:rsidRPr="007C2D7D">
          <w:rPr>
            <w:rStyle w:val="Hyperlink"/>
            <w:rFonts w:cs="Times New Roman"/>
          </w:rPr>
          <w:noBreakHyphen/>
          <w:t>page 23</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7C2D7D">
        <w:rPr>
          <w:rFonts w:cs="Times New Roman"/>
        </w:rPr>
        <w:t>Read second time (</w:t>
      </w:r>
      <w:hyperlink r:id="rId9" w:history="1">
        <w:r w:rsidRPr="007C2D7D">
          <w:rPr>
            <w:rStyle w:val="Hyperlink"/>
            <w:rFonts w:cs="Times New Roman"/>
          </w:rPr>
          <w:t>Senate Journal</w:t>
        </w:r>
        <w:r w:rsidRPr="007C2D7D">
          <w:rPr>
            <w:rStyle w:val="Hyperlink"/>
            <w:rFonts w:cs="Times New Roman"/>
          </w:rPr>
          <w:noBreakHyphen/>
          <w:t>page 37</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7C2D7D">
        <w:rPr>
          <w:rFonts w:cs="Times New Roman"/>
        </w:rPr>
        <w:t>Roll call Ayes</w:t>
      </w:r>
      <w:r>
        <w:rPr>
          <w:rFonts w:cs="Times New Roman"/>
        </w:rPr>
        <w:noBreakHyphen/>
      </w:r>
      <w:r w:rsidRPr="007C2D7D">
        <w:rPr>
          <w:rFonts w:cs="Times New Roman"/>
        </w:rPr>
        <w:t>37  Nays</w:t>
      </w:r>
      <w:r>
        <w:rPr>
          <w:rFonts w:cs="Times New Roman"/>
        </w:rPr>
        <w:noBreakHyphen/>
      </w:r>
      <w:r w:rsidRPr="007C2D7D">
        <w:rPr>
          <w:rFonts w:cs="Times New Roman"/>
        </w:rPr>
        <w:t>6 (</w:t>
      </w:r>
      <w:hyperlink r:id="rId10" w:history="1">
        <w:r w:rsidRPr="007C2D7D">
          <w:rPr>
            <w:rStyle w:val="Hyperlink"/>
            <w:rFonts w:cs="Times New Roman"/>
          </w:rPr>
          <w:t>Senate Journal</w:t>
        </w:r>
        <w:r w:rsidRPr="007C2D7D">
          <w:rPr>
            <w:rStyle w:val="Hyperlink"/>
            <w:rFonts w:cs="Times New Roman"/>
          </w:rPr>
          <w:noBreakHyphen/>
          <w:t>page 37</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Senate</w:t>
      </w:r>
      <w:r>
        <w:rPr>
          <w:rFonts w:cs="Times New Roman"/>
        </w:rPr>
        <w:tab/>
      </w:r>
      <w:r w:rsidRPr="007C2D7D">
        <w:rPr>
          <w:rFonts w:cs="Times New Roman"/>
        </w:rPr>
        <w:t>Read third time and sent to</w:t>
      </w:r>
      <w:r>
        <w:rPr>
          <w:rFonts w:cs="Times New Roman"/>
        </w:rPr>
        <w:t xml:space="preserve"> House </w:t>
      </w:r>
      <w:r w:rsidRPr="007C2D7D">
        <w:rPr>
          <w:rFonts w:cs="Times New Roman"/>
        </w:rPr>
        <w:t>(</w:t>
      </w:r>
      <w:hyperlink r:id="rId11" w:history="1">
        <w:r w:rsidRPr="007C2D7D">
          <w:rPr>
            <w:rStyle w:val="Hyperlink"/>
            <w:rFonts w:cs="Times New Roman"/>
          </w:rPr>
          <w:t>Senate Journal</w:t>
        </w:r>
        <w:r w:rsidRPr="007C2D7D">
          <w:rPr>
            <w:rStyle w:val="Hyperlink"/>
            <w:rFonts w:cs="Times New Roman"/>
          </w:rPr>
          <w:noBreakHyphen/>
          <w:t>page 12</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Senate</w:t>
      </w:r>
      <w:r>
        <w:rPr>
          <w:rFonts w:cs="Times New Roman"/>
        </w:rPr>
        <w:tab/>
      </w:r>
      <w:r w:rsidRPr="007C2D7D">
        <w:rPr>
          <w:rFonts w:cs="Times New Roman"/>
        </w:rPr>
        <w:t>Roll call Ayes</w:t>
      </w:r>
      <w:r>
        <w:rPr>
          <w:rFonts w:cs="Times New Roman"/>
        </w:rPr>
        <w:noBreakHyphen/>
      </w:r>
      <w:r w:rsidRPr="007C2D7D">
        <w:rPr>
          <w:rFonts w:cs="Times New Roman"/>
        </w:rPr>
        <w:t>34  Nays</w:t>
      </w:r>
      <w:r>
        <w:rPr>
          <w:rFonts w:cs="Times New Roman"/>
        </w:rPr>
        <w:noBreakHyphen/>
      </w:r>
      <w:r w:rsidRPr="007C2D7D">
        <w:rPr>
          <w:rFonts w:cs="Times New Roman"/>
        </w:rPr>
        <w:t>4 (</w:t>
      </w:r>
      <w:hyperlink r:id="rId12" w:history="1">
        <w:r w:rsidRPr="007C2D7D">
          <w:rPr>
            <w:rStyle w:val="Hyperlink"/>
            <w:rFonts w:cs="Times New Roman"/>
          </w:rPr>
          <w:t>Senate Journal</w:t>
        </w:r>
        <w:r w:rsidRPr="007C2D7D">
          <w:rPr>
            <w:rStyle w:val="Hyperlink"/>
            <w:rFonts w:cs="Times New Roman"/>
          </w:rPr>
          <w:noBreakHyphen/>
          <w:t>page 12</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7C2D7D">
        <w:rPr>
          <w:rFonts w:cs="Times New Roman"/>
        </w:rPr>
        <w:t>Introduced, read</w:t>
      </w:r>
      <w:r>
        <w:rPr>
          <w:rFonts w:cs="Times New Roman"/>
        </w:rPr>
        <w:t xml:space="preserve"> first time, placed on calendar </w:t>
      </w:r>
      <w:r w:rsidRPr="007C2D7D">
        <w:rPr>
          <w:rFonts w:cs="Times New Roman"/>
        </w:rPr>
        <w:t>without reference (</w:t>
      </w:r>
      <w:hyperlink r:id="rId13" w:history="1">
        <w:r w:rsidRPr="007C2D7D">
          <w:rPr>
            <w:rStyle w:val="Hyperlink"/>
            <w:rFonts w:cs="Times New Roman"/>
          </w:rPr>
          <w:t>House Journal</w:t>
        </w:r>
        <w:r w:rsidRPr="007C2D7D">
          <w:rPr>
            <w:rStyle w:val="Hyperlink"/>
            <w:rFonts w:cs="Times New Roman"/>
          </w:rPr>
          <w:noBreakHyphen/>
          <w:t>page 68</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4/15/2013</w:t>
      </w:r>
      <w:r>
        <w:rPr>
          <w:rFonts w:cs="Times New Roman"/>
        </w:rPr>
        <w:tab/>
      </w:r>
      <w:r>
        <w:rPr>
          <w:rFonts w:cs="Times New Roman"/>
        </w:rPr>
        <w:tab/>
      </w:r>
      <w:r w:rsidRPr="007C2D7D">
        <w:rPr>
          <w:rFonts w:cs="Times New Roman"/>
        </w:rPr>
        <w:t>Scrivener's error corrected</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7C2D7D">
        <w:rPr>
          <w:rFonts w:cs="Times New Roman"/>
        </w:rPr>
        <w:t>Read second time (</w:t>
      </w:r>
      <w:hyperlink r:id="rId14" w:history="1">
        <w:r w:rsidRPr="007C2D7D">
          <w:rPr>
            <w:rStyle w:val="Hyperlink"/>
            <w:rFonts w:cs="Times New Roman"/>
          </w:rPr>
          <w:t>House Journal</w:t>
        </w:r>
        <w:r w:rsidRPr="007C2D7D">
          <w:rPr>
            <w:rStyle w:val="Hyperlink"/>
            <w:rFonts w:cs="Times New Roman"/>
          </w:rPr>
          <w:noBreakHyphen/>
          <w:t>page 69</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7C2D7D">
        <w:rPr>
          <w:rFonts w:cs="Times New Roman"/>
        </w:rPr>
        <w:t>Roll call Yeas</w:t>
      </w:r>
      <w:r>
        <w:rPr>
          <w:rFonts w:cs="Times New Roman"/>
        </w:rPr>
        <w:noBreakHyphen/>
      </w:r>
      <w:r w:rsidRPr="007C2D7D">
        <w:rPr>
          <w:rFonts w:cs="Times New Roman"/>
        </w:rPr>
        <w:t>108  Nays</w:t>
      </w:r>
      <w:r>
        <w:rPr>
          <w:rFonts w:cs="Times New Roman"/>
        </w:rPr>
        <w:noBreakHyphen/>
      </w:r>
      <w:r w:rsidRPr="007C2D7D">
        <w:rPr>
          <w:rFonts w:cs="Times New Roman"/>
        </w:rPr>
        <w:t>0 (</w:t>
      </w:r>
      <w:hyperlink r:id="rId15" w:history="1">
        <w:r w:rsidRPr="007C2D7D">
          <w:rPr>
            <w:rStyle w:val="Hyperlink"/>
            <w:rFonts w:cs="Times New Roman"/>
          </w:rPr>
          <w:t>House Journal</w:t>
        </w:r>
        <w:r w:rsidRPr="007C2D7D">
          <w:rPr>
            <w:rStyle w:val="Hyperlink"/>
            <w:rFonts w:cs="Times New Roman"/>
          </w:rPr>
          <w:noBreakHyphen/>
          <w:t>page 70</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7C2D7D">
        <w:rPr>
          <w:rFonts w:cs="Times New Roman"/>
        </w:rPr>
        <w:t>Read third time and enrolled (</w:t>
      </w:r>
      <w:hyperlink r:id="rId16" w:history="1">
        <w:r w:rsidRPr="007C2D7D">
          <w:rPr>
            <w:rStyle w:val="Hyperlink"/>
            <w:rFonts w:cs="Times New Roman"/>
          </w:rPr>
          <w:t>House Journal</w:t>
        </w:r>
        <w:r w:rsidRPr="007C2D7D">
          <w:rPr>
            <w:rStyle w:val="Hyperlink"/>
            <w:rFonts w:cs="Times New Roman"/>
          </w:rPr>
          <w:noBreakHyphen/>
          <w:t>page 49</w:t>
        </w:r>
      </w:hyperlink>
      <w:r w:rsidRPr="007C2D7D">
        <w:rPr>
          <w:rFonts w:cs="Times New Roman"/>
        </w:rPr>
        <w:t>)</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7C2D7D">
        <w:rPr>
          <w:rFonts w:cs="Times New Roman"/>
        </w:rPr>
        <w:t>Ratified R 19</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r>
      <w:r>
        <w:rPr>
          <w:rFonts w:cs="Times New Roman"/>
        </w:rPr>
        <w:tab/>
      </w:r>
      <w:r w:rsidRPr="007C2D7D">
        <w:rPr>
          <w:rFonts w:cs="Times New Roman"/>
        </w:rPr>
        <w:t>Signed By Governor</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4/29/2013</w:t>
      </w:r>
      <w:r>
        <w:rPr>
          <w:rFonts w:cs="Times New Roman"/>
        </w:rPr>
        <w:tab/>
      </w:r>
      <w:r>
        <w:rPr>
          <w:rFonts w:cs="Times New Roman"/>
        </w:rPr>
        <w:tab/>
      </w:r>
      <w:r w:rsidRPr="007C2D7D">
        <w:rPr>
          <w:rFonts w:cs="Times New Roman"/>
        </w:rPr>
        <w:t>Effective date 04/23/13</w:t>
      </w:r>
    </w:p>
    <w:p w:rsidR="00B5080D" w:rsidRDefault="00B5080D" w:rsidP="00B5080D">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r>
      <w:r>
        <w:rPr>
          <w:rFonts w:cs="Times New Roman"/>
        </w:rPr>
        <w:tab/>
      </w:r>
      <w:r w:rsidRPr="007C2D7D">
        <w:rPr>
          <w:rFonts w:cs="Times New Roman"/>
        </w:rPr>
        <w:t>Act No</w:t>
      </w:r>
      <w:r>
        <w:rPr>
          <w:rFonts w:cs="Times New Roman"/>
        </w:rPr>
        <w:t>. </w:t>
      </w:r>
      <w:r w:rsidRPr="007C2D7D">
        <w:rPr>
          <w:rFonts w:cs="Times New Roman"/>
        </w:rPr>
        <w:t>13</w:t>
      </w:r>
    </w:p>
    <w:p w:rsidR="00B5080D" w:rsidRDefault="00B5080D" w:rsidP="00B5080D">
      <w:pPr>
        <w:widowControl w:val="0"/>
        <w:tabs>
          <w:tab w:val="right" w:pos="1008"/>
          <w:tab w:val="left" w:pos="1152"/>
          <w:tab w:val="left" w:pos="1872"/>
          <w:tab w:val="left" w:pos="9187"/>
        </w:tabs>
        <w:ind w:left="2088" w:hanging="2088"/>
        <w:rPr>
          <w:rFonts w:cs="Times New Roman"/>
        </w:rPr>
      </w:pPr>
    </w:p>
    <w:p w:rsidR="00A97CF8" w:rsidRPr="00A97CF8" w:rsidRDefault="00A97CF8" w:rsidP="00A97CF8">
      <w:pPr>
        <w:widowControl w:val="0"/>
        <w:tabs>
          <w:tab w:val="right" w:pos="1008"/>
          <w:tab w:val="left" w:pos="1152"/>
          <w:tab w:val="left" w:pos="1872"/>
          <w:tab w:val="left" w:pos="9187"/>
        </w:tabs>
        <w:ind w:left="2088" w:hanging="2088"/>
        <w:rPr>
          <w:rFonts w:cs="Times New Roman"/>
        </w:rPr>
      </w:pP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7CF8">
        <w:rPr>
          <w:rFonts w:cs="Times New Roman"/>
          <w:b/>
        </w:rPr>
        <w:t>VERSIONS OF THIS BILL</w:t>
      </w:r>
    </w:p>
    <w:p w:rsidR="00A97CF8" w:rsidRPr="00A97CF8" w:rsidRDefault="00A97CF8"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CF8" w:rsidRPr="00A97CF8" w:rsidRDefault="000752A3" w:rsidP="00A97C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A97CF8" w:rsidRPr="00A97CF8">
          <w:rPr>
            <w:rFonts w:cs="Times New Roman"/>
            <w:color w:val="0000FF" w:themeColor="hyperlink"/>
            <w:u w:val="single"/>
          </w:rPr>
          <w:t>4/9/2013</w:t>
        </w:r>
      </w:hyperlink>
    </w:p>
    <w:p w:rsidR="00A97CF8" w:rsidRPr="00A97CF8" w:rsidRDefault="000752A3" w:rsidP="00A97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A97CF8" w:rsidRPr="00A97CF8">
          <w:rPr>
            <w:rFonts w:cs="Times New Roman"/>
            <w:color w:val="0000FF" w:themeColor="hyperlink"/>
            <w:u w:val="single"/>
          </w:rPr>
          <w:t>4/10/2013</w:t>
        </w:r>
      </w:hyperlink>
    </w:p>
    <w:p w:rsidR="00A97CF8" w:rsidRPr="00A97CF8" w:rsidRDefault="000752A3" w:rsidP="00A97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A97CF8" w:rsidRPr="00A97CF8">
          <w:rPr>
            <w:rFonts w:cs="Times New Roman"/>
            <w:color w:val="0000FF" w:themeColor="hyperlink"/>
            <w:u w:val="single"/>
          </w:rPr>
          <w:t>4/11/2013</w:t>
        </w:r>
      </w:hyperlink>
    </w:p>
    <w:p w:rsidR="00A97CF8" w:rsidRPr="00A97CF8" w:rsidRDefault="000752A3" w:rsidP="00A97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A97CF8" w:rsidRPr="00A97CF8">
          <w:rPr>
            <w:rFonts w:cs="Times New Roman"/>
            <w:color w:val="0000FF" w:themeColor="hyperlink"/>
            <w:u w:val="single"/>
          </w:rPr>
          <w:t>4/15/2013</w:t>
        </w:r>
      </w:hyperlink>
    </w:p>
    <w:p w:rsidR="00A97CF8" w:rsidRPr="00A97CF8" w:rsidRDefault="00A97CF8" w:rsidP="00A97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7CF8" w:rsidRDefault="00A97CF8" w:rsidP="00A97C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97CF8" w:rsidSect="00A97CF8">
          <w:pgSz w:w="12240" w:h="15840" w:code="1"/>
          <w:pgMar w:top="1080" w:right="1440" w:bottom="1080" w:left="1440" w:header="720" w:footer="720" w:gutter="0"/>
          <w:pgNumType w:start="1"/>
          <w:cols w:space="720"/>
          <w:noEndnote/>
          <w:docGrid w:linePitch="360"/>
        </w:sectPr>
      </w:pP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 R19, S578)</w:t>
      </w:r>
    </w:p>
    <w:p w:rsidR="002C1255" w:rsidRPr="008836A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1255" w:rsidRPr="00A97CF8"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97CF8">
        <w:rPr>
          <w:rFonts w:cs="Times New Roman"/>
          <w:b/>
          <w:color w:val="000000" w:themeColor="text1"/>
          <w:szCs w:val="36"/>
        </w:rPr>
        <w:t xml:space="preserve">AN ACT </w:t>
      </w:r>
      <w:r w:rsidRPr="00A97CF8">
        <w:rPr>
          <w:rFonts w:eastAsia="Times New Roman" w:cs="Times New Roman"/>
          <w:b/>
        </w:rPr>
        <w:t>TO AMEND VARIOUS PRO</w:t>
      </w:r>
      <w:r>
        <w:rPr>
          <w:rFonts w:eastAsia="Times New Roman" w:cs="Times New Roman"/>
          <w:b/>
        </w:rPr>
        <w:t>VISIONS OF CHAPTER 41, TITLE 11</w:t>
      </w:r>
      <w:r w:rsidRPr="00A97CF8">
        <w:rPr>
          <w:rFonts w:eastAsia="Times New Roman" w:cs="Times New Roman"/>
          <w:b/>
        </w:rPr>
        <w:t>,</w:t>
      </w:r>
      <w:r>
        <w:rPr>
          <w:rFonts w:eastAsia="Times New Roman" w:cs="Times New Roman"/>
          <w:b/>
        </w:rPr>
        <w:t xml:space="preserve"> CODE OF LAWS OF SOUTH CAROLINA, 1976,</w:t>
      </w:r>
      <w:r w:rsidRPr="00A97CF8">
        <w:rPr>
          <w:rFonts w:eastAsia="Times New Roman" w:cs="Times New Roman"/>
          <w:b/>
        </w:rPr>
        <w:t xml:space="preserve"> THE STATE GENERAL OBLIGATION ECONOMIC DEVELOPMENT BOND ACT, </w:t>
      </w:r>
      <w:r>
        <w:rPr>
          <w:rFonts w:eastAsia="Times New Roman" w:cs="Times New Roman"/>
          <w:b/>
        </w:rPr>
        <w:t xml:space="preserve">SO AS </w:t>
      </w:r>
      <w:r w:rsidRPr="00A97CF8">
        <w:rPr>
          <w:rFonts w:eastAsia="Times New Roman" w:cs="Times New Roman"/>
          <w:b/>
        </w:rPr>
        <w:t xml:space="preserve">TO PROVIDE FOR THE ISSUANCE OF GENERAL OBLIGATION DEBT TO SUPPORT AN ENHANCED ECONOMIC DEVELOPMENT PROJECT, TO MAKE FINDINGS THAT THE ISSUANCE OF THE BONDED INDEBTEDNESS SUPPORTS A PUBLIC PURPOSE AND IS IN THE BEST INTEREST OF THE STATE, TO PROVIDE QUALIFYING INVESTMENT AND JOB CREATION CRITERIA, AND TO PROVIDE FOR THE TERMS, CONDITIONS, AND REQUIREMENTS FOR THE ISSUANCE OF THE BONDED INDEBTEDNESS.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99774D">
        <w:rPr>
          <w:rFonts w:eastAsia="Times New Roman" w:cs="Times New Roman"/>
          <w:color w:val="000000" w:themeColor="text1"/>
          <w:u w:color="000000" w:themeColor="text1"/>
        </w:rPr>
        <w:t>Be it enacted by the General Assembly of the State of South Carolina:</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Findings</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1.</w:t>
      </w:r>
      <w:r w:rsidRPr="0099774D">
        <w:rPr>
          <w:rFonts w:eastAsia="Times New Roman" w:cs="Times New Roman"/>
          <w:color w:val="000000" w:themeColor="text1"/>
          <w:szCs w:val="24"/>
          <w:u w:color="000000" w:themeColor="text1"/>
        </w:rPr>
        <w:tab/>
        <w:t xml:space="preserve">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 </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Additional findings</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2.</w:t>
      </w:r>
      <w:r w:rsidRPr="0099774D">
        <w:rPr>
          <w:rFonts w:eastAsia="Times New Roman" w:cs="Times New Roman"/>
          <w:color w:val="000000" w:themeColor="text1"/>
          <w:szCs w:val="24"/>
          <w:u w:color="000000" w:themeColor="text1"/>
        </w:rPr>
        <w:tab/>
        <w:t>Section 11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41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 xml:space="preserve">20 of the 1976 Code is amended to read: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t>“Section 11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41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20.</w:t>
      </w:r>
      <w:r w:rsidRPr="0099774D">
        <w:rPr>
          <w:rFonts w:eastAsia="Times New Roman" w:cs="Times New Roman"/>
          <w:color w:val="000000" w:themeColor="text1"/>
          <w:szCs w:val="24"/>
          <w:u w:color="000000" w:themeColor="text1"/>
        </w:rPr>
        <w:tab/>
        <w:t xml:space="preserve">As incident to this chapter, the General Assembly finds: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t>(1)</w:t>
      </w:r>
      <w:r w:rsidRPr="0099774D">
        <w:rPr>
          <w:rFonts w:eastAsia="Times New Roman" w:cs="Times New Roman"/>
          <w:color w:val="000000" w:themeColor="text1"/>
          <w:szCs w:val="24"/>
          <w:u w:color="000000" w:themeColor="text1"/>
        </w:rPr>
        <w:tab/>
        <w:t>That by Section 4, Act 10 of 1985, the General Assembly ratified an amendment to Section 13(6)(c),</w:t>
      </w:r>
      <w:r>
        <w:rPr>
          <w:rFonts w:eastAsia="Times New Roman" w:cs="Times New Roman"/>
          <w:color w:val="000000" w:themeColor="text1"/>
          <w:szCs w:val="24"/>
          <w:u w:color="000000" w:themeColor="text1"/>
        </w:rPr>
        <w:t xml:space="preserve"> </w:t>
      </w:r>
      <w:r w:rsidRPr="0099774D">
        <w:rPr>
          <w:rFonts w:eastAsia="Times New Roman" w:cs="Times New Roman"/>
          <w:color w:val="000000" w:themeColor="text1"/>
          <w:szCs w:val="24"/>
          <w:u w:color="000000" w:themeColor="text1"/>
        </w:rPr>
        <w:t>Article X</w:t>
      </w:r>
      <w:r>
        <w:rPr>
          <w:rFonts w:eastAsia="Times New Roman" w:cs="Times New Roman"/>
          <w:color w:val="000000" w:themeColor="text1"/>
          <w:szCs w:val="24"/>
          <w:u w:color="000000" w:themeColor="text1"/>
        </w:rPr>
        <w:t xml:space="preserve"> of the </w:t>
      </w:r>
      <w:r w:rsidRPr="0099774D">
        <w:rPr>
          <w:rFonts w:eastAsia="Times New Roman" w:cs="Times New Roman"/>
          <w:color w:val="000000" w:themeColor="text1"/>
          <w:szCs w:val="24"/>
          <w:u w:color="000000" w:themeColor="text1"/>
        </w:rPr>
        <w:t>Constitution of this State, 1895. One amendment in Section 13(6)(c),</w:t>
      </w:r>
      <w:r>
        <w:rPr>
          <w:rFonts w:eastAsia="Times New Roman" w:cs="Times New Roman"/>
          <w:color w:val="000000" w:themeColor="text1"/>
          <w:szCs w:val="24"/>
          <w:u w:color="000000" w:themeColor="text1"/>
        </w:rPr>
        <w:t xml:space="preserve"> </w:t>
      </w:r>
      <w:r w:rsidRPr="0099774D">
        <w:rPr>
          <w:rFonts w:eastAsia="Times New Roman" w:cs="Times New Roman"/>
          <w:color w:val="000000" w:themeColor="text1"/>
          <w:szCs w:val="24"/>
          <w:u w:color="000000" w:themeColor="text1"/>
        </w:rPr>
        <w:t>Article X</w:t>
      </w:r>
      <w:r>
        <w:rPr>
          <w:rFonts w:eastAsia="Times New Roman" w:cs="Times New Roman"/>
          <w:color w:val="000000" w:themeColor="text1"/>
          <w:szCs w:val="24"/>
          <w:u w:color="000000" w:themeColor="text1"/>
        </w:rPr>
        <w:t>,</w:t>
      </w:r>
      <w:r w:rsidRPr="0099774D">
        <w:rPr>
          <w:rFonts w:eastAsia="Times New Roman" w:cs="Times New Roman"/>
          <w:color w:val="000000" w:themeColor="text1"/>
          <w:szCs w:val="24"/>
          <w:u w:color="000000" w:themeColor="text1"/>
        </w:rPr>
        <w:t xml:space="preserve">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t>(2)</w:t>
      </w:r>
      <w:r w:rsidRPr="0099774D">
        <w:rPr>
          <w:rFonts w:eastAsia="Times New Roman" w:cs="Times New Roman"/>
          <w:color w:val="000000" w:themeColor="text1"/>
          <w:szCs w:val="24"/>
          <w:u w:color="000000" w:themeColor="text1"/>
        </w:rPr>
        <w:tab/>
        <w:t>That Section 13(6)(c),</w:t>
      </w:r>
      <w:r>
        <w:rPr>
          <w:rFonts w:eastAsia="Times New Roman" w:cs="Times New Roman"/>
          <w:color w:val="000000" w:themeColor="text1"/>
          <w:szCs w:val="24"/>
          <w:u w:color="000000" w:themeColor="text1"/>
        </w:rPr>
        <w:t xml:space="preserve"> </w:t>
      </w:r>
      <w:r w:rsidRPr="0099774D">
        <w:rPr>
          <w:rFonts w:eastAsia="Times New Roman" w:cs="Times New Roman"/>
          <w:color w:val="000000" w:themeColor="text1"/>
          <w:szCs w:val="24"/>
          <w:u w:color="000000" w:themeColor="text1"/>
        </w:rPr>
        <w:t>Article X</w:t>
      </w:r>
      <w:r>
        <w:rPr>
          <w:rFonts w:eastAsia="Times New Roman" w:cs="Times New Roman"/>
          <w:color w:val="000000" w:themeColor="text1"/>
          <w:szCs w:val="24"/>
          <w:u w:color="000000" w:themeColor="text1"/>
        </w:rPr>
        <w:t>,</w:t>
      </w:r>
      <w:r w:rsidRPr="0099774D">
        <w:rPr>
          <w:rFonts w:eastAsia="Times New Roman" w:cs="Times New Roman"/>
          <w:color w:val="000000" w:themeColor="text1"/>
          <w:szCs w:val="24"/>
          <w:u w:color="000000" w:themeColor="text1"/>
        </w:rPr>
        <w:t xml:space="preserve"> further provides that the percentage rate of general revenues of the State by which general obligation bond debt service is limited may be reduced to four or increased to seven percent by legislative enactment passed by a two</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thirds vote of the total membership of the Senate and a two</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 xml:space="preserve">thirds vote of the total membership of the House of Representatives.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t>(3)</w:t>
      </w:r>
      <w:r w:rsidRPr="0099774D">
        <w:rPr>
          <w:rFonts w:eastAsia="Times New Roman" w:cs="Times New Roman"/>
          <w:color w:val="000000" w:themeColor="text1"/>
          <w:szCs w:val="24"/>
          <w:u w:color="000000" w:themeColor="text1"/>
        </w:rPr>
        <w:tab/>
        <w:t>That pursuant to Section 13(6)(c),</w:t>
      </w:r>
      <w:r>
        <w:rPr>
          <w:rFonts w:eastAsia="Times New Roman" w:cs="Times New Roman"/>
          <w:color w:val="000000" w:themeColor="text1"/>
          <w:szCs w:val="24"/>
          <w:u w:color="000000" w:themeColor="text1"/>
        </w:rPr>
        <w:t xml:space="preserve"> </w:t>
      </w:r>
      <w:r w:rsidRPr="0099774D">
        <w:rPr>
          <w:rFonts w:eastAsia="Times New Roman" w:cs="Times New Roman"/>
          <w:color w:val="000000" w:themeColor="text1"/>
          <w:szCs w:val="24"/>
          <w:u w:color="000000" w:themeColor="text1"/>
        </w:rPr>
        <w:t>Article X</w:t>
      </w:r>
      <w:r>
        <w:rPr>
          <w:rFonts w:eastAsia="Times New Roman" w:cs="Times New Roman"/>
          <w:color w:val="000000" w:themeColor="text1"/>
          <w:szCs w:val="24"/>
          <w:u w:color="000000" w:themeColor="text1"/>
        </w:rPr>
        <w:t>,</w:t>
      </w:r>
      <w:r w:rsidRPr="0099774D">
        <w:rPr>
          <w:rFonts w:eastAsia="Times New Roman" w:cs="Times New Roman"/>
          <w:color w:val="000000" w:themeColor="text1"/>
          <w:szCs w:val="24"/>
          <w:u w:color="000000" w:themeColor="text1"/>
        </w:rPr>
        <w:t xml:space="preserve"> the General Assembly, in Act 254 of 2002 and Act 187 of 2004, increased to five and one</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 xml:space="preserve">paying jobs and meet certain investment criteria.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t>(4)</w:t>
      </w:r>
      <w:r w:rsidRPr="0099774D">
        <w:rPr>
          <w:rFonts w:eastAsia="Times New Roman" w:cs="Times New Roman"/>
          <w:color w:val="000000" w:themeColor="text1"/>
          <w:szCs w:val="24"/>
          <w:u w:color="000000" w:themeColor="text1"/>
        </w:rPr>
        <w:tab/>
        <w:t>That pursuant to Section 13(6)(c),</w:t>
      </w:r>
      <w:r>
        <w:rPr>
          <w:rFonts w:eastAsia="Times New Roman" w:cs="Times New Roman"/>
          <w:color w:val="000000" w:themeColor="text1"/>
          <w:szCs w:val="24"/>
          <w:u w:color="000000" w:themeColor="text1"/>
        </w:rPr>
        <w:t xml:space="preserve"> </w:t>
      </w:r>
      <w:r w:rsidRPr="0099774D">
        <w:rPr>
          <w:rFonts w:eastAsia="Times New Roman" w:cs="Times New Roman"/>
          <w:color w:val="000000" w:themeColor="text1"/>
          <w:szCs w:val="24"/>
          <w:u w:color="000000" w:themeColor="text1"/>
        </w:rPr>
        <w:t>Article X</w:t>
      </w:r>
      <w:r>
        <w:rPr>
          <w:rFonts w:eastAsia="Times New Roman" w:cs="Times New Roman"/>
          <w:color w:val="000000" w:themeColor="text1"/>
          <w:szCs w:val="24"/>
          <w:u w:color="000000" w:themeColor="text1"/>
        </w:rPr>
        <w:t>,</w:t>
      </w:r>
      <w:r w:rsidRPr="0099774D">
        <w:rPr>
          <w:rFonts w:eastAsia="Times New Roman" w:cs="Times New Roman"/>
          <w:color w:val="000000" w:themeColor="text1"/>
          <w:szCs w:val="24"/>
          <w:u w:color="000000" w:themeColor="text1"/>
        </w:rPr>
        <w:t xml:space="preserve">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t>(5)</w:t>
      </w:r>
      <w:r w:rsidRPr="0099774D">
        <w:rPr>
          <w:rFonts w:eastAsia="Times New Roman" w:cs="Times New Roman"/>
          <w:color w:val="000000" w:themeColor="text1"/>
          <w:szCs w:val="24"/>
          <w:u w:color="000000" w:themeColor="text1"/>
        </w:rPr>
        <w:tab/>
        <w:t>That Section 13(</w:t>
      </w:r>
      <w:r>
        <w:rPr>
          <w:rFonts w:eastAsia="Times New Roman" w:cs="Times New Roman"/>
          <w:color w:val="000000" w:themeColor="text1"/>
          <w:szCs w:val="24"/>
          <w:u w:color="000000" w:themeColor="text1"/>
        </w:rPr>
        <w:t>5</w:t>
      </w:r>
      <w:r w:rsidRPr="0099774D">
        <w:rPr>
          <w:rFonts w:eastAsia="Times New Roman" w:cs="Times New Roman"/>
          <w:color w:val="000000" w:themeColor="text1"/>
          <w:szCs w:val="24"/>
          <w:u w:color="000000" w:themeColor="text1"/>
        </w:rPr>
        <w:t>),</w:t>
      </w:r>
      <w:r>
        <w:rPr>
          <w:rFonts w:eastAsia="Times New Roman" w:cs="Times New Roman"/>
          <w:color w:val="000000" w:themeColor="text1"/>
          <w:szCs w:val="24"/>
          <w:u w:color="000000" w:themeColor="text1"/>
        </w:rPr>
        <w:t xml:space="preserve"> </w:t>
      </w:r>
      <w:r w:rsidRPr="0099774D">
        <w:rPr>
          <w:rFonts w:eastAsia="Times New Roman" w:cs="Times New Roman"/>
          <w:color w:val="000000" w:themeColor="text1"/>
          <w:szCs w:val="24"/>
          <w:u w:color="000000" w:themeColor="text1"/>
        </w:rPr>
        <w:t>Article X</w:t>
      </w:r>
      <w:r>
        <w:rPr>
          <w:rFonts w:eastAsia="Times New Roman" w:cs="Times New Roman"/>
          <w:color w:val="000000" w:themeColor="text1"/>
          <w:szCs w:val="24"/>
          <w:u w:color="000000" w:themeColor="text1"/>
        </w:rPr>
        <w:t>,</w:t>
      </w:r>
      <w:r w:rsidRPr="0099774D">
        <w:rPr>
          <w:rFonts w:eastAsia="Times New Roman" w:cs="Times New Roman"/>
          <w:color w:val="000000" w:themeColor="text1"/>
          <w:szCs w:val="24"/>
          <w:u w:color="000000" w:themeColor="text1"/>
        </w:rPr>
        <w:t xml:space="preserve"> provides that if general obligation debt be authorized by two</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w:t>
      </w:r>
      <w:r>
        <w:rPr>
          <w:rFonts w:eastAsia="Times New Roman" w:cs="Times New Roman"/>
          <w:color w:val="000000" w:themeColor="text1"/>
          <w:szCs w:val="24"/>
          <w:u w:color="000000" w:themeColor="text1"/>
        </w:rPr>
        <w:t>3</w:t>
      </w:r>
      <w:r w:rsidRPr="0099774D">
        <w:rPr>
          <w:rFonts w:eastAsia="Times New Roman" w:cs="Times New Roman"/>
          <w:color w:val="000000" w:themeColor="text1"/>
          <w:szCs w:val="24"/>
          <w:u w:color="000000" w:themeColor="text1"/>
        </w:rPr>
        <w:t>),</w:t>
      </w:r>
      <w:r>
        <w:rPr>
          <w:rFonts w:eastAsia="Times New Roman" w:cs="Times New Roman"/>
          <w:color w:val="000000" w:themeColor="text1"/>
          <w:szCs w:val="24"/>
          <w:u w:color="000000" w:themeColor="text1"/>
        </w:rPr>
        <w:t xml:space="preserve"> </w:t>
      </w:r>
      <w:r w:rsidRPr="0099774D">
        <w:rPr>
          <w:rFonts w:eastAsia="Times New Roman" w:cs="Times New Roman"/>
          <w:color w:val="000000" w:themeColor="text1"/>
          <w:szCs w:val="24"/>
          <w:u w:color="000000" w:themeColor="text1"/>
        </w:rPr>
        <w:t>Article X</w:t>
      </w:r>
      <w:r>
        <w:rPr>
          <w:rFonts w:eastAsia="Times New Roman" w:cs="Times New Roman"/>
          <w:color w:val="000000" w:themeColor="text1"/>
          <w:szCs w:val="24"/>
          <w:u w:color="000000" w:themeColor="text1"/>
        </w:rPr>
        <w:t>.</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lastRenderedPageBreak/>
        <w:tab/>
        <w:t>(6)</w:t>
      </w:r>
      <w:r w:rsidRPr="0099774D">
        <w:rPr>
          <w:rFonts w:eastAsia="Times New Roman" w:cs="Times New Roman"/>
          <w:color w:val="000000" w:themeColor="text1"/>
          <w:szCs w:val="24"/>
          <w:u w:color="000000" w:themeColor="text1"/>
        </w:rPr>
        <w:tab/>
        <w:t>That Section 13(</w:t>
      </w:r>
      <w:r>
        <w:rPr>
          <w:rFonts w:eastAsia="Times New Roman" w:cs="Times New Roman"/>
          <w:color w:val="000000" w:themeColor="text1"/>
          <w:szCs w:val="24"/>
          <w:u w:color="000000" w:themeColor="text1"/>
        </w:rPr>
        <w:t>5</w:t>
      </w:r>
      <w:r w:rsidRPr="0099774D">
        <w:rPr>
          <w:rFonts w:eastAsia="Times New Roman" w:cs="Times New Roman"/>
          <w:color w:val="000000" w:themeColor="text1"/>
          <w:szCs w:val="24"/>
          <w:u w:color="000000" w:themeColor="text1"/>
        </w:rPr>
        <w:t>),</w:t>
      </w:r>
      <w:r>
        <w:rPr>
          <w:rFonts w:eastAsia="Times New Roman" w:cs="Times New Roman"/>
          <w:color w:val="000000" w:themeColor="text1"/>
          <w:szCs w:val="24"/>
          <w:u w:color="000000" w:themeColor="text1"/>
        </w:rPr>
        <w:t xml:space="preserve"> </w:t>
      </w:r>
      <w:r w:rsidRPr="0099774D">
        <w:rPr>
          <w:rFonts w:eastAsia="Times New Roman" w:cs="Times New Roman"/>
          <w:color w:val="000000" w:themeColor="text1"/>
          <w:szCs w:val="24"/>
          <w:u w:color="000000" w:themeColor="text1"/>
        </w:rPr>
        <w:t>Article X</w:t>
      </w:r>
      <w:r>
        <w:rPr>
          <w:rFonts w:eastAsia="Times New Roman" w:cs="Times New Roman"/>
          <w:color w:val="000000" w:themeColor="text1"/>
          <w:szCs w:val="24"/>
          <w:u w:color="000000" w:themeColor="text1"/>
        </w:rPr>
        <w:t>,</w:t>
      </w:r>
      <w:r w:rsidRPr="0099774D">
        <w:rPr>
          <w:rFonts w:eastAsia="Times New Roman" w:cs="Times New Roman"/>
          <w:color w:val="000000" w:themeColor="text1"/>
          <w:szCs w:val="24"/>
          <w:u w:color="000000" w:themeColor="text1"/>
        </w:rPr>
        <w:t xml:space="preserve"> provides additional constitutional authority for bonds authorized by this chapter.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t>(7)</w:t>
      </w:r>
      <w:r w:rsidRPr="0099774D">
        <w:rPr>
          <w:rFonts w:eastAsia="Times New Roman" w:cs="Times New Roman"/>
          <w:color w:val="000000" w:themeColor="text1"/>
          <w:szCs w:val="24"/>
          <w:u w:color="000000" w:themeColor="text1"/>
        </w:rPr>
        <w:tab/>
        <w:t>In order to continue fostering economic development within the State as set out in subsections (3) and (4), it is in the best interest of the State that the General Assembly authorize an additional amount of general obligation debt pursu</w:t>
      </w:r>
      <w:r>
        <w:rPr>
          <w:rFonts w:eastAsia="Times New Roman" w:cs="Times New Roman"/>
          <w:color w:val="000000" w:themeColor="text1"/>
          <w:szCs w:val="24"/>
          <w:u w:color="000000" w:themeColor="text1"/>
        </w:rPr>
        <w:t xml:space="preserve">ant to </w:t>
      </w:r>
      <w:r w:rsidRPr="0099774D">
        <w:rPr>
          <w:rFonts w:eastAsia="Times New Roman" w:cs="Times New Roman"/>
          <w:color w:val="000000" w:themeColor="text1"/>
          <w:szCs w:val="24"/>
          <w:u w:color="000000" w:themeColor="text1"/>
        </w:rPr>
        <w:t>Section 13(</w:t>
      </w:r>
      <w:r>
        <w:rPr>
          <w:rFonts w:eastAsia="Times New Roman" w:cs="Times New Roman"/>
          <w:color w:val="000000" w:themeColor="text1"/>
          <w:szCs w:val="24"/>
          <w:u w:color="000000" w:themeColor="text1"/>
        </w:rPr>
        <w:t>5</w:t>
      </w:r>
      <w:r w:rsidRPr="0099774D">
        <w:rPr>
          <w:rFonts w:eastAsia="Times New Roman" w:cs="Times New Roman"/>
          <w:color w:val="000000" w:themeColor="text1"/>
          <w:szCs w:val="24"/>
          <w:u w:color="000000" w:themeColor="text1"/>
        </w:rPr>
        <w:t>),</w:t>
      </w:r>
      <w:r>
        <w:rPr>
          <w:rFonts w:eastAsia="Times New Roman" w:cs="Times New Roman"/>
          <w:color w:val="000000" w:themeColor="text1"/>
          <w:szCs w:val="24"/>
          <w:u w:color="000000" w:themeColor="text1"/>
        </w:rPr>
        <w:t xml:space="preserve"> </w:t>
      </w:r>
      <w:r w:rsidRPr="0099774D">
        <w:rPr>
          <w:rFonts w:eastAsia="Times New Roman" w:cs="Times New Roman"/>
          <w:color w:val="000000" w:themeColor="text1"/>
          <w:szCs w:val="24"/>
          <w:u w:color="000000" w:themeColor="text1"/>
        </w:rPr>
        <w:t>Article X</w:t>
      </w:r>
      <w:r>
        <w:rPr>
          <w:rFonts w:eastAsia="Times New Roman" w:cs="Times New Roman"/>
          <w:color w:val="000000" w:themeColor="text1"/>
          <w:szCs w:val="24"/>
          <w:u w:color="000000" w:themeColor="text1"/>
        </w:rPr>
        <w:t>,</w:t>
      </w:r>
      <w:r w:rsidRPr="0099774D">
        <w:rPr>
          <w:rFonts w:eastAsia="Times New Roman" w:cs="Times New Roman"/>
          <w:color w:val="000000" w:themeColor="text1"/>
          <w:szCs w:val="24"/>
          <w:u w:color="000000" w:themeColor="text1"/>
        </w:rPr>
        <w:t xml:space="preserve">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r>
      <w:r w:rsidRPr="0099774D">
        <w:rPr>
          <w:rFonts w:cs="Times New Roman"/>
          <w:color w:val="000000" w:themeColor="text1"/>
          <w:szCs w:val="24"/>
          <w:u w:color="000000" w:themeColor="text1"/>
        </w:rPr>
        <w:t>(8)</w:t>
      </w:r>
      <w:r w:rsidRPr="0099774D">
        <w:rPr>
          <w:rFonts w:cs="Times New Roman"/>
          <w:color w:val="000000" w:themeColor="text1"/>
          <w:szCs w:val="24"/>
          <w:u w:color="000000" w:themeColor="text1"/>
        </w:rPr>
        <w:tab/>
        <w:t>That in order to support significant economic development projects in this State which will satisfy the investment and new jobs creation criteria set forth in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the authorization of this general obligation debt supports a public purpose and is in the best interest of the State.”</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Definitions</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3.</w:t>
      </w:r>
      <w:r w:rsidRPr="0099774D">
        <w:rPr>
          <w:rFonts w:eastAsia="Times New Roman" w:cs="Times New Roman"/>
          <w:color w:val="000000" w:themeColor="text1"/>
          <w:szCs w:val="24"/>
          <w:u w:color="000000" w:themeColor="text1"/>
        </w:rPr>
        <w:tab/>
      </w:r>
      <w:r w:rsidRPr="0099774D">
        <w:rPr>
          <w:rFonts w:cs="Times New Roman"/>
          <w:color w:val="000000" w:themeColor="text1"/>
          <w:szCs w:val="24"/>
          <w:u w:color="000000" w:themeColor="text1"/>
        </w:rPr>
        <w:t>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30(2)(a) of the 1976 Code is amended to read:</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“(a)(i)</w:t>
      </w:r>
      <w:r w:rsidRPr="0099774D">
        <w:rPr>
          <w:rFonts w:cs="Times New Roman"/>
          <w:color w:val="000000" w:themeColor="text1"/>
          <w:szCs w:val="24"/>
          <w:u w:color="000000" w:themeColor="text1"/>
        </w:rPr>
        <w:tab/>
      </w:r>
      <w:r w:rsidRPr="00F84074">
        <w:rPr>
          <w:rFonts w:cs="Times New Roman"/>
          <w:color w:val="000000" w:themeColor="text1"/>
          <w:szCs w:val="24"/>
          <w:u w:color="000000" w:themeColor="text1"/>
        </w:rPr>
        <w:t>‘</w:t>
      </w:r>
      <w:r w:rsidRPr="0099774D">
        <w:rPr>
          <w:rFonts w:cs="Times New Roman"/>
          <w:color w:val="000000" w:themeColor="text1"/>
          <w:szCs w:val="24"/>
          <w:u w:color="000000" w:themeColor="text1"/>
        </w:rPr>
        <w:t>Economic development project</w:t>
      </w:r>
      <w:r w:rsidRPr="00F84074">
        <w:rPr>
          <w:rFonts w:cs="Times New Roman"/>
          <w:color w:val="000000" w:themeColor="text1"/>
          <w:szCs w:val="24"/>
          <w:u w:color="000000" w:themeColor="text1"/>
        </w:rPr>
        <w:t>’</w:t>
      </w:r>
      <w:r w:rsidRPr="0099774D">
        <w:rPr>
          <w:rFonts w:cs="Times New Roman"/>
          <w:color w:val="000000" w:themeColor="text1"/>
          <w:szCs w:val="24"/>
          <w:u w:color="000000" w:themeColor="text1"/>
        </w:rPr>
        <w:t xml:space="preserve"> or </w:t>
      </w:r>
      <w:r w:rsidRPr="00F84074">
        <w:rPr>
          <w:rFonts w:cs="Times New Roman"/>
          <w:color w:val="000000" w:themeColor="text1"/>
          <w:szCs w:val="24"/>
          <w:u w:color="000000" w:themeColor="text1"/>
        </w:rPr>
        <w:t>‘</w:t>
      </w:r>
      <w:r w:rsidRPr="0099774D">
        <w:rPr>
          <w:rFonts w:cs="Times New Roman"/>
          <w:color w:val="000000" w:themeColor="text1"/>
          <w:szCs w:val="24"/>
          <w:u w:color="000000" w:themeColor="text1"/>
        </w:rPr>
        <w:t>project</w:t>
      </w:r>
      <w:r w:rsidRPr="00F84074">
        <w:rPr>
          <w:rFonts w:cs="Times New Roman"/>
          <w:color w:val="000000" w:themeColor="text1"/>
          <w:szCs w:val="24"/>
          <w:u w:color="000000" w:themeColor="text1"/>
        </w:rPr>
        <w:t>’</w:t>
      </w:r>
      <w:r w:rsidRPr="0099774D">
        <w:rPr>
          <w:rFonts w:cs="Times New Roman"/>
          <w:color w:val="000000" w:themeColor="text1"/>
          <w:szCs w:val="24"/>
          <w:u w:color="000000" w:themeColor="text1"/>
        </w:rPr>
        <w:t xml:space="preserve"> means either (A) a project in this State as defined in Section 12</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44</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cs="Times New Roman"/>
          <w:color w:val="000000" w:themeColor="text1"/>
          <w:szCs w:val="24"/>
          <w:u w:color="000000" w:themeColor="text1"/>
        </w:rPr>
        <w:tab/>
      </w:r>
      <w:r w:rsidRPr="0099774D">
        <w:rPr>
          <w:rFonts w:cs="Times New Roman"/>
          <w:color w:val="000000" w:themeColor="text1"/>
          <w:szCs w:val="24"/>
          <w:u w:color="000000" w:themeColor="text1"/>
        </w:rPr>
        <w:tab/>
      </w:r>
      <w:r w:rsidRPr="0099774D">
        <w:rPr>
          <w:rFonts w:cs="Times New Roman"/>
          <w:color w:val="000000" w:themeColor="text1"/>
          <w:szCs w:val="24"/>
          <w:u w:color="000000" w:themeColor="text1"/>
        </w:rPr>
        <w:tab/>
        <w:t>(ii)</w:t>
      </w:r>
      <w:r w:rsidRPr="0099774D">
        <w:rPr>
          <w:rFonts w:cs="Times New Roman"/>
          <w:color w:val="000000" w:themeColor="text1"/>
          <w:szCs w:val="24"/>
          <w:u w:color="000000" w:themeColor="text1"/>
        </w:rPr>
        <w:tab/>
      </w:r>
      <w:r w:rsidRPr="00F84074">
        <w:rPr>
          <w:rFonts w:cs="Times New Roman"/>
          <w:color w:val="000000" w:themeColor="text1"/>
          <w:szCs w:val="24"/>
          <w:u w:color="000000" w:themeColor="text1"/>
        </w:rPr>
        <w:t>‘</w:t>
      </w:r>
      <w:r w:rsidRPr="0099774D">
        <w:rPr>
          <w:rFonts w:cs="Times New Roman"/>
          <w:color w:val="000000" w:themeColor="text1"/>
          <w:szCs w:val="24"/>
          <w:u w:color="000000" w:themeColor="text1"/>
        </w:rPr>
        <w:t>Enhanced economic development project</w:t>
      </w:r>
      <w:r w:rsidRPr="00F84074">
        <w:rPr>
          <w:rFonts w:cs="Times New Roman"/>
          <w:color w:val="000000" w:themeColor="text1"/>
          <w:szCs w:val="24"/>
          <w:u w:color="000000" w:themeColor="text1"/>
        </w:rPr>
        <w:t>’</w:t>
      </w:r>
      <w:r w:rsidRPr="0099774D">
        <w:rPr>
          <w:rFonts w:cs="Times New Roman"/>
          <w:color w:val="000000" w:themeColor="text1"/>
          <w:szCs w:val="24"/>
          <w:u w:color="000000" w:themeColor="text1"/>
        </w:rPr>
        <w:t xml:space="preserve"> or </w:t>
      </w:r>
      <w:r w:rsidRPr="00F84074">
        <w:rPr>
          <w:rFonts w:cs="Times New Roman"/>
          <w:color w:val="000000" w:themeColor="text1"/>
          <w:szCs w:val="24"/>
          <w:u w:color="000000" w:themeColor="text1"/>
        </w:rPr>
        <w:t>‘</w:t>
      </w:r>
      <w:r w:rsidRPr="0099774D">
        <w:rPr>
          <w:rFonts w:cs="Times New Roman"/>
          <w:color w:val="000000" w:themeColor="text1"/>
          <w:szCs w:val="24"/>
          <w:u w:color="000000" w:themeColor="text1"/>
        </w:rPr>
        <w:t>enhanced project</w:t>
      </w:r>
      <w:r w:rsidRPr="00F84074">
        <w:rPr>
          <w:rFonts w:cs="Times New Roman"/>
          <w:color w:val="000000" w:themeColor="text1"/>
          <w:szCs w:val="24"/>
          <w:u w:color="000000" w:themeColor="text1"/>
        </w:rPr>
        <w:t>’</w:t>
      </w:r>
      <w:r w:rsidRPr="0099774D">
        <w:rPr>
          <w:rFonts w:cs="Times New Roman"/>
          <w:color w:val="000000" w:themeColor="text1"/>
          <w:szCs w:val="24"/>
          <w:u w:color="000000" w:themeColor="text1"/>
        </w:rPr>
        <w:t xml:space="preserve"> means an economic development project for which the sponsor satisfies the jobs and investment criteria set forth in </w:t>
      </w:r>
      <w:r>
        <w:rPr>
          <w:rFonts w:cs="Times New Roman"/>
          <w:color w:val="000000" w:themeColor="text1"/>
          <w:szCs w:val="24"/>
          <w:u w:color="000000" w:themeColor="text1"/>
        </w:rPr>
        <w:t xml:space="preserve">subsubitem </w:t>
      </w:r>
      <w:r w:rsidRPr="0099774D">
        <w:rPr>
          <w:rFonts w:cs="Times New Roman"/>
          <w:color w:val="000000" w:themeColor="text1"/>
          <w:szCs w:val="24"/>
          <w:u w:color="000000" w:themeColor="text1"/>
        </w:rPr>
        <w:t>(i),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50(C),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60, and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70, an enhanced project constitutes an economic development project for purposes of this chapter.”</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Definitions</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SECTION</w:t>
      </w:r>
      <w:r w:rsidRPr="0099774D">
        <w:rPr>
          <w:rFonts w:cs="Times New Roman"/>
          <w:color w:val="000000" w:themeColor="text1"/>
          <w:szCs w:val="24"/>
          <w:u w:color="000000" w:themeColor="text1"/>
        </w:rPr>
        <w:tab/>
        <w:t>4.</w:t>
      </w:r>
      <w:r w:rsidRPr="0099774D">
        <w:rPr>
          <w:rFonts w:cs="Times New Roman"/>
          <w:color w:val="000000" w:themeColor="text1"/>
          <w:szCs w:val="24"/>
          <w:u w:color="000000" w:themeColor="text1"/>
        </w:rPr>
        <w:tab/>
        <w:t>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30(2)(c) of the 1976 Code is amended to read:</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“(2)(c)</w:t>
      </w:r>
      <w:r w:rsidRPr="0099774D">
        <w:rPr>
          <w:rFonts w:cs="Times New Roman"/>
          <w:color w:val="000000" w:themeColor="text1"/>
          <w:szCs w:val="24"/>
          <w:u w:color="000000" w:themeColor="text1"/>
        </w:rPr>
        <w:tab/>
      </w:r>
      <w:r w:rsidRPr="0099774D">
        <w:rPr>
          <w:rFonts w:cs="Times New Roman"/>
          <w:color w:val="000000" w:themeColor="text1"/>
          <w:u w:color="000000" w:themeColor="text1"/>
        </w:rPr>
        <w:t>To qualify as an economic development project defined in sub</w:t>
      </w:r>
      <w:r>
        <w:rPr>
          <w:rFonts w:cs="Times New Roman"/>
          <w:color w:val="000000" w:themeColor="text1"/>
          <w:u w:color="000000" w:themeColor="text1"/>
        </w:rPr>
        <w:t>item</w:t>
      </w:r>
      <w:r w:rsidRPr="0099774D">
        <w:rPr>
          <w:rFonts w:cs="Times New Roman"/>
          <w:color w:val="000000" w:themeColor="text1"/>
          <w:u w:color="000000" w:themeColor="text1"/>
        </w:rPr>
        <w:t>s (a) and (b) above for purposes of this chapter, the applicable investment and job creation requirements must be attained no later than the eighth year after the project first begins operations.”</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Issuance</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5.</w:t>
      </w:r>
      <w:r w:rsidRPr="0099774D">
        <w:rPr>
          <w:rFonts w:eastAsia="Times New Roman" w:cs="Times New Roman"/>
          <w:color w:val="000000" w:themeColor="text1"/>
          <w:szCs w:val="24"/>
          <w:u w:color="000000" w:themeColor="text1"/>
        </w:rPr>
        <w:tab/>
        <w:t>Section 11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41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40 of the 1976 Code is amended to read:</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r>
      <w:r w:rsidRPr="0099774D">
        <w:rPr>
          <w:rFonts w:cs="Times New Roman"/>
          <w:color w:val="000000" w:themeColor="text1"/>
          <w:szCs w:val="24"/>
          <w:u w:color="000000" w:themeColor="text1"/>
        </w:rPr>
        <w:t>“Section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40.</w:t>
      </w:r>
      <w:r w:rsidRPr="0099774D">
        <w:rPr>
          <w:rFonts w:cs="Times New Roman"/>
          <w:color w:val="000000" w:themeColor="text1"/>
          <w:szCs w:val="24"/>
          <w:u w:color="000000" w:themeColor="text1"/>
        </w:rPr>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90(6), bonds for an economic development project may be issued in one or more series, pursuant to one or more notifications required by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70.”</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Bonds authorized</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6.</w:t>
      </w:r>
      <w:r w:rsidRPr="0099774D">
        <w:rPr>
          <w:rFonts w:eastAsia="Times New Roman" w:cs="Times New Roman"/>
          <w:color w:val="000000" w:themeColor="text1"/>
          <w:szCs w:val="24"/>
          <w:u w:color="000000" w:themeColor="text1"/>
        </w:rPr>
        <w:tab/>
      </w:r>
      <w:r w:rsidRPr="0099774D">
        <w:rPr>
          <w:rFonts w:cs="Times New Roman"/>
          <w:color w:val="000000" w:themeColor="text1"/>
          <w:szCs w:val="24"/>
          <w:u w:color="000000" w:themeColor="text1"/>
        </w:rPr>
        <w:t>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 of the 1976 Code is amended to read:</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w:t>
      </w:r>
      <w:r w:rsidRPr="0099774D">
        <w:rPr>
          <w:rFonts w:cs="Times New Roman"/>
          <w:color w:val="000000" w:themeColor="text1"/>
          <w:szCs w:val="24"/>
          <w:u w:color="000000" w:themeColor="text1"/>
        </w:rPr>
        <w:tab/>
        <w:t>(A)</w:t>
      </w:r>
      <w:r w:rsidRPr="0099774D">
        <w:rPr>
          <w:rFonts w:cs="Times New Roman"/>
          <w:color w:val="000000" w:themeColor="text1"/>
          <w:szCs w:val="24"/>
          <w:u w:color="000000" w:themeColor="text1"/>
        </w:rPr>
        <w:tab/>
        <w:t>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50(C), but excluding economic development bonds issued pursuant to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50(B), research university infrastructure bonds pursuant to Chapter 51 of this title, highway bonds, state institution bonds, tax anticipation notes, and bond anticipation notes, will not exceed five and one</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 xml:space="preserve">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(B)</w:t>
      </w:r>
      <w:r w:rsidRPr="0099774D">
        <w:rPr>
          <w:rFonts w:cs="Times New Roman"/>
          <w:color w:val="000000" w:themeColor="text1"/>
          <w:szCs w:val="24"/>
          <w:u w:color="000000" w:themeColor="text1"/>
        </w:rPr>
        <w:tab/>
        <w:t>In addition to and exclusive of the economic development bonds provided for and is</w:t>
      </w:r>
      <w:r>
        <w:rPr>
          <w:rFonts w:cs="Times New Roman"/>
          <w:color w:val="000000" w:themeColor="text1"/>
          <w:szCs w:val="24"/>
          <w:u w:color="000000" w:themeColor="text1"/>
        </w:rPr>
        <w:t>sued pursuant to subsection (A)</w:t>
      </w:r>
      <w:r w:rsidRPr="0099774D">
        <w:rPr>
          <w:rFonts w:cs="Times New Roman"/>
          <w:color w:val="000000" w:themeColor="text1"/>
          <w:szCs w:val="24"/>
          <w:u w:color="000000" w:themeColor="text1"/>
        </w:rPr>
        <w:t>, the General Assembly provides that pursuant to Section 13(5), Article X</w:t>
      </w:r>
      <w:r>
        <w:rPr>
          <w:rFonts w:cs="Times New Roman"/>
          <w:color w:val="000000" w:themeColor="text1"/>
          <w:szCs w:val="24"/>
          <w:u w:color="000000" w:themeColor="text1"/>
        </w:rPr>
        <w:t>,</w:t>
      </w:r>
      <w:r w:rsidRPr="0099774D">
        <w:rPr>
          <w:rFonts w:cs="Times New Roman"/>
          <w:color w:val="000000" w:themeColor="text1"/>
          <w:szCs w:val="24"/>
          <w:u w:color="000000" w:themeColor="text1"/>
        </w:rPr>
        <w:t xml:space="preserve"> (i) additional economic development bonds may be issued under this chapter in an aggregate principal amount that does not exceed one hundred seventy million dollars, and (ii) in addition to the authorization contained in the preceding </w:t>
      </w:r>
      <w:r>
        <w:rPr>
          <w:rFonts w:cs="Times New Roman"/>
          <w:color w:val="000000" w:themeColor="text1"/>
          <w:szCs w:val="24"/>
          <w:u w:color="000000" w:themeColor="text1"/>
        </w:rPr>
        <w:t>item</w:t>
      </w:r>
      <w:r w:rsidRPr="0099774D">
        <w:rPr>
          <w:rFonts w:cs="Times New Roman"/>
          <w:color w:val="000000" w:themeColor="text1"/>
          <w:szCs w:val="24"/>
          <w:u w:color="000000" w:themeColor="text1"/>
        </w:rPr>
        <w:t xml:space="preserve">, additional economic development bonds may be issued provided that the aggregate principal amount of economic development bonds then outstanding under </w:t>
      </w:r>
      <w:r>
        <w:rPr>
          <w:rFonts w:cs="Times New Roman"/>
          <w:color w:val="000000" w:themeColor="text1"/>
          <w:szCs w:val="24"/>
          <w:u w:color="000000" w:themeColor="text1"/>
        </w:rPr>
        <w:t>items</w:t>
      </w:r>
      <w:r w:rsidRPr="0099774D">
        <w:rPr>
          <w:rFonts w:cs="Times New Roman"/>
          <w:color w:val="000000" w:themeColor="text1"/>
          <w:szCs w:val="24"/>
          <w:u w:color="000000" w:themeColor="text1"/>
        </w:rPr>
        <w:t xml:space="preserve"> (i) and (ii), together with the economic development bonds to be issued pursuant to this </w:t>
      </w:r>
      <w:r>
        <w:rPr>
          <w:rFonts w:cs="Times New Roman"/>
          <w:color w:val="000000" w:themeColor="text1"/>
          <w:szCs w:val="24"/>
          <w:u w:color="000000" w:themeColor="text1"/>
        </w:rPr>
        <w:t>item</w:t>
      </w:r>
      <w:r w:rsidRPr="0099774D">
        <w:rPr>
          <w:rFonts w:cs="Times New Roman"/>
          <w:color w:val="000000" w:themeColor="text1"/>
          <w:szCs w:val="24"/>
          <w:u w:color="000000" w:themeColor="text1"/>
        </w:rPr>
        <w:t xml:space="preserve"> (ii), does not at any time exceed the principal amount specified in </w:t>
      </w:r>
      <w:r>
        <w:rPr>
          <w:rFonts w:cs="Times New Roman"/>
          <w:color w:val="000000" w:themeColor="text1"/>
          <w:szCs w:val="24"/>
          <w:u w:color="000000" w:themeColor="text1"/>
        </w:rPr>
        <w:t>item</w:t>
      </w:r>
      <w:r w:rsidRPr="0099774D">
        <w:rPr>
          <w:rFonts w:cs="Times New Roman"/>
          <w:color w:val="000000" w:themeColor="text1"/>
          <w:szCs w:val="24"/>
          <w:u w:color="000000" w:themeColor="text1"/>
        </w:rPr>
        <w:t xml:space="preserve"> (i). From the proceeds of the economic development bonds authorized pursuant to this subsection, no more than a total of one hundred seventy million dollars of proceeds may be used for any one project regardless of available capacity.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(C)</w:t>
      </w:r>
      <w:r w:rsidRPr="0099774D">
        <w:rPr>
          <w:rFonts w:cs="Times New Roman"/>
          <w:color w:val="000000" w:themeColor="text1"/>
          <w:szCs w:val="24"/>
          <w:u w:color="000000" w:themeColor="text1"/>
        </w:rPr>
        <w:tab/>
        <w:t>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Debt service limit</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7.</w:t>
      </w:r>
      <w:r w:rsidRPr="0099774D">
        <w:rPr>
          <w:rFonts w:eastAsia="Times New Roman" w:cs="Times New Roman"/>
          <w:color w:val="000000" w:themeColor="text1"/>
          <w:szCs w:val="24"/>
          <w:u w:color="000000" w:themeColor="text1"/>
        </w:rPr>
        <w:tab/>
        <w:t>Section 11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41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60 of the 1976 Code is amended to read:</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r>
      <w:r w:rsidRPr="0099774D">
        <w:rPr>
          <w:rFonts w:cs="Times New Roman"/>
          <w:color w:val="000000" w:themeColor="text1"/>
          <w:szCs w:val="24"/>
          <w:u w:color="000000" w:themeColor="text1"/>
        </w:rPr>
        <w:t>“Section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60.</w:t>
      </w:r>
      <w:r w:rsidRPr="0099774D">
        <w:rPr>
          <w:rFonts w:cs="Times New Roman"/>
          <w:color w:val="000000" w:themeColor="text1"/>
          <w:szCs w:val="24"/>
          <w:u w:color="000000" w:themeColor="text1"/>
        </w:rPr>
        <w:tab/>
        <w:t>The maximum annual debt service on bonds issued pursuant to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w:t>
      </w:r>
      <w:r>
        <w:rPr>
          <w:rFonts w:cs="Times New Roman"/>
          <w:color w:val="000000" w:themeColor="text1"/>
          <w:szCs w:val="24"/>
          <w:u w:color="000000" w:themeColor="text1"/>
        </w:rPr>
        <w:t>(A)</w:t>
      </w:r>
      <w:r w:rsidRPr="0099774D">
        <w:rPr>
          <w:rFonts w:cs="Times New Roman"/>
          <w:color w:val="000000" w:themeColor="text1"/>
          <w:szCs w:val="24"/>
          <w:u w:color="000000" w:themeColor="text1"/>
        </w:rPr>
        <w:t xml:space="preserve"> must not exceed one</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half of one percent of the general revenues for the fiscal year next preceding, excluding revenues which are authorized to be pledged for state highway bonds and state institution bonds. Bonds issued pursuant to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w:t>
      </w:r>
      <w:r>
        <w:rPr>
          <w:rFonts w:cs="Times New Roman"/>
          <w:color w:val="000000" w:themeColor="text1"/>
          <w:szCs w:val="24"/>
          <w:u w:color="000000" w:themeColor="text1"/>
        </w:rPr>
        <w:t>(B)</w:t>
      </w:r>
      <w:r w:rsidRPr="0099774D">
        <w:rPr>
          <w:rFonts w:cs="Times New Roman"/>
          <w:color w:val="000000" w:themeColor="text1"/>
          <w:szCs w:val="24"/>
          <w:u w:color="000000" w:themeColor="text1"/>
        </w:rPr>
        <w:t xml:space="preserve"> shall not be subject to the limitation on maximum annual debt service prescribed by Section 13(6)(c)</w:t>
      </w:r>
      <w:r>
        <w:rPr>
          <w:rFonts w:cs="Times New Roman"/>
          <w:color w:val="000000" w:themeColor="text1"/>
          <w:szCs w:val="24"/>
          <w:u w:color="000000" w:themeColor="text1"/>
        </w:rPr>
        <w:t>, Article X</w:t>
      </w:r>
      <w:r w:rsidRPr="0099774D">
        <w:rPr>
          <w:rFonts w:cs="Times New Roman"/>
          <w:color w:val="000000" w:themeColor="text1"/>
          <w:szCs w:val="24"/>
          <w:u w:color="000000" w:themeColor="text1"/>
        </w:rPr>
        <w:t>.  The maximum annual debt service on bonds issued pursuant to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w:t>
      </w:r>
      <w:r>
        <w:rPr>
          <w:rFonts w:cs="Times New Roman"/>
          <w:color w:val="000000" w:themeColor="text1"/>
          <w:szCs w:val="24"/>
          <w:u w:color="000000" w:themeColor="text1"/>
        </w:rPr>
        <w:t>(C)</w:t>
      </w:r>
      <w:r w:rsidRPr="0099774D">
        <w:rPr>
          <w:rFonts w:cs="Times New Roman"/>
          <w:color w:val="000000" w:themeColor="text1"/>
          <w:szCs w:val="24"/>
          <w:u w:color="000000" w:themeColor="text1"/>
        </w:rPr>
        <w:t>, when combined with the debt service on all other general obligation bonds issued under the five percent limitation established in Section 13(6)(c), which limitation does not include bonds issued pursuant to subsection (A) or subsection (B) of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 research university infrastructure bonds issued pursuant to Chapter 51 of this title, highway bonds, state institution bonds, tax anticipation notes, and bond anticipation notes, must not exceed five percent of the general revenues of the fiscal year next preceding, excluding revenues which are authorized to be pledged for state highway bonds and state institution bonds.”</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24"/>
          <w:u w:color="000000" w:themeColor="text1"/>
        </w:rPr>
      </w:pPr>
      <w:r>
        <w:rPr>
          <w:rFonts w:cs="Times New Roman"/>
          <w:b/>
          <w:color w:val="000000" w:themeColor="text1"/>
          <w:szCs w:val="24"/>
          <w:u w:color="000000" w:themeColor="text1"/>
        </w:rPr>
        <w:t>Notification</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8.</w:t>
      </w:r>
      <w:r w:rsidRPr="0099774D">
        <w:rPr>
          <w:rFonts w:eastAsia="Times New Roman" w:cs="Times New Roman"/>
          <w:color w:val="000000" w:themeColor="text1"/>
          <w:szCs w:val="24"/>
          <w:u w:color="000000" w:themeColor="text1"/>
        </w:rPr>
        <w:tab/>
        <w:t>Section 11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41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 xml:space="preserve">70(2)(a) of the 1976 Code is amended to read: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r>
      <w:r w:rsidRPr="0099774D">
        <w:rPr>
          <w:rFonts w:cs="Times New Roman"/>
          <w:color w:val="000000" w:themeColor="text1"/>
          <w:szCs w:val="24"/>
          <w:u w:color="000000" w:themeColor="text1"/>
        </w:rPr>
        <w:t>“(a)(i)</w:t>
      </w:r>
      <w:r w:rsidRPr="0099774D">
        <w:rPr>
          <w:rFonts w:cs="Times New Roman"/>
          <w:color w:val="000000" w:themeColor="text1"/>
          <w:szCs w:val="24"/>
          <w:u w:color="000000" w:themeColor="text1"/>
        </w:rPr>
        <w:tab/>
        <w:t>in the case of an economic development project as defined in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30(2)(a)(i), an investment by the sponsor at the project of not less than four hundred million dollars and creation by the sponsor at the project of no fewer than four hundred new jobs, or, (ii) in the case of an enhanced economic development project defined in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30(2)(a)(ii), an investment by the sponsor at the project of not less than four hundred million dollars, and the creation at the project of no fewer than four hundred new jobs by the sponsor, and, further, (A) the total investment at the project b</w:t>
      </w:r>
      <w:r>
        <w:rPr>
          <w:rFonts w:cs="Times New Roman"/>
          <w:color w:val="000000" w:themeColor="text1"/>
          <w:szCs w:val="24"/>
          <w:u w:color="000000" w:themeColor="text1"/>
        </w:rPr>
        <w:t xml:space="preserve">y the sponsor is not less than </w:t>
      </w:r>
      <w:r w:rsidRPr="0099774D">
        <w:rPr>
          <w:rFonts w:cs="Times New Roman"/>
          <w:color w:val="000000" w:themeColor="text1"/>
          <w:szCs w:val="24"/>
          <w:u w:color="000000" w:themeColor="text1"/>
        </w:rPr>
        <w:t>1.1 billion dollars and (B) the total number of new jobs created at the project is not less than two thousand; or”</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Authorizing resolution</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9.</w:t>
      </w:r>
      <w:r w:rsidRPr="0099774D">
        <w:rPr>
          <w:rFonts w:eastAsia="Times New Roman" w:cs="Times New Roman"/>
          <w:color w:val="000000" w:themeColor="text1"/>
          <w:szCs w:val="24"/>
          <w:u w:color="000000" w:themeColor="text1"/>
        </w:rPr>
        <w:tab/>
        <w:t>Section 11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41</w:t>
      </w:r>
      <w:r>
        <w:rPr>
          <w:rFonts w:eastAsia="Times New Roman" w:cs="Times New Roman"/>
          <w:color w:val="000000" w:themeColor="text1"/>
          <w:szCs w:val="24"/>
          <w:u w:color="000000" w:themeColor="text1"/>
        </w:rPr>
        <w:noBreakHyphen/>
      </w:r>
      <w:r w:rsidRPr="0099774D">
        <w:rPr>
          <w:rFonts w:eastAsia="Times New Roman" w:cs="Times New Roman"/>
          <w:color w:val="000000" w:themeColor="text1"/>
          <w:szCs w:val="24"/>
          <w:u w:color="000000" w:themeColor="text1"/>
        </w:rPr>
        <w:t xml:space="preserve">90 of the 1976 Code is amended to read: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eastAsia="Times New Roman" w:cs="Times New Roman"/>
          <w:color w:val="000000" w:themeColor="text1"/>
          <w:szCs w:val="24"/>
          <w:u w:color="000000" w:themeColor="text1"/>
        </w:rPr>
        <w:tab/>
      </w:r>
      <w:r w:rsidRPr="0099774D">
        <w:rPr>
          <w:rFonts w:cs="Times New Roman"/>
          <w:color w:val="000000" w:themeColor="text1"/>
          <w:szCs w:val="24"/>
          <w:u w:color="000000" w:themeColor="text1"/>
        </w:rPr>
        <w:t>“Section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90.</w:t>
      </w:r>
      <w:r w:rsidRPr="0099774D">
        <w:rPr>
          <w:rFonts w:cs="Times New Roman"/>
          <w:color w:val="000000" w:themeColor="text1"/>
          <w:szCs w:val="24"/>
          <w:u w:color="000000" w:themeColor="text1"/>
        </w:rPr>
        <w:tab/>
        <w:t xml:space="preserve">To effect the issuance of bonds, the State Budget and Control Board shall adopt a resolution providing for the issuance of bonds pursuant to the provisions of this chapter. The authorizing resolution must include: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(1)</w:t>
      </w:r>
      <w:r w:rsidRPr="0099774D">
        <w:rPr>
          <w:rFonts w:cs="Times New Roman"/>
          <w:color w:val="000000" w:themeColor="text1"/>
          <w:szCs w:val="24"/>
          <w:u w:color="000000" w:themeColor="text1"/>
        </w:rPr>
        <w:tab/>
        <w:t>a statement of whether the bonds are being authorized and issued pursuant to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50(A),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50(B</w:t>
      </w:r>
      <w:r w:rsidRPr="0099774D">
        <w:rPr>
          <w:rFonts w:cs="Times New Roman"/>
          <w:color w:val="000000" w:themeColor="text1"/>
          <w:szCs w:val="24"/>
        </w:rPr>
        <w:t>)</w:t>
      </w:r>
      <w:r w:rsidRPr="0099774D">
        <w:rPr>
          <w:rFonts w:cs="Times New Roman"/>
          <w:color w:val="000000" w:themeColor="text1"/>
          <w:szCs w:val="24"/>
          <w:u w:color="000000" w:themeColor="text1"/>
        </w:rPr>
        <w:t>, or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50(C);</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(2)</w:t>
      </w:r>
      <w:r w:rsidRPr="0099774D">
        <w:rPr>
          <w:rFonts w:cs="Times New Roman"/>
          <w:color w:val="000000" w:themeColor="text1"/>
          <w:szCs w:val="24"/>
          <w:u w:color="000000" w:themeColor="text1"/>
        </w:rPr>
        <w:tab/>
        <w:t xml:space="preserve">a schedule showing the aggregate of bonds issued, the annual principal payments required to retire the bonds, and the interest on the bonds;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(3)</w:t>
      </w:r>
      <w:r w:rsidRPr="0099774D">
        <w:rPr>
          <w:rFonts w:cs="Times New Roman"/>
          <w:color w:val="000000" w:themeColor="text1"/>
          <w:szCs w:val="24"/>
          <w:u w:color="000000" w:themeColor="text1"/>
        </w:rPr>
        <w:tab/>
        <w:t xml:space="preserve">the amount of bonds proposed to be issued;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(4)</w:t>
      </w:r>
      <w:r w:rsidRPr="0099774D">
        <w:rPr>
          <w:rFonts w:cs="Times New Roman"/>
          <w:color w:val="000000" w:themeColor="text1"/>
          <w:szCs w:val="24"/>
          <w:u w:color="000000" w:themeColor="text1"/>
        </w:rPr>
        <w:tab/>
        <w:t xml:space="preserve">a schedule showing future annual principal requirements and estimated annual interest requirements on the bonds to be issued; </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(5)</w:t>
      </w:r>
      <w:r w:rsidRPr="0099774D">
        <w:rPr>
          <w:rFonts w:cs="Times New Roman"/>
          <w:color w:val="000000" w:themeColor="text1"/>
          <w:szCs w:val="24"/>
          <w:u w:color="000000" w:themeColor="text1"/>
        </w:rPr>
        <w:tab/>
        <w:t>certificates evidencing that the provisions of Sections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50 and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60 have been or will be met; and</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99774D">
        <w:rPr>
          <w:rFonts w:cs="Times New Roman"/>
          <w:color w:val="000000" w:themeColor="text1"/>
          <w:szCs w:val="24"/>
          <w:u w:color="000000" w:themeColor="text1"/>
        </w:rPr>
        <w:tab/>
        <w:t>(6)</w:t>
      </w:r>
      <w:r w:rsidRPr="0099774D">
        <w:rPr>
          <w:rFonts w:cs="Times New Roman"/>
          <w:color w:val="000000" w:themeColor="text1"/>
          <w:szCs w:val="24"/>
          <w:u w:color="000000" w:themeColor="text1"/>
        </w:rPr>
        <w:tab/>
        <w:t>a statement that the resolution required by this section for the issuance of bonds pursuant to this chapter is adopted not later than eighteen months after the date of the first notification to the Joint Bond Review Committee and the State Budget and Control Board with respect to such economic development project pursuant to Section 11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41</w:t>
      </w:r>
      <w:r>
        <w:rPr>
          <w:rFonts w:cs="Times New Roman"/>
          <w:color w:val="000000" w:themeColor="text1"/>
          <w:szCs w:val="24"/>
          <w:u w:color="000000" w:themeColor="text1"/>
        </w:rPr>
        <w:noBreakHyphen/>
      </w:r>
      <w:r w:rsidRPr="0099774D">
        <w:rPr>
          <w:rFonts w:cs="Times New Roman"/>
          <w:color w:val="000000" w:themeColor="text1"/>
          <w:szCs w:val="24"/>
          <w:u w:color="000000" w:themeColor="text1"/>
        </w:rPr>
        <w:t>70.”</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One subject</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10.</w:t>
      </w:r>
      <w:r w:rsidRPr="0099774D">
        <w:rPr>
          <w:rFonts w:eastAsia="Times New Roman" w:cs="Times New Roman"/>
          <w:color w:val="000000" w:themeColor="text1"/>
          <w:szCs w:val="24"/>
          <w:u w:color="000000" w:themeColor="text1"/>
        </w:rPr>
        <w:tab/>
        <w:t>The General Assembly finds that the sections presented in this act constitute one subject as required by Section 17</w:t>
      </w:r>
      <w:r>
        <w:rPr>
          <w:rFonts w:eastAsia="Times New Roman" w:cs="Times New Roman"/>
          <w:color w:val="000000" w:themeColor="text1"/>
          <w:szCs w:val="24"/>
          <w:u w:color="000000" w:themeColor="text1"/>
        </w:rPr>
        <w:t xml:space="preserve">, Article III </w:t>
      </w:r>
      <w:r w:rsidRPr="0099774D">
        <w:rPr>
          <w:rFonts w:eastAsia="Times New Roman" w:cs="Times New Roman"/>
          <w:color w:val="000000" w:themeColor="text1"/>
          <w:szCs w:val="24"/>
          <w:u w:color="000000" w:themeColor="text1"/>
        </w:rPr>
        <w:t>of the South Carolina Constitution, 1895, in particular finding that each change and each topic relates directly to or in conjunction with other sections to the subject of major economic development opportunities in this State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Severability</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11.</w:t>
      </w:r>
      <w:r w:rsidRPr="0099774D">
        <w:rPr>
          <w:rFonts w:eastAsia="Times New Roman" w:cs="Times New Roman"/>
          <w:color w:val="000000" w:themeColor="text1"/>
          <w:szCs w:val="24"/>
          <w:u w:color="000000" w:themeColor="text1"/>
        </w:rPr>
        <w:tab/>
        <w:t xml:space="preserve">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2C1255"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F84074"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4"/>
          <w:u w:color="000000" w:themeColor="text1"/>
        </w:rPr>
      </w:pPr>
      <w:r>
        <w:rPr>
          <w:rFonts w:eastAsia="Times New Roman" w:cs="Times New Roman"/>
          <w:b/>
          <w:color w:val="000000" w:themeColor="text1"/>
          <w:szCs w:val="24"/>
          <w:u w:color="000000" w:themeColor="text1"/>
        </w:rPr>
        <w:t>Time effective</w:t>
      </w: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2C1255" w:rsidRPr="0099774D" w:rsidRDefault="002C125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774D">
        <w:rPr>
          <w:rFonts w:eastAsia="Times New Roman" w:cs="Times New Roman"/>
          <w:color w:val="000000" w:themeColor="text1"/>
          <w:szCs w:val="24"/>
          <w:u w:color="000000" w:themeColor="text1"/>
        </w:rPr>
        <w:t>SECTION</w:t>
      </w:r>
      <w:r w:rsidRPr="0099774D">
        <w:rPr>
          <w:rFonts w:eastAsia="Times New Roman" w:cs="Times New Roman"/>
          <w:color w:val="000000" w:themeColor="text1"/>
          <w:szCs w:val="24"/>
          <w:u w:color="000000" w:themeColor="text1"/>
        </w:rPr>
        <w:tab/>
        <w:t>12.</w:t>
      </w:r>
      <w:r w:rsidRPr="0099774D">
        <w:rPr>
          <w:rFonts w:eastAsia="Times New Roman" w:cs="Times New Roman"/>
          <w:color w:val="000000" w:themeColor="text1"/>
          <w:szCs w:val="24"/>
          <w:u w:color="000000" w:themeColor="text1"/>
        </w:rPr>
        <w:tab/>
        <w:t xml:space="preserve">This act takes effect upon approval by the Governor. </w:t>
      </w:r>
    </w:p>
    <w:p w:rsidR="002C1255" w:rsidRDefault="002C1255" w:rsidP="002C1255">
      <w:pPr>
        <w:tabs>
          <w:tab w:val="left" w:pos="1440"/>
          <w:tab w:val="left" w:pos="1800"/>
          <w:tab w:val="left" w:pos="2880"/>
        </w:tabs>
        <w:rPr>
          <w:color w:val="000000" w:themeColor="text1"/>
        </w:rPr>
      </w:pPr>
    </w:p>
    <w:p w:rsidR="002C1255" w:rsidRDefault="002C1255" w:rsidP="002C1255">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April, 2013.</w:t>
      </w:r>
    </w:p>
    <w:p w:rsidR="002C1255" w:rsidRDefault="002C1255" w:rsidP="002C1255">
      <w:pPr>
        <w:tabs>
          <w:tab w:val="left" w:pos="1440"/>
          <w:tab w:val="left" w:pos="1800"/>
          <w:tab w:val="left" w:pos="2880"/>
        </w:tabs>
        <w:rPr>
          <w:color w:val="000000" w:themeColor="text1"/>
        </w:rPr>
      </w:pPr>
    </w:p>
    <w:p w:rsidR="002C1255" w:rsidRDefault="002C1255" w:rsidP="002C1255">
      <w:pPr>
        <w:tabs>
          <w:tab w:val="left" w:pos="1440"/>
          <w:tab w:val="left" w:pos="1800"/>
          <w:tab w:val="left" w:pos="2880"/>
        </w:tabs>
        <w:rPr>
          <w:color w:val="000000" w:themeColor="text1"/>
        </w:rPr>
      </w:pPr>
      <w:r>
        <w:rPr>
          <w:color w:val="000000" w:themeColor="text1"/>
        </w:rPr>
        <w:t>Approved the 23</w:t>
      </w:r>
      <w:r w:rsidRPr="00233544">
        <w:rPr>
          <w:color w:val="000000" w:themeColor="text1"/>
          <w:vertAlign w:val="superscript"/>
        </w:rPr>
        <w:t>rd</w:t>
      </w:r>
      <w:r>
        <w:rPr>
          <w:color w:val="000000" w:themeColor="text1"/>
        </w:rPr>
        <w:t xml:space="preserve"> day of April, 2013. </w:t>
      </w:r>
    </w:p>
    <w:p w:rsidR="002C1255" w:rsidRDefault="002C1255" w:rsidP="002C1255">
      <w:pPr>
        <w:tabs>
          <w:tab w:val="left" w:pos="1440"/>
          <w:tab w:val="left" w:pos="1800"/>
          <w:tab w:val="left" w:pos="2880"/>
        </w:tabs>
        <w:jc w:val="center"/>
        <w:rPr>
          <w:color w:val="000000" w:themeColor="text1"/>
        </w:rPr>
      </w:pPr>
    </w:p>
    <w:p w:rsidR="002C1255" w:rsidRDefault="002C1255" w:rsidP="002C1255">
      <w:pPr>
        <w:tabs>
          <w:tab w:val="left" w:pos="1440"/>
          <w:tab w:val="left" w:pos="1800"/>
          <w:tab w:val="left" w:pos="2880"/>
        </w:tabs>
        <w:jc w:val="center"/>
        <w:rPr>
          <w:color w:val="000000" w:themeColor="text1"/>
        </w:rPr>
      </w:pPr>
      <w:r>
        <w:rPr>
          <w:color w:val="000000" w:themeColor="text1"/>
        </w:rPr>
        <w:t>__________</w:t>
      </w:r>
    </w:p>
    <w:p w:rsidR="008836A5" w:rsidRPr="005E2DD5" w:rsidRDefault="008836A5" w:rsidP="002C1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E2DD5" w:rsidSect="00A97CF8">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0D2" w:rsidRDefault="001F10D2" w:rsidP="007D5FAC">
      <w:r>
        <w:separator/>
      </w:r>
    </w:p>
  </w:endnote>
  <w:endnote w:type="continuationSeparator" w:id="0">
    <w:p w:rsidR="001F10D2" w:rsidRDefault="001F10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4BC" w:rsidRPr="00A97CF8" w:rsidRDefault="00C27777" w:rsidP="00A97CF8">
    <w:pPr>
      <w:pStyle w:val="Footer"/>
      <w:tabs>
        <w:tab w:val="clear" w:pos="4680"/>
        <w:tab w:val="clear" w:pos="9360"/>
        <w:tab w:val="center" w:pos="3168"/>
      </w:tabs>
      <w:spacing w:before="120"/>
    </w:pPr>
    <w:r>
      <w:tab/>
    </w:r>
    <w:r w:rsidR="006132CD">
      <w:fldChar w:fldCharType="begin"/>
    </w:r>
    <w:r>
      <w:instrText xml:space="preserve"> PAGE  \* MERGEFORMAT </w:instrText>
    </w:r>
    <w:r w:rsidR="006132CD">
      <w:fldChar w:fldCharType="separate"/>
    </w:r>
    <w:r w:rsidR="000752A3">
      <w:rPr>
        <w:noProof/>
      </w:rPr>
      <w:t>2</w:t>
    </w:r>
    <w:r w:rsidR="006132C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4BC" w:rsidRDefault="00075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0D2" w:rsidRDefault="001F10D2" w:rsidP="007D5FAC">
      <w:r>
        <w:separator/>
      </w:r>
    </w:p>
  </w:footnote>
  <w:footnote w:type="continuationSeparator" w:id="0">
    <w:p w:rsidR="001F10D2" w:rsidRDefault="001F10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578"/>
    <w:docVar w:name="ActSecretary" w:val="Melton"/>
    <w:docVar w:name="ActSIdno" w:val="(116)  578HTC13"/>
    <w:docVar w:name="clipname" w:val="578HTC13"/>
    <w:docVar w:name="dvBillNumber" w:val="578"/>
    <w:docVar w:name="dvBillNumberPrefix" w:val="S"/>
    <w:docVar w:name="dvOriginalBody" w:val="Senate"/>
    <w:docVar w:name="OrigSENATEBillNo" w:val="578"/>
    <w:docVar w:name="SENATEACTFULLPATH" w:val="L:\COUNCIL\ACTS\578HTC13.DOCX"/>
    <w:docVar w:name="WhatActtype" w:val="AN ACT"/>
  </w:docVars>
  <w:rsids>
    <w:rsidRoot w:val="005B7682"/>
    <w:rsid w:val="00002DE0"/>
    <w:rsid w:val="00020349"/>
    <w:rsid w:val="00021B0B"/>
    <w:rsid w:val="00030487"/>
    <w:rsid w:val="00040C05"/>
    <w:rsid w:val="000415D6"/>
    <w:rsid w:val="0004579B"/>
    <w:rsid w:val="00051B4F"/>
    <w:rsid w:val="0005283F"/>
    <w:rsid w:val="00055653"/>
    <w:rsid w:val="000673E4"/>
    <w:rsid w:val="0007088D"/>
    <w:rsid w:val="000731E9"/>
    <w:rsid w:val="00074565"/>
    <w:rsid w:val="000752A3"/>
    <w:rsid w:val="00076A1A"/>
    <w:rsid w:val="00077DA3"/>
    <w:rsid w:val="00081300"/>
    <w:rsid w:val="00085C37"/>
    <w:rsid w:val="00086E11"/>
    <w:rsid w:val="00092EE6"/>
    <w:rsid w:val="00096A9B"/>
    <w:rsid w:val="00096BDA"/>
    <w:rsid w:val="000A11AB"/>
    <w:rsid w:val="000A6151"/>
    <w:rsid w:val="000A6BCA"/>
    <w:rsid w:val="000B03AD"/>
    <w:rsid w:val="000B316D"/>
    <w:rsid w:val="000B36EE"/>
    <w:rsid w:val="000B56CB"/>
    <w:rsid w:val="000B7B7C"/>
    <w:rsid w:val="000D356E"/>
    <w:rsid w:val="000D6F51"/>
    <w:rsid w:val="001030FE"/>
    <w:rsid w:val="001031AE"/>
    <w:rsid w:val="00103295"/>
    <w:rsid w:val="00103D2E"/>
    <w:rsid w:val="00104519"/>
    <w:rsid w:val="00106968"/>
    <w:rsid w:val="00114830"/>
    <w:rsid w:val="00114E88"/>
    <w:rsid w:val="00120F65"/>
    <w:rsid w:val="001237B9"/>
    <w:rsid w:val="00125FC3"/>
    <w:rsid w:val="00131CE5"/>
    <w:rsid w:val="00135DDF"/>
    <w:rsid w:val="00136AA0"/>
    <w:rsid w:val="00140FFF"/>
    <w:rsid w:val="00141278"/>
    <w:rsid w:val="0014525A"/>
    <w:rsid w:val="001519E2"/>
    <w:rsid w:val="0015403E"/>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075B"/>
    <w:rsid w:val="001C390F"/>
    <w:rsid w:val="001C50A7"/>
    <w:rsid w:val="001C6957"/>
    <w:rsid w:val="001D279C"/>
    <w:rsid w:val="001D550F"/>
    <w:rsid w:val="001D5B5B"/>
    <w:rsid w:val="001E0CFB"/>
    <w:rsid w:val="001E47D6"/>
    <w:rsid w:val="001F10D2"/>
    <w:rsid w:val="001F1CCC"/>
    <w:rsid w:val="001F729C"/>
    <w:rsid w:val="00200C6E"/>
    <w:rsid w:val="00204492"/>
    <w:rsid w:val="00206EF4"/>
    <w:rsid w:val="00212CD6"/>
    <w:rsid w:val="00215235"/>
    <w:rsid w:val="00223E0F"/>
    <w:rsid w:val="00226F82"/>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7CA"/>
    <w:rsid w:val="002851AC"/>
    <w:rsid w:val="00290B61"/>
    <w:rsid w:val="00291330"/>
    <w:rsid w:val="00291CD5"/>
    <w:rsid w:val="00291CF3"/>
    <w:rsid w:val="00293450"/>
    <w:rsid w:val="00294396"/>
    <w:rsid w:val="00296B4D"/>
    <w:rsid w:val="002A6880"/>
    <w:rsid w:val="002A7F6D"/>
    <w:rsid w:val="002B166F"/>
    <w:rsid w:val="002B787D"/>
    <w:rsid w:val="002C0E95"/>
    <w:rsid w:val="002C1255"/>
    <w:rsid w:val="002C3DB3"/>
    <w:rsid w:val="002C4C93"/>
    <w:rsid w:val="002C7D37"/>
    <w:rsid w:val="002D3267"/>
    <w:rsid w:val="002D7489"/>
    <w:rsid w:val="002D7F22"/>
    <w:rsid w:val="002E0E09"/>
    <w:rsid w:val="002E2659"/>
    <w:rsid w:val="002F1141"/>
    <w:rsid w:val="002F45B3"/>
    <w:rsid w:val="00303A3D"/>
    <w:rsid w:val="00304605"/>
    <w:rsid w:val="003049A0"/>
    <w:rsid w:val="00305689"/>
    <w:rsid w:val="003132CA"/>
    <w:rsid w:val="0031739F"/>
    <w:rsid w:val="003219FC"/>
    <w:rsid w:val="0032380E"/>
    <w:rsid w:val="00325D1F"/>
    <w:rsid w:val="003348FE"/>
    <w:rsid w:val="00334EAC"/>
    <w:rsid w:val="0034356D"/>
    <w:rsid w:val="003513C1"/>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69A0"/>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1533"/>
    <w:rsid w:val="0054323B"/>
    <w:rsid w:val="005515CE"/>
    <w:rsid w:val="00556774"/>
    <w:rsid w:val="00556D79"/>
    <w:rsid w:val="00560044"/>
    <w:rsid w:val="00560EBF"/>
    <w:rsid w:val="005627E7"/>
    <w:rsid w:val="00562952"/>
    <w:rsid w:val="005672F0"/>
    <w:rsid w:val="005741F9"/>
    <w:rsid w:val="005839FC"/>
    <w:rsid w:val="00583CB3"/>
    <w:rsid w:val="005855E5"/>
    <w:rsid w:val="005859EE"/>
    <w:rsid w:val="00590D1D"/>
    <w:rsid w:val="00591D7C"/>
    <w:rsid w:val="00594D39"/>
    <w:rsid w:val="005A1FF2"/>
    <w:rsid w:val="005A286C"/>
    <w:rsid w:val="005A7D5F"/>
    <w:rsid w:val="005B2750"/>
    <w:rsid w:val="005B2DD9"/>
    <w:rsid w:val="005B3E85"/>
    <w:rsid w:val="005B4DB1"/>
    <w:rsid w:val="005B7682"/>
    <w:rsid w:val="005C4B9E"/>
    <w:rsid w:val="005C5915"/>
    <w:rsid w:val="005D50CE"/>
    <w:rsid w:val="005D5723"/>
    <w:rsid w:val="005D6054"/>
    <w:rsid w:val="005E07AD"/>
    <w:rsid w:val="005E2DD5"/>
    <w:rsid w:val="005E36AC"/>
    <w:rsid w:val="005F1A8F"/>
    <w:rsid w:val="005F79FF"/>
    <w:rsid w:val="00602ACC"/>
    <w:rsid w:val="00603619"/>
    <w:rsid w:val="006055BC"/>
    <w:rsid w:val="00605B6E"/>
    <w:rsid w:val="00605C15"/>
    <w:rsid w:val="0060700F"/>
    <w:rsid w:val="0061164A"/>
    <w:rsid w:val="00612BB0"/>
    <w:rsid w:val="006132CD"/>
    <w:rsid w:val="0062251D"/>
    <w:rsid w:val="006236C9"/>
    <w:rsid w:val="00625487"/>
    <w:rsid w:val="00626F43"/>
    <w:rsid w:val="0063724D"/>
    <w:rsid w:val="0064018A"/>
    <w:rsid w:val="00641A70"/>
    <w:rsid w:val="00643998"/>
    <w:rsid w:val="006462FA"/>
    <w:rsid w:val="00655550"/>
    <w:rsid w:val="00657AB1"/>
    <w:rsid w:val="006639D9"/>
    <w:rsid w:val="00663AC3"/>
    <w:rsid w:val="00672966"/>
    <w:rsid w:val="006750A0"/>
    <w:rsid w:val="00690F2C"/>
    <w:rsid w:val="00690F99"/>
    <w:rsid w:val="00691B24"/>
    <w:rsid w:val="00696C4D"/>
    <w:rsid w:val="00696F5B"/>
    <w:rsid w:val="006A0319"/>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51E7"/>
    <w:rsid w:val="007C7B7F"/>
    <w:rsid w:val="007D04D9"/>
    <w:rsid w:val="007D5FAC"/>
    <w:rsid w:val="007D60DE"/>
    <w:rsid w:val="007D6EB9"/>
    <w:rsid w:val="007E2084"/>
    <w:rsid w:val="007E3A81"/>
    <w:rsid w:val="007E5780"/>
    <w:rsid w:val="007F3574"/>
    <w:rsid w:val="007F50B1"/>
    <w:rsid w:val="007F6631"/>
    <w:rsid w:val="007F6D46"/>
    <w:rsid w:val="007F7184"/>
    <w:rsid w:val="00800AD0"/>
    <w:rsid w:val="00816A8C"/>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45"/>
    <w:rsid w:val="009631DC"/>
    <w:rsid w:val="00971351"/>
    <w:rsid w:val="0097332E"/>
    <w:rsid w:val="00974FD7"/>
    <w:rsid w:val="00980444"/>
    <w:rsid w:val="00982E93"/>
    <w:rsid w:val="00990677"/>
    <w:rsid w:val="00997D30"/>
    <w:rsid w:val="009A31B6"/>
    <w:rsid w:val="009B0FA5"/>
    <w:rsid w:val="009B6EA6"/>
    <w:rsid w:val="009C170D"/>
    <w:rsid w:val="009C3A42"/>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52CC"/>
    <w:rsid w:val="00A61397"/>
    <w:rsid w:val="00A62F8F"/>
    <w:rsid w:val="00A64E80"/>
    <w:rsid w:val="00A73974"/>
    <w:rsid w:val="00A74007"/>
    <w:rsid w:val="00A96A62"/>
    <w:rsid w:val="00A9741D"/>
    <w:rsid w:val="00A9744F"/>
    <w:rsid w:val="00A97CF8"/>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080D"/>
    <w:rsid w:val="00B516BA"/>
    <w:rsid w:val="00B520A2"/>
    <w:rsid w:val="00B56174"/>
    <w:rsid w:val="00B62CAB"/>
    <w:rsid w:val="00B72ED3"/>
    <w:rsid w:val="00B73571"/>
    <w:rsid w:val="00B74177"/>
    <w:rsid w:val="00B83DA1"/>
    <w:rsid w:val="00B846E9"/>
    <w:rsid w:val="00B915A6"/>
    <w:rsid w:val="00BA7EF7"/>
    <w:rsid w:val="00BB1593"/>
    <w:rsid w:val="00BB38B0"/>
    <w:rsid w:val="00BB43F6"/>
    <w:rsid w:val="00BB7B1B"/>
    <w:rsid w:val="00BC5FF9"/>
    <w:rsid w:val="00BD4EFA"/>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54E7"/>
    <w:rsid w:val="00C27777"/>
    <w:rsid w:val="00C30E1C"/>
    <w:rsid w:val="00C32CDA"/>
    <w:rsid w:val="00C34674"/>
    <w:rsid w:val="00C3483A"/>
    <w:rsid w:val="00C45263"/>
    <w:rsid w:val="00C4651B"/>
    <w:rsid w:val="00C46AB4"/>
    <w:rsid w:val="00C51E84"/>
    <w:rsid w:val="00C55195"/>
    <w:rsid w:val="00C7071A"/>
    <w:rsid w:val="00C73A60"/>
    <w:rsid w:val="00C74282"/>
    <w:rsid w:val="00C74E9D"/>
    <w:rsid w:val="00C837F6"/>
    <w:rsid w:val="00C92B7D"/>
    <w:rsid w:val="00C92E2B"/>
    <w:rsid w:val="00C94E59"/>
    <w:rsid w:val="00C97CB8"/>
    <w:rsid w:val="00CA23B8"/>
    <w:rsid w:val="00CA4CD7"/>
    <w:rsid w:val="00CB12FE"/>
    <w:rsid w:val="00CB1F03"/>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3DC6"/>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7E9"/>
    <w:rsid w:val="00DD3B8D"/>
    <w:rsid w:val="00DD5167"/>
    <w:rsid w:val="00DD557D"/>
    <w:rsid w:val="00DF0E69"/>
    <w:rsid w:val="00E00FC9"/>
    <w:rsid w:val="00E02CA8"/>
    <w:rsid w:val="00E076BB"/>
    <w:rsid w:val="00E14905"/>
    <w:rsid w:val="00E14D82"/>
    <w:rsid w:val="00E176C6"/>
    <w:rsid w:val="00E3356F"/>
    <w:rsid w:val="00E33964"/>
    <w:rsid w:val="00E3462F"/>
    <w:rsid w:val="00E36231"/>
    <w:rsid w:val="00E500F1"/>
    <w:rsid w:val="00E5358E"/>
    <w:rsid w:val="00E5665F"/>
    <w:rsid w:val="00E60357"/>
    <w:rsid w:val="00E61B4C"/>
    <w:rsid w:val="00E70248"/>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3719"/>
    <w:rsid w:val="00F84074"/>
    <w:rsid w:val="00F86999"/>
    <w:rsid w:val="00FA030B"/>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2EA93445-C35D-42B2-8979-418D9393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97C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4153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7C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B1F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0-13.docx" TargetMode="External"/><Relationship Id="rId13" Type="http://schemas.openxmlformats.org/officeDocument/2006/relationships/hyperlink" Target="file:///h:\HJ%20Archive\2013\04-11-13.docx" TargetMode="External"/><Relationship Id="rId18" Type="http://schemas.openxmlformats.org/officeDocument/2006/relationships/hyperlink" Target="file:///p:\pprever\2013-14\578_20130410.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3\04-09-13.docx" TargetMode="External"/><Relationship Id="rId12" Type="http://schemas.openxmlformats.org/officeDocument/2006/relationships/hyperlink" Target="file:///h:\SJ%20Archive\2013\04-11-13.docx" TargetMode="External"/><Relationship Id="rId17" Type="http://schemas.openxmlformats.org/officeDocument/2006/relationships/hyperlink" Target="file:///p:\pprever\2013-14\578_20130409.docx" TargetMode="External"/><Relationship Id="rId2" Type="http://schemas.openxmlformats.org/officeDocument/2006/relationships/settings" Target="settings.xml"/><Relationship Id="rId16" Type="http://schemas.openxmlformats.org/officeDocument/2006/relationships/hyperlink" Target="file:///h:\HJ%20Archive\2013\04-18-13.docx" TargetMode="External"/><Relationship Id="rId20" Type="http://schemas.openxmlformats.org/officeDocument/2006/relationships/hyperlink" Target="file:///p:\pprever\2013-14\578_20130415.docx" TargetMode="External"/><Relationship Id="rId1" Type="http://schemas.openxmlformats.org/officeDocument/2006/relationships/styles" Target="styles.xml"/><Relationship Id="rId6" Type="http://schemas.openxmlformats.org/officeDocument/2006/relationships/hyperlink" Target="file:///h:\SJ%20Archive\2013\04-09-13.docx" TargetMode="External"/><Relationship Id="rId11" Type="http://schemas.openxmlformats.org/officeDocument/2006/relationships/hyperlink" Target="file:///h:\SJ%20Archive\2013\04-11-13.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4-17-13.docx" TargetMode="External"/><Relationship Id="rId23" Type="http://schemas.openxmlformats.org/officeDocument/2006/relationships/fontTable" Target="fontTable.xml"/><Relationship Id="rId10" Type="http://schemas.openxmlformats.org/officeDocument/2006/relationships/hyperlink" Target="file:///h:\SJ%20Archive\2013\04-10-13.docx" TargetMode="External"/><Relationship Id="rId19" Type="http://schemas.openxmlformats.org/officeDocument/2006/relationships/hyperlink" Target="file:///p:\pprever\2013-14\578_20130411.docx" TargetMode="External"/><Relationship Id="rId4" Type="http://schemas.openxmlformats.org/officeDocument/2006/relationships/footnotes" Target="footnotes.xml"/><Relationship Id="rId9" Type="http://schemas.openxmlformats.org/officeDocument/2006/relationships/hyperlink" Target="file:///h:\SJ%20Archive\2013\04-10-13.docx" TargetMode="External"/><Relationship Id="rId14" Type="http://schemas.openxmlformats.org/officeDocument/2006/relationships/hyperlink" Target="file:///h:\HJ%20Archive\2013\04-17-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578: Boeing Incentive Bill - South Carolina Legislature Online</dc:title>
  <dc:subject/>
  <dc:creator>BrendaMelton</dc:creator>
  <cp:keywords/>
  <dc:description/>
  <cp:lastModifiedBy>N Cumfer</cp:lastModifiedBy>
  <cp:revision>5</cp:revision>
  <cp:lastPrinted>2013-04-18T15:54:00Z</cp:lastPrinted>
  <dcterms:created xsi:type="dcterms:W3CDTF">2013-06-28T13:38:00Z</dcterms:created>
  <dcterms:modified xsi:type="dcterms:W3CDTF">2014-12-04T20:43:00Z</dcterms:modified>
</cp:coreProperties>
</file>