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5977">
        <w:rPr>
          <w:rFonts w:eastAsia="Times New Roman" w:cs="Times New Roman"/>
          <w:b/>
          <w:szCs w:val="20"/>
        </w:rPr>
        <w:t>South Carolina General Assembly</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B5977">
        <w:rPr>
          <w:rFonts w:eastAsia="Times New Roman" w:cs="Times New Roman"/>
          <w:szCs w:val="20"/>
        </w:rPr>
        <w:t>120th Session, 2013-2014</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4518FD"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A215, R222, S828</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b/>
          <w:szCs w:val="20"/>
        </w:rPr>
        <w:t>STATUS INFORMATION</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szCs w:val="20"/>
        </w:rPr>
        <w:t>General Bill</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szCs w:val="20"/>
        </w:rPr>
        <w:t>Sponsors: Senators Fair and Turner</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szCs w:val="20"/>
        </w:rPr>
        <w:t>Document Path: l:\council\bills\nl\13557dg14.docx</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21D2" w:rsidRDefault="00B321D2"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B321D2" w:rsidRDefault="00B321D2"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2014</w:t>
      </w:r>
    </w:p>
    <w:p w:rsidR="00B321D2" w:rsidRDefault="00B321D2"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2014</w:t>
      </w:r>
    </w:p>
    <w:p w:rsidR="00B321D2" w:rsidRDefault="00B321D2"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2014, Signed</w:t>
      </w:r>
    </w:p>
    <w:p w:rsidR="00B321D2" w:rsidRDefault="00B321D2"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szCs w:val="20"/>
        </w:rPr>
        <w:t>Summary: Convention and Trade show center</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6B5977" w:rsidP="006B5977">
      <w:pPr>
        <w:widowControl w:val="0"/>
        <w:tabs>
          <w:tab w:val="center" w:pos="590"/>
          <w:tab w:val="center" w:pos="1440"/>
          <w:tab w:val="left" w:pos="1872"/>
          <w:tab w:val="left" w:pos="9187"/>
        </w:tabs>
        <w:rPr>
          <w:rFonts w:eastAsia="Times New Roman" w:cs="Times New Roman"/>
          <w:szCs w:val="20"/>
        </w:rPr>
      </w:pPr>
      <w:r w:rsidRPr="006B5977">
        <w:rPr>
          <w:rFonts w:eastAsia="Times New Roman" w:cs="Times New Roman"/>
          <w:b/>
          <w:szCs w:val="20"/>
        </w:rPr>
        <w:t>HISTORY OF LEGISLATIVE ACTIONS</w:t>
      </w:r>
    </w:p>
    <w:p w:rsidR="006B5977" w:rsidRPr="006B5977" w:rsidRDefault="006B5977" w:rsidP="006B5977">
      <w:pPr>
        <w:widowControl w:val="0"/>
        <w:tabs>
          <w:tab w:val="center" w:pos="590"/>
          <w:tab w:val="center" w:pos="1440"/>
          <w:tab w:val="left" w:pos="1872"/>
          <w:tab w:val="left" w:pos="9187"/>
        </w:tabs>
        <w:rPr>
          <w:rFonts w:eastAsia="Times New Roman" w:cs="Times New Roman"/>
          <w:szCs w:val="20"/>
        </w:rPr>
      </w:pPr>
    </w:p>
    <w:p w:rsidR="006B5977" w:rsidRPr="006B5977" w:rsidRDefault="006B5977" w:rsidP="006B5977">
      <w:pPr>
        <w:widowControl w:val="0"/>
        <w:tabs>
          <w:tab w:val="center" w:pos="590"/>
          <w:tab w:val="center" w:pos="1440"/>
          <w:tab w:val="left" w:pos="1872"/>
          <w:tab w:val="left" w:pos="9187"/>
        </w:tabs>
        <w:rPr>
          <w:rFonts w:eastAsia="Times New Roman" w:cs="Times New Roman"/>
          <w:szCs w:val="20"/>
        </w:rPr>
      </w:pPr>
      <w:bookmarkStart w:id="0" w:name="_GoBack"/>
      <w:r w:rsidRPr="006B5977">
        <w:rPr>
          <w:rFonts w:eastAsia="Times New Roman" w:cs="Times New Roman"/>
          <w:szCs w:val="20"/>
          <w:u w:val="single"/>
        </w:rPr>
        <w:tab/>
        <w:t>Date</w:t>
      </w:r>
      <w:r w:rsidRPr="006B5977">
        <w:rPr>
          <w:rFonts w:eastAsia="Times New Roman" w:cs="Times New Roman"/>
          <w:szCs w:val="20"/>
          <w:u w:val="single"/>
        </w:rPr>
        <w:tab/>
        <w:t>Body</w:t>
      </w:r>
      <w:r w:rsidRPr="006B5977">
        <w:rPr>
          <w:rFonts w:eastAsia="Times New Roman" w:cs="Times New Roman"/>
          <w:szCs w:val="20"/>
          <w:u w:val="single"/>
        </w:rPr>
        <w:tab/>
        <w:t>Action Description with journal page number</w:t>
      </w:r>
      <w:r w:rsidRPr="006B5977">
        <w:rPr>
          <w:rFonts w:eastAsia="Times New Roman" w:cs="Times New Roman"/>
          <w:szCs w:val="20"/>
          <w:u w:val="single"/>
        </w:rPr>
        <w:tab/>
      </w:r>
      <w:bookmarkEnd w:id="0"/>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5868A5">
        <w:rPr>
          <w:rFonts w:cs="Times New Roman"/>
        </w:rPr>
        <w:t>Prefiled</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12/10/2013</w:t>
      </w:r>
      <w:r>
        <w:rPr>
          <w:rFonts w:cs="Times New Roman"/>
        </w:rPr>
        <w:tab/>
        <w:t>Senate</w:t>
      </w:r>
      <w:r>
        <w:rPr>
          <w:rFonts w:cs="Times New Roman"/>
        </w:rPr>
        <w:tab/>
      </w:r>
      <w:r w:rsidRPr="005868A5">
        <w:rPr>
          <w:rFonts w:cs="Times New Roman"/>
        </w:rPr>
        <w:t xml:space="preserve">Referred to Committee on </w:t>
      </w:r>
      <w:r w:rsidRPr="005868A5">
        <w:rPr>
          <w:rFonts w:cs="Times New Roman"/>
          <w:b/>
        </w:rPr>
        <w:t>Finance</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868A5">
        <w:rPr>
          <w:rFonts w:cs="Times New Roman"/>
        </w:rPr>
        <w:t>Introduced and read first time (</w:t>
      </w:r>
      <w:hyperlink r:id="rId6" w:history="1">
        <w:r w:rsidRPr="005868A5">
          <w:rPr>
            <w:rStyle w:val="Hyperlink"/>
            <w:rFonts w:cs="Times New Roman"/>
          </w:rPr>
          <w:t>Senate Journal</w:t>
        </w:r>
        <w:r w:rsidRPr="005868A5">
          <w:rPr>
            <w:rStyle w:val="Hyperlink"/>
            <w:rFonts w:cs="Times New Roman"/>
          </w:rPr>
          <w:noBreakHyphen/>
          <w:t>page 37</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5868A5">
        <w:rPr>
          <w:rFonts w:cs="Times New Roman"/>
        </w:rPr>
        <w:t>R</w:t>
      </w:r>
      <w:r>
        <w:rPr>
          <w:rFonts w:cs="Times New Roman"/>
        </w:rPr>
        <w:t xml:space="preserve">eferred to Committee on </w:t>
      </w:r>
      <w:r w:rsidRPr="005868A5">
        <w:rPr>
          <w:rFonts w:cs="Times New Roman"/>
          <w:b/>
        </w:rPr>
        <w:t>Finance</w:t>
      </w:r>
      <w:r>
        <w:rPr>
          <w:rFonts w:cs="Times New Roman"/>
        </w:rPr>
        <w:t xml:space="preserve"> </w:t>
      </w:r>
      <w:r w:rsidRPr="005868A5">
        <w:rPr>
          <w:rFonts w:cs="Times New Roman"/>
        </w:rPr>
        <w:t>(</w:t>
      </w:r>
      <w:hyperlink r:id="rId7" w:history="1">
        <w:r w:rsidRPr="005868A5">
          <w:rPr>
            <w:rStyle w:val="Hyperlink"/>
            <w:rFonts w:cs="Times New Roman"/>
          </w:rPr>
          <w:t>Senate Journal</w:t>
        </w:r>
        <w:r w:rsidRPr="005868A5">
          <w:rPr>
            <w:rStyle w:val="Hyperlink"/>
            <w:rFonts w:cs="Times New Roman"/>
          </w:rPr>
          <w:noBreakHyphen/>
          <w:t>page 37</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2/5/2014</w:t>
      </w:r>
      <w:r>
        <w:rPr>
          <w:rFonts w:cs="Times New Roman"/>
        </w:rPr>
        <w:tab/>
        <w:t>Senate</w:t>
      </w:r>
      <w:r>
        <w:rPr>
          <w:rFonts w:cs="Times New Roman"/>
        </w:rPr>
        <w:tab/>
      </w:r>
      <w:r w:rsidRPr="005868A5">
        <w:rPr>
          <w:rFonts w:cs="Times New Roman"/>
        </w:rPr>
        <w:t>Comm</w:t>
      </w:r>
      <w:r>
        <w:rPr>
          <w:rFonts w:cs="Times New Roman"/>
        </w:rPr>
        <w:t xml:space="preserve">ittee report: Favorable </w:t>
      </w:r>
      <w:r w:rsidRPr="005868A5">
        <w:rPr>
          <w:rFonts w:cs="Times New Roman"/>
          <w:b/>
        </w:rPr>
        <w:t>Finance</w:t>
      </w:r>
      <w:r>
        <w:rPr>
          <w:rFonts w:cs="Times New Roman"/>
        </w:rPr>
        <w:t xml:space="preserve"> </w:t>
      </w:r>
      <w:r w:rsidRPr="005868A5">
        <w:rPr>
          <w:rFonts w:cs="Times New Roman"/>
        </w:rPr>
        <w:t>(</w:t>
      </w:r>
      <w:hyperlink r:id="rId8" w:history="1">
        <w:r w:rsidRPr="005868A5">
          <w:rPr>
            <w:rStyle w:val="Hyperlink"/>
            <w:rFonts w:cs="Times New Roman"/>
          </w:rPr>
          <w:t>Senate Journal</w:t>
        </w:r>
        <w:r w:rsidRPr="005868A5">
          <w:rPr>
            <w:rStyle w:val="Hyperlink"/>
            <w:rFonts w:cs="Times New Roman"/>
          </w:rPr>
          <w:noBreakHyphen/>
          <w:t>page 27</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r>
      <w:r>
        <w:rPr>
          <w:rFonts w:cs="Times New Roman"/>
        </w:rPr>
        <w:tab/>
      </w:r>
      <w:r w:rsidRPr="005868A5">
        <w:rPr>
          <w:rFonts w:cs="Times New Roman"/>
        </w:rPr>
        <w:t>Scrivener's error corrected</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5868A5">
        <w:rPr>
          <w:rFonts w:cs="Times New Roman"/>
        </w:rPr>
        <w:t>Read second time (</w:t>
      </w:r>
      <w:hyperlink r:id="rId9" w:history="1">
        <w:r w:rsidRPr="005868A5">
          <w:rPr>
            <w:rStyle w:val="Hyperlink"/>
            <w:rFonts w:cs="Times New Roman"/>
          </w:rPr>
          <w:t>Senate Journal</w:t>
        </w:r>
        <w:r w:rsidRPr="005868A5">
          <w:rPr>
            <w:rStyle w:val="Hyperlink"/>
            <w:rFonts w:cs="Times New Roman"/>
          </w:rPr>
          <w:noBreakHyphen/>
          <w:t>page 28</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5868A5">
        <w:rPr>
          <w:rFonts w:cs="Times New Roman"/>
        </w:rPr>
        <w:t>Roll call Ayes</w:t>
      </w:r>
      <w:r>
        <w:rPr>
          <w:rFonts w:cs="Times New Roman"/>
        </w:rPr>
        <w:noBreakHyphen/>
      </w:r>
      <w:r w:rsidRPr="005868A5">
        <w:rPr>
          <w:rFonts w:cs="Times New Roman"/>
        </w:rPr>
        <w:t>37  Nays</w:t>
      </w:r>
      <w:r>
        <w:rPr>
          <w:rFonts w:cs="Times New Roman"/>
        </w:rPr>
        <w:noBreakHyphen/>
      </w:r>
      <w:r w:rsidRPr="005868A5">
        <w:rPr>
          <w:rFonts w:cs="Times New Roman"/>
        </w:rPr>
        <w:t>3 (</w:t>
      </w:r>
      <w:hyperlink r:id="rId10" w:history="1">
        <w:r w:rsidRPr="005868A5">
          <w:rPr>
            <w:rStyle w:val="Hyperlink"/>
            <w:rFonts w:cs="Times New Roman"/>
          </w:rPr>
          <w:t>Senate Journal</w:t>
        </w:r>
        <w:r w:rsidRPr="005868A5">
          <w:rPr>
            <w:rStyle w:val="Hyperlink"/>
            <w:rFonts w:cs="Times New Roman"/>
          </w:rPr>
          <w:noBreakHyphen/>
          <w:t>page 28</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5868A5">
        <w:rPr>
          <w:rFonts w:cs="Times New Roman"/>
        </w:rPr>
        <w:t>Re</w:t>
      </w:r>
      <w:r>
        <w:rPr>
          <w:rFonts w:cs="Times New Roman"/>
        </w:rPr>
        <w:t xml:space="preserve">ad third time and sent to House </w:t>
      </w:r>
      <w:r w:rsidRPr="005868A5">
        <w:rPr>
          <w:rFonts w:cs="Times New Roman"/>
        </w:rPr>
        <w:t>(</w:t>
      </w:r>
      <w:hyperlink r:id="rId11" w:history="1">
        <w:r w:rsidRPr="005868A5">
          <w:rPr>
            <w:rStyle w:val="Hyperlink"/>
            <w:rFonts w:cs="Times New Roman"/>
          </w:rPr>
          <w:t>Senate Journal</w:t>
        </w:r>
        <w:r w:rsidRPr="005868A5">
          <w:rPr>
            <w:rStyle w:val="Hyperlink"/>
            <w:rFonts w:cs="Times New Roman"/>
          </w:rPr>
          <w:noBreakHyphen/>
          <w:t>page 13</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5868A5">
        <w:rPr>
          <w:rFonts w:cs="Times New Roman"/>
        </w:rPr>
        <w:t>Introduced and read first time (</w:t>
      </w:r>
      <w:hyperlink r:id="rId12" w:history="1">
        <w:r w:rsidRPr="005868A5">
          <w:rPr>
            <w:rStyle w:val="Hyperlink"/>
            <w:rFonts w:cs="Times New Roman"/>
          </w:rPr>
          <w:t>House Journal</w:t>
        </w:r>
        <w:r w:rsidRPr="005868A5">
          <w:rPr>
            <w:rStyle w:val="Hyperlink"/>
            <w:rFonts w:cs="Times New Roman"/>
          </w:rPr>
          <w:noBreakHyphen/>
          <w:t>page 8</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3/10/2014</w:t>
      </w:r>
      <w:r>
        <w:rPr>
          <w:rFonts w:cs="Times New Roman"/>
        </w:rPr>
        <w:tab/>
        <w:t>House</w:t>
      </w:r>
      <w:r>
        <w:rPr>
          <w:rFonts w:cs="Times New Roman"/>
        </w:rPr>
        <w:tab/>
      </w:r>
      <w:r w:rsidRPr="005868A5">
        <w:rPr>
          <w:rFonts w:cs="Times New Roman"/>
        </w:rPr>
        <w:t>Referred to Committee o</w:t>
      </w:r>
      <w:r>
        <w:rPr>
          <w:rFonts w:cs="Times New Roman"/>
        </w:rPr>
        <w:t xml:space="preserve">n </w:t>
      </w:r>
      <w:r w:rsidRPr="005868A5">
        <w:rPr>
          <w:rFonts w:cs="Times New Roman"/>
          <w:b/>
        </w:rPr>
        <w:t>Labor, Commerce and Industry</w:t>
      </w:r>
      <w:r w:rsidRPr="005868A5">
        <w:rPr>
          <w:rFonts w:cs="Times New Roman"/>
        </w:rPr>
        <w:t xml:space="preserve"> (</w:t>
      </w:r>
      <w:hyperlink r:id="rId13" w:history="1">
        <w:r w:rsidRPr="005868A5">
          <w:rPr>
            <w:rStyle w:val="Hyperlink"/>
            <w:rFonts w:cs="Times New Roman"/>
          </w:rPr>
          <w:t>House Journal</w:t>
        </w:r>
        <w:r w:rsidRPr="005868A5">
          <w:rPr>
            <w:rStyle w:val="Hyperlink"/>
            <w:rFonts w:cs="Times New Roman"/>
          </w:rPr>
          <w:noBreakHyphen/>
          <w:t>page 8</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5868A5">
        <w:rPr>
          <w:rFonts w:cs="Times New Roman"/>
        </w:rPr>
        <w:t>Recalled from C</w:t>
      </w:r>
      <w:r>
        <w:rPr>
          <w:rFonts w:cs="Times New Roman"/>
        </w:rPr>
        <w:t xml:space="preserve">ommittee on </w:t>
      </w:r>
      <w:r w:rsidRPr="005868A5">
        <w:rPr>
          <w:rFonts w:cs="Times New Roman"/>
          <w:b/>
        </w:rPr>
        <w:t>Labor, Commerce and Industry</w:t>
      </w:r>
      <w:r w:rsidRPr="005868A5">
        <w:rPr>
          <w:rFonts w:cs="Times New Roman"/>
        </w:rPr>
        <w:t xml:space="preserve"> (</w:t>
      </w:r>
      <w:hyperlink r:id="rId14" w:history="1">
        <w:r w:rsidRPr="005868A5">
          <w:rPr>
            <w:rStyle w:val="Hyperlink"/>
            <w:rFonts w:cs="Times New Roman"/>
          </w:rPr>
          <w:t>House Journal</w:t>
        </w:r>
        <w:r w:rsidRPr="005868A5">
          <w:rPr>
            <w:rStyle w:val="Hyperlink"/>
            <w:rFonts w:cs="Times New Roman"/>
          </w:rPr>
          <w:noBreakHyphen/>
          <w:t>page 21</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5868A5">
        <w:rPr>
          <w:rFonts w:cs="Times New Roman"/>
        </w:rPr>
        <w:t xml:space="preserve">Referred to Committee on </w:t>
      </w:r>
      <w:r w:rsidRPr="005868A5">
        <w:rPr>
          <w:rFonts w:cs="Times New Roman"/>
          <w:b/>
        </w:rPr>
        <w:t>Ways and Means</w:t>
      </w:r>
      <w:r>
        <w:rPr>
          <w:rFonts w:cs="Times New Roman"/>
        </w:rPr>
        <w:t xml:space="preserve"> </w:t>
      </w:r>
      <w:r w:rsidRPr="005868A5">
        <w:rPr>
          <w:rFonts w:cs="Times New Roman"/>
        </w:rPr>
        <w:t>(</w:t>
      </w:r>
      <w:hyperlink r:id="rId15" w:history="1">
        <w:r w:rsidRPr="005868A5">
          <w:rPr>
            <w:rStyle w:val="Hyperlink"/>
            <w:rFonts w:cs="Times New Roman"/>
          </w:rPr>
          <w:t>House Journal</w:t>
        </w:r>
        <w:r w:rsidRPr="005868A5">
          <w:rPr>
            <w:rStyle w:val="Hyperlink"/>
            <w:rFonts w:cs="Times New Roman"/>
          </w:rPr>
          <w:noBreakHyphen/>
          <w:t>page 21</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5/22/2014</w:t>
      </w:r>
      <w:r>
        <w:rPr>
          <w:rFonts w:cs="Times New Roman"/>
        </w:rPr>
        <w:tab/>
        <w:t>House</w:t>
      </w:r>
      <w:r>
        <w:rPr>
          <w:rFonts w:cs="Times New Roman"/>
        </w:rPr>
        <w:tab/>
      </w:r>
      <w:r w:rsidRPr="005868A5">
        <w:rPr>
          <w:rFonts w:cs="Times New Roman"/>
        </w:rPr>
        <w:t>Recalled f</w:t>
      </w:r>
      <w:r>
        <w:rPr>
          <w:rFonts w:cs="Times New Roman"/>
        </w:rPr>
        <w:t xml:space="preserve">rom Committee on </w:t>
      </w:r>
      <w:r w:rsidRPr="005868A5">
        <w:rPr>
          <w:rFonts w:cs="Times New Roman"/>
          <w:b/>
        </w:rPr>
        <w:t>Ways and Means</w:t>
      </w:r>
      <w:r>
        <w:rPr>
          <w:rFonts w:cs="Times New Roman"/>
        </w:rPr>
        <w:t xml:space="preserve"> </w:t>
      </w:r>
      <w:r w:rsidRPr="005868A5">
        <w:rPr>
          <w:rFonts w:cs="Times New Roman"/>
        </w:rPr>
        <w:t>(</w:t>
      </w:r>
      <w:hyperlink r:id="rId16" w:history="1">
        <w:r w:rsidRPr="005868A5">
          <w:rPr>
            <w:rStyle w:val="Hyperlink"/>
            <w:rFonts w:cs="Times New Roman"/>
          </w:rPr>
          <w:t>House Journal</w:t>
        </w:r>
        <w:r w:rsidRPr="005868A5">
          <w:rPr>
            <w:rStyle w:val="Hyperlink"/>
            <w:rFonts w:cs="Times New Roman"/>
          </w:rPr>
          <w:noBreakHyphen/>
          <w:t>page 22</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868A5">
        <w:rPr>
          <w:rFonts w:cs="Times New Roman"/>
        </w:rPr>
        <w:t>Read second time</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5868A5">
        <w:rPr>
          <w:rFonts w:cs="Times New Roman"/>
        </w:rPr>
        <w:t>Roll call Yeas</w:t>
      </w:r>
      <w:r>
        <w:rPr>
          <w:rFonts w:cs="Times New Roman"/>
        </w:rPr>
        <w:noBreakHyphen/>
      </w:r>
      <w:r w:rsidRPr="005868A5">
        <w:rPr>
          <w:rFonts w:cs="Times New Roman"/>
        </w:rPr>
        <w:t>98  Nays</w:t>
      </w:r>
      <w:r>
        <w:rPr>
          <w:rFonts w:cs="Times New Roman"/>
        </w:rPr>
        <w:noBreakHyphen/>
      </w:r>
      <w:r w:rsidRPr="005868A5">
        <w:rPr>
          <w:rFonts w:cs="Times New Roman"/>
        </w:rPr>
        <w:t>0</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House</w:t>
      </w:r>
      <w:r>
        <w:rPr>
          <w:rFonts w:cs="Times New Roman"/>
        </w:rPr>
        <w:tab/>
      </w:r>
      <w:r w:rsidRPr="005868A5">
        <w:rPr>
          <w:rFonts w:cs="Times New Roman"/>
        </w:rPr>
        <w:t>Read third time and enrolled (</w:t>
      </w:r>
      <w:hyperlink r:id="rId17" w:history="1">
        <w:r w:rsidRPr="005868A5">
          <w:rPr>
            <w:rStyle w:val="Hyperlink"/>
            <w:rFonts w:cs="Times New Roman"/>
          </w:rPr>
          <w:t>House Journal</w:t>
        </w:r>
        <w:r w:rsidRPr="005868A5">
          <w:rPr>
            <w:rStyle w:val="Hyperlink"/>
            <w:rFonts w:cs="Times New Roman"/>
          </w:rPr>
          <w:noBreakHyphen/>
          <w:t>page 21</w:t>
        </w:r>
      </w:hyperlink>
      <w:r w:rsidRPr="005868A5">
        <w:rPr>
          <w:rFonts w:cs="Times New Roman"/>
        </w:rPr>
        <w:t>)</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r>
      <w:r>
        <w:rPr>
          <w:rFonts w:cs="Times New Roman"/>
        </w:rPr>
        <w:tab/>
      </w:r>
      <w:r w:rsidRPr="005868A5">
        <w:rPr>
          <w:rFonts w:cs="Times New Roman"/>
        </w:rPr>
        <w:t>Ratified R 222</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5868A5">
        <w:rPr>
          <w:rFonts w:cs="Times New Roman"/>
        </w:rPr>
        <w:t>Signed By Governor</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6/11/2014</w:t>
      </w:r>
      <w:r>
        <w:rPr>
          <w:rFonts w:cs="Times New Roman"/>
        </w:rPr>
        <w:tab/>
      </w:r>
      <w:r>
        <w:rPr>
          <w:rFonts w:cs="Times New Roman"/>
        </w:rPr>
        <w:tab/>
      </w:r>
      <w:r w:rsidRPr="005868A5">
        <w:rPr>
          <w:rFonts w:cs="Times New Roman"/>
        </w:rPr>
        <w:t>Effective date 06/02/14</w:t>
      </w:r>
    </w:p>
    <w:p w:rsidR="00281BAD" w:rsidRDefault="00281BAD" w:rsidP="00281BAD">
      <w:pPr>
        <w:widowControl w:val="0"/>
        <w:tabs>
          <w:tab w:val="right" w:pos="1008"/>
          <w:tab w:val="left" w:pos="1152"/>
          <w:tab w:val="left" w:pos="1872"/>
          <w:tab w:val="left" w:pos="9187"/>
        </w:tabs>
        <w:ind w:left="2088" w:hanging="2088"/>
        <w:rPr>
          <w:rFonts w:cs="Times New Roman"/>
        </w:rPr>
      </w:pPr>
      <w:r>
        <w:rPr>
          <w:rFonts w:cs="Times New Roman"/>
        </w:rPr>
        <w:tab/>
        <w:t>6/12/2014</w:t>
      </w:r>
      <w:r>
        <w:rPr>
          <w:rFonts w:cs="Times New Roman"/>
        </w:rPr>
        <w:tab/>
      </w:r>
      <w:r>
        <w:rPr>
          <w:rFonts w:cs="Times New Roman"/>
        </w:rPr>
        <w:tab/>
      </w:r>
      <w:r w:rsidRPr="005868A5">
        <w:rPr>
          <w:rFonts w:cs="Times New Roman"/>
        </w:rPr>
        <w:t>Act No</w:t>
      </w:r>
      <w:r>
        <w:rPr>
          <w:rFonts w:cs="Times New Roman"/>
        </w:rPr>
        <w:t>. </w:t>
      </w:r>
      <w:r w:rsidRPr="005868A5">
        <w:rPr>
          <w:rFonts w:cs="Times New Roman"/>
        </w:rPr>
        <w:t>215</w:t>
      </w:r>
    </w:p>
    <w:p w:rsidR="00281BAD" w:rsidRDefault="00281BAD" w:rsidP="00281BAD">
      <w:pPr>
        <w:widowControl w:val="0"/>
        <w:tabs>
          <w:tab w:val="right" w:pos="1008"/>
          <w:tab w:val="left" w:pos="1152"/>
          <w:tab w:val="left" w:pos="1872"/>
          <w:tab w:val="left" w:pos="9187"/>
        </w:tabs>
        <w:ind w:left="2088" w:hanging="2088"/>
        <w:rPr>
          <w:rFonts w:cs="Times New Roman"/>
        </w:rPr>
      </w:pPr>
    </w:p>
    <w:p w:rsidR="006B5977" w:rsidRPr="006B5977" w:rsidRDefault="006B5977" w:rsidP="006B5977">
      <w:pPr>
        <w:widowControl w:val="0"/>
        <w:tabs>
          <w:tab w:val="right" w:pos="1008"/>
          <w:tab w:val="left" w:pos="1152"/>
          <w:tab w:val="left" w:pos="1872"/>
          <w:tab w:val="left" w:pos="9187"/>
        </w:tabs>
        <w:ind w:left="2088" w:hanging="2088"/>
        <w:rPr>
          <w:rFonts w:eastAsia="Times New Roman" w:cs="Times New Roman"/>
          <w:szCs w:val="20"/>
        </w:rPr>
      </w:pP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B5977">
        <w:rPr>
          <w:rFonts w:eastAsia="Times New Roman" w:cs="Times New Roman"/>
          <w:b/>
          <w:szCs w:val="20"/>
        </w:rPr>
        <w:t>VERSIONS OF THIS BILL</w:t>
      </w:r>
    </w:p>
    <w:p w:rsidR="006B5977" w:rsidRPr="006B5977" w:rsidRDefault="006B5977"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5977" w:rsidRPr="006B5977" w:rsidRDefault="00C34EA8" w:rsidP="006B597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6B5977" w:rsidRPr="006B5977">
          <w:rPr>
            <w:rFonts w:eastAsia="Times New Roman" w:cs="Times New Roman"/>
            <w:color w:val="0000FF" w:themeColor="hyperlink"/>
            <w:szCs w:val="20"/>
            <w:u w:val="single"/>
          </w:rPr>
          <w:t>12/10/2013</w:t>
        </w:r>
      </w:hyperlink>
    </w:p>
    <w:p w:rsidR="006B5977" w:rsidRPr="006B5977" w:rsidRDefault="00C34EA8" w:rsidP="006B5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B5977" w:rsidRPr="006B5977">
          <w:rPr>
            <w:rFonts w:eastAsia="Times New Roman" w:cs="Times New Roman"/>
            <w:color w:val="0000FF" w:themeColor="hyperlink"/>
            <w:szCs w:val="20"/>
            <w:u w:val="single"/>
          </w:rPr>
          <w:t>2/5/2014</w:t>
        </w:r>
      </w:hyperlink>
    </w:p>
    <w:p w:rsidR="006B5977" w:rsidRPr="006B5977" w:rsidRDefault="00C34EA8" w:rsidP="006B5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B5977" w:rsidRPr="006B5977">
          <w:rPr>
            <w:rFonts w:eastAsia="Times New Roman" w:cs="Times New Roman"/>
            <w:color w:val="0000FF" w:themeColor="hyperlink"/>
            <w:szCs w:val="20"/>
            <w:u w:val="single"/>
          </w:rPr>
          <w:t>2/6/2014</w:t>
        </w:r>
      </w:hyperlink>
    </w:p>
    <w:p w:rsidR="006B5977" w:rsidRPr="006B5977" w:rsidRDefault="00C34EA8" w:rsidP="006B5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B5977" w:rsidRPr="006B5977">
          <w:rPr>
            <w:rFonts w:eastAsia="Times New Roman" w:cs="Times New Roman"/>
            <w:color w:val="0000FF" w:themeColor="hyperlink"/>
            <w:szCs w:val="20"/>
            <w:u w:val="single"/>
          </w:rPr>
          <w:t>5/22/2014</w:t>
        </w:r>
      </w:hyperlink>
    </w:p>
    <w:p w:rsidR="006B5977" w:rsidRPr="006B5977" w:rsidRDefault="006B5977" w:rsidP="006B5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B5977" w:rsidRDefault="006B5977" w:rsidP="006B59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B5977" w:rsidSect="006B5977">
          <w:pgSz w:w="12240" w:h="15840" w:code="1"/>
          <w:pgMar w:top="1080" w:right="1440" w:bottom="1080" w:left="1440" w:header="720" w:footer="720" w:gutter="0"/>
          <w:pgNumType w:start="1"/>
          <w:cols w:space="720"/>
          <w:noEndnote/>
          <w:docGrid w:linePitch="360"/>
        </w:sectPr>
      </w:pP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(A215, R222, S828)</w:t>
      </w:r>
    </w:p>
    <w:p w:rsidR="00FF414A" w:rsidRPr="008836A5"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414A" w:rsidRPr="006B5977"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B5977">
        <w:rPr>
          <w:rFonts w:cs="Times New Roman"/>
          <w:b/>
          <w:color w:val="000000" w:themeColor="text1"/>
          <w:szCs w:val="36"/>
        </w:rPr>
        <w:t xml:space="preserve">AN ACT </w:t>
      </w:r>
      <w:r w:rsidRPr="006B5977">
        <w:rPr>
          <w:rFonts w:cs="Times New Roman"/>
          <w:b/>
          <w:color w:val="000000" w:themeColor="text1"/>
          <w:u w:color="000000" w:themeColor="text1"/>
        </w:rPr>
        <w:t>TO AMEND THE CODE OF LAWS OF SOUTH CAROLINA, 1976, BY ADDING SECTION 11</w:t>
      </w:r>
      <w:r w:rsidRPr="006B5977">
        <w:rPr>
          <w:rFonts w:cs="Times New Roman"/>
          <w:b/>
          <w:color w:val="000000" w:themeColor="text1"/>
          <w:u w:color="000000" w:themeColor="text1"/>
        </w:rPr>
        <w:noBreakHyphen/>
        <w:t>41</w:t>
      </w:r>
      <w:r w:rsidRPr="006B5977">
        <w:rPr>
          <w:rFonts w:cs="Times New Roman"/>
          <w:b/>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6B5977">
        <w:rPr>
          <w:rFonts w:cs="Times New Roman"/>
          <w:b/>
          <w:color w:val="000000" w:themeColor="text1"/>
          <w:u w:color="000000" w:themeColor="text1"/>
        </w:rPr>
        <w:noBreakHyphen/>
        <w:t>41</w:t>
      </w:r>
      <w:r w:rsidRPr="006B5977">
        <w:rPr>
          <w:rFonts w:cs="Times New Roman"/>
          <w:b/>
          <w:color w:val="000000" w:themeColor="text1"/>
          <w:u w:color="000000" w:themeColor="text1"/>
        </w:rPr>
        <w:noBreakHyphen/>
        <w:t xml:space="preserve">70, AS AMENDED, RELATING TO REQUIREMENTS FOR ECONOMIC DEVELOPMENT BONDS, SO AS TO MAKE A CONFORMING CHANGE. </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Be it enacted by the General Assembly of the State of South Carolina:</w:t>
      </w: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70E76">
        <w:rPr>
          <w:b/>
          <w:color w:val="000000" w:themeColor="text1"/>
        </w:rPr>
        <w:t>Economic development bonds for convention and trade show</w:t>
      </w:r>
      <w:r>
        <w:rPr>
          <w:b/>
          <w:color w:val="000000" w:themeColor="text1"/>
        </w:rPr>
        <w:t xml:space="preserve">, reimbursement provisions not applicable if sold and replaced with similar facility </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SECTION</w:t>
      </w:r>
      <w:r w:rsidRPr="00705A61">
        <w:rPr>
          <w:rFonts w:cs="Times New Roman"/>
          <w:color w:val="000000" w:themeColor="text1"/>
          <w:u w:color="000000" w:themeColor="text1"/>
        </w:rPr>
        <w:tab/>
        <w:t>1.</w:t>
      </w:r>
      <w:r w:rsidRPr="00705A61">
        <w:rPr>
          <w:rFonts w:cs="Times New Roman"/>
          <w:color w:val="000000" w:themeColor="text1"/>
          <w:u w:color="000000" w:themeColor="text1"/>
        </w:rPr>
        <w:tab/>
        <w:t>Chapter 41, Title 11 of the 1976 Code is amended by adding:</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75.</w:t>
      </w:r>
      <w:r w:rsidRPr="00705A61">
        <w:rPr>
          <w:rFonts w:cs="Times New Roman"/>
          <w:color w:val="000000" w:themeColor="text1"/>
          <w:u w:color="000000" w:themeColor="text1"/>
        </w:rPr>
        <w:tab/>
        <w:t>(A)</w:t>
      </w:r>
      <w:r w:rsidRPr="00705A61">
        <w:rPr>
          <w:rFonts w:cs="Times New Roman"/>
          <w:color w:val="000000" w:themeColor="text1"/>
          <w:u w:color="000000" w:themeColor="text1"/>
        </w:rPr>
        <w:tab/>
        <w:t>Notwithstanding the provisions of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 xml:space="preserve">70(2)(d), the provisions requiring the reimbursement of bond proceeds, plus interest, upon the sale of the meeting and exhibit space, are not applicable if: </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r>
      <w:r w:rsidRPr="00705A61">
        <w:rPr>
          <w:rFonts w:cs="Times New Roman"/>
          <w:color w:val="000000" w:themeColor="text1"/>
          <w:u w:color="000000" w:themeColor="text1"/>
        </w:rPr>
        <w:tab/>
        <w:t>(1)</w:t>
      </w:r>
      <w:r w:rsidRPr="00705A61">
        <w:rPr>
          <w:rFonts w:cs="Times New Roman"/>
          <w:color w:val="000000" w:themeColor="text1"/>
          <w:u w:color="000000" w:themeColor="text1"/>
        </w:rPr>
        <w:tab/>
        <w:t>the proceeds of the sale of meeting and exhibit space is for its true value as described in Section 12</w:t>
      </w:r>
      <w:r w:rsidRPr="00705A61">
        <w:rPr>
          <w:rFonts w:cs="Times New Roman"/>
          <w:color w:val="000000" w:themeColor="text1"/>
          <w:u w:color="000000" w:themeColor="text1"/>
        </w:rPr>
        <w:noBreakHyphen/>
        <w:t>37</w:t>
      </w:r>
      <w:r w:rsidRPr="00705A61">
        <w:rPr>
          <w:rFonts w:cs="Times New Roman"/>
          <w:color w:val="000000" w:themeColor="text1"/>
          <w:u w:color="000000" w:themeColor="text1"/>
        </w:rPr>
        <w:noBreakHyphen/>
        <w:t>930;</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r>
      <w:r w:rsidRPr="00705A61">
        <w:rPr>
          <w:rFonts w:cs="Times New Roman"/>
          <w:color w:val="000000" w:themeColor="text1"/>
          <w:u w:color="000000" w:themeColor="text1"/>
        </w:rPr>
        <w:tab/>
        <w:t>(2)</w:t>
      </w:r>
      <w:r w:rsidRPr="00705A61">
        <w:rPr>
          <w:rFonts w:cs="Times New Roman"/>
          <w:color w:val="000000" w:themeColor="text1"/>
          <w:u w:color="000000" w:themeColor="text1"/>
        </w:rPr>
        <w:tab/>
        <w:t>the sale proceeds are used in their entirety for a new meeting and exhibit space as defined in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30(2)(e); and</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r>
      <w:r w:rsidRPr="00705A61">
        <w:rPr>
          <w:rFonts w:cs="Times New Roman"/>
          <w:color w:val="000000" w:themeColor="text1"/>
          <w:u w:color="000000" w:themeColor="text1"/>
        </w:rPr>
        <w:tab/>
        <w:t>(3)</w:t>
      </w:r>
      <w:r w:rsidRPr="00705A61">
        <w:rPr>
          <w:rFonts w:cs="Times New Roman"/>
          <w:color w:val="000000" w:themeColor="text1"/>
          <w:u w:color="000000" w:themeColor="text1"/>
        </w:rPr>
        <w:tab/>
        <w:t>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(B)</w:t>
      </w:r>
      <w:r w:rsidRPr="00705A61">
        <w:rPr>
          <w:rFonts w:cs="Times New Roman"/>
          <w:color w:val="000000" w:themeColor="text1"/>
          <w:u w:color="000000" w:themeColor="text1"/>
        </w:rPr>
        <w:tab/>
        <w:t>The exemption from the reimbursement requirements only applies so long as:</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r>
      <w:r w:rsidRPr="00705A61">
        <w:rPr>
          <w:rFonts w:cs="Times New Roman"/>
          <w:color w:val="000000" w:themeColor="text1"/>
          <w:u w:color="000000" w:themeColor="text1"/>
        </w:rPr>
        <w:tab/>
        <w:t>(1)</w:t>
      </w:r>
      <w:r w:rsidRPr="00705A61">
        <w:rPr>
          <w:rFonts w:cs="Times New Roman"/>
          <w:color w:val="000000" w:themeColor="text1"/>
          <w:u w:color="000000" w:themeColor="text1"/>
        </w:rPr>
        <w:tab/>
        <w:t>the land for the new meeting and exhibit space is owned by the state agency, instrumentality, or political subdivision at the time of the sale or is purchased within eighteen months of the sale;</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lastRenderedPageBreak/>
        <w:tab/>
      </w:r>
      <w:r w:rsidRPr="00705A61">
        <w:rPr>
          <w:rFonts w:cs="Times New Roman"/>
          <w:color w:val="000000" w:themeColor="text1"/>
          <w:u w:color="000000" w:themeColor="text1"/>
        </w:rPr>
        <w:tab/>
        <w:t>(2)</w:t>
      </w:r>
      <w:r w:rsidRPr="00705A61">
        <w:rPr>
          <w:rFonts w:cs="Times New Roman"/>
          <w:color w:val="000000" w:themeColor="text1"/>
          <w:u w:color="000000" w:themeColor="text1"/>
        </w:rPr>
        <w:tab/>
        <w:t>construction of the new meeting and exhibit space begins within five years of the sale; and</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r>
      <w:r w:rsidRPr="00705A61">
        <w:rPr>
          <w:rFonts w:cs="Times New Roman"/>
          <w:color w:val="000000" w:themeColor="text1"/>
          <w:u w:color="000000" w:themeColor="text1"/>
        </w:rPr>
        <w:tab/>
        <w:t>(3)</w:t>
      </w:r>
      <w:r w:rsidRPr="00705A61">
        <w:rPr>
          <w:rFonts w:cs="Times New Roman"/>
          <w:color w:val="000000" w:themeColor="text1"/>
          <w:u w:color="000000" w:themeColor="text1"/>
        </w:rPr>
        <w:tab/>
        <w:t>the project is completed within ten years of the sale.</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If a state agency, instrumentality, or political subdivision avails itself of the provisions of subsection (A), but then fails to meet the requirements of this subsection, then the reimbursement requirements of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70(2)(d) apply as of the day of the sale.</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(C)</w:t>
      </w:r>
      <w:r w:rsidRPr="00705A61">
        <w:rPr>
          <w:rFonts w:cs="Times New Roman"/>
          <w:color w:val="000000" w:themeColor="text1"/>
          <w:u w:color="000000" w:themeColor="text1"/>
        </w:rPr>
        <w:tab/>
        <w:t>If the new meeting and exhibit space is subsequently sold, the reimbursement requirements of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70(2)(d) apply as of the day of the sale of the new meeting and exhibit space, unless the provisions of this section again apply.</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(D)</w:t>
      </w:r>
      <w:r w:rsidRPr="00705A61">
        <w:rPr>
          <w:rFonts w:cs="Times New Roman"/>
          <w:color w:val="000000" w:themeColor="text1"/>
          <w:u w:color="000000" w:themeColor="text1"/>
        </w:rPr>
        <w:tab/>
        <w:t xml:space="preserve">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w:t>
      </w:r>
      <w:r>
        <w:rPr>
          <w:rFonts w:cs="Times New Roman"/>
          <w:color w:val="000000" w:themeColor="text1"/>
          <w:u w:color="000000" w:themeColor="text1"/>
        </w:rPr>
        <w:t>s</w:t>
      </w:r>
      <w:r w:rsidRPr="00705A61">
        <w:rPr>
          <w:rFonts w:cs="Times New Roman"/>
          <w:color w:val="000000" w:themeColor="text1"/>
          <w:u w:color="000000" w:themeColor="text1"/>
        </w:rPr>
        <w:t xml:space="preserve">pace.” </w:t>
      </w: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p w:rsidR="00FF414A" w:rsidRPr="00970E76"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70E76">
        <w:rPr>
          <w:b/>
          <w:color w:val="000000" w:themeColor="text1"/>
        </w:rPr>
        <w:t>Economic development bonds for convention and trade show</w:t>
      </w:r>
      <w:r>
        <w:rPr>
          <w:b/>
          <w:color w:val="000000" w:themeColor="text1"/>
        </w:rPr>
        <w:t>, conforming change</w:t>
      </w: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SECTION</w:t>
      </w:r>
      <w:r w:rsidRPr="00705A61">
        <w:rPr>
          <w:rFonts w:cs="Times New Roman"/>
          <w:color w:val="000000" w:themeColor="text1"/>
          <w:u w:color="000000" w:themeColor="text1"/>
        </w:rPr>
        <w:tab/>
        <w:t>2.</w:t>
      </w:r>
      <w:r w:rsidRPr="00705A61">
        <w:rPr>
          <w:rFonts w:cs="Times New Roman"/>
          <w:color w:val="000000" w:themeColor="text1"/>
          <w:u w:color="000000" w:themeColor="text1"/>
        </w:rPr>
        <w:tab/>
        <w:t>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70(2)(d) of the 1976 Code, as last amended by Act 73 of 2013, is further amended to read:</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05A61">
        <w:rPr>
          <w:rFonts w:cs="Times New Roman"/>
          <w:color w:val="000000" w:themeColor="text1"/>
          <w:u w:color="000000" w:themeColor="text1"/>
        </w:rPr>
        <w:tab/>
        <w:t>“(d)</w:t>
      </w:r>
      <w:r w:rsidRPr="00705A61">
        <w:rPr>
          <w:rFonts w:cs="Times New Roman"/>
          <w:color w:val="000000" w:themeColor="text1"/>
          <w:u w:color="000000" w:themeColor="text1"/>
        </w:rPr>
        <w:tab/>
        <w:t>subject to the provisions of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75, in the case of a national and international convention and trade show center, partial payment of costs for infrastructure associated with a meeting and exhibit space as defined in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Pr="00705A61">
        <w:rPr>
          <w:rFonts w:cs="Times New Roman"/>
          <w:color w:val="000000" w:themeColor="text1"/>
          <w:u w:color="000000" w:themeColor="text1"/>
        </w:rPr>
        <w:noBreakHyphen/>
        <w:t>41</w:t>
      </w:r>
      <w:r w:rsidRPr="00705A61">
        <w:rPr>
          <w:rFonts w:cs="Times New Roman"/>
          <w:color w:val="000000" w:themeColor="text1"/>
          <w:u w:color="000000" w:themeColor="text1"/>
        </w:rPr>
        <w:noBreakHyphen/>
        <w:t xml:space="preserve">30(2)(e), or (3) complete the project within fifteen years of the effective date of this </w:t>
      </w:r>
      <w:r w:rsidRPr="00705A61">
        <w:rPr>
          <w:rFonts w:cs="Times New Roman"/>
          <w:color w:val="000000" w:themeColor="text1"/>
          <w:u w:color="000000" w:themeColor="text1"/>
        </w:rPr>
        <w:lastRenderedPageBreak/>
        <w:t>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r w:rsidRPr="00705A61">
        <w:rPr>
          <w:rFonts w:cs="Times New Roman"/>
          <w:color w:val="000000" w:themeColor="text1"/>
          <w:u w:color="000000" w:themeColor="text1"/>
        </w:rPr>
        <w:tab/>
      </w:r>
    </w:p>
    <w:p w:rsidR="00FF414A"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970E76"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F414A" w:rsidRPr="00705A61" w:rsidRDefault="00FF414A"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05A61">
        <w:rPr>
          <w:rFonts w:cs="Times New Roman"/>
          <w:color w:val="000000" w:themeColor="text1"/>
          <w:u w:color="000000" w:themeColor="text1"/>
        </w:rPr>
        <w:t>SECTION</w:t>
      </w:r>
      <w:r w:rsidRPr="00705A61">
        <w:rPr>
          <w:rFonts w:cs="Times New Roman"/>
          <w:color w:val="000000" w:themeColor="text1"/>
          <w:u w:color="000000" w:themeColor="text1"/>
        </w:rPr>
        <w:tab/>
        <w:t>3.</w:t>
      </w:r>
      <w:r w:rsidRPr="00705A61">
        <w:rPr>
          <w:rFonts w:cs="Times New Roman"/>
          <w:color w:val="000000" w:themeColor="text1"/>
          <w:u w:color="000000" w:themeColor="text1"/>
        </w:rPr>
        <w:tab/>
        <w:t>This act takes effect upon approval by the Governor.</w:t>
      </w:r>
    </w:p>
    <w:p w:rsidR="00FF414A" w:rsidRDefault="00FF414A" w:rsidP="00FF414A">
      <w:pPr>
        <w:tabs>
          <w:tab w:val="left" w:pos="1440"/>
          <w:tab w:val="left" w:pos="1800"/>
          <w:tab w:val="left" w:pos="2880"/>
        </w:tabs>
        <w:rPr>
          <w:color w:val="000000" w:themeColor="text1"/>
        </w:rPr>
      </w:pPr>
    </w:p>
    <w:p w:rsidR="00FF414A" w:rsidRDefault="00FF414A" w:rsidP="00FF414A">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May, 2014.</w:t>
      </w:r>
    </w:p>
    <w:p w:rsidR="00FF414A" w:rsidRDefault="00FF414A" w:rsidP="00FF414A">
      <w:pPr>
        <w:tabs>
          <w:tab w:val="left" w:pos="1440"/>
          <w:tab w:val="left" w:pos="1800"/>
          <w:tab w:val="left" w:pos="2880"/>
        </w:tabs>
        <w:rPr>
          <w:color w:val="000000" w:themeColor="text1"/>
        </w:rPr>
      </w:pPr>
    </w:p>
    <w:p w:rsidR="00FF414A" w:rsidRDefault="00FF414A" w:rsidP="00FF414A">
      <w:pPr>
        <w:tabs>
          <w:tab w:val="left" w:pos="1440"/>
          <w:tab w:val="left" w:pos="1800"/>
          <w:tab w:val="left" w:pos="2880"/>
        </w:tabs>
        <w:rPr>
          <w:color w:val="000000" w:themeColor="text1"/>
        </w:rPr>
      </w:pPr>
      <w:r>
        <w:rPr>
          <w:color w:val="000000" w:themeColor="text1"/>
        </w:rPr>
        <w:t>Approved the 2</w:t>
      </w:r>
      <w:r w:rsidRPr="009C6B4E">
        <w:rPr>
          <w:color w:val="000000" w:themeColor="text1"/>
          <w:vertAlign w:val="superscript"/>
        </w:rPr>
        <w:t>nd</w:t>
      </w:r>
      <w:r>
        <w:rPr>
          <w:color w:val="000000" w:themeColor="text1"/>
        </w:rPr>
        <w:t xml:space="preserve"> day of June, 2014. </w:t>
      </w:r>
    </w:p>
    <w:p w:rsidR="00FF414A" w:rsidRDefault="00FF414A" w:rsidP="00FF414A">
      <w:pPr>
        <w:tabs>
          <w:tab w:val="left" w:pos="1440"/>
          <w:tab w:val="left" w:pos="1800"/>
          <w:tab w:val="left" w:pos="2880"/>
        </w:tabs>
        <w:jc w:val="center"/>
        <w:rPr>
          <w:color w:val="000000" w:themeColor="text1"/>
        </w:rPr>
      </w:pPr>
    </w:p>
    <w:p w:rsidR="00FF414A" w:rsidRDefault="00FF414A" w:rsidP="00FF414A">
      <w:pPr>
        <w:tabs>
          <w:tab w:val="left" w:pos="1440"/>
          <w:tab w:val="left" w:pos="1800"/>
          <w:tab w:val="left" w:pos="2880"/>
        </w:tabs>
        <w:jc w:val="center"/>
        <w:rPr>
          <w:color w:val="000000" w:themeColor="text1"/>
        </w:rPr>
      </w:pPr>
      <w:r>
        <w:rPr>
          <w:color w:val="000000" w:themeColor="text1"/>
        </w:rPr>
        <w:t>__________</w:t>
      </w:r>
    </w:p>
    <w:p w:rsidR="008836A5" w:rsidRPr="00B839A9" w:rsidRDefault="008836A5" w:rsidP="00FF41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839A9" w:rsidSect="006B597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76" w:rsidRDefault="00970E76" w:rsidP="007D5FAC">
      <w:r>
        <w:separator/>
      </w:r>
    </w:p>
  </w:endnote>
  <w:endnote w:type="continuationSeparator" w:id="0">
    <w:p w:rsidR="00970E76" w:rsidRDefault="00970E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77" w:rsidRPr="006B5977" w:rsidRDefault="006B5977" w:rsidP="006B5977">
    <w:pPr>
      <w:pStyle w:val="Footer"/>
      <w:tabs>
        <w:tab w:val="clear" w:pos="4680"/>
        <w:tab w:val="clear" w:pos="9360"/>
        <w:tab w:val="center" w:pos="3168"/>
      </w:tabs>
      <w:spacing w:before="120"/>
    </w:pPr>
    <w:r>
      <w:tab/>
    </w:r>
    <w:r w:rsidR="00085DE7">
      <w:fldChar w:fldCharType="begin"/>
    </w:r>
    <w:r w:rsidR="00085DE7">
      <w:instrText xml:space="preserve"> PAGE  \* MERGEFORMAT </w:instrText>
    </w:r>
    <w:r w:rsidR="00085DE7">
      <w:fldChar w:fldCharType="separate"/>
    </w:r>
    <w:r w:rsidR="00C34EA8">
      <w:rPr>
        <w:noProof/>
      </w:rPr>
      <w:t>2</w:t>
    </w:r>
    <w:r w:rsidR="00085DE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977" w:rsidRDefault="006B5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76" w:rsidRDefault="00970E76" w:rsidP="007D5FAC">
      <w:r>
        <w:separator/>
      </w:r>
    </w:p>
  </w:footnote>
  <w:footnote w:type="continuationSeparator" w:id="0">
    <w:p w:rsidR="00970E76" w:rsidRDefault="00970E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828"/>
    <w:docVar w:name="ActSecretary" w:val="Sanders"/>
    <w:docVar w:name="ActSIdno" w:val="(278)  828DG14"/>
    <w:docVar w:name="clipname" w:val="828DG14"/>
    <w:docVar w:name="dvBillNumber" w:val="828"/>
    <w:docVar w:name="dvBillNumberPrefix" w:val="S"/>
    <w:docVar w:name="dvOriginalBody" w:val="Senate"/>
    <w:docVar w:name="OrigSENATEBillNo" w:val="828"/>
    <w:docVar w:name="SENATEACTFULLPATH" w:val="L:\COUNCIL\ACTS\828DG14.DOCX"/>
    <w:docVar w:name="WhatActtype" w:val="AN ACT"/>
  </w:docVars>
  <w:rsids>
    <w:rsidRoot w:val="00935202"/>
    <w:rsid w:val="00000EDA"/>
    <w:rsid w:val="00002DE0"/>
    <w:rsid w:val="00013DB2"/>
    <w:rsid w:val="00020349"/>
    <w:rsid w:val="00021B0B"/>
    <w:rsid w:val="00030487"/>
    <w:rsid w:val="00037BD7"/>
    <w:rsid w:val="00040C05"/>
    <w:rsid w:val="0004579B"/>
    <w:rsid w:val="00051B4F"/>
    <w:rsid w:val="00055653"/>
    <w:rsid w:val="000673E4"/>
    <w:rsid w:val="0007088D"/>
    <w:rsid w:val="000731E9"/>
    <w:rsid w:val="00074565"/>
    <w:rsid w:val="00076A1A"/>
    <w:rsid w:val="00077DA3"/>
    <w:rsid w:val="00081300"/>
    <w:rsid w:val="00085C37"/>
    <w:rsid w:val="00085DE7"/>
    <w:rsid w:val="00086E11"/>
    <w:rsid w:val="00092EE6"/>
    <w:rsid w:val="00096A9B"/>
    <w:rsid w:val="00096BDA"/>
    <w:rsid w:val="000A6151"/>
    <w:rsid w:val="000A6BCA"/>
    <w:rsid w:val="000B03AD"/>
    <w:rsid w:val="000B316D"/>
    <w:rsid w:val="000B36EE"/>
    <w:rsid w:val="000B56CB"/>
    <w:rsid w:val="000D356E"/>
    <w:rsid w:val="000D6F51"/>
    <w:rsid w:val="000F09C2"/>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71E"/>
    <w:rsid w:val="00254411"/>
    <w:rsid w:val="00257ACD"/>
    <w:rsid w:val="002710C8"/>
    <w:rsid w:val="00273EA7"/>
    <w:rsid w:val="00274843"/>
    <w:rsid w:val="00275CBF"/>
    <w:rsid w:val="00276491"/>
    <w:rsid w:val="00276CCF"/>
    <w:rsid w:val="00277C27"/>
    <w:rsid w:val="00280582"/>
    <w:rsid w:val="00280946"/>
    <w:rsid w:val="0028169E"/>
    <w:rsid w:val="00281BAD"/>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64C7"/>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077"/>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8F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00CB"/>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6EA2"/>
    <w:rsid w:val="005672F0"/>
    <w:rsid w:val="005741F9"/>
    <w:rsid w:val="00580B6E"/>
    <w:rsid w:val="005839FC"/>
    <w:rsid w:val="00583CB3"/>
    <w:rsid w:val="005859EE"/>
    <w:rsid w:val="00590D1D"/>
    <w:rsid w:val="00591D7C"/>
    <w:rsid w:val="00594D39"/>
    <w:rsid w:val="005A1FF2"/>
    <w:rsid w:val="005A286C"/>
    <w:rsid w:val="005A4134"/>
    <w:rsid w:val="005A7D5F"/>
    <w:rsid w:val="005B2750"/>
    <w:rsid w:val="005B2DD9"/>
    <w:rsid w:val="005B3E85"/>
    <w:rsid w:val="005B4DB1"/>
    <w:rsid w:val="005C4B9E"/>
    <w:rsid w:val="005C5915"/>
    <w:rsid w:val="005D50CE"/>
    <w:rsid w:val="005D5723"/>
    <w:rsid w:val="005D6054"/>
    <w:rsid w:val="005E07AD"/>
    <w:rsid w:val="005E2BF1"/>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2094"/>
    <w:rsid w:val="0063724D"/>
    <w:rsid w:val="00637B94"/>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5977"/>
    <w:rsid w:val="006C7535"/>
    <w:rsid w:val="006C7D00"/>
    <w:rsid w:val="006C7DDE"/>
    <w:rsid w:val="006F030E"/>
    <w:rsid w:val="006F22C0"/>
    <w:rsid w:val="006F290C"/>
    <w:rsid w:val="007009F2"/>
    <w:rsid w:val="00704FF9"/>
    <w:rsid w:val="007052EC"/>
    <w:rsid w:val="00707063"/>
    <w:rsid w:val="007127A6"/>
    <w:rsid w:val="00731C9E"/>
    <w:rsid w:val="00734C77"/>
    <w:rsid w:val="0073527F"/>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0A30"/>
    <w:rsid w:val="007C3D08"/>
    <w:rsid w:val="007C3EC8"/>
    <w:rsid w:val="007C7B7F"/>
    <w:rsid w:val="007D04D9"/>
    <w:rsid w:val="007D5FAC"/>
    <w:rsid w:val="007D60DE"/>
    <w:rsid w:val="007D6EB9"/>
    <w:rsid w:val="007E2084"/>
    <w:rsid w:val="007E3A81"/>
    <w:rsid w:val="007F3574"/>
    <w:rsid w:val="007F61A3"/>
    <w:rsid w:val="007F6631"/>
    <w:rsid w:val="007F6D46"/>
    <w:rsid w:val="007F7184"/>
    <w:rsid w:val="00800AD0"/>
    <w:rsid w:val="00803C98"/>
    <w:rsid w:val="00821AAF"/>
    <w:rsid w:val="00832F5E"/>
    <w:rsid w:val="00834B27"/>
    <w:rsid w:val="00836D7F"/>
    <w:rsid w:val="00841A98"/>
    <w:rsid w:val="00841BFC"/>
    <w:rsid w:val="008449B6"/>
    <w:rsid w:val="00855672"/>
    <w:rsid w:val="00860CD2"/>
    <w:rsid w:val="00864DE3"/>
    <w:rsid w:val="00865315"/>
    <w:rsid w:val="00865A3F"/>
    <w:rsid w:val="0086679E"/>
    <w:rsid w:val="008674BA"/>
    <w:rsid w:val="00870435"/>
    <w:rsid w:val="008733F2"/>
    <w:rsid w:val="008746A0"/>
    <w:rsid w:val="00875B4B"/>
    <w:rsid w:val="00877295"/>
    <w:rsid w:val="008836A5"/>
    <w:rsid w:val="00892AF7"/>
    <w:rsid w:val="008B2051"/>
    <w:rsid w:val="008B2597"/>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202"/>
    <w:rsid w:val="00937AF4"/>
    <w:rsid w:val="00940A90"/>
    <w:rsid w:val="009410C0"/>
    <w:rsid w:val="00947070"/>
    <w:rsid w:val="00953BF7"/>
    <w:rsid w:val="009560AB"/>
    <w:rsid w:val="009631DC"/>
    <w:rsid w:val="00970E76"/>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7F2A"/>
    <w:rsid w:val="00A03978"/>
    <w:rsid w:val="00A050C0"/>
    <w:rsid w:val="00A062DB"/>
    <w:rsid w:val="00A0632C"/>
    <w:rsid w:val="00A10D7A"/>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998"/>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21D2"/>
    <w:rsid w:val="00B374C4"/>
    <w:rsid w:val="00B408FD"/>
    <w:rsid w:val="00B417DE"/>
    <w:rsid w:val="00B4797F"/>
    <w:rsid w:val="00B516BA"/>
    <w:rsid w:val="00B520A2"/>
    <w:rsid w:val="00B62CAB"/>
    <w:rsid w:val="00B72ED3"/>
    <w:rsid w:val="00B73571"/>
    <w:rsid w:val="00B74177"/>
    <w:rsid w:val="00B839A9"/>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4EA8"/>
    <w:rsid w:val="00C45263"/>
    <w:rsid w:val="00C46AB4"/>
    <w:rsid w:val="00C50039"/>
    <w:rsid w:val="00C548B9"/>
    <w:rsid w:val="00C55195"/>
    <w:rsid w:val="00C7071A"/>
    <w:rsid w:val="00C73A60"/>
    <w:rsid w:val="00C74282"/>
    <w:rsid w:val="00C74E9D"/>
    <w:rsid w:val="00C837F6"/>
    <w:rsid w:val="00C91BCA"/>
    <w:rsid w:val="00C92B7D"/>
    <w:rsid w:val="00C92E2B"/>
    <w:rsid w:val="00C94E59"/>
    <w:rsid w:val="00C97CB8"/>
    <w:rsid w:val="00CA23B8"/>
    <w:rsid w:val="00CA4CD7"/>
    <w:rsid w:val="00CB12FE"/>
    <w:rsid w:val="00CC1472"/>
    <w:rsid w:val="00CC2825"/>
    <w:rsid w:val="00CE1407"/>
    <w:rsid w:val="00CE54EA"/>
    <w:rsid w:val="00CE5B85"/>
    <w:rsid w:val="00CF7D7E"/>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36ADE"/>
    <w:rsid w:val="00E500F1"/>
    <w:rsid w:val="00E5358E"/>
    <w:rsid w:val="00E5665F"/>
    <w:rsid w:val="00E60357"/>
    <w:rsid w:val="00E614B9"/>
    <w:rsid w:val="00E61B4C"/>
    <w:rsid w:val="00E711B6"/>
    <w:rsid w:val="00E71D4E"/>
    <w:rsid w:val="00E757F4"/>
    <w:rsid w:val="00E9303D"/>
    <w:rsid w:val="00EA2A3A"/>
    <w:rsid w:val="00EA77B0"/>
    <w:rsid w:val="00EB223A"/>
    <w:rsid w:val="00EC47CE"/>
    <w:rsid w:val="00ED4871"/>
    <w:rsid w:val="00EE42B4"/>
    <w:rsid w:val="00EE663F"/>
    <w:rsid w:val="00EF0E4A"/>
    <w:rsid w:val="00EF3301"/>
    <w:rsid w:val="00EF6923"/>
    <w:rsid w:val="00F00ADF"/>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6FA1"/>
    <w:rsid w:val="00FC380D"/>
    <w:rsid w:val="00FD0705"/>
    <w:rsid w:val="00FD6DC2"/>
    <w:rsid w:val="00FD7AFA"/>
    <w:rsid w:val="00FE15B8"/>
    <w:rsid w:val="00FE1D78"/>
    <w:rsid w:val="00FE6887"/>
    <w:rsid w:val="00FF0473"/>
    <w:rsid w:val="00FF414A"/>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84B83E2E-7578-4375-9CA3-A614B2EB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B59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70E76"/>
    <w:rPr>
      <w:rFonts w:ascii="Tahoma" w:hAnsi="Tahoma" w:cs="Tahoma"/>
      <w:sz w:val="16"/>
      <w:szCs w:val="16"/>
    </w:rPr>
  </w:style>
  <w:style w:type="character" w:customStyle="1" w:styleId="BalloonTextChar">
    <w:name w:val="Balloon Text Char"/>
    <w:basedOn w:val="DefaultParagraphFont"/>
    <w:link w:val="BalloonText"/>
    <w:uiPriority w:val="99"/>
    <w:semiHidden/>
    <w:rsid w:val="00970E76"/>
    <w:rPr>
      <w:rFonts w:ascii="Tahoma" w:hAnsi="Tahoma" w:cs="Tahoma"/>
      <w:sz w:val="16"/>
      <w:szCs w:val="16"/>
    </w:rPr>
  </w:style>
  <w:style w:type="table" w:styleId="TableGrid">
    <w:name w:val="Table Grid"/>
    <w:basedOn w:val="TableNormal"/>
    <w:uiPriority w:val="59"/>
    <w:rsid w:val="009F7F2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B597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6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5-14.docx" TargetMode="External"/><Relationship Id="rId13" Type="http://schemas.openxmlformats.org/officeDocument/2006/relationships/hyperlink" Target="file:///H:\HJ%20Archive\2014\03-10-14.docx" TargetMode="External"/><Relationship Id="rId18" Type="http://schemas.openxmlformats.org/officeDocument/2006/relationships/hyperlink" Target="file:///p:\pprever\2013-14\828_20131210.docx" TargetMode="External"/><Relationship Id="rId3" Type="http://schemas.openxmlformats.org/officeDocument/2006/relationships/webSettings" Target="webSettings.xml"/><Relationship Id="rId21" Type="http://schemas.openxmlformats.org/officeDocument/2006/relationships/hyperlink" Target="file:///p:\pprever\2013-14\828_20140522.docx" TargetMode="External"/><Relationship Id="rId7" Type="http://schemas.openxmlformats.org/officeDocument/2006/relationships/hyperlink" Target="file:///H:\SJ%20Archive\2014\01-14-14.docx" TargetMode="External"/><Relationship Id="rId12" Type="http://schemas.openxmlformats.org/officeDocument/2006/relationships/hyperlink" Target="file:///H:\HJ%20Archive\2014\03-10-14.docx" TargetMode="External"/><Relationship Id="rId17" Type="http://schemas.openxmlformats.org/officeDocument/2006/relationships/hyperlink" Target="file:///H:\HJ%20Archive\2014\05-29-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5-22-14.docx" TargetMode="External"/><Relationship Id="rId20" Type="http://schemas.openxmlformats.org/officeDocument/2006/relationships/hyperlink" Target="file:///p:\pprever\2013-14\828_20140206.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3-06-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3-12-14.docx" TargetMode="External"/><Relationship Id="rId23" Type="http://schemas.openxmlformats.org/officeDocument/2006/relationships/footer" Target="footer2.xml"/><Relationship Id="rId10" Type="http://schemas.openxmlformats.org/officeDocument/2006/relationships/hyperlink" Target="file:///H:\SJ%20Archive\2014\03-05-14.docx" TargetMode="External"/><Relationship Id="rId19" Type="http://schemas.openxmlformats.org/officeDocument/2006/relationships/hyperlink" Target="file:///p:\pprever\2013-14\828_20140205.docx" TargetMode="External"/><Relationship Id="rId4" Type="http://schemas.openxmlformats.org/officeDocument/2006/relationships/footnotes" Target="footnotes.xml"/><Relationship Id="rId9" Type="http://schemas.openxmlformats.org/officeDocument/2006/relationships/hyperlink" Target="file:///H:\SJ%20Archive\2014\03-05-14.docx" TargetMode="External"/><Relationship Id="rId14" Type="http://schemas.openxmlformats.org/officeDocument/2006/relationships/hyperlink" Target="file:///H:\HJ%20Archive\2014\03-12-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828: Convention and Trade show center - South Carolina Legislature Online</dc:title>
  <dc:subject/>
  <dc:creator>MarthaSanders</dc:creator>
  <cp:keywords/>
  <dc:description/>
  <cp:lastModifiedBy>N Cumfer</cp:lastModifiedBy>
  <cp:revision>5</cp:revision>
  <cp:lastPrinted>2014-05-29T15:59:00Z</cp:lastPrinted>
  <dcterms:created xsi:type="dcterms:W3CDTF">2014-07-24T19:39:00Z</dcterms:created>
  <dcterms:modified xsi:type="dcterms:W3CDTF">2014-12-04T21:54:00Z</dcterms:modified>
</cp:coreProperties>
</file>