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68" w:rsidRDefault="003F6368" w:rsidP="003F6368">
      <w:pPr>
        <w:widowControl w:val="0"/>
        <w:jc w:val="center"/>
      </w:pPr>
      <w:r w:rsidRPr="003F6368">
        <w:rPr>
          <w:b/>
        </w:rPr>
        <w:t>South Carolina General Assembly</w:t>
      </w:r>
    </w:p>
    <w:p w:rsidR="003F6368" w:rsidRDefault="003F6368" w:rsidP="003F6368">
      <w:pPr>
        <w:widowControl w:val="0"/>
        <w:jc w:val="center"/>
      </w:pPr>
      <w:r>
        <w:t>120th Session, 2013-2014</w:t>
      </w:r>
    </w:p>
    <w:p w:rsidR="003F6368" w:rsidRDefault="003F6368" w:rsidP="003F6368">
      <w:pPr>
        <w:widowControl w:val="0"/>
        <w:jc w:val="left"/>
      </w:pPr>
    </w:p>
    <w:p w:rsidR="003F6368" w:rsidRDefault="003F6368" w:rsidP="003F6368">
      <w:pPr>
        <w:widowControl w:val="0"/>
        <w:jc w:val="left"/>
        <w:rPr>
          <w:b/>
        </w:rPr>
      </w:pPr>
      <w:r w:rsidRPr="003F6368">
        <w:rPr>
          <w:b/>
        </w:rPr>
        <w:t>S.</w:t>
      </w:r>
      <w:r>
        <w:rPr>
          <w:b/>
        </w:rPr>
        <w:t xml:space="preserve"> </w:t>
      </w:r>
      <w:r w:rsidRPr="003F6368">
        <w:rPr>
          <w:b/>
        </w:rPr>
        <w:t>853</w:t>
      </w:r>
    </w:p>
    <w:p w:rsidR="003F6368" w:rsidRDefault="003F6368" w:rsidP="003F6368">
      <w:pPr>
        <w:widowControl w:val="0"/>
        <w:jc w:val="left"/>
        <w:rPr>
          <w:b/>
        </w:rPr>
      </w:pPr>
    </w:p>
    <w:p w:rsidR="003F6368" w:rsidRDefault="003F6368" w:rsidP="003F6368">
      <w:pPr>
        <w:widowControl w:val="0"/>
        <w:jc w:val="left"/>
      </w:pPr>
      <w:r w:rsidRPr="003F6368">
        <w:rPr>
          <w:b/>
        </w:rPr>
        <w:t>STATUS INFORMATION</w:t>
      </w:r>
    </w:p>
    <w:p w:rsidR="003F6368" w:rsidRDefault="003F6368" w:rsidP="003F6368">
      <w:pPr>
        <w:widowControl w:val="0"/>
        <w:jc w:val="left"/>
      </w:pPr>
    </w:p>
    <w:p w:rsidR="003F6368" w:rsidRDefault="003F6368" w:rsidP="003F6368">
      <w:pPr>
        <w:widowControl w:val="0"/>
        <w:jc w:val="left"/>
      </w:pPr>
      <w:r>
        <w:t>General Bill</w:t>
      </w:r>
    </w:p>
    <w:p w:rsidR="003F6368" w:rsidRDefault="003F6368" w:rsidP="003F6368">
      <w:pPr>
        <w:widowControl w:val="0"/>
        <w:jc w:val="left"/>
      </w:pPr>
      <w:r>
        <w:t>Sponsors: Senators Coleman and Hutto</w:t>
      </w:r>
    </w:p>
    <w:p w:rsidR="003F6368" w:rsidRDefault="003F6368" w:rsidP="003F6368">
      <w:pPr>
        <w:widowControl w:val="0"/>
        <w:jc w:val="left"/>
      </w:pPr>
      <w:r>
        <w:t>Document Path: l:\council\bills\ms\7322ahb14.docx</w:t>
      </w:r>
    </w:p>
    <w:p w:rsidR="003F6368" w:rsidRDefault="003F6368" w:rsidP="003F6368">
      <w:pPr>
        <w:widowControl w:val="0"/>
        <w:jc w:val="left"/>
      </w:pPr>
    </w:p>
    <w:p w:rsidR="000356B0" w:rsidRDefault="000356B0" w:rsidP="003F6368">
      <w:pPr>
        <w:widowControl w:val="0"/>
        <w:jc w:val="left"/>
      </w:pPr>
      <w:r>
        <w:t>Introduced in the Senate on January 14, 2014</w:t>
      </w:r>
    </w:p>
    <w:p w:rsidR="000356B0" w:rsidRPr="000356B0" w:rsidRDefault="000356B0" w:rsidP="003F6368">
      <w:pPr>
        <w:widowControl w:val="0"/>
        <w:jc w:val="left"/>
      </w:pPr>
      <w:r>
        <w:t xml:space="preserve">Currently residing in the Senate Committee on </w:t>
      </w:r>
      <w:r w:rsidRPr="000356B0">
        <w:rPr>
          <w:b/>
        </w:rPr>
        <w:t>Judiciary</w:t>
      </w:r>
    </w:p>
    <w:p w:rsidR="000356B0" w:rsidRDefault="000356B0" w:rsidP="003F6368">
      <w:pPr>
        <w:widowControl w:val="0"/>
        <w:jc w:val="left"/>
      </w:pPr>
    </w:p>
    <w:p w:rsidR="003F6368" w:rsidRDefault="003F6368" w:rsidP="003F6368">
      <w:pPr>
        <w:widowControl w:val="0"/>
        <w:jc w:val="left"/>
      </w:pPr>
      <w:r>
        <w:t xml:space="preserve">Summary: </w:t>
      </w:r>
      <w:r w:rsidR="00423DD8">
        <w:t>Tort Claims Act</w:t>
      </w:r>
    </w:p>
    <w:p w:rsidR="003F6368" w:rsidRDefault="003F6368" w:rsidP="003F6368">
      <w:pPr>
        <w:widowControl w:val="0"/>
        <w:jc w:val="left"/>
      </w:pPr>
    </w:p>
    <w:p w:rsidR="003F6368" w:rsidRDefault="003F6368" w:rsidP="003F6368">
      <w:pPr>
        <w:widowControl w:val="0"/>
        <w:jc w:val="left"/>
      </w:pPr>
    </w:p>
    <w:p w:rsidR="003F6368" w:rsidRDefault="003F6368" w:rsidP="003F6368">
      <w:pPr>
        <w:widowControl w:val="0"/>
        <w:tabs>
          <w:tab w:val="center" w:pos="590"/>
          <w:tab w:val="center" w:pos="1440"/>
          <w:tab w:val="left" w:pos="1872"/>
          <w:tab w:val="left" w:pos="9187"/>
        </w:tabs>
        <w:jc w:val="left"/>
      </w:pPr>
      <w:r w:rsidRPr="003F6368">
        <w:rPr>
          <w:b/>
        </w:rPr>
        <w:t>HISTORY OF LEGISLATIVE ACTIONS</w:t>
      </w:r>
    </w:p>
    <w:p w:rsidR="003F6368" w:rsidRDefault="003F6368" w:rsidP="003F6368">
      <w:pPr>
        <w:widowControl w:val="0"/>
        <w:tabs>
          <w:tab w:val="center" w:pos="590"/>
          <w:tab w:val="center" w:pos="1440"/>
          <w:tab w:val="left" w:pos="1872"/>
          <w:tab w:val="left" w:pos="9187"/>
        </w:tabs>
        <w:jc w:val="left"/>
      </w:pPr>
    </w:p>
    <w:p w:rsidR="003F6368" w:rsidRPr="003F6368" w:rsidRDefault="003F6368" w:rsidP="003F6368">
      <w:pPr>
        <w:widowControl w:val="0"/>
        <w:tabs>
          <w:tab w:val="center" w:pos="590"/>
          <w:tab w:val="center" w:pos="1440"/>
          <w:tab w:val="left" w:pos="1872"/>
          <w:tab w:val="left" w:pos="9187"/>
        </w:tabs>
        <w:jc w:val="left"/>
      </w:pPr>
      <w:bookmarkStart w:id="0" w:name="_GoBack"/>
      <w:r w:rsidRPr="003F6368">
        <w:rPr>
          <w:u w:val="single"/>
        </w:rPr>
        <w:tab/>
        <w:t>Date</w:t>
      </w:r>
      <w:r w:rsidRPr="003F6368">
        <w:rPr>
          <w:u w:val="single"/>
        </w:rPr>
        <w:tab/>
        <w:t>Body</w:t>
      </w:r>
      <w:r w:rsidRPr="003F6368">
        <w:rPr>
          <w:u w:val="single"/>
        </w:rPr>
        <w:tab/>
        <w:t>Action Description with journal page number</w:t>
      </w:r>
      <w:r w:rsidRPr="003F6368">
        <w:rPr>
          <w:u w:val="single"/>
        </w:rPr>
        <w:tab/>
      </w:r>
      <w:bookmarkEnd w:id="0"/>
    </w:p>
    <w:p w:rsidR="001A4781" w:rsidRDefault="001A4781" w:rsidP="001A4781">
      <w:pPr>
        <w:widowControl w:val="0"/>
        <w:tabs>
          <w:tab w:val="right" w:pos="1008"/>
          <w:tab w:val="left" w:pos="1152"/>
          <w:tab w:val="left" w:pos="1872"/>
          <w:tab w:val="left" w:pos="9187"/>
        </w:tabs>
        <w:ind w:left="2088" w:hanging="2088"/>
        <w:jc w:val="left"/>
      </w:pPr>
      <w:r>
        <w:tab/>
        <w:t>12/10/2013</w:t>
      </w:r>
      <w:r>
        <w:tab/>
        <w:t>Senate</w:t>
      </w:r>
      <w:r>
        <w:tab/>
      </w:r>
      <w:r w:rsidRPr="0060549D">
        <w:t>Prefiled</w:t>
      </w:r>
    </w:p>
    <w:p w:rsidR="001A4781" w:rsidRDefault="001A4781" w:rsidP="001A4781">
      <w:pPr>
        <w:widowControl w:val="0"/>
        <w:tabs>
          <w:tab w:val="right" w:pos="1008"/>
          <w:tab w:val="left" w:pos="1152"/>
          <w:tab w:val="left" w:pos="1872"/>
          <w:tab w:val="left" w:pos="9187"/>
        </w:tabs>
        <w:ind w:left="2088" w:hanging="2088"/>
        <w:jc w:val="left"/>
      </w:pPr>
      <w:r>
        <w:tab/>
        <w:t>12/10/2013</w:t>
      </w:r>
      <w:r>
        <w:tab/>
        <w:t>Senate</w:t>
      </w:r>
      <w:r>
        <w:tab/>
      </w:r>
      <w:r w:rsidRPr="0060549D">
        <w:t xml:space="preserve">Referred to Committee on </w:t>
      </w:r>
      <w:r w:rsidRPr="0060549D">
        <w:rPr>
          <w:b/>
        </w:rPr>
        <w:t>Judiciary</w:t>
      </w:r>
    </w:p>
    <w:p w:rsidR="001A4781" w:rsidRDefault="001A4781" w:rsidP="001A4781">
      <w:pPr>
        <w:widowControl w:val="0"/>
        <w:tabs>
          <w:tab w:val="right" w:pos="1008"/>
          <w:tab w:val="left" w:pos="1152"/>
          <w:tab w:val="left" w:pos="1872"/>
          <w:tab w:val="left" w:pos="9187"/>
        </w:tabs>
        <w:ind w:left="2088" w:hanging="2088"/>
        <w:jc w:val="left"/>
      </w:pPr>
      <w:r>
        <w:tab/>
        <w:t>1/14/2014</w:t>
      </w:r>
      <w:r>
        <w:tab/>
        <w:t>Senate</w:t>
      </w:r>
      <w:r>
        <w:tab/>
      </w:r>
      <w:r w:rsidRPr="0060549D">
        <w:t>Introduced and read first time (</w:t>
      </w:r>
      <w:hyperlink r:id="rId7" w:history="1">
        <w:r w:rsidRPr="0060549D">
          <w:rPr>
            <w:rStyle w:val="Hyperlink"/>
          </w:rPr>
          <w:t>Senate Journal</w:t>
        </w:r>
        <w:r w:rsidRPr="0060549D">
          <w:rPr>
            <w:rStyle w:val="Hyperlink"/>
          </w:rPr>
          <w:noBreakHyphen/>
          <w:t>page 47</w:t>
        </w:r>
      </w:hyperlink>
      <w:r w:rsidRPr="0060549D">
        <w:t>)</w:t>
      </w:r>
    </w:p>
    <w:p w:rsidR="001A4781" w:rsidRDefault="001A4781" w:rsidP="001A4781">
      <w:pPr>
        <w:widowControl w:val="0"/>
        <w:tabs>
          <w:tab w:val="right" w:pos="1008"/>
          <w:tab w:val="left" w:pos="1152"/>
          <w:tab w:val="left" w:pos="1872"/>
          <w:tab w:val="left" w:pos="9187"/>
        </w:tabs>
        <w:ind w:left="2088" w:hanging="2088"/>
        <w:jc w:val="left"/>
      </w:pPr>
      <w:r>
        <w:tab/>
        <w:t>1/14/2014</w:t>
      </w:r>
      <w:r>
        <w:tab/>
        <w:t>Senate</w:t>
      </w:r>
      <w:r>
        <w:tab/>
      </w:r>
      <w:r w:rsidRPr="0060549D">
        <w:t>Ref</w:t>
      </w:r>
      <w:r>
        <w:t xml:space="preserve">erred to Committee on </w:t>
      </w:r>
      <w:r w:rsidRPr="0060549D">
        <w:rPr>
          <w:b/>
        </w:rPr>
        <w:t>Judiciary</w:t>
      </w:r>
      <w:r>
        <w:t xml:space="preserve"> </w:t>
      </w:r>
      <w:r w:rsidRPr="0060549D">
        <w:t>(</w:t>
      </w:r>
      <w:hyperlink r:id="rId8" w:history="1">
        <w:r w:rsidRPr="0060549D">
          <w:rPr>
            <w:rStyle w:val="Hyperlink"/>
          </w:rPr>
          <w:t>Senate Journal</w:t>
        </w:r>
        <w:r w:rsidRPr="0060549D">
          <w:rPr>
            <w:rStyle w:val="Hyperlink"/>
          </w:rPr>
          <w:noBreakHyphen/>
          <w:t>page 47</w:t>
        </w:r>
      </w:hyperlink>
      <w:r w:rsidRPr="0060549D">
        <w:t>)</w:t>
      </w:r>
    </w:p>
    <w:p w:rsidR="001A4781" w:rsidRDefault="001A4781" w:rsidP="001A4781">
      <w:pPr>
        <w:widowControl w:val="0"/>
        <w:tabs>
          <w:tab w:val="right" w:pos="1008"/>
          <w:tab w:val="left" w:pos="1152"/>
          <w:tab w:val="left" w:pos="1872"/>
          <w:tab w:val="left" w:pos="9187"/>
        </w:tabs>
        <w:ind w:left="2088" w:hanging="2088"/>
        <w:jc w:val="left"/>
      </w:pPr>
    </w:p>
    <w:p w:rsidR="003F6368" w:rsidRPr="003F6368" w:rsidRDefault="003F6368" w:rsidP="003F6368">
      <w:pPr>
        <w:widowControl w:val="0"/>
        <w:tabs>
          <w:tab w:val="right" w:pos="1008"/>
          <w:tab w:val="left" w:pos="1152"/>
          <w:tab w:val="left" w:pos="1872"/>
          <w:tab w:val="left" w:pos="9187"/>
        </w:tabs>
        <w:ind w:left="2088" w:hanging="2088"/>
        <w:jc w:val="left"/>
      </w:pPr>
    </w:p>
    <w:p w:rsidR="003F6368" w:rsidRDefault="003F6368" w:rsidP="003F6368">
      <w:pPr>
        <w:widowControl w:val="0"/>
        <w:jc w:val="left"/>
      </w:pPr>
      <w:r w:rsidRPr="003F6368">
        <w:rPr>
          <w:b/>
        </w:rPr>
        <w:t>VERSIONS OF THIS BILL</w:t>
      </w:r>
    </w:p>
    <w:p w:rsidR="003F6368" w:rsidRDefault="003F6368" w:rsidP="003F6368">
      <w:pPr>
        <w:widowControl w:val="0"/>
        <w:jc w:val="left"/>
      </w:pPr>
    </w:p>
    <w:p w:rsidR="003F6368" w:rsidRDefault="00CF0161" w:rsidP="003F6368">
      <w:pPr>
        <w:widowControl w:val="0"/>
        <w:jc w:val="left"/>
      </w:pPr>
      <w:hyperlink r:id="rId9" w:history="1">
        <w:r w:rsidR="003F6368">
          <w:rPr>
            <w:rStyle w:val="Hyperlink"/>
          </w:rPr>
          <w:t>12/10/2013</w:t>
        </w:r>
      </w:hyperlink>
    </w:p>
    <w:p w:rsidR="003F6368" w:rsidRDefault="003F6368" w:rsidP="003F6368"/>
    <w:p w:rsidR="003F6368" w:rsidRDefault="003F6368" w:rsidP="003F6368">
      <w:pPr>
        <w:sectPr w:rsidR="003F6368" w:rsidSect="003F6368">
          <w:pgSz w:w="12240" w:h="15840" w:code="1"/>
          <w:pgMar w:top="1080" w:right="1440" w:bottom="1080" w:left="1440" w:header="720" w:footer="720" w:gutter="0"/>
          <w:cols w:space="720"/>
          <w:noEndnote/>
          <w:docGrid w:linePitch="360"/>
        </w:sectPr>
      </w:pPr>
    </w:p>
    <w:p w:rsidR="003641BB" w:rsidRDefault="003641BB" w:rsidP="003641BB">
      <w:pPr>
        <w:pStyle w:val="BillDots0"/>
      </w:pPr>
    </w:p>
    <w:p w:rsidR="003641BB" w:rsidRDefault="003641BB" w:rsidP="003641BB">
      <w:pPr>
        <w:pStyle w:val="Numbersforbill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3E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D3" w:rsidRDefault="009A07D3" w:rsidP="006B2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78</w:t>
      </w:r>
      <w:r>
        <w:noBreakHyphen/>
        <w:t>120, CODE OF LAWS OF SOUTH CAROLINA, 1976, RELATING TO THE LIMITATION ON LIABILITY UNDER THE TORT CLAIMS ACT, SO AS TO DELETE THE PER OCCURRENCE CAP OF SIX HUNDRED THOUSAND DOLLARS AND THE ONE MILLION TWO HUNDRED THOUSAND DOLLAR PER OCCURRENCE CAP FOR ANY TORT CAUSED BY A LICENSED PHYSICIAN OR DENTIST EMPLOYED BY A GOVERNMENTAL ENTITY.</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7D3">
        <w:t>Section 15</w:t>
      </w:r>
      <w:r w:rsidR="009A07D3">
        <w:noBreakHyphen/>
        <w:t>78</w:t>
      </w:r>
      <w:r w:rsidR="009A07D3">
        <w:noBreakHyphen/>
        <w:t>120 of the 1976 Code is amended to read:</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120.</w:t>
      </w:r>
      <w:r>
        <w:tab/>
      </w:r>
      <w:r w:rsidRPr="009A07D3">
        <w:rPr>
          <w:strike/>
        </w:rPr>
        <w:t>(a)</w:t>
      </w:r>
      <w:r>
        <w:rPr>
          <w:u w:val="single"/>
        </w:rPr>
        <w:t>(A)</w:t>
      </w:r>
      <w:r>
        <w:tab/>
      </w:r>
      <w:r w:rsidRPr="00F9766F">
        <w:t xml:space="preserve">For any action or claim for damages brought </w:t>
      </w:r>
      <w:r w:rsidRPr="009A07D3">
        <w:rPr>
          <w:strike/>
        </w:rPr>
        <w:t>under</w:t>
      </w:r>
      <w:r>
        <w:t xml:space="preserve"> </w:t>
      </w:r>
      <w:r>
        <w:rPr>
          <w:u w:val="single"/>
        </w:rPr>
        <w:t>pursuant to</w:t>
      </w:r>
      <w:r w:rsidRPr="00F9766F">
        <w:t xml:space="preserve"> the provisions of this chapter, the liability shall not exceed the following limits: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(1)</w:t>
      </w:r>
      <w:r>
        <w:tab/>
      </w:r>
      <w:r w:rsidRPr="00F9766F">
        <w:t xml:space="preserve">Except as provided in </w:t>
      </w:r>
      <w:r w:rsidRPr="009A07D3">
        <w:rPr>
          <w:strike/>
        </w:rPr>
        <w:t>Section 15</w:t>
      </w:r>
      <w:r>
        <w:rPr>
          <w:strike/>
        </w:rPr>
        <w:noBreakHyphen/>
      </w:r>
      <w:r w:rsidRPr="009A07D3">
        <w:rPr>
          <w:strike/>
        </w:rPr>
        <w:t>78</w:t>
      </w:r>
      <w:r>
        <w:rPr>
          <w:strike/>
        </w:rPr>
        <w:noBreakHyphen/>
      </w:r>
      <w:r w:rsidRPr="009A07D3">
        <w:rPr>
          <w:strike/>
        </w:rPr>
        <w:t>120(a)</w:t>
      </w:r>
      <w:r w:rsidR="00460F9A" w:rsidRPr="00460F9A">
        <w:rPr>
          <w:strike/>
        </w:rPr>
        <w:t>(3)</w:t>
      </w:r>
      <w:r>
        <w:t xml:space="preserve"> </w:t>
      </w:r>
      <w:r>
        <w:rPr>
          <w:u w:val="single"/>
        </w:rPr>
        <w:t>item</w:t>
      </w:r>
      <w:r w:rsidR="00460F9A">
        <w:rPr>
          <w:u w:val="single"/>
        </w:rPr>
        <w:t xml:space="preserve"> (2)</w:t>
      </w:r>
      <w:r w:rsidRPr="00F9766F">
        <w:t xml:space="preserve">, no person shall recover in any action or claim brought hereunder a sum exceeding three hundred thousand dollars because of loss arising from a single occurrence regardless of the number of agencies or political subdivisions involved.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(2)</w:t>
      </w:r>
      <w:r>
        <w:tab/>
      </w:r>
      <w:r w:rsidRPr="009A07D3">
        <w:rPr>
          <w:strike/>
        </w:rPr>
        <w:t>Except as provided in Section 15</w:t>
      </w:r>
      <w:r>
        <w:rPr>
          <w:strike/>
        </w:rPr>
        <w:noBreakHyphen/>
      </w:r>
      <w:r w:rsidRPr="009A07D3">
        <w:rPr>
          <w:strike/>
        </w:rPr>
        <w:t>78</w:t>
      </w:r>
      <w:r>
        <w:rPr>
          <w:strike/>
        </w:rPr>
        <w:noBreakHyphen/>
      </w:r>
      <w:r w:rsidRPr="009A07D3">
        <w:rPr>
          <w:strike/>
        </w:rPr>
        <w:t>120(a)(4), the total sum recovered hereunder arising out of a single occurrence shall not exceed six hundred thousand dollars regardless of the number of agencies or political subdivisions or claims or actions involved.</w:t>
      </w:r>
      <w:r w:rsidRPr="00F9766F">
        <w:t xml:space="preserve">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r>
      <w:r w:rsidRPr="009A07D3">
        <w:rPr>
          <w:strike/>
        </w:rPr>
        <w:t>(3)</w:t>
      </w:r>
      <w:r>
        <w:tab/>
      </w:r>
      <w:r w:rsidRPr="00F9766F">
        <w:t xml:space="preserve">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w:t>
      </w:r>
      <w:r w:rsidRPr="00F9766F">
        <w:lastRenderedPageBreak/>
        <w:t xml:space="preserve">loss arising from a single occurrence regardless of the number of agencies or political subdivisions involved. </w:t>
      </w:r>
    </w:p>
    <w:p w:rsidR="009A07D3" w:rsidRP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766F">
        <w:tab/>
      </w:r>
      <w:r w:rsidRPr="00F9766F">
        <w:tab/>
      </w:r>
      <w:r w:rsidRPr="009A07D3">
        <w:rPr>
          <w:strike/>
        </w:rPr>
        <w:t>(4)</w:t>
      </w:r>
      <w:r w:rsidRPr="009A07D3">
        <w:tab/>
      </w:r>
      <w:r w:rsidRPr="009A07D3">
        <w:rPr>
          <w:strike/>
        </w:rPr>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r>
      <w:r w:rsidRPr="009A07D3">
        <w:rPr>
          <w:strike/>
        </w:rPr>
        <w:t>(5)</w:t>
      </w:r>
      <w:r>
        <w:rPr>
          <w:u w:val="single"/>
        </w:rPr>
        <w:t>(3)</w:t>
      </w:r>
      <w:r>
        <w:tab/>
      </w:r>
      <w:r w:rsidRPr="00F9766F">
        <w:t xml:space="preserve">The provisions of </w:t>
      </w:r>
      <w:r w:rsidRPr="009A07D3">
        <w:rPr>
          <w:strike/>
        </w:rPr>
        <w:t>Section 15</w:t>
      </w:r>
      <w:r>
        <w:rPr>
          <w:strike/>
        </w:rPr>
        <w:noBreakHyphen/>
      </w:r>
      <w:r w:rsidRPr="009A07D3">
        <w:rPr>
          <w:strike/>
        </w:rPr>
        <w:t>78</w:t>
      </w:r>
      <w:r>
        <w:rPr>
          <w:strike/>
        </w:rPr>
        <w:noBreakHyphen/>
      </w:r>
      <w:r w:rsidRPr="009A07D3">
        <w:rPr>
          <w:strike/>
        </w:rPr>
        <w:t>120(a)(3) and (a)(4)</w:t>
      </w:r>
      <w:r>
        <w:t xml:space="preserve"> </w:t>
      </w:r>
      <w:r>
        <w:rPr>
          <w:u w:val="single"/>
        </w:rPr>
        <w:t>item (2)</w:t>
      </w:r>
      <w:r w:rsidRPr="00F9766F">
        <w:t xml:space="preserve">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9A07D3">
        <w:rPr>
          <w:strike/>
        </w:rPr>
        <w:t>(b)</w:t>
      </w:r>
      <w:r>
        <w:rPr>
          <w:u w:val="single"/>
        </w:rPr>
        <w:t>(B)</w:t>
      </w:r>
      <w:r>
        <w:tab/>
      </w:r>
      <w:r w:rsidRPr="00F9766F">
        <w:t xml:space="preserve">No award for damages </w:t>
      </w:r>
      <w:r w:rsidRPr="009A07D3">
        <w:rPr>
          <w:strike/>
        </w:rPr>
        <w:t>under</w:t>
      </w:r>
      <w:r>
        <w:t xml:space="preserve"> </w:t>
      </w:r>
      <w:r>
        <w:rPr>
          <w:u w:val="single"/>
        </w:rPr>
        <w:t>pursuant to</w:t>
      </w:r>
      <w:r w:rsidRPr="00F9766F">
        <w:t xml:space="preserve"> this chapter shall include punitive or exemplary damages or interest prior to judgment. </w:t>
      </w: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9A07D3">
        <w:rPr>
          <w:strike/>
        </w:rPr>
        <w:t>(c)</w:t>
      </w:r>
      <w:r>
        <w:rPr>
          <w:u w:val="single"/>
        </w:rPr>
        <w:t>(C)</w:t>
      </w:r>
      <w:r>
        <w:tab/>
      </w:r>
      <w:r w:rsidRPr="00F9766F">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noBreakHyphen/>
      </w:r>
      <w:r w:rsidRPr="00F9766F">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w:t>
      </w:r>
      <w:r w:rsidRPr="009A07D3">
        <w:t>’</w:t>
      </w:r>
      <w:r>
        <w:t>s fee.”</w:t>
      </w: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7D3">
        <w:t>3</w:t>
      </w:r>
      <w:r>
        <w:t>.</w:t>
      </w:r>
      <w:r>
        <w:tab/>
        <w:t>This act takes effect upon approval by the Governor.</w:t>
      </w:r>
    </w:p>
    <w:p w:rsidR="006B2B31" w:rsidRDefault="009A07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B31" w:rsidRDefault="006B2B31" w:rsidP="003F6368">
      <w:pPr>
        <w:suppressAutoHyphens/>
      </w:pPr>
    </w:p>
    <w:sectPr w:rsidR="006B2B31" w:rsidSect="003F63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ED3" w:rsidRDefault="00E13ED3" w:rsidP="009F0C77">
      <w:r>
        <w:separator/>
      </w:r>
    </w:p>
  </w:endnote>
  <w:endnote w:type="continuationSeparator" w:id="0">
    <w:p w:rsidR="00E13ED3" w:rsidRDefault="00E13E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9C90A-A361-4A12-9830-A1F35CC3883D}"/>
    <w:embedBold r:id="rId2" w:fontKey="{F27CFC29-71D3-4E98-A229-676409AAAB0B}"/>
  </w:font>
  <w:font w:name="Calibri">
    <w:panose1 w:val="020F0502020204030204"/>
    <w:charset w:val="00"/>
    <w:family w:val="swiss"/>
    <w:pitch w:val="variable"/>
    <w:sig w:usb0="E10002FF" w:usb1="4000ACFF" w:usb2="00000009" w:usb3="00000000" w:csb0="0000019F" w:csb1="00000000"/>
    <w:embedRegular r:id="rId3" w:fontKey="{526A9910-0998-49E6-BA3F-F15614E92F70}"/>
  </w:font>
  <w:font w:name="Tahoma">
    <w:panose1 w:val="020B0604030504040204"/>
    <w:charset w:val="00"/>
    <w:family w:val="swiss"/>
    <w:pitch w:val="variable"/>
    <w:sig w:usb0="21002A87" w:usb1="80000000" w:usb2="00000008" w:usb3="00000000" w:csb0="000101FF" w:csb1="00000000"/>
    <w:embedRegular r:id="rId4" w:fontKey="{DC05F5DA-1EB3-4DC8-A27B-E79F8D9667DF}"/>
  </w:font>
  <w:font w:name="Cambria">
    <w:panose1 w:val="02040503050406030204"/>
    <w:charset w:val="00"/>
    <w:family w:val="roman"/>
    <w:pitch w:val="variable"/>
    <w:sig w:usb0="E00002FF" w:usb1="400004FF" w:usb2="00000000" w:usb3="00000000" w:csb0="0000019F" w:csb1="00000000"/>
    <w:embedRegular r:id="rId5" w:fontKey="{21FB0595-B2A6-4DE5-A08C-004168AB0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68" w:rsidRPr="006B2B31" w:rsidRDefault="003F6368" w:rsidP="006B2B31">
    <w:pPr>
      <w:pStyle w:val="Footer"/>
      <w:tabs>
        <w:tab w:val="clear" w:pos="4680"/>
        <w:tab w:val="clear" w:pos="9360"/>
        <w:tab w:val="center" w:pos="2995"/>
      </w:tabs>
      <w:spacing w:before="120"/>
    </w:pPr>
    <w:r>
      <w:t>[853]</w:t>
    </w:r>
    <w:r>
      <w:tab/>
    </w:r>
    <w:r w:rsidR="00E660C5">
      <w:fldChar w:fldCharType="begin"/>
    </w:r>
    <w:r w:rsidR="00423DD8">
      <w:instrText xml:space="preserve"> PAGE  \* MERGEFORMAT </w:instrText>
    </w:r>
    <w:r w:rsidR="00E660C5">
      <w:fldChar w:fldCharType="separate"/>
    </w:r>
    <w:r w:rsidR="00CF0161">
      <w:rPr>
        <w:noProof/>
      </w:rPr>
      <w:t>1</w:t>
    </w:r>
    <w:r w:rsidR="00E660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ED3" w:rsidRDefault="00E13ED3" w:rsidP="009F0C77">
      <w:r>
        <w:separator/>
      </w:r>
    </w:p>
  </w:footnote>
  <w:footnote w:type="continuationSeparator" w:id="0">
    <w:p w:rsidR="00E13ED3" w:rsidRDefault="00E13E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22AHB14"/>
    <w:docVar w:name="CoverBillType" w:val="b"/>
    <w:docVar w:name="docpath" w:val="L:\Council\bills\MS\7322AHB14.DOCX"/>
    <w:docVar w:name="dvBillNumber" w:val="853"/>
    <w:docVar w:name="dvBillNumberPrefix" w:val="S. "/>
    <w:docVar w:name="dvOriginalBody" w:val="Senate"/>
    <w:docVar w:name="dvSteno" w:val="MS"/>
    <w:docVar w:name="NameofBody" w:val="s"/>
    <w:docVar w:name="vgroup2" w:val="Council"/>
  </w:docVars>
  <w:rsids>
    <w:rsidRoot w:val="00DB5B71"/>
    <w:rsid w:val="00026C9A"/>
    <w:rsid w:val="000356B0"/>
    <w:rsid w:val="000965A1"/>
    <w:rsid w:val="000B14CA"/>
    <w:rsid w:val="000E1785"/>
    <w:rsid w:val="000F39F2"/>
    <w:rsid w:val="001023A4"/>
    <w:rsid w:val="0010776B"/>
    <w:rsid w:val="0011555F"/>
    <w:rsid w:val="0011570B"/>
    <w:rsid w:val="00133E66"/>
    <w:rsid w:val="00134ACF"/>
    <w:rsid w:val="00144E15"/>
    <w:rsid w:val="001A4781"/>
    <w:rsid w:val="001A4A62"/>
    <w:rsid w:val="001A681E"/>
    <w:rsid w:val="001D08F2"/>
    <w:rsid w:val="001F5A9E"/>
    <w:rsid w:val="002037CA"/>
    <w:rsid w:val="002047A2"/>
    <w:rsid w:val="002321B6"/>
    <w:rsid w:val="0023696B"/>
    <w:rsid w:val="00250967"/>
    <w:rsid w:val="002759C5"/>
    <w:rsid w:val="00277DEE"/>
    <w:rsid w:val="00280D88"/>
    <w:rsid w:val="00294ABE"/>
    <w:rsid w:val="002A3EB4"/>
    <w:rsid w:val="00325348"/>
    <w:rsid w:val="003641BB"/>
    <w:rsid w:val="00393688"/>
    <w:rsid w:val="003D411E"/>
    <w:rsid w:val="003E3C1E"/>
    <w:rsid w:val="003E586B"/>
    <w:rsid w:val="003E6148"/>
    <w:rsid w:val="003F6368"/>
    <w:rsid w:val="00400EAA"/>
    <w:rsid w:val="0041760A"/>
    <w:rsid w:val="00423DD8"/>
    <w:rsid w:val="00457317"/>
    <w:rsid w:val="00460F9A"/>
    <w:rsid w:val="004809EE"/>
    <w:rsid w:val="00511EE9"/>
    <w:rsid w:val="00521E00"/>
    <w:rsid w:val="0056571D"/>
    <w:rsid w:val="00577C6C"/>
    <w:rsid w:val="0058501B"/>
    <w:rsid w:val="006215AA"/>
    <w:rsid w:val="006340D9"/>
    <w:rsid w:val="00643B8E"/>
    <w:rsid w:val="00665EBC"/>
    <w:rsid w:val="0069470D"/>
    <w:rsid w:val="006A476C"/>
    <w:rsid w:val="006B2B31"/>
    <w:rsid w:val="006C6A93"/>
    <w:rsid w:val="006E02F9"/>
    <w:rsid w:val="00753C04"/>
    <w:rsid w:val="00756946"/>
    <w:rsid w:val="00757F80"/>
    <w:rsid w:val="00771EEC"/>
    <w:rsid w:val="00786819"/>
    <w:rsid w:val="00793194"/>
    <w:rsid w:val="007A325A"/>
    <w:rsid w:val="007F1523"/>
    <w:rsid w:val="007F509E"/>
    <w:rsid w:val="007F5799"/>
    <w:rsid w:val="007F6947"/>
    <w:rsid w:val="00872729"/>
    <w:rsid w:val="008F4429"/>
    <w:rsid w:val="00907315"/>
    <w:rsid w:val="00932670"/>
    <w:rsid w:val="009352BB"/>
    <w:rsid w:val="00990668"/>
    <w:rsid w:val="00996A81"/>
    <w:rsid w:val="009A07D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4E31"/>
    <w:rsid w:val="00CF0161"/>
    <w:rsid w:val="00CF4447"/>
    <w:rsid w:val="00D405E7"/>
    <w:rsid w:val="00D41D56"/>
    <w:rsid w:val="00D6260D"/>
    <w:rsid w:val="00D6662B"/>
    <w:rsid w:val="00D95E2F"/>
    <w:rsid w:val="00D970A9"/>
    <w:rsid w:val="00DB3AC0"/>
    <w:rsid w:val="00DB5B71"/>
    <w:rsid w:val="00DE68F0"/>
    <w:rsid w:val="00DF3845"/>
    <w:rsid w:val="00DF7E17"/>
    <w:rsid w:val="00E13ED3"/>
    <w:rsid w:val="00E410CD"/>
    <w:rsid w:val="00E660C5"/>
    <w:rsid w:val="00EB00A2"/>
    <w:rsid w:val="00EB1BF3"/>
    <w:rsid w:val="00EC0132"/>
    <w:rsid w:val="00EF3EEE"/>
    <w:rsid w:val="00F149A7"/>
    <w:rsid w:val="00F27FF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1B8997-F5F5-47C5-B8CD-96DB70F2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07D3"/>
    <w:rPr>
      <w:rFonts w:ascii="Tahoma" w:hAnsi="Tahoma" w:cs="Tahoma"/>
      <w:sz w:val="16"/>
      <w:szCs w:val="16"/>
    </w:rPr>
  </w:style>
  <w:style w:type="character" w:customStyle="1" w:styleId="BalloonTextChar">
    <w:name w:val="Balloon Text Char"/>
    <w:basedOn w:val="DefaultParagraphFont"/>
    <w:link w:val="BalloonText"/>
    <w:uiPriority w:val="99"/>
    <w:semiHidden/>
    <w:rsid w:val="009A07D3"/>
    <w:rPr>
      <w:rFonts w:ascii="Tahoma" w:eastAsia="Times New Roman" w:hAnsi="Tahoma" w:cs="Tahoma"/>
      <w:sz w:val="16"/>
      <w:szCs w:val="16"/>
    </w:rPr>
  </w:style>
  <w:style w:type="paragraph" w:customStyle="1" w:styleId="BillDots0">
    <w:name w:val="Bill Dots"/>
    <w:basedOn w:val="Normal"/>
    <w:qFormat/>
    <w:rsid w:val="003641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41BB"/>
    <w:pPr>
      <w:tabs>
        <w:tab w:val="right" w:pos="5904"/>
      </w:tabs>
    </w:pPr>
  </w:style>
  <w:style w:type="character" w:styleId="Hyperlink">
    <w:name w:val="Hyperlink"/>
    <w:basedOn w:val="DefaultParagraphFont"/>
    <w:uiPriority w:val="99"/>
    <w:unhideWhenUsed/>
    <w:rsid w:val="003F6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53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62EDF-B553-4DE0-89CB-21B1432B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871</Words>
  <Characters>4965</Characters>
  <Application>Microsoft Office Word</Application>
  <DocSecurity>0</DocSecurity>
  <Lines>41</Lines>
  <Paragraphs>11</Paragraphs>
  <ScaleCrop>false</ScaleCrop>
  <Company> </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853: Tort Claims Act - South Carolina Legislature Online</dc:title>
  <dc:subject/>
  <dc:creator>MarthaSanders</dc:creator>
  <cp:keywords/>
  <dc:description/>
  <cp:lastModifiedBy>N Cumfer</cp:lastModifiedBy>
  <cp:revision>9</cp:revision>
  <cp:lastPrinted>2013-11-04T16:01:00Z</cp:lastPrinted>
  <dcterms:created xsi:type="dcterms:W3CDTF">2013-12-10T18:36:00Z</dcterms:created>
  <dcterms:modified xsi:type="dcterms:W3CDTF">2014-12-04T21:55:00Z</dcterms:modified>
</cp:coreProperties>
</file>